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pPr>
      <w:bookmarkStart w:name="Chapter 16 - Illegality and Public Polic" w:id="1"/>
      <w:bookmarkEnd w:id="1"/>
      <w:r>
        <w:rPr>
          <w:b w:val="0"/>
        </w:rPr>
      </w:r>
      <w:r>
        <w:rPr/>
        <w:t>Chitty on Contracts 32nd </w:t>
      </w:r>
      <w:r>
        <w:rPr>
          <w:spacing w:val="-5"/>
        </w:rPr>
        <w:t>Ed.</w:t>
      </w:r>
    </w:p>
    <w:p>
      <w:pPr>
        <w:pStyle w:val="Heading2"/>
        <w:spacing w:line="408" w:lineRule="auto" w:before="198"/>
        <w:ind w:left="939" w:right="943"/>
        <w:jc w:val="center"/>
      </w:pPr>
      <w:r>
        <w:rPr/>
        <w:t>Consolidated</w:t>
      </w:r>
      <w:r>
        <w:rPr>
          <w:spacing w:val="-10"/>
        </w:rPr>
        <w:t> </w:t>
      </w:r>
      <w:r>
        <w:rPr/>
        <w:t>Mainwork</w:t>
      </w:r>
      <w:r>
        <w:rPr>
          <w:spacing w:val="-10"/>
        </w:rPr>
        <w:t> </w:t>
      </w:r>
      <w:r>
        <w:rPr/>
        <w:t>Incorporating</w:t>
      </w:r>
      <w:r>
        <w:rPr>
          <w:spacing w:val="-10"/>
        </w:rPr>
        <w:t> </w:t>
      </w:r>
      <w:r>
        <w:rPr/>
        <w:t>Second</w:t>
      </w:r>
      <w:r>
        <w:rPr>
          <w:spacing w:val="-10"/>
        </w:rPr>
        <w:t> </w:t>
      </w:r>
      <w:r>
        <w:rPr/>
        <w:t>Supplement Volume I - General Principles</w:t>
      </w:r>
    </w:p>
    <w:p>
      <w:pPr>
        <w:spacing w:line="408" w:lineRule="auto" w:before="1"/>
        <w:ind w:left="2438" w:right="2441" w:hanging="1"/>
        <w:jc w:val="center"/>
        <w:rPr>
          <w:rFonts w:ascii="Arial"/>
          <w:b/>
          <w:sz w:val="24"/>
        </w:rPr>
      </w:pPr>
      <w:r>
        <w:rPr>
          <w:rFonts w:ascii="Arial"/>
          <w:b/>
          <w:sz w:val="24"/>
        </w:rPr>
        <w:t>Part 5 - Illegality and Public Policy Chapter</w:t>
      </w:r>
      <w:r>
        <w:rPr>
          <w:rFonts w:ascii="Arial"/>
          <w:b/>
          <w:spacing w:val="-7"/>
          <w:sz w:val="24"/>
        </w:rPr>
        <w:t> </w:t>
      </w:r>
      <w:r>
        <w:rPr>
          <w:rFonts w:ascii="Arial"/>
          <w:b/>
          <w:sz w:val="24"/>
        </w:rPr>
        <w:t>16</w:t>
      </w:r>
      <w:r>
        <w:rPr>
          <w:rFonts w:ascii="Arial"/>
          <w:b/>
          <w:spacing w:val="-7"/>
          <w:sz w:val="24"/>
        </w:rPr>
        <w:t> </w:t>
      </w:r>
      <w:r>
        <w:rPr>
          <w:rFonts w:ascii="Arial"/>
          <w:b/>
          <w:sz w:val="24"/>
        </w:rPr>
        <w:t>-</w:t>
      </w:r>
      <w:r>
        <w:rPr>
          <w:rFonts w:ascii="Arial"/>
          <w:b/>
          <w:spacing w:val="-7"/>
          <w:sz w:val="24"/>
        </w:rPr>
        <w:t> </w:t>
      </w:r>
      <w:r>
        <w:rPr>
          <w:rFonts w:ascii="Arial"/>
          <w:b/>
          <w:sz w:val="24"/>
        </w:rPr>
        <w:t>Illegality</w:t>
      </w:r>
      <w:r>
        <w:rPr>
          <w:rFonts w:ascii="Arial"/>
          <w:b/>
          <w:spacing w:val="-7"/>
          <w:sz w:val="24"/>
        </w:rPr>
        <w:t> </w:t>
      </w:r>
      <w:r>
        <w:rPr>
          <w:rFonts w:ascii="Arial"/>
          <w:b/>
          <w:sz w:val="24"/>
        </w:rPr>
        <w:t>and</w:t>
      </w:r>
      <w:r>
        <w:rPr>
          <w:rFonts w:ascii="Arial"/>
          <w:b/>
          <w:spacing w:val="-7"/>
          <w:sz w:val="24"/>
        </w:rPr>
        <w:t> </w:t>
      </w:r>
      <w:r>
        <w:rPr>
          <w:rFonts w:ascii="Arial"/>
          <w:b/>
          <w:sz w:val="24"/>
        </w:rPr>
        <w:t>Public</w:t>
      </w:r>
      <w:r>
        <w:rPr>
          <w:rFonts w:ascii="Arial"/>
          <w:b/>
          <w:spacing w:val="-7"/>
          <w:sz w:val="24"/>
        </w:rPr>
        <w:t> </w:t>
      </w:r>
      <w:r>
        <w:rPr>
          <w:rFonts w:ascii="Arial"/>
          <w:b/>
          <w:sz w:val="24"/>
        </w:rPr>
        <w:t>Policy Section 1. - Introduction</w:t>
      </w:r>
    </w:p>
    <w:p>
      <w:pPr>
        <w:pStyle w:val="BodyText"/>
        <w:spacing w:before="174"/>
        <w:rPr>
          <w:rFonts w:ascii="Arial"/>
          <w:b/>
          <w:sz w:val="24"/>
        </w:rPr>
      </w:pPr>
    </w:p>
    <w:p>
      <w:pPr>
        <w:spacing w:before="0"/>
        <w:ind w:left="164" w:right="0" w:firstLine="0"/>
        <w:jc w:val="left"/>
        <w:rPr>
          <w:rFonts w:ascii="Arial"/>
          <w:b/>
          <w:sz w:val="18"/>
        </w:rPr>
      </w:pPr>
      <w:r>
        <w:rPr>
          <w:rFonts w:ascii="Arial"/>
          <w:b/>
          <w:sz w:val="18"/>
        </w:rPr>
        <w:t>Underlying </w:t>
      </w:r>
      <w:r>
        <w:rPr>
          <w:rFonts w:ascii="Arial"/>
          <w:b/>
          <w:spacing w:val="-2"/>
          <w:sz w:val="18"/>
        </w:rPr>
        <w:t>principle</w:t>
      </w:r>
    </w:p>
    <w:p>
      <w:pPr>
        <w:pStyle w:val="BodyText"/>
        <w:spacing w:before="41"/>
        <w:rPr>
          <w:rFonts w:ascii="Arial"/>
          <w:b/>
          <w:sz w:val="18"/>
        </w:rPr>
      </w:pPr>
    </w:p>
    <w:p>
      <w:pPr>
        <w:pStyle w:val="Heading2"/>
        <w:ind w:left="164"/>
      </w:pPr>
      <w:r>
        <w:rPr/>
        <w:t>16-</w:t>
      </w:r>
      <w:r>
        <w:rPr>
          <w:spacing w:val="-5"/>
        </w:rPr>
        <w:t>001</w:t>
      </w:r>
    </w:p>
    <w:p>
      <w:pPr>
        <w:pStyle w:val="BodyText"/>
        <w:spacing w:before="93"/>
        <w:rPr>
          <w:rFonts w:ascii="Arial"/>
          <w:b/>
        </w:rPr>
      </w:pPr>
    </w:p>
    <w:p>
      <w:pPr>
        <w:pStyle w:val="BodyText"/>
        <w:spacing w:line="235" w:lineRule="auto"/>
        <w:ind w:left="164" w:right="167"/>
        <w:jc w:val="both"/>
      </w:pPr>
      <w:r>
        <w:rPr/>
        <mc:AlternateContent>
          <mc:Choice Requires="wps">
            <w:drawing>
              <wp:anchor distT="0" distB="0" distL="0" distR="0" allowOverlap="1" layoutInCell="1" locked="0" behindDoc="1" simplePos="0" relativeHeight="481789952">
                <wp:simplePos x="0" y="0"/>
                <wp:positionH relativeFrom="page">
                  <wp:posOffset>3299015</wp:posOffset>
                </wp:positionH>
                <wp:positionV relativeFrom="paragraph">
                  <wp:posOffset>492417</wp:posOffset>
                </wp:positionV>
                <wp:extent cx="42545"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526528" from="259.765015pt,38.773048pt" to="263.101015pt,38.773048pt" stroked="true" strokeweight=".428pt" strokecolor="#005da1">
                <v:stroke dashstyle="solid"/>
                <w10:wrap type="none"/>
              </v:line>
            </w:pict>
          </mc:Fallback>
        </mc:AlternateContent>
      </w:r>
      <w:r>
        <w:rPr/>
        <mc:AlternateContent>
          <mc:Choice Requires="wps">
            <w:drawing>
              <wp:anchor distT="0" distB="0" distL="0" distR="0" allowOverlap="1" layoutInCell="1" locked="0" behindDoc="0" simplePos="0" relativeHeight="15729152">
                <wp:simplePos x="0" y="0"/>
                <wp:positionH relativeFrom="page">
                  <wp:posOffset>6284036</wp:posOffset>
                </wp:positionH>
                <wp:positionV relativeFrom="paragraph">
                  <wp:posOffset>1635417</wp:posOffset>
                </wp:positionV>
                <wp:extent cx="42545"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152" from="494.806pt,128.773041pt" to="498.142pt,128.773041pt" stroked="true" strokeweight=".428pt" strokecolor="#005da1">
                <v:stroke dashstyle="solid"/>
                <w10:wrap type="none"/>
              </v:line>
            </w:pict>
          </mc:Fallback>
        </mc:AlternateContent>
      </w:r>
      <w:r>
        <w:rPr>
          <w:position w:val="-2"/>
        </w:rPr>
        <w:drawing>
          <wp:inline distT="0" distB="0" distL="0" distR="0">
            <wp:extent cx="107988" cy="107988"/>
            <wp:effectExtent l="0" t="0" r="0" b="0"/>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The enforcement of contractual claims is in certain circumstances against public policy. The effects of public policy differ considerably depending upon the circumstances; thus, in some instances, </w:t>
      </w:r>
      <w:r>
        <w:rPr/>
        <w:t>one</w:t>
      </w:r>
      <w:r>
        <w:rPr>
          <w:spacing w:val="40"/>
        </w:rPr>
        <w:t> </w:t>
      </w:r>
      <w:bookmarkStart w:name="_bookmark0" w:id="2"/>
      <w:bookmarkEnd w:id="2"/>
      <w:r>
        <w:rPr/>
        <w:t>or</w:t>
      </w:r>
      <w:r>
        <w:rPr/>
        <w:t> both parties are prevented from suing upon some particular undertaking contained in the contract (or</w:t>
      </w:r>
      <w:r>
        <w:rPr>
          <w:spacing w:val="-2"/>
        </w:rPr>
        <w:t> </w:t>
      </w:r>
      <w:r>
        <w:rPr/>
        <w:t>even,</w:t>
      </w:r>
      <w:r>
        <w:rPr>
          <w:spacing w:val="-2"/>
        </w:rPr>
        <w:t> </w:t>
      </w:r>
      <w:r>
        <w:rPr/>
        <w:t>where</w:t>
      </w:r>
      <w:r>
        <w:rPr>
          <w:spacing w:val="-2"/>
        </w:rPr>
        <w:t> </w:t>
      </w:r>
      <w:r>
        <w:rPr/>
        <w:t>the</w:t>
      </w:r>
      <w:r>
        <w:rPr>
          <w:spacing w:val="-2"/>
        </w:rPr>
        <w:t> </w:t>
      </w:r>
      <w:r>
        <w:rPr/>
        <w:t>doctrine</w:t>
      </w:r>
      <w:r>
        <w:rPr>
          <w:spacing w:val="-2"/>
        </w:rPr>
        <w:t> </w:t>
      </w:r>
      <w:r>
        <w:rPr/>
        <w:t>of</w:t>
      </w:r>
      <w:r>
        <w:rPr>
          <w:spacing w:val="-2"/>
        </w:rPr>
        <w:t> </w:t>
      </w:r>
      <w:r>
        <w:rPr/>
        <w:t>severance</w:t>
      </w:r>
      <w:r>
        <w:rPr>
          <w:spacing w:val="-3"/>
        </w:rPr>
        <w:t> </w:t>
      </w:r>
      <w:r>
        <w:rPr>
          <w:color w:val="005DA1"/>
          <w:vertAlign w:val="superscript"/>
        </w:rPr>
        <w:t>1</w:t>
      </w:r>
      <w:r>
        <w:rPr>
          <w:color w:val="005DA1"/>
          <w:spacing w:val="-2"/>
          <w:vertAlign w:val="baseline"/>
        </w:rPr>
        <w:t> </w:t>
      </w:r>
      <w:r>
        <w:rPr>
          <w:vertAlign w:val="baseline"/>
        </w:rPr>
        <w:t>can</w:t>
      </w:r>
      <w:r>
        <w:rPr>
          <w:spacing w:val="-2"/>
          <w:vertAlign w:val="baseline"/>
        </w:rPr>
        <w:t> </w:t>
      </w:r>
      <w:r>
        <w:rPr>
          <w:vertAlign w:val="baseline"/>
        </w:rPr>
        <w:t>be</w:t>
      </w:r>
      <w:r>
        <w:rPr>
          <w:spacing w:val="-2"/>
          <w:vertAlign w:val="baseline"/>
        </w:rPr>
        <w:t> </w:t>
      </w:r>
      <w:r>
        <w:rPr>
          <w:vertAlign w:val="baseline"/>
        </w:rPr>
        <w:t>applied,</w:t>
      </w:r>
      <w:r>
        <w:rPr>
          <w:spacing w:val="-2"/>
          <w:vertAlign w:val="baseline"/>
        </w:rPr>
        <w:t> </w:t>
      </w:r>
      <w:r>
        <w:rPr>
          <w:vertAlign w:val="baseline"/>
        </w:rPr>
        <w:t>upon</w:t>
      </w:r>
      <w:r>
        <w:rPr>
          <w:spacing w:val="-2"/>
          <w:vertAlign w:val="baseline"/>
        </w:rPr>
        <w:t> </w:t>
      </w:r>
      <w:r>
        <w:rPr>
          <w:vertAlign w:val="baseline"/>
        </w:rPr>
        <w:t>part</w:t>
      </w:r>
      <w:r>
        <w:rPr>
          <w:spacing w:val="-2"/>
          <w:vertAlign w:val="baseline"/>
        </w:rPr>
        <w:t> </w:t>
      </w:r>
      <w:r>
        <w:rPr>
          <w:vertAlign w:val="baseline"/>
        </w:rPr>
        <w:t>of</w:t>
      </w:r>
      <w:r>
        <w:rPr>
          <w:spacing w:val="-2"/>
          <w:vertAlign w:val="baseline"/>
        </w:rPr>
        <w:t> </w:t>
      </w:r>
      <w:r>
        <w:rPr>
          <w:vertAlign w:val="baseline"/>
        </w:rPr>
        <w:t>some</w:t>
      </w:r>
      <w:r>
        <w:rPr>
          <w:spacing w:val="-2"/>
          <w:vertAlign w:val="baseline"/>
        </w:rPr>
        <w:t> </w:t>
      </w:r>
      <w:r>
        <w:rPr>
          <w:vertAlign w:val="baseline"/>
        </w:rPr>
        <w:t>particular</w:t>
      </w:r>
      <w:r>
        <w:rPr>
          <w:spacing w:val="-2"/>
          <w:vertAlign w:val="baseline"/>
        </w:rPr>
        <w:t> </w:t>
      </w:r>
      <w:r>
        <w:rPr>
          <w:vertAlign w:val="baseline"/>
        </w:rPr>
        <w:t>undertaking), whereas in other cases one or both parties are prevented from suing upon the contract at all. The diversity of the fields with which public policy is concerned, and of the circumstances in which a contractual claim may be affected by it, combine to make this branch of the law of contract inevitably complex—a complexity which has been aggravated by lack of systemisation and by the confusing terminology which has often been adopted. Much difficulty would be avoided, if whenever a plea of illegality or public policy were raised as a defence to a contractual claim, the test were applied: does </w:t>
      </w:r>
      <w:bookmarkStart w:name="_bookmark1" w:id="3"/>
      <w:bookmarkEnd w:id="3"/>
      <w:r>
        <w:rPr>
          <w:vertAlign w:val="baseline"/>
        </w:rPr>
        <w:t>public</w:t>
      </w:r>
      <w:r>
        <w:rPr>
          <w:vertAlign w:val="baseline"/>
        </w:rPr>
        <w:t> policy require that this claimant, in the circumstances which have occurred, should be refused </w:t>
      </w:r>
      <w:bookmarkStart w:name="_bookmark2" w:id="4"/>
      <w:bookmarkEnd w:id="4"/>
      <w:r>
        <w:rPr>
          <w:vertAlign w:val="baseline"/>
        </w:rPr>
        <w:t>relief</w:t>
      </w:r>
      <w:r>
        <w:rPr>
          <w:spacing w:val="16"/>
          <w:vertAlign w:val="baseline"/>
        </w:rPr>
        <w:t> </w:t>
      </w:r>
      <w:r>
        <w:rPr>
          <w:vertAlign w:val="baseline"/>
        </w:rPr>
        <w:t>to</w:t>
      </w:r>
      <w:r>
        <w:rPr>
          <w:spacing w:val="17"/>
          <w:vertAlign w:val="baseline"/>
        </w:rPr>
        <w:t> </w:t>
      </w:r>
      <w:r>
        <w:rPr>
          <w:vertAlign w:val="baseline"/>
        </w:rPr>
        <w:t>which</w:t>
      </w:r>
      <w:r>
        <w:rPr>
          <w:spacing w:val="17"/>
          <w:vertAlign w:val="baseline"/>
        </w:rPr>
        <w:t> </w:t>
      </w:r>
      <w:r>
        <w:rPr>
          <w:vertAlign w:val="baseline"/>
        </w:rPr>
        <w:t>he</w:t>
      </w:r>
      <w:r>
        <w:rPr>
          <w:spacing w:val="16"/>
          <w:vertAlign w:val="baseline"/>
        </w:rPr>
        <w:t> </w:t>
      </w:r>
      <w:r>
        <w:rPr>
          <w:vertAlign w:val="baseline"/>
        </w:rPr>
        <w:t>would</w:t>
      </w:r>
      <w:r>
        <w:rPr>
          <w:spacing w:val="17"/>
          <w:vertAlign w:val="baseline"/>
        </w:rPr>
        <w:t> </w:t>
      </w:r>
      <w:r>
        <w:rPr>
          <w:vertAlign w:val="baseline"/>
        </w:rPr>
        <w:t>otherwise</w:t>
      </w:r>
      <w:r>
        <w:rPr>
          <w:spacing w:val="17"/>
          <w:vertAlign w:val="baseline"/>
        </w:rPr>
        <w:t> </w:t>
      </w:r>
      <w:r>
        <w:rPr>
          <w:vertAlign w:val="baseline"/>
        </w:rPr>
        <w:t>have</w:t>
      </w:r>
      <w:r>
        <w:rPr>
          <w:spacing w:val="16"/>
          <w:vertAlign w:val="baseline"/>
        </w:rPr>
        <w:t> </w:t>
      </w:r>
      <w:r>
        <w:rPr>
          <w:vertAlign w:val="baseline"/>
        </w:rPr>
        <w:t>been</w:t>
      </w:r>
      <w:r>
        <w:rPr>
          <w:spacing w:val="17"/>
          <w:vertAlign w:val="baseline"/>
        </w:rPr>
        <w:t> </w:t>
      </w:r>
      <w:r>
        <w:rPr>
          <w:vertAlign w:val="baseline"/>
        </w:rPr>
        <w:t>entitled</w:t>
      </w:r>
      <w:r>
        <w:rPr>
          <w:spacing w:val="17"/>
          <w:vertAlign w:val="baseline"/>
        </w:rPr>
        <w:t> </w:t>
      </w:r>
      <w:r>
        <w:rPr>
          <w:vertAlign w:val="baseline"/>
        </w:rPr>
        <w:t>with</w:t>
      </w:r>
      <w:r>
        <w:rPr>
          <w:spacing w:val="17"/>
          <w:vertAlign w:val="baseline"/>
        </w:rPr>
        <w:t> </w:t>
      </w:r>
      <w:r>
        <w:rPr>
          <w:vertAlign w:val="baseline"/>
        </w:rPr>
        <w:t>respect</w:t>
      </w:r>
      <w:r>
        <w:rPr>
          <w:spacing w:val="16"/>
          <w:vertAlign w:val="baseline"/>
        </w:rPr>
        <w:t> </w:t>
      </w:r>
      <w:r>
        <w:rPr>
          <w:vertAlign w:val="baseline"/>
        </w:rPr>
        <w:t>to</w:t>
      </w:r>
      <w:r>
        <w:rPr>
          <w:spacing w:val="17"/>
          <w:vertAlign w:val="baseline"/>
        </w:rPr>
        <w:t> </w:t>
      </w:r>
      <w:r>
        <w:rPr>
          <w:vertAlign w:val="baseline"/>
        </w:rPr>
        <w:t>all</w:t>
      </w:r>
      <w:r>
        <w:rPr>
          <w:spacing w:val="17"/>
          <w:vertAlign w:val="baseline"/>
        </w:rPr>
        <w:t> </w:t>
      </w:r>
      <w:r>
        <w:rPr>
          <w:vertAlign w:val="baseline"/>
        </w:rPr>
        <w:t>or</w:t>
      </w:r>
      <w:r>
        <w:rPr>
          <w:spacing w:val="16"/>
          <w:vertAlign w:val="baseline"/>
        </w:rPr>
        <w:t> </w:t>
      </w:r>
      <w:r>
        <w:rPr>
          <w:vertAlign w:val="baseline"/>
        </w:rPr>
        <w:t>part</w:t>
      </w:r>
      <w:r>
        <w:rPr>
          <w:spacing w:val="17"/>
          <w:vertAlign w:val="baseline"/>
        </w:rPr>
        <w:t> </w:t>
      </w:r>
      <w:r>
        <w:rPr>
          <w:vertAlign w:val="baseline"/>
        </w:rPr>
        <w:t>of</w:t>
      </w:r>
      <w:r>
        <w:rPr>
          <w:spacing w:val="17"/>
          <w:vertAlign w:val="baseline"/>
        </w:rPr>
        <w:t> </w:t>
      </w:r>
      <w:r>
        <w:rPr>
          <w:vertAlign w:val="baseline"/>
        </w:rPr>
        <w:t>his</w:t>
      </w:r>
      <w:r>
        <w:rPr>
          <w:spacing w:val="17"/>
          <w:vertAlign w:val="baseline"/>
        </w:rPr>
        <w:t> </w:t>
      </w:r>
      <w:r>
        <w:rPr>
          <w:vertAlign w:val="baseline"/>
        </w:rPr>
        <w:t>claim?</w:t>
      </w:r>
      <w:r>
        <w:rPr>
          <w:spacing w:val="15"/>
          <w:vertAlign w:val="baseline"/>
        </w:rPr>
        <w:t> </w:t>
      </w:r>
      <w:r>
        <w:rPr>
          <w:color w:val="005DA1"/>
          <w:vertAlign w:val="superscript"/>
        </w:rPr>
        <w:t>2</w:t>
      </w:r>
      <w:r>
        <w:rPr>
          <w:color w:val="005DA1"/>
          <w:spacing w:val="17"/>
          <w:vertAlign w:val="baseline"/>
        </w:rPr>
        <w:t> </w:t>
      </w:r>
      <w:r>
        <w:rPr>
          <w:vertAlign w:val="baseline"/>
        </w:rPr>
        <w:t>As</w:t>
      </w:r>
      <w:r>
        <w:rPr>
          <w:spacing w:val="17"/>
          <w:vertAlign w:val="baseline"/>
        </w:rPr>
        <w:t> </w:t>
      </w:r>
      <w:r>
        <w:rPr>
          <w:spacing w:val="-10"/>
          <w:vertAlign w:val="baseline"/>
        </w:rPr>
        <w:t>a</w:t>
      </w:r>
    </w:p>
    <w:p>
      <w:pPr>
        <w:pStyle w:val="BodyText"/>
        <w:spacing w:line="235" w:lineRule="auto" w:before="115"/>
        <w:ind w:left="164" w:right="167"/>
        <w:jc w:val="both"/>
      </w:pPr>
      <w:r>
        <w:rPr/>
        <mc:AlternateContent>
          <mc:Choice Requires="wps">
            <w:drawing>
              <wp:anchor distT="0" distB="0" distL="0" distR="0" allowOverlap="1" layoutInCell="1" locked="0" behindDoc="0" simplePos="0" relativeHeight="15729664">
                <wp:simplePos x="0" y="0"/>
                <wp:positionH relativeFrom="page">
                  <wp:posOffset>4728908</wp:posOffset>
                </wp:positionH>
                <wp:positionV relativeFrom="paragraph">
                  <wp:posOffset>137090</wp:posOffset>
                </wp:positionV>
                <wp:extent cx="42545"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664" from="372.355011pt,10.794531pt" to="375.691011pt,10.794531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1791488">
                <wp:simplePos x="0" y="0"/>
                <wp:positionH relativeFrom="page">
                  <wp:posOffset>5714822</wp:posOffset>
                </wp:positionH>
                <wp:positionV relativeFrom="paragraph">
                  <wp:posOffset>708590</wp:posOffset>
                </wp:positionV>
                <wp:extent cx="42545"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524992" from="449.985992pt,55.794533pt" to="453.321992pt,55.794533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1792000">
                <wp:simplePos x="0" y="0"/>
                <wp:positionH relativeFrom="page">
                  <wp:posOffset>1663242</wp:posOffset>
                </wp:positionH>
                <wp:positionV relativeFrom="paragraph">
                  <wp:posOffset>1565840</wp:posOffset>
                </wp:positionV>
                <wp:extent cx="42545"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524480" from="130.964005pt,123.294533pt" to="134.300005pt,123.294533pt" stroked="true" strokeweight=".428pt" strokecolor="#005da1">
                <v:stroke dashstyle="solid"/>
                <w10:wrap type="none"/>
              </v:line>
            </w:pict>
          </mc:Fallback>
        </mc:AlternateContent>
      </w:r>
      <w:r>
        <w:rPr/>
        <w:t>result of the recent decision of the Supreme Court in </w:t>
      </w:r>
      <w:r>
        <w:rPr>
          <w:rFonts w:ascii="Arial"/>
          <w:i/>
        </w:rPr>
        <w:t>Patel v Mirza </w:t>
      </w:r>
      <w:r>
        <w:rPr>
          <w:color w:val="005DA1"/>
          <w:vertAlign w:val="superscript"/>
        </w:rPr>
        <w:t>3</w:t>
      </w:r>
      <w:r>
        <w:rPr>
          <w:color w:val="005DA1"/>
          <w:spacing w:val="80"/>
          <w:w w:val="150"/>
          <w:vertAlign w:val="baseline"/>
        </w:rPr>
        <w:t> </w:t>
      </w:r>
      <w:r>
        <w:rPr>
          <w:color w:val="005DA1"/>
          <w:spacing w:val="26"/>
          <w:position w:val="-2"/>
          <w:vertAlign w:val="baseline"/>
        </w:rPr>
        <w:drawing>
          <wp:inline distT="0" distB="0" distL="0" distR="0">
            <wp:extent cx="107988" cy="107988"/>
            <wp:effectExtent l="0" t="0" r="0" b="0"/>
            <wp:docPr id="9" name="Image 9"/>
            <wp:cNvGraphicFramePr>
              <a:graphicFrameLocks/>
            </wp:cNvGraphicFramePr>
            <a:graphic>
              <a:graphicData uri="http://schemas.openxmlformats.org/drawingml/2006/picture">
                <pic:pic>
                  <pic:nvPicPr>
                    <pic:cNvPr id="9" name="Image 9"/>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6"/>
          <w:position w:val="-2"/>
          <w:vertAlign w:val="baseline"/>
        </w:rPr>
      </w:r>
      <w:r>
        <w:rPr>
          <w:rFonts w:ascii="Times New Roman"/>
          <w:color w:val="005DA1"/>
          <w:spacing w:val="-12"/>
          <w:vertAlign w:val="baseline"/>
        </w:rPr>
        <w:t> </w:t>
      </w:r>
      <w:r>
        <w:rPr>
          <w:vertAlign w:val="baseline"/>
        </w:rPr>
        <w:t>this is now the question that the court poses in addressing the question of the effect of illegality in contractual claims. In </w:t>
      </w:r>
      <w:r>
        <w:rPr>
          <w:vertAlign w:val="baseline"/>
        </w:rPr>
        <w:t>addition, once the court finds that the contract is illegal and unenforceable, a second question should be posed </w:t>
      </w:r>
      <w:bookmarkStart w:name="_bookmark3" w:id="5"/>
      <w:bookmarkEnd w:id="5"/>
      <w:r>
        <w:rPr>
          <w:vertAlign w:val="baseline"/>
        </w:rPr>
        <w:t>which</w:t>
      </w:r>
      <w:r>
        <w:rPr>
          <w:vertAlign w:val="baseline"/>
        </w:rPr>
        <w:t> would also lead to greater clarity: do the facts justify the granting of some consequential relief (other than enforcement of the contract) to either of the parties to the contract. </w:t>
      </w:r>
      <w:r>
        <w:rPr>
          <w:color w:val="005DA1"/>
          <w:vertAlign w:val="superscript"/>
        </w:rPr>
        <w:t>4</w:t>
      </w:r>
      <w:r>
        <w:rPr>
          <w:color w:val="005DA1"/>
          <w:vertAlign w:val="baseline"/>
        </w:rPr>
        <w:t> </w:t>
      </w:r>
      <w:r>
        <w:rPr>
          <w:vertAlign w:val="baseline"/>
        </w:rPr>
        <w:t>Further, much confusion would be avoided if contracts were no longer themselves categorised as being void for illegality,</w:t>
      </w:r>
      <w:r>
        <w:rPr>
          <w:spacing w:val="-2"/>
          <w:vertAlign w:val="baseline"/>
        </w:rPr>
        <w:t> </w:t>
      </w:r>
      <w:r>
        <w:rPr>
          <w:vertAlign w:val="baseline"/>
        </w:rPr>
        <w:t>or</w:t>
      </w:r>
      <w:r>
        <w:rPr>
          <w:spacing w:val="-2"/>
          <w:vertAlign w:val="baseline"/>
        </w:rPr>
        <w:t> </w:t>
      </w:r>
      <w:r>
        <w:rPr>
          <w:vertAlign w:val="baseline"/>
        </w:rPr>
        <w:t>on</w:t>
      </w:r>
      <w:r>
        <w:rPr>
          <w:spacing w:val="-2"/>
          <w:vertAlign w:val="baseline"/>
        </w:rPr>
        <w:t> </w:t>
      </w:r>
      <w:r>
        <w:rPr>
          <w:vertAlign w:val="baseline"/>
        </w:rPr>
        <w:t>grounds</w:t>
      </w:r>
      <w:r>
        <w:rPr>
          <w:spacing w:val="-2"/>
          <w:vertAlign w:val="baseline"/>
        </w:rPr>
        <w:t> </w:t>
      </w:r>
      <w:r>
        <w:rPr>
          <w:vertAlign w:val="baseline"/>
        </w:rPr>
        <w:t>of</w:t>
      </w:r>
      <w:r>
        <w:rPr>
          <w:spacing w:val="-2"/>
          <w:vertAlign w:val="baseline"/>
        </w:rPr>
        <w:t> </w:t>
      </w:r>
      <w:r>
        <w:rPr>
          <w:vertAlign w:val="baseline"/>
        </w:rPr>
        <w:t>public</w:t>
      </w:r>
      <w:r>
        <w:rPr>
          <w:spacing w:val="-2"/>
          <w:vertAlign w:val="baseline"/>
        </w:rPr>
        <w:t> </w:t>
      </w:r>
      <w:r>
        <w:rPr>
          <w:vertAlign w:val="baseline"/>
        </w:rPr>
        <w:t>policy,</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same</w:t>
      </w:r>
      <w:r>
        <w:rPr>
          <w:spacing w:val="-2"/>
          <w:vertAlign w:val="baseline"/>
        </w:rPr>
        <w:t> </w:t>
      </w:r>
      <w:r>
        <w:rPr>
          <w:vertAlign w:val="baseline"/>
        </w:rPr>
        <w:t>kind</w:t>
      </w:r>
      <w:r>
        <w:rPr>
          <w:spacing w:val="-2"/>
          <w:vertAlign w:val="baseline"/>
        </w:rPr>
        <w:t> </w:t>
      </w:r>
      <w:r>
        <w:rPr>
          <w:vertAlign w:val="baseline"/>
        </w:rPr>
        <w:t>of</w:t>
      </w:r>
      <w:r>
        <w:rPr>
          <w:spacing w:val="-2"/>
          <w:vertAlign w:val="baseline"/>
        </w:rPr>
        <w:t> </w:t>
      </w:r>
      <w:r>
        <w:rPr>
          <w:vertAlign w:val="baseline"/>
        </w:rPr>
        <w:t>way</w:t>
      </w:r>
      <w:r>
        <w:rPr>
          <w:spacing w:val="-2"/>
          <w:vertAlign w:val="baseline"/>
        </w:rPr>
        <w:t> </w:t>
      </w:r>
      <w:r>
        <w:rPr>
          <w:vertAlign w:val="baseline"/>
        </w:rPr>
        <w:t>as</w:t>
      </w:r>
      <w:r>
        <w:rPr>
          <w:spacing w:val="-2"/>
          <w:vertAlign w:val="baseline"/>
        </w:rPr>
        <w:t> </w:t>
      </w:r>
      <w:r>
        <w:rPr>
          <w:vertAlign w:val="baseline"/>
        </w:rPr>
        <w:t>contracts</w:t>
      </w:r>
      <w:r>
        <w:rPr>
          <w:spacing w:val="-2"/>
          <w:vertAlign w:val="baseline"/>
        </w:rPr>
        <w:t> </w:t>
      </w:r>
      <w:r>
        <w:rPr>
          <w:vertAlign w:val="baseline"/>
        </w:rPr>
        <w:t>are</w:t>
      </w:r>
      <w:r>
        <w:rPr>
          <w:spacing w:val="-2"/>
          <w:vertAlign w:val="baseline"/>
        </w:rPr>
        <w:t> </w:t>
      </w:r>
      <w:r>
        <w:rPr>
          <w:vertAlign w:val="baseline"/>
        </w:rPr>
        <w:t>categorised</w:t>
      </w:r>
      <w:r>
        <w:rPr>
          <w:spacing w:val="-2"/>
          <w:vertAlign w:val="baseline"/>
        </w:rPr>
        <w:t> </w:t>
      </w:r>
      <w:r>
        <w:rPr>
          <w:vertAlign w:val="baseline"/>
        </w:rPr>
        <w:t>as</w:t>
      </w:r>
      <w:r>
        <w:rPr>
          <w:spacing w:val="-2"/>
          <w:vertAlign w:val="baseline"/>
        </w:rPr>
        <w:t> </w:t>
      </w:r>
      <w:r>
        <w:rPr>
          <w:vertAlign w:val="baseline"/>
        </w:rPr>
        <w:t>being void on other grounds, as the effect of illegality on the contract may vary according to the circumstances. Moreover, there is a distinction between cases in which the contract is illegal in a </w:t>
      </w:r>
      <w:bookmarkStart w:name="_bookmark4" w:id="6"/>
      <w:bookmarkEnd w:id="6"/>
      <w:r>
        <w:rPr>
          <w:vertAlign w:val="baseline"/>
        </w:rPr>
        <w:t>narrow</w:t>
      </w:r>
      <w:r>
        <w:rPr>
          <w:vertAlign w:val="baseline"/>
        </w:rPr>
        <w:t> sense of being contrary to public policy because it somehow involves the commission of a legal wrong, </w:t>
      </w:r>
      <w:r>
        <w:rPr>
          <w:color w:val="005DA1"/>
          <w:vertAlign w:val="superscript"/>
        </w:rPr>
        <w:t>5</w:t>
      </w:r>
      <w:r>
        <w:rPr>
          <w:color w:val="005DA1"/>
          <w:vertAlign w:val="baseline"/>
        </w:rPr>
        <w:t> </w:t>
      </w:r>
      <w:r>
        <w:rPr>
          <w:vertAlign w:val="baseline"/>
        </w:rPr>
        <w:t>and cases in which the contract is illegal in the sense that it will not be enforced for reasons of public policy even though no otherwise unlawful act is involved.</w:t>
      </w:r>
    </w:p>
    <w:p>
      <w:pPr>
        <w:pStyle w:val="BodyText"/>
      </w:pPr>
    </w:p>
    <w:p>
      <w:pPr>
        <w:pStyle w:val="BodyText"/>
        <w:spacing w:before="34"/>
      </w:pPr>
    </w:p>
    <w:p>
      <w:pPr>
        <w:spacing w:before="1"/>
        <w:ind w:left="164" w:right="0" w:firstLine="0"/>
        <w:jc w:val="both"/>
        <w:rPr>
          <w:rFonts w:ascii="Arial"/>
          <w:b/>
          <w:sz w:val="18"/>
        </w:rPr>
      </w:pPr>
      <w:r>
        <w:rPr>
          <w:rFonts w:ascii="Arial"/>
          <w:b/>
          <w:sz w:val="18"/>
        </w:rPr>
        <w:t>A problematic </w:t>
      </w:r>
      <w:r>
        <w:rPr>
          <w:rFonts w:ascii="Arial"/>
          <w:b/>
          <w:spacing w:val="-2"/>
          <w:sz w:val="18"/>
        </w:rPr>
        <w:t>topic</w:t>
      </w:r>
    </w:p>
    <w:p>
      <w:pPr>
        <w:pStyle w:val="BodyText"/>
        <w:spacing w:before="41"/>
        <w:rPr>
          <w:rFonts w:ascii="Arial"/>
          <w:b/>
          <w:sz w:val="18"/>
        </w:rPr>
      </w:pPr>
    </w:p>
    <w:p>
      <w:pPr>
        <w:pStyle w:val="Heading2"/>
        <w:ind w:left="164"/>
      </w:pPr>
      <w:r>
        <w:rPr/>
        <w:t>16-</w:t>
      </w:r>
      <w:r>
        <w:rPr>
          <w:spacing w:val="-5"/>
        </w:rPr>
        <w:t>002</w:t>
      </w:r>
    </w:p>
    <w:p>
      <w:pPr>
        <w:pStyle w:val="BodyText"/>
        <w:spacing w:before="92"/>
        <w:rPr>
          <w:rFonts w:ascii="Arial"/>
          <w:b/>
        </w:rPr>
      </w:pPr>
    </w:p>
    <w:p>
      <w:pPr>
        <w:pStyle w:val="BodyText"/>
        <w:spacing w:line="235" w:lineRule="auto" w:before="1"/>
        <w:ind w:left="165" w:right="166"/>
        <w:jc w:val="both"/>
      </w:pPr>
      <w:r>
        <w:rPr/>
        <mc:AlternateContent>
          <mc:Choice Requires="wps">
            <w:drawing>
              <wp:anchor distT="0" distB="0" distL="0" distR="0" allowOverlap="1" layoutInCell="1" locked="0" behindDoc="1" simplePos="0" relativeHeight="481792512">
                <wp:simplePos x="0" y="0"/>
                <wp:positionH relativeFrom="page">
                  <wp:posOffset>4735703</wp:posOffset>
                </wp:positionH>
                <wp:positionV relativeFrom="paragraph">
                  <wp:posOffset>206970</wp:posOffset>
                </wp:positionV>
                <wp:extent cx="42545"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523968" from="372.890015pt,16.296875pt" to="376.226015pt,16.296875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1793024">
                <wp:simplePos x="0" y="0"/>
                <wp:positionH relativeFrom="page">
                  <wp:posOffset>3335235</wp:posOffset>
                </wp:positionH>
                <wp:positionV relativeFrom="paragraph">
                  <wp:posOffset>349845</wp:posOffset>
                </wp:positionV>
                <wp:extent cx="4254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523456" from="262.617004pt,27.546875pt" to="265.953004pt,27.546875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1793536">
                <wp:simplePos x="0" y="0"/>
                <wp:positionH relativeFrom="page">
                  <wp:posOffset>6304686</wp:posOffset>
                </wp:positionH>
                <wp:positionV relativeFrom="paragraph">
                  <wp:posOffset>635595</wp:posOffset>
                </wp:positionV>
                <wp:extent cx="4254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522944" from="496.432007pt,50.046875pt" to="499.768007pt,50.046875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1794048">
                <wp:simplePos x="0" y="0"/>
                <wp:positionH relativeFrom="page">
                  <wp:posOffset>6345301</wp:posOffset>
                </wp:positionH>
                <wp:positionV relativeFrom="paragraph">
                  <wp:posOffset>921345</wp:posOffset>
                </wp:positionV>
                <wp:extent cx="4254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522432" from="499.630005pt,72.546875pt" to="502.966005pt,72.546875pt" stroked="true" strokeweight=".428pt" strokecolor="#005da1">
                <v:stroke dashstyle="solid"/>
                <w10:wrap type="none"/>
              </v:line>
            </w:pict>
          </mc:Fallback>
        </mc:AlternateContent>
      </w:r>
      <w:r>
        <w:rPr>
          <w:position w:val="-2"/>
        </w:rPr>
        <w:drawing>
          <wp:inline distT="0" distB="0" distL="0" distR="0">
            <wp:extent cx="107988" cy="107988"/>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5" w:id="7"/>
      <w:bookmarkEnd w:id="7"/>
      <w:r>
        <w:rPr>
          <w:rFonts w:ascii="Times New Roman" w:hAnsi="Times New Roman"/>
          <w:spacing w:val="13"/>
        </w:rPr>
      </w:r>
      <w:r>
        <w:rPr/>
        <w:t>In relation to illegality in the narrow sense identified above, the courts have conceded that </w:t>
      </w:r>
      <w:bookmarkStart w:name="_bookmark6" w:id="8"/>
      <w:bookmarkEnd w:id="8"/>
      <w:r>
        <w:rPr/>
        <w:t>“[I]llegality</w:t>
      </w:r>
      <w:r>
        <w:rPr/>
        <w:t> and the law of contract is notoriously knotty territory” </w:t>
      </w:r>
      <w:r>
        <w:rPr>
          <w:color w:val="005DA1"/>
          <w:vertAlign w:val="superscript"/>
        </w:rPr>
        <w:t>6</w:t>
      </w:r>
      <w:r>
        <w:rPr>
          <w:color w:val="005DA1"/>
          <w:vertAlign w:val="baseline"/>
        </w:rPr>
        <w:t> </w:t>
      </w:r>
      <w:r>
        <w:rPr>
          <w:vertAlign w:val="baseline"/>
        </w:rPr>
        <w:t>and that it is “one of the least satisfactory parts of the laws of contract.” </w:t>
      </w:r>
      <w:r>
        <w:rPr>
          <w:color w:val="005DA1"/>
          <w:vertAlign w:val="superscript"/>
        </w:rPr>
        <w:t>7</w:t>
      </w:r>
      <w:r>
        <w:rPr>
          <w:color w:val="005DA1"/>
          <w:vertAlign w:val="baseline"/>
        </w:rPr>
        <w:t> </w:t>
      </w:r>
      <w:r>
        <w:rPr>
          <w:vertAlign w:val="baseline"/>
        </w:rPr>
        <w:t>Speaking extra-judicially, Lord Sumption stated that “the </w:t>
      </w:r>
      <w:bookmarkStart w:name="_bookmark7" w:id="9"/>
      <w:bookmarkEnd w:id="9"/>
      <w:r>
        <w:rPr>
          <w:vertAlign w:val="baseline"/>
        </w:rPr>
        <w:t>law</w:t>
      </w:r>
      <w:r>
        <w:rPr>
          <w:spacing w:val="40"/>
          <w:vertAlign w:val="baseline"/>
        </w:rPr>
        <w:t> </w:t>
      </w:r>
      <w:r>
        <w:rPr>
          <w:vertAlign w:val="baseline"/>
        </w:rPr>
        <w:t>of</w:t>
      </w:r>
      <w:r>
        <w:rPr>
          <w:spacing w:val="40"/>
          <w:vertAlign w:val="baseline"/>
        </w:rPr>
        <w:t> </w:t>
      </w:r>
      <w:r>
        <w:rPr>
          <w:vertAlign w:val="baseline"/>
        </w:rPr>
        <w:t>illegality</w:t>
      </w:r>
      <w:r>
        <w:rPr>
          <w:spacing w:val="40"/>
          <w:vertAlign w:val="baseline"/>
        </w:rPr>
        <w:t> </w:t>
      </w:r>
      <w:r>
        <w:rPr>
          <w:vertAlign w:val="baseline"/>
        </w:rPr>
        <w:t>is</w:t>
      </w:r>
      <w:r>
        <w:rPr>
          <w:spacing w:val="40"/>
          <w:vertAlign w:val="baseline"/>
        </w:rPr>
        <w:t> </w:t>
      </w:r>
      <w:r>
        <w:rPr>
          <w:vertAlign w:val="baseline"/>
        </w:rPr>
        <w:t>an</w:t>
      </w:r>
      <w:r>
        <w:rPr>
          <w:spacing w:val="40"/>
          <w:vertAlign w:val="baseline"/>
        </w:rPr>
        <w:t> </w:t>
      </w:r>
      <w:r>
        <w:rPr>
          <w:vertAlign w:val="baseline"/>
        </w:rPr>
        <w:t>area</w:t>
      </w:r>
      <w:r>
        <w:rPr>
          <w:spacing w:val="40"/>
          <w:vertAlign w:val="baseline"/>
        </w:rPr>
        <w:t> </w:t>
      </w:r>
      <w:r>
        <w:rPr>
          <w:vertAlign w:val="baseline"/>
        </w:rPr>
        <w:t>in</w:t>
      </w:r>
      <w:r>
        <w:rPr>
          <w:spacing w:val="40"/>
          <w:vertAlign w:val="baseline"/>
        </w:rPr>
        <w:t> </w:t>
      </w:r>
      <w:r>
        <w:rPr>
          <w:vertAlign w:val="baseline"/>
        </w:rPr>
        <w:t>which</w:t>
      </w:r>
      <w:r>
        <w:rPr>
          <w:spacing w:val="40"/>
          <w:vertAlign w:val="baseline"/>
        </w:rPr>
        <w:t> </w:t>
      </w:r>
      <w:r>
        <w:rPr>
          <w:vertAlign w:val="baseline"/>
        </w:rPr>
        <w:t>there</w:t>
      </w:r>
      <w:r>
        <w:rPr>
          <w:spacing w:val="40"/>
          <w:vertAlign w:val="baseline"/>
        </w:rPr>
        <w:t> </w:t>
      </w:r>
      <w:r>
        <w:rPr>
          <w:vertAlign w:val="baseline"/>
        </w:rPr>
        <w:t>are</w:t>
      </w:r>
      <w:r>
        <w:rPr>
          <w:spacing w:val="40"/>
          <w:vertAlign w:val="baseline"/>
        </w:rPr>
        <w:t> </w:t>
      </w:r>
      <w:r>
        <w:rPr>
          <w:vertAlign w:val="baseline"/>
        </w:rPr>
        <w:t>few</w:t>
      </w:r>
      <w:r>
        <w:rPr>
          <w:spacing w:val="40"/>
          <w:vertAlign w:val="baseline"/>
        </w:rPr>
        <w:t> </w:t>
      </w:r>
      <w:r>
        <w:rPr>
          <w:vertAlign w:val="baseline"/>
        </w:rPr>
        <w:t>propositions,</w:t>
      </w:r>
      <w:r>
        <w:rPr>
          <w:spacing w:val="40"/>
          <w:vertAlign w:val="baseline"/>
        </w:rPr>
        <w:t> </w:t>
      </w:r>
      <w:r>
        <w:rPr>
          <w:vertAlign w:val="baseline"/>
        </w:rPr>
        <w:t>however</w:t>
      </w:r>
      <w:r>
        <w:rPr>
          <w:spacing w:val="40"/>
          <w:vertAlign w:val="baseline"/>
        </w:rPr>
        <w:t> </w:t>
      </w:r>
      <w:r>
        <w:rPr>
          <w:vertAlign w:val="baseline"/>
        </w:rPr>
        <w:t>contradictory</w:t>
      </w:r>
      <w:r>
        <w:rPr>
          <w:spacing w:val="40"/>
          <w:vertAlign w:val="baseline"/>
        </w:rPr>
        <w:t> </w:t>
      </w:r>
      <w:r>
        <w:rPr>
          <w:vertAlign w:val="baseline"/>
        </w:rPr>
        <w:t>or</w:t>
      </w:r>
      <w:r>
        <w:rPr>
          <w:spacing w:val="80"/>
          <w:vertAlign w:val="baseline"/>
        </w:rPr>
        <w:t> </w:t>
      </w:r>
      <w:r>
        <w:rPr>
          <w:vertAlign w:val="baseline"/>
        </w:rPr>
        <w:t>counter-intuitive, that cannot be supported by respectable authorities of the highest levels”. </w:t>
      </w:r>
      <w:r>
        <w:rPr>
          <w:color w:val="005DA1"/>
          <w:vertAlign w:val="superscript"/>
        </w:rPr>
        <w:t>8</w:t>
      </w:r>
      <w:r>
        <w:rPr>
          <w:color w:val="005DA1"/>
          <w:vertAlign w:val="baseline"/>
        </w:rPr>
        <w:t> </w:t>
      </w:r>
      <w:r>
        <w:rPr>
          <w:vertAlign w:val="baseline"/>
        </w:rPr>
        <w:t>In </w:t>
      </w:r>
      <w:r>
        <w:rPr>
          <w:vertAlign w:val="baseline"/>
        </w:rPr>
        <w:t>a </w:t>
      </w:r>
      <w:bookmarkStart w:name="_bookmark8" w:id="10"/>
      <w:bookmarkEnd w:id="10"/>
      <w:r>
        <w:rPr>
          <w:vertAlign w:val="baseline"/>
        </w:rPr>
        <w:t>similar</w:t>
      </w:r>
      <w:r>
        <w:rPr>
          <w:vertAlign w:val="baseline"/>
        </w:rPr>
        <w:t> vein Lord Mance has characterised the law on illegality as “an unhappy mix of rigid rules and value judgments, and its application has unpredictable and haphazard consequences”. </w:t>
      </w:r>
      <w:r>
        <w:rPr>
          <w:color w:val="005DA1"/>
          <w:vertAlign w:val="superscript"/>
        </w:rPr>
        <w:t>9</w:t>
      </w:r>
      <w:r>
        <w:rPr>
          <w:color w:val="005DA1"/>
          <w:vertAlign w:val="baseline"/>
        </w:rPr>
        <w:t> </w:t>
      </w:r>
      <w:r>
        <w:rPr>
          <w:vertAlign w:val="baseline"/>
        </w:rPr>
        <w:t>He </w:t>
      </w:r>
      <w:bookmarkStart w:name="_bookmark9" w:id="11"/>
      <w:bookmarkEnd w:id="11"/>
      <w:r>
        <w:rPr>
          <w:vertAlign w:val="baseline"/>
        </w:rPr>
        <w:t>considered</w:t>
      </w:r>
      <w:r>
        <w:rPr>
          <w:spacing w:val="-2"/>
          <w:vertAlign w:val="baseline"/>
        </w:rPr>
        <w:t> </w:t>
      </w:r>
      <w:r>
        <w:rPr>
          <w:vertAlign w:val="baseline"/>
        </w:rPr>
        <w:t>that</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end</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twentieth</w:t>
      </w:r>
      <w:r>
        <w:rPr>
          <w:spacing w:val="-2"/>
          <w:vertAlign w:val="baseline"/>
        </w:rPr>
        <w:t> </w:t>
      </w:r>
      <w:r>
        <w:rPr>
          <w:vertAlign w:val="baseline"/>
        </w:rPr>
        <w:t>century</w:t>
      </w:r>
      <w:r>
        <w:rPr>
          <w:spacing w:val="-2"/>
          <w:vertAlign w:val="baseline"/>
        </w:rPr>
        <w:t> </w:t>
      </w:r>
      <w:r>
        <w:rPr>
          <w:vertAlign w:val="baseline"/>
        </w:rPr>
        <w:t>it</w:t>
      </w:r>
      <w:r>
        <w:rPr>
          <w:spacing w:val="-2"/>
          <w:vertAlign w:val="baseline"/>
        </w:rPr>
        <w:t> </w:t>
      </w:r>
      <w:r>
        <w:rPr>
          <w:vertAlign w:val="baseline"/>
        </w:rPr>
        <w:t>had</w:t>
      </w:r>
      <w:r>
        <w:rPr>
          <w:spacing w:val="-2"/>
          <w:vertAlign w:val="baseline"/>
        </w:rPr>
        <w:t> </w:t>
      </w:r>
      <w:r>
        <w:rPr>
          <w:vertAlign w:val="baseline"/>
        </w:rPr>
        <w:t>become</w:t>
      </w:r>
      <w:r>
        <w:rPr>
          <w:spacing w:val="-2"/>
          <w:vertAlign w:val="baseline"/>
        </w:rPr>
        <w:t> </w:t>
      </w:r>
      <w:r>
        <w:rPr>
          <w:vertAlign w:val="baseline"/>
        </w:rPr>
        <w:t>encrusted</w:t>
      </w:r>
      <w:r>
        <w:rPr>
          <w:spacing w:val="-2"/>
          <w:vertAlign w:val="baseline"/>
        </w:rPr>
        <w:t> </w:t>
      </w:r>
      <w:r>
        <w:rPr>
          <w:vertAlign w:val="baseline"/>
        </w:rPr>
        <w:t>with</w:t>
      </w:r>
      <w:r>
        <w:rPr>
          <w:spacing w:val="-2"/>
          <w:vertAlign w:val="baseline"/>
        </w:rPr>
        <w:t> </w:t>
      </w:r>
      <w:r>
        <w:rPr>
          <w:vertAlign w:val="baseline"/>
        </w:rPr>
        <w:t>an</w:t>
      </w:r>
      <w:r>
        <w:rPr>
          <w:spacing w:val="-2"/>
          <w:vertAlign w:val="baseline"/>
        </w:rPr>
        <w:t> </w:t>
      </w:r>
      <w:r>
        <w:rPr>
          <w:vertAlign w:val="baseline"/>
        </w:rPr>
        <w:t>incoherent</w:t>
      </w:r>
      <w:r>
        <w:rPr>
          <w:spacing w:val="-2"/>
          <w:vertAlign w:val="baseline"/>
        </w:rPr>
        <w:t> </w:t>
      </w:r>
      <w:r>
        <w:rPr>
          <w:vertAlign w:val="baseline"/>
        </w:rPr>
        <w:t>mass </w:t>
      </w:r>
      <w:bookmarkStart w:name="_bookmark10" w:id="12"/>
      <w:bookmarkEnd w:id="12"/>
      <w:r>
        <w:rPr>
          <w:vertAlign w:val="baseline"/>
        </w:rPr>
        <w:t>of</w:t>
      </w:r>
      <w:r>
        <w:rPr>
          <w:vertAlign w:val="baseline"/>
        </w:rPr>
        <w:t> inconsistent authority.” </w:t>
      </w:r>
      <w:r>
        <w:rPr>
          <w:color w:val="005DA1"/>
          <w:u w:val="single" w:color="005DA1"/>
          <w:vertAlign w:val="superscript"/>
        </w:rPr>
        <w:t>10</w:t>
      </w:r>
      <w:r>
        <w:rPr>
          <w:color w:val="005DA1"/>
          <w:vertAlign w:val="baseline"/>
        </w:rPr>
        <w:t> </w:t>
      </w:r>
      <w:r>
        <w:rPr>
          <w:vertAlign w:val="baseline"/>
        </w:rPr>
        <w:t>In </w:t>
      </w:r>
      <w:r>
        <w:rPr>
          <w:rFonts w:ascii="Arial" w:hAnsi="Arial"/>
          <w:i/>
          <w:vertAlign w:val="baseline"/>
        </w:rPr>
        <w:t>Jetivia SA v Bilta (UK) Ltd </w:t>
      </w:r>
      <w:r>
        <w:rPr>
          <w:vertAlign w:val="baseline"/>
        </w:rPr>
        <w:t>(reported sub nom. </w:t>
      </w:r>
      <w:r>
        <w:rPr>
          <w:rFonts w:ascii="Arial" w:hAnsi="Arial"/>
          <w:i/>
          <w:vertAlign w:val="baseline"/>
        </w:rPr>
        <w:t>Bilta (UK) Ltd v Nazir (No.2)</w:t>
      </w:r>
      <w:r>
        <w:rPr>
          <w:vertAlign w:val="baseline"/>
        </w:rPr>
        <w:t>)</w:t>
      </w:r>
      <w:r>
        <w:rPr>
          <w:spacing w:val="28"/>
          <w:vertAlign w:val="baseline"/>
        </w:rPr>
        <w:t> </w:t>
      </w:r>
      <w:r>
        <w:rPr>
          <w:color w:val="005DA1"/>
          <w:u w:val="single" w:color="005DA1"/>
          <w:vertAlign w:val="superscript"/>
        </w:rPr>
        <w:t>11</w:t>
      </w:r>
      <w:r>
        <w:rPr>
          <w:color w:val="005DA1"/>
          <w:spacing w:val="28"/>
          <w:vertAlign w:val="baseline"/>
        </w:rPr>
        <w:t> </w:t>
      </w:r>
      <w:r>
        <w:rPr>
          <w:vertAlign w:val="baseline"/>
        </w:rPr>
        <w:t>Lord</w:t>
      </w:r>
      <w:r>
        <w:rPr>
          <w:spacing w:val="28"/>
          <w:vertAlign w:val="baseline"/>
        </w:rPr>
        <w:t> </w:t>
      </w:r>
      <w:r>
        <w:rPr>
          <w:vertAlign w:val="baseline"/>
        </w:rPr>
        <w:t>Neuberger</w:t>
      </w:r>
      <w:r>
        <w:rPr>
          <w:spacing w:val="28"/>
          <w:vertAlign w:val="baseline"/>
        </w:rPr>
        <w:t> </w:t>
      </w:r>
      <w:r>
        <w:rPr>
          <w:vertAlign w:val="baseline"/>
        </w:rPr>
        <w:t>considered</w:t>
      </w:r>
      <w:r>
        <w:rPr>
          <w:spacing w:val="28"/>
          <w:vertAlign w:val="baseline"/>
        </w:rPr>
        <w:t> </w:t>
      </w:r>
      <w:r>
        <w:rPr>
          <w:vertAlign w:val="baseline"/>
        </w:rPr>
        <w:t>that</w:t>
      </w:r>
      <w:r>
        <w:rPr>
          <w:spacing w:val="28"/>
          <w:vertAlign w:val="baseline"/>
        </w:rPr>
        <w:t> </w:t>
      </w:r>
      <w:r>
        <w:rPr>
          <w:vertAlign w:val="baseline"/>
        </w:rPr>
        <w:t>“the</w:t>
      </w:r>
      <w:r>
        <w:rPr>
          <w:spacing w:val="29"/>
          <w:vertAlign w:val="baseline"/>
        </w:rPr>
        <w:t> </w:t>
      </w:r>
      <w:r>
        <w:rPr>
          <w:vertAlign w:val="baseline"/>
        </w:rPr>
        <w:t>defence</w:t>
      </w:r>
      <w:r>
        <w:rPr>
          <w:spacing w:val="28"/>
          <w:vertAlign w:val="baseline"/>
        </w:rPr>
        <w:t> </w:t>
      </w:r>
      <w:r>
        <w:rPr>
          <w:vertAlign w:val="baseline"/>
        </w:rPr>
        <w:t>of</w:t>
      </w:r>
      <w:r>
        <w:rPr>
          <w:spacing w:val="28"/>
          <w:vertAlign w:val="baseline"/>
        </w:rPr>
        <w:t> </w:t>
      </w:r>
      <w:r>
        <w:rPr>
          <w:vertAlign w:val="baseline"/>
        </w:rPr>
        <w:t>illegality</w:t>
      </w:r>
      <w:r>
        <w:rPr>
          <w:spacing w:val="28"/>
          <w:vertAlign w:val="baseline"/>
        </w:rPr>
        <w:t> </w:t>
      </w:r>
      <w:r>
        <w:rPr>
          <w:vertAlign w:val="baseline"/>
        </w:rPr>
        <w:t>needs</w:t>
      </w:r>
      <w:r>
        <w:rPr>
          <w:spacing w:val="28"/>
          <w:vertAlign w:val="baseline"/>
        </w:rPr>
        <w:t> </w:t>
      </w:r>
      <w:r>
        <w:rPr>
          <w:vertAlign w:val="baseline"/>
        </w:rPr>
        <w:t>to</w:t>
      </w:r>
      <w:r>
        <w:rPr>
          <w:spacing w:val="28"/>
          <w:vertAlign w:val="baseline"/>
        </w:rPr>
        <w:t> </w:t>
      </w:r>
      <w:r>
        <w:rPr>
          <w:vertAlign w:val="baseline"/>
        </w:rPr>
        <w:t>be</w:t>
      </w:r>
      <w:r>
        <w:rPr>
          <w:spacing w:val="29"/>
          <w:vertAlign w:val="baseline"/>
        </w:rPr>
        <w:t> </w:t>
      </w:r>
      <w:r>
        <w:rPr>
          <w:vertAlign w:val="baseline"/>
        </w:rPr>
        <w:t>addressed</w:t>
      </w:r>
      <w:r>
        <w:rPr>
          <w:spacing w:val="28"/>
          <w:vertAlign w:val="baseline"/>
        </w:rPr>
        <w:t> </w:t>
      </w:r>
      <w:r>
        <w:rPr>
          <w:vertAlign w:val="baseline"/>
        </w:rPr>
        <w:t>by</w:t>
      </w:r>
      <w:r>
        <w:rPr>
          <w:spacing w:val="28"/>
          <w:vertAlign w:val="baseline"/>
        </w:rPr>
        <w:t> </w:t>
      </w:r>
      <w:r>
        <w:rPr>
          <w:spacing w:val="-4"/>
          <w:vertAlign w:val="baseline"/>
        </w:rPr>
        <w:t>this</w:t>
      </w:r>
    </w:p>
    <w:p>
      <w:pPr>
        <w:pStyle w:val="BodyText"/>
        <w:spacing w:after="0" w:line="235" w:lineRule="auto"/>
        <w:jc w:val="both"/>
        <w:sectPr>
          <w:headerReference w:type="even" r:id="rId5"/>
          <w:headerReference w:type="default" r:id="rId6"/>
          <w:type w:val="continuous"/>
          <w:pgSz w:w="11900" w:h="16840"/>
          <w:pgMar w:header="971" w:footer="0" w:top="1300" w:bottom="280" w:left="1275" w:right="1275"/>
          <w:pgNumType w:start="6"/>
        </w:sectPr>
      </w:pPr>
    </w:p>
    <w:p>
      <w:pPr>
        <w:pStyle w:val="BodyText"/>
        <w:spacing w:before="106"/>
        <w:ind w:left="165"/>
        <w:jc w:val="both"/>
      </w:pPr>
      <w:bookmarkStart w:name="_bookmark11" w:id="13"/>
      <w:bookmarkEnd w:id="13"/>
      <w:r>
        <w:rPr/>
      </w:r>
      <w:r>
        <w:rPr/>
        <w:t>court</w:t>
      </w:r>
      <w:r>
        <w:rPr>
          <w:spacing w:val="11"/>
        </w:rPr>
        <w:t> </w:t>
      </w:r>
      <w:r>
        <w:rPr/>
        <w:t>(certainly</w:t>
      </w:r>
      <w:r>
        <w:rPr>
          <w:spacing w:val="11"/>
        </w:rPr>
        <w:t> </w:t>
      </w:r>
      <w:r>
        <w:rPr/>
        <w:t>with</w:t>
      </w:r>
      <w:r>
        <w:rPr>
          <w:spacing w:val="11"/>
        </w:rPr>
        <w:t> </w:t>
      </w:r>
      <w:r>
        <w:rPr/>
        <w:t>a</w:t>
      </w:r>
      <w:r>
        <w:rPr>
          <w:spacing w:val="11"/>
        </w:rPr>
        <w:t> </w:t>
      </w:r>
      <w:r>
        <w:rPr/>
        <w:t>panel</w:t>
      </w:r>
      <w:r>
        <w:rPr>
          <w:spacing w:val="11"/>
        </w:rPr>
        <w:t> </w:t>
      </w:r>
      <w:r>
        <w:rPr/>
        <w:t>of</w:t>
      </w:r>
      <w:r>
        <w:rPr>
          <w:spacing w:val="11"/>
        </w:rPr>
        <w:t> </w:t>
      </w:r>
      <w:r>
        <w:rPr/>
        <w:t>seven</w:t>
      </w:r>
      <w:r>
        <w:rPr>
          <w:spacing w:val="11"/>
        </w:rPr>
        <w:t> </w:t>
      </w:r>
      <w:r>
        <w:rPr/>
        <w:t>and</w:t>
      </w:r>
      <w:r>
        <w:rPr>
          <w:spacing w:val="11"/>
        </w:rPr>
        <w:t> </w:t>
      </w:r>
      <w:r>
        <w:rPr/>
        <w:t>conceivably</w:t>
      </w:r>
      <w:r>
        <w:rPr>
          <w:spacing w:val="11"/>
        </w:rPr>
        <w:t> </w:t>
      </w:r>
      <w:r>
        <w:rPr/>
        <w:t>with</w:t>
      </w:r>
      <w:r>
        <w:rPr>
          <w:spacing w:val="11"/>
        </w:rPr>
        <w:t> </w:t>
      </w:r>
      <w:r>
        <w:rPr/>
        <w:t>a</w:t>
      </w:r>
      <w:r>
        <w:rPr>
          <w:spacing w:val="11"/>
        </w:rPr>
        <w:t> </w:t>
      </w:r>
      <w:r>
        <w:rPr/>
        <w:t>panel</w:t>
      </w:r>
      <w:r>
        <w:rPr>
          <w:spacing w:val="11"/>
        </w:rPr>
        <w:t> </w:t>
      </w:r>
      <w:r>
        <w:rPr/>
        <w:t>of</w:t>
      </w:r>
      <w:r>
        <w:rPr>
          <w:spacing w:val="11"/>
        </w:rPr>
        <w:t> </w:t>
      </w:r>
      <w:r>
        <w:rPr/>
        <w:t>nine)</w:t>
      </w:r>
      <w:r>
        <w:rPr>
          <w:spacing w:val="11"/>
        </w:rPr>
        <w:t> </w:t>
      </w:r>
      <w:r>
        <w:rPr/>
        <w:t>as</w:t>
      </w:r>
      <w:r>
        <w:rPr>
          <w:spacing w:val="11"/>
        </w:rPr>
        <w:t> </w:t>
      </w:r>
      <w:r>
        <w:rPr/>
        <w:t>soon</w:t>
      </w:r>
      <w:r>
        <w:rPr>
          <w:spacing w:val="11"/>
        </w:rPr>
        <w:t> </w:t>
      </w:r>
      <w:r>
        <w:rPr/>
        <w:t>as</w:t>
      </w:r>
      <w:r>
        <w:rPr>
          <w:spacing w:val="11"/>
        </w:rPr>
        <w:t> </w:t>
      </w:r>
      <w:r>
        <w:rPr>
          <w:spacing w:val="-2"/>
        </w:rPr>
        <w:t>appropriately</w:t>
      </w:r>
    </w:p>
    <w:p>
      <w:pPr>
        <w:pStyle w:val="BodyText"/>
        <w:spacing w:line="235" w:lineRule="auto" w:before="119"/>
        <w:ind w:left="165" w:right="167"/>
        <w:jc w:val="both"/>
      </w:pPr>
      <w:r>
        <w:rPr/>
        <w:t>possible …”. This the Supreme Court did in </w:t>
      </w:r>
      <w:r>
        <w:rPr>
          <w:rFonts w:ascii="Arial" w:hAnsi="Arial"/>
          <w:i/>
        </w:rPr>
        <w:t>Patel v Mirza</w:t>
      </w:r>
      <w:r>
        <w:rPr/>
        <w:t>. </w:t>
      </w:r>
      <w:r>
        <w:rPr>
          <w:color w:val="005DA1"/>
          <w:u w:val="single" w:color="005DA1"/>
          <w:vertAlign w:val="superscript"/>
        </w:rPr>
        <w:t>12</w:t>
      </w:r>
      <w:r>
        <w:rPr>
          <w:color w:val="005DA1"/>
          <w:spacing w:val="80"/>
          <w:vertAlign w:val="baseline"/>
        </w:rPr>
        <w:t> </w:t>
      </w:r>
      <w:r>
        <w:rPr>
          <w:color w:val="005DA1"/>
          <w:spacing w:val="17"/>
          <w:position w:val="-2"/>
          <w:vertAlign w:val="baseline"/>
        </w:rPr>
        <w:drawing>
          <wp:inline distT="0" distB="0" distL="0" distR="0">
            <wp:extent cx="107988" cy="107988"/>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7"/>
          <w:position w:val="-2"/>
          <w:vertAlign w:val="baseline"/>
        </w:rPr>
      </w:r>
      <w:r>
        <w:rPr>
          <w:rFonts w:ascii="Times New Roman" w:hAnsi="Times New Roman"/>
          <w:color w:val="005DA1"/>
          <w:spacing w:val="-7"/>
          <w:vertAlign w:val="baseline"/>
        </w:rPr>
        <w:t> </w:t>
      </w:r>
      <w:r>
        <w:rPr>
          <w:vertAlign w:val="baseline"/>
        </w:rPr>
        <w:t>In addition, the category of contracts </w:t>
      </w:r>
      <w:bookmarkStart w:name="_bookmark12" w:id="14"/>
      <w:bookmarkEnd w:id="14"/>
      <w:r>
        <w:rPr>
          <w:vertAlign w:val="baseline"/>
        </w:rPr>
        <w:t>that</w:t>
      </w:r>
      <w:r>
        <w:rPr>
          <w:vertAlign w:val="baseline"/>
        </w:rPr>
        <w:t> are illegal or contrary to public policy in the wider sense is also problematic, particularly as it </w:t>
      </w:r>
      <w:r>
        <w:rPr>
          <w:vertAlign w:val="baseline"/>
        </w:rPr>
        <w:t>is</w:t>
      </w:r>
      <w:r>
        <w:rPr>
          <w:spacing w:val="40"/>
          <w:vertAlign w:val="baseline"/>
        </w:rPr>
        <w:t> </w:t>
      </w:r>
      <w:r>
        <w:rPr>
          <w:vertAlign w:val="baseline"/>
        </w:rPr>
        <w:t>not always easy to determine whether or not a contract will be regarded as contrary to public policy.</w:t>
      </w:r>
      <w:r>
        <w:rPr>
          <w:spacing w:val="-2"/>
          <w:vertAlign w:val="baseline"/>
        </w:rPr>
        <w:t> </w:t>
      </w:r>
      <w:r>
        <w:rPr>
          <w:color w:val="005DA1"/>
          <w:spacing w:val="-5"/>
          <w:u w:val="single" w:color="005DA1"/>
          <w:vertAlign w:val="superscript"/>
        </w:rPr>
        <w:t>13</w:t>
      </w:r>
    </w:p>
    <w:p>
      <w:pPr>
        <w:pStyle w:val="BodyText"/>
      </w:pPr>
    </w:p>
    <w:p>
      <w:pPr>
        <w:pStyle w:val="BodyText"/>
        <w:spacing w:before="38"/>
      </w:pPr>
    </w:p>
    <w:p>
      <w:pPr>
        <w:spacing w:before="0"/>
        <w:ind w:left="164" w:right="0" w:firstLine="0"/>
        <w:jc w:val="both"/>
        <w:rPr>
          <w:rFonts w:ascii="Arial"/>
          <w:b/>
          <w:sz w:val="18"/>
        </w:rPr>
      </w:pPr>
      <w:r>
        <w:rPr>
          <w:rFonts w:ascii="Arial"/>
          <w:b/>
          <w:sz w:val="18"/>
        </w:rPr>
        <w:t>Plan of </w:t>
      </w:r>
      <w:r>
        <w:rPr>
          <w:rFonts w:ascii="Arial"/>
          <w:b/>
          <w:spacing w:val="-2"/>
          <w:sz w:val="18"/>
        </w:rPr>
        <w:t>chapter</w:t>
      </w:r>
    </w:p>
    <w:p>
      <w:pPr>
        <w:pStyle w:val="BodyText"/>
        <w:spacing w:before="41"/>
        <w:rPr>
          <w:rFonts w:ascii="Arial"/>
          <w:b/>
          <w:sz w:val="18"/>
        </w:rPr>
      </w:pPr>
    </w:p>
    <w:p>
      <w:pPr>
        <w:pStyle w:val="Heading2"/>
        <w:ind w:left="164"/>
      </w:pPr>
      <w:r>
        <w:rPr/>
        <w:t>16-</w:t>
      </w:r>
      <w:r>
        <w:rPr>
          <w:spacing w:val="-5"/>
        </w:rPr>
        <w:t>003</w:t>
      </w:r>
    </w:p>
    <w:p>
      <w:pPr>
        <w:pStyle w:val="BodyText"/>
        <w:spacing w:line="235" w:lineRule="auto" w:before="203"/>
        <w:ind w:left="164" w:right="167"/>
        <w:jc w:val="both"/>
      </w:pPr>
      <w:r>
        <w:rPr/>
        <w:t>It is proposed in this chapter to deal first with the nature of the illegality defence preventing a </w:t>
      </w:r>
      <w:r>
        <w:rPr/>
        <w:t>party from enforcing a contract which they could otherwise be entitled to enforce; and to deal first with contracts that involve the commission of a legal wrong and secondly, with those that are contrary to public policy in some other way. The authorities make it necessary to treat the position at common</w:t>
      </w:r>
      <w:r>
        <w:rPr>
          <w:spacing w:val="40"/>
        </w:rPr>
        <w:t> </w:t>
      </w:r>
      <w:r>
        <w:rPr/>
        <w:t>law and by statute separately; the enforcement of collateral and proprietary rights is dealt with next; and thirdly the doctrine of severance, by which the court may reject the illegal part of an agreement and enforce what remains as unobjectionable, is considered.</w:t>
      </w:r>
    </w:p>
    <w:p>
      <w:pPr>
        <w:pStyle w:val="BodyText"/>
      </w:pPr>
    </w:p>
    <w:p>
      <w:pPr>
        <w:pStyle w:val="BodyText"/>
        <w:spacing w:before="37"/>
      </w:pPr>
      <w:r>
        <w:rPr/>
        <mc:AlternateContent>
          <mc:Choice Requires="wps">
            <w:drawing>
              <wp:anchor distT="0" distB="0" distL="0" distR="0" allowOverlap="1" layoutInCell="1" locked="0" behindDoc="1" simplePos="0" relativeHeight="487592448">
                <wp:simplePos x="0" y="0"/>
                <wp:positionH relativeFrom="page">
                  <wp:posOffset>914400</wp:posOffset>
                </wp:positionH>
                <wp:positionV relativeFrom="paragraph">
                  <wp:posOffset>184912</wp:posOffset>
                </wp:positionV>
                <wp:extent cx="572452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60047pt;width:450.75pt;height:.1pt;mso-position-horizontal-relative:page;mso-position-vertical-relative:paragraph;z-index:-15724032;mso-wrap-distance-left:0;mso-wrap-distance-right:0" id="docshape3" coordorigin="1440,291" coordsize="9015,0" path="m1440,291l10454,291e" filled="false" stroked="true" strokeweight="1pt" strokecolor="#000000">
                <v:path arrowok="t"/>
                <v:stroke dashstyle="solid"/>
                <w10:wrap type="topAndBottom"/>
              </v:shape>
            </w:pict>
          </mc:Fallback>
        </mc:AlternateContent>
      </w:r>
    </w:p>
    <w:p>
      <w:pPr>
        <w:pStyle w:val="BodyText"/>
        <w:spacing w:before="97"/>
      </w:pPr>
    </w:p>
    <w:p>
      <w:pPr>
        <w:pStyle w:val="BodyText"/>
        <w:tabs>
          <w:tab w:pos="705" w:val="left" w:leader="none"/>
        </w:tabs>
        <w:ind w:left="165"/>
      </w:pPr>
      <w:r>
        <w:rPr/>
        <mc:AlternateContent>
          <mc:Choice Requires="wps">
            <w:drawing>
              <wp:anchor distT="0" distB="0" distL="0" distR="0" allowOverlap="1" layoutInCell="1" locked="0" behindDoc="1" simplePos="0" relativeHeight="481795072">
                <wp:simplePos x="0" y="0"/>
                <wp:positionH relativeFrom="page">
                  <wp:posOffset>914400</wp:posOffset>
                </wp:positionH>
                <wp:positionV relativeFrom="paragraph">
                  <wp:posOffset>97116</wp:posOffset>
                </wp:positionV>
                <wp:extent cx="4953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521408" from="72pt,7.646976pt" to="75.892pt,7.646976pt" stroked="true" strokeweight=".5pt" strokecolor="#005da1">
                <v:stroke dashstyle="solid"/>
                <w10:wrap type="none"/>
              </v:line>
            </w:pict>
          </mc:Fallback>
        </mc:AlternateContent>
      </w:r>
      <w:bookmarkStart w:name="_bookmark13" w:id="15"/>
      <w:bookmarkEnd w:id="15"/>
      <w:r>
        <w:rPr/>
      </w:r>
      <w:hyperlink w:history="true" w:anchor="_bookmark0">
        <w:r>
          <w:rPr>
            <w:color w:val="005DA1"/>
            <w:spacing w:val="-5"/>
            <w:position w:val="5"/>
            <w:sz w:val="14"/>
          </w:rPr>
          <w:t>1</w:t>
        </w:r>
      </w:hyperlink>
      <w:r>
        <w:rPr>
          <w:spacing w:val="-5"/>
          <w:position w:val="5"/>
          <w:sz w:val="14"/>
        </w:rPr>
        <w:t>.</w:t>
      </w:r>
      <w:r>
        <w:rPr>
          <w:position w:val="5"/>
          <w:sz w:val="14"/>
        </w:rPr>
        <w:tab/>
      </w:r>
      <w:r>
        <w:rPr/>
        <w:t>See below, paras 16-211 et </w:t>
      </w:r>
      <w:r>
        <w:rPr>
          <w:spacing w:val="-4"/>
        </w:rPr>
        <w:t>seq.</w:t>
      </w:r>
    </w:p>
    <w:p>
      <w:pPr>
        <w:pStyle w:val="BodyText"/>
        <w:spacing w:before="9"/>
      </w:pPr>
    </w:p>
    <w:p>
      <w:pPr>
        <w:tabs>
          <w:tab w:pos="705" w:val="left" w:leader="none"/>
        </w:tabs>
        <w:spacing w:line="235" w:lineRule="auto" w:before="0"/>
        <w:ind w:left="705" w:right="167" w:hanging="541"/>
        <w:jc w:val="both"/>
        <w:rPr>
          <w:sz w:val="20"/>
        </w:rPr>
      </w:pPr>
      <w:r>
        <w:rPr>
          <w:sz w:val="20"/>
        </w:rPr>
        <mc:AlternateContent>
          <mc:Choice Requires="wps">
            <w:drawing>
              <wp:anchor distT="0" distB="0" distL="0" distR="0" allowOverlap="1" layoutInCell="1" locked="0" behindDoc="1" simplePos="0" relativeHeight="481795584">
                <wp:simplePos x="0" y="0"/>
                <wp:positionH relativeFrom="page">
                  <wp:posOffset>914400</wp:posOffset>
                </wp:positionH>
                <wp:positionV relativeFrom="paragraph">
                  <wp:posOffset>94601</wp:posOffset>
                </wp:positionV>
                <wp:extent cx="4953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520896" from="72pt,7.44893pt" to="75.892pt,7.44893pt" stroked="true" strokeweight=".5pt" strokecolor="#005da1">
                <v:stroke dashstyle="solid"/>
                <w10:wrap type="none"/>
              </v:line>
            </w:pict>
          </mc:Fallback>
        </mc:AlternateContent>
      </w:r>
      <w:bookmarkStart w:name="_bookmark14" w:id="16"/>
      <w:bookmarkEnd w:id="16"/>
      <w:r>
        <w:rPr/>
      </w:r>
      <w:hyperlink w:history="true" w:anchor="_bookmark1">
        <w:r>
          <w:rPr>
            <w:color w:val="005DA1"/>
            <w:spacing w:val="-6"/>
            <w:position w:val="5"/>
            <w:sz w:val="14"/>
          </w:rPr>
          <w:t>2</w:t>
        </w:r>
      </w:hyperlink>
      <w:r>
        <w:rPr>
          <w:spacing w:val="-6"/>
          <w:position w:val="5"/>
          <w:sz w:val="14"/>
        </w:rPr>
        <w:t>.</w:t>
      </w:r>
      <w:r>
        <w:rPr>
          <w:position w:val="5"/>
          <w:sz w:val="14"/>
        </w:rPr>
        <w:tab/>
      </w:r>
      <w:r>
        <w:rPr>
          <w:sz w:val="20"/>
        </w:rPr>
        <w:t>cf. </w:t>
      </w:r>
      <w:r>
        <w:rPr>
          <w:rFonts w:ascii="Arial" w:hAnsi="Arial"/>
          <w:i/>
          <w:sz w:val="20"/>
        </w:rPr>
        <w:t>Imperial Chemical Industries Ltd v Shatwell [1965] A.C. 656, 675, 678, 683, 693</w:t>
      </w:r>
      <w:r>
        <w:rPr>
          <w:sz w:val="20"/>
        </w:rPr>
        <w:t>. On </w:t>
      </w:r>
      <w:r>
        <w:rPr>
          <w:sz w:val="20"/>
        </w:rPr>
        <w:t>the application of a “public conscience” test in determining whether or not contracts should be enforced, see </w:t>
      </w:r>
      <w:r>
        <w:rPr>
          <w:rFonts w:ascii="Arial" w:hAnsi="Arial"/>
          <w:i/>
          <w:sz w:val="20"/>
        </w:rPr>
        <w:t>Tinsley v Milligan [1994] 1 A.C. 340</w:t>
      </w:r>
      <w:r>
        <w:rPr>
          <w:sz w:val="20"/>
        </w:rPr>
        <w:t>; below, para.16-198. See also Sumption, </w:t>
      </w:r>
      <w:r>
        <w:rPr>
          <w:rFonts w:ascii="Arial" w:hAnsi="Arial"/>
          <w:i/>
          <w:sz w:val="20"/>
        </w:rPr>
        <w:t>Reflexions on the Law of Illegality </w:t>
      </w:r>
      <w:r>
        <w:rPr>
          <w:sz w:val="20"/>
        </w:rPr>
        <w:t>(Chancery Bar Association, April 23, 2012).</w:t>
      </w:r>
    </w:p>
    <w:p>
      <w:pPr>
        <w:pStyle w:val="BodyText"/>
        <w:spacing w:before="81"/>
        <w:rPr>
          <w:sz w:val="14"/>
        </w:rPr>
      </w:pPr>
    </w:p>
    <w:p>
      <w:pPr>
        <w:spacing w:line="137" w:lineRule="exact" w:before="0"/>
        <w:ind w:left="165" w:right="0" w:firstLine="0"/>
        <w:jc w:val="left"/>
        <w:rPr>
          <w:sz w:val="14"/>
        </w:rPr>
      </w:pPr>
      <w:bookmarkStart w:name="_bookmark15" w:id="17"/>
      <w:bookmarkEnd w:id="17"/>
      <w:r>
        <w:rPr/>
      </w:r>
      <w:hyperlink w:history="true" w:anchor="_bookmark2">
        <w:r>
          <w:rPr>
            <w:color w:val="005DA1"/>
            <w:spacing w:val="-5"/>
            <w:sz w:val="14"/>
          </w:rPr>
          <w:t>3</w:t>
        </w:r>
      </w:hyperlink>
      <w:r>
        <w:rPr>
          <w:spacing w:val="-5"/>
          <w:sz w:val="14"/>
        </w:rPr>
        <w:t>.</w:t>
      </w:r>
    </w:p>
    <w:p>
      <w:pPr>
        <w:spacing w:line="206" w:lineRule="exact" w:before="0"/>
        <w:ind w:left="875" w:right="0" w:firstLine="0"/>
        <w:jc w:val="left"/>
        <w:rPr>
          <w:sz w:val="20"/>
        </w:rPr>
      </w:pPr>
      <w:r>
        <w:rPr>
          <w:sz w:val="20"/>
        </w:rPr>
        <mc:AlternateContent>
          <mc:Choice Requires="wps">
            <w:drawing>
              <wp:anchor distT="0" distB="0" distL="0" distR="0" allowOverlap="1" layoutInCell="1" locked="0" behindDoc="0" simplePos="0" relativeHeight="15734784">
                <wp:simplePos x="0" y="0"/>
                <wp:positionH relativeFrom="page">
                  <wp:posOffset>914400</wp:posOffset>
                </wp:positionH>
                <wp:positionV relativeFrom="paragraph">
                  <wp:posOffset>5445</wp:posOffset>
                </wp:positionV>
                <wp:extent cx="4953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72pt,.428761pt" to="75.892pt,.428761pt" stroked="true" strokeweight=".5pt" strokecolor="#005da1">
                <v:stroke dashstyle="solid"/>
                <w10:wrap type="none"/>
              </v:line>
            </w:pict>
          </mc:Fallback>
        </mc:AlternateContent>
      </w:r>
      <w:r>
        <w:rPr>
          <w:sz w:val="20"/>
        </w:rPr>
        <w:drawing>
          <wp:anchor distT="0" distB="0" distL="0" distR="0" allowOverlap="1" layoutInCell="1" locked="0" behindDoc="0" simplePos="0" relativeHeight="15735296">
            <wp:simplePos x="0" y="0"/>
            <wp:positionH relativeFrom="page">
              <wp:posOffset>1257846</wp:posOffset>
            </wp:positionH>
            <wp:positionV relativeFrom="paragraph">
              <wp:posOffset>12735</wp:posOffset>
            </wp:positionV>
            <wp:extent cx="107988" cy="107988"/>
            <wp:effectExtent l="0" t="0" r="0" b="0"/>
            <wp:wrapNone/>
            <wp:docPr id="20" name="Image 20"/>
            <wp:cNvGraphicFramePr>
              <a:graphicFrameLocks/>
            </wp:cNvGraphicFramePr>
            <a:graphic>
              <a:graphicData uri="http://schemas.openxmlformats.org/drawingml/2006/picture">
                <pic:pic>
                  <pic:nvPicPr>
                    <pic:cNvPr id="20" name="Image 20"/>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i/>
          <w:sz w:val="20"/>
        </w:rPr>
        <w:t>[2016] UKSC 42, [2016] 1 W.L.R. </w:t>
      </w:r>
      <w:r>
        <w:rPr>
          <w:rFonts w:ascii="Arial"/>
          <w:i/>
          <w:spacing w:val="-4"/>
          <w:sz w:val="20"/>
        </w:rPr>
        <w:t>399</w:t>
      </w:r>
      <w:r>
        <w:rPr>
          <w:spacing w:val="-4"/>
          <w:sz w:val="20"/>
        </w:rPr>
        <w:t>.</w:t>
      </w:r>
    </w:p>
    <w:p>
      <w:pPr>
        <w:pStyle w:val="BodyText"/>
        <w:spacing w:before="8"/>
      </w:pPr>
    </w:p>
    <w:p>
      <w:pPr>
        <w:tabs>
          <w:tab w:pos="705" w:val="left" w:leader="none"/>
        </w:tabs>
        <w:spacing w:line="235" w:lineRule="auto" w:before="1"/>
        <w:ind w:left="705" w:right="167" w:hanging="541"/>
        <w:jc w:val="both"/>
        <w:rPr>
          <w:sz w:val="20"/>
        </w:rPr>
      </w:pPr>
      <w:r>
        <w:rPr>
          <w:sz w:val="20"/>
        </w:rPr>
        <mc:AlternateContent>
          <mc:Choice Requires="wps">
            <w:drawing>
              <wp:anchor distT="0" distB="0" distL="0" distR="0" allowOverlap="1" layoutInCell="1" locked="0" behindDoc="1" simplePos="0" relativeHeight="481797120">
                <wp:simplePos x="0" y="0"/>
                <wp:positionH relativeFrom="page">
                  <wp:posOffset>914400</wp:posOffset>
                </wp:positionH>
                <wp:positionV relativeFrom="paragraph">
                  <wp:posOffset>95063</wp:posOffset>
                </wp:positionV>
                <wp:extent cx="4953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519360" from="72pt,7.485349pt" to="75.892pt,7.485349pt" stroked="true" strokeweight=".5pt" strokecolor="#005da1">
                <v:stroke dashstyle="solid"/>
                <w10:wrap type="none"/>
              </v:line>
            </w:pict>
          </mc:Fallback>
        </mc:AlternateContent>
      </w:r>
      <w:bookmarkStart w:name="_bookmark16" w:id="18"/>
      <w:bookmarkEnd w:id="18"/>
      <w:r>
        <w:rPr/>
      </w:r>
      <w:hyperlink w:history="true" w:anchor="_bookmark3">
        <w:r>
          <w:rPr>
            <w:color w:val="005DA1"/>
            <w:spacing w:val="-6"/>
            <w:position w:val="5"/>
            <w:sz w:val="14"/>
          </w:rPr>
          <w:t>4</w:t>
        </w:r>
      </w:hyperlink>
      <w:r>
        <w:rPr>
          <w:spacing w:val="-6"/>
          <w:position w:val="5"/>
          <w:sz w:val="14"/>
        </w:rPr>
        <w:t>.</w:t>
      </w:r>
      <w:r>
        <w:rPr>
          <w:position w:val="5"/>
          <w:sz w:val="14"/>
        </w:rPr>
        <w:tab/>
      </w:r>
      <w:r>
        <w:rPr>
          <w:sz w:val="20"/>
        </w:rPr>
        <w:t>See, for example, the sophisticated approach as to remedies in The Illegality Defence In </w:t>
      </w:r>
      <w:r>
        <w:rPr>
          <w:sz w:val="20"/>
        </w:rPr>
        <w:t>Tort (Law Comm. Consultation Paper No.160, 2001); Enonchong,</w:t>
      </w:r>
      <w:r>
        <w:rPr>
          <w:spacing w:val="-1"/>
          <w:sz w:val="20"/>
        </w:rPr>
        <w:t> </w:t>
      </w:r>
      <w:r>
        <w:rPr>
          <w:rFonts w:ascii="Arial"/>
          <w:i/>
          <w:sz w:val="20"/>
        </w:rPr>
        <w:t>Illegal Transactions </w:t>
      </w:r>
      <w:r>
        <w:rPr>
          <w:sz w:val="20"/>
        </w:rPr>
        <w:t>(1998); </w:t>
      </w:r>
      <w:r>
        <w:rPr>
          <w:rFonts w:ascii="Arial"/>
          <w:i/>
          <w:sz w:val="20"/>
        </w:rPr>
        <w:t>Daido Asia Japan Ltd v Rothen Unreported July 24, 2001</w:t>
      </w:r>
      <w:r>
        <w:rPr>
          <w:sz w:val="20"/>
        </w:rPr>
        <w:t>, at [21]; </w:t>
      </w:r>
      <w:r>
        <w:rPr>
          <w:rFonts w:ascii="Arial"/>
          <w:i/>
          <w:sz w:val="20"/>
        </w:rPr>
        <w:t>Hewison v Meridian Shipping PTE [2002] EWCA 1821, [2002] All E.R. (D) 146</w:t>
      </w:r>
      <w:r>
        <w:rPr>
          <w:sz w:val="20"/>
        </w:rPr>
        <w:t>.</w:t>
      </w:r>
    </w:p>
    <w:p>
      <w:pPr>
        <w:pStyle w:val="BodyText"/>
        <w:spacing w:before="8"/>
      </w:pPr>
    </w:p>
    <w:p>
      <w:pPr>
        <w:pStyle w:val="BodyText"/>
        <w:tabs>
          <w:tab w:pos="705" w:val="left" w:leader="none"/>
        </w:tabs>
        <w:spacing w:line="235" w:lineRule="auto"/>
        <w:ind w:left="705" w:right="167" w:hanging="541"/>
        <w:jc w:val="both"/>
      </w:pPr>
      <w:r>
        <w:rPr/>
        <mc:AlternateContent>
          <mc:Choice Requires="wps">
            <w:drawing>
              <wp:anchor distT="0" distB="0" distL="0" distR="0" allowOverlap="1" layoutInCell="1" locked="0" behindDoc="1" simplePos="0" relativeHeight="481797632">
                <wp:simplePos x="0" y="0"/>
                <wp:positionH relativeFrom="page">
                  <wp:posOffset>914400</wp:posOffset>
                </wp:positionH>
                <wp:positionV relativeFrom="paragraph">
                  <wp:posOffset>94743</wp:posOffset>
                </wp:positionV>
                <wp:extent cx="4953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518848" from="72pt,7.460154pt" to="75.892pt,7.460154pt" stroked="true" strokeweight=".5pt" strokecolor="#005da1">
                <v:stroke dashstyle="solid"/>
                <w10:wrap type="none"/>
              </v:line>
            </w:pict>
          </mc:Fallback>
        </mc:AlternateContent>
      </w:r>
      <w:bookmarkStart w:name="_bookmark17" w:id="19"/>
      <w:bookmarkEnd w:id="19"/>
      <w:r>
        <w:rPr/>
      </w:r>
      <w:hyperlink w:history="true" w:anchor="_bookmark4">
        <w:r>
          <w:rPr>
            <w:color w:val="005DA1"/>
            <w:spacing w:val="-6"/>
            <w:position w:val="5"/>
            <w:sz w:val="14"/>
          </w:rPr>
          <w:t>5</w:t>
        </w:r>
      </w:hyperlink>
      <w:r>
        <w:rPr>
          <w:spacing w:val="-6"/>
          <w:position w:val="5"/>
          <w:sz w:val="14"/>
        </w:rPr>
        <w:t>.</w:t>
      </w:r>
      <w:r>
        <w:rPr>
          <w:position w:val="5"/>
          <w:sz w:val="14"/>
        </w:rPr>
        <w:tab/>
      </w:r>
      <w:r>
        <w:rPr/>
        <w:t>Which for this purpose should be taken to include contracts that have the purpose of the commission of a legal wrong, e.g. selling a knife to enable the buyer to murder someone with it. See below, para.16-018.</w:t>
      </w:r>
    </w:p>
    <w:p>
      <w:pPr>
        <w:pStyle w:val="BodyText"/>
        <w:spacing w:before="5"/>
      </w:pPr>
    </w:p>
    <w:p>
      <w:pPr>
        <w:tabs>
          <w:tab w:pos="705" w:val="left" w:leader="none"/>
        </w:tabs>
        <w:spacing w:before="0"/>
        <w:ind w:left="165" w:right="0" w:firstLine="0"/>
        <w:jc w:val="left"/>
        <w:rPr>
          <w:sz w:val="20"/>
        </w:rPr>
      </w:pPr>
      <w:r>
        <w:rPr>
          <w:sz w:val="20"/>
        </w:rPr>
        <mc:AlternateContent>
          <mc:Choice Requires="wps">
            <w:drawing>
              <wp:anchor distT="0" distB="0" distL="0" distR="0" allowOverlap="1" layoutInCell="1" locked="0" behindDoc="1" simplePos="0" relativeHeight="481798144">
                <wp:simplePos x="0" y="0"/>
                <wp:positionH relativeFrom="page">
                  <wp:posOffset>914400</wp:posOffset>
                </wp:positionH>
                <wp:positionV relativeFrom="paragraph">
                  <wp:posOffset>97205</wp:posOffset>
                </wp:positionV>
                <wp:extent cx="4953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518336" from="72pt,7.654002pt" to="75.892pt,7.654002pt" stroked="true" strokeweight=".5pt" strokecolor="#005da1">
                <v:stroke dashstyle="solid"/>
                <w10:wrap type="none"/>
              </v:line>
            </w:pict>
          </mc:Fallback>
        </mc:AlternateContent>
      </w:r>
      <w:bookmarkStart w:name="_bookmark18" w:id="20"/>
      <w:bookmarkEnd w:id="20"/>
      <w:r>
        <w:rPr/>
      </w:r>
      <w:hyperlink w:history="true" w:anchor="_bookmark5">
        <w:r>
          <w:rPr>
            <w:color w:val="005DA1"/>
            <w:spacing w:val="-5"/>
            <w:position w:val="5"/>
            <w:sz w:val="14"/>
          </w:rPr>
          <w:t>6</w:t>
        </w:r>
      </w:hyperlink>
      <w:r>
        <w:rPr>
          <w:spacing w:val="-5"/>
          <w:position w:val="5"/>
          <w:sz w:val="14"/>
        </w:rPr>
        <w:t>.</w:t>
      </w:r>
      <w:r>
        <w:rPr>
          <w:position w:val="5"/>
          <w:sz w:val="14"/>
        </w:rPr>
        <w:tab/>
      </w:r>
      <w:r>
        <w:rPr>
          <w:rFonts w:ascii="Arial"/>
          <w:i/>
          <w:sz w:val="20"/>
        </w:rPr>
        <w:t>ParkingEye Ltd v Somerfield Stores Ltd [2012] EWCA Civ 1338, [2013] Q.B. 840</w:t>
      </w:r>
      <w:r>
        <w:rPr>
          <w:rFonts w:ascii="Arial"/>
          <w:i/>
          <w:spacing w:val="-1"/>
          <w:sz w:val="20"/>
        </w:rPr>
        <w:t> </w:t>
      </w:r>
      <w:r>
        <w:rPr>
          <w:sz w:val="20"/>
        </w:rPr>
        <w:t>at </w:t>
      </w:r>
      <w:r>
        <w:rPr>
          <w:spacing w:val="-2"/>
          <w:sz w:val="20"/>
        </w:rPr>
        <w:t>[28].</w:t>
      </w:r>
    </w:p>
    <w:p>
      <w:pPr>
        <w:pStyle w:val="BodyText"/>
        <w:spacing w:before="5"/>
      </w:pPr>
    </w:p>
    <w:p>
      <w:pPr>
        <w:tabs>
          <w:tab w:pos="705" w:val="left" w:leader="none"/>
        </w:tabs>
        <w:spacing w:before="0"/>
        <w:ind w:left="165" w:right="0" w:firstLine="0"/>
        <w:jc w:val="left"/>
        <w:rPr>
          <w:sz w:val="20"/>
        </w:rPr>
      </w:pPr>
      <w:r>
        <w:rPr>
          <w:sz w:val="20"/>
        </w:rPr>
        <mc:AlternateContent>
          <mc:Choice Requires="wps">
            <w:drawing>
              <wp:anchor distT="0" distB="0" distL="0" distR="0" allowOverlap="1" layoutInCell="1" locked="0" behindDoc="1" simplePos="0" relativeHeight="481798656">
                <wp:simplePos x="0" y="0"/>
                <wp:positionH relativeFrom="page">
                  <wp:posOffset>914400</wp:posOffset>
                </wp:positionH>
                <wp:positionV relativeFrom="paragraph">
                  <wp:posOffset>97230</wp:posOffset>
                </wp:positionV>
                <wp:extent cx="4953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517824" from="72pt,7.655955pt" to="75.892pt,7.655955pt" stroked="true" strokeweight=".5pt" strokecolor="#005da1">
                <v:stroke dashstyle="solid"/>
                <w10:wrap type="none"/>
              </v:line>
            </w:pict>
          </mc:Fallback>
        </mc:AlternateContent>
      </w:r>
      <w:bookmarkStart w:name="_bookmark19" w:id="21"/>
      <w:bookmarkEnd w:id="21"/>
      <w:r>
        <w:rPr/>
      </w:r>
      <w:hyperlink w:history="true" w:anchor="_bookmark6">
        <w:r>
          <w:rPr>
            <w:color w:val="005DA1"/>
            <w:spacing w:val="-5"/>
            <w:position w:val="5"/>
            <w:sz w:val="14"/>
          </w:rPr>
          <w:t>7</w:t>
        </w:r>
      </w:hyperlink>
      <w:r>
        <w:rPr>
          <w:spacing w:val="-5"/>
          <w:position w:val="5"/>
          <w:sz w:val="14"/>
        </w:rPr>
        <w:t>.</w:t>
      </w:r>
      <w:r>
        <w:rPr>
          <w:position w:val="5"/>
          <w:sz w:val="14"/>
        </w:rPr>
        <w:tab/>
      </w:r>
      <w:r>
        <w:rPr>
          <w:rFonts w:ascii="Arial"/>
          <w:i/>
          <w:sz w:val="20"/>
        </w:rPr>
        <w:t>[2012] EWCA Civ 1338, [2013] Q.B. 840</w:t>
      </w:r>
      <w:r>
        <w:rPr>
          <w:rFonts w:ascii="Arial"/>
          <w:i/>
          <w:spacing w:val="-1"/>
          <w:sz w:val="20"/>
        </w:rPr>
        <w:t> </w:t>
      </w:r>
      <w:r>
        <w:rPr>
          <w:sz w:val="20"/>
        </w:rPr>
        <w:t>at </w:t>
      </w:r>
      <w:r>
        <w:rPr>
          <w:spacing w:val="-4"/>
          <w:sz w:val="20"/>
        </w:rPr>
        <w:t>[43].</w:t>
      </w:r>
    </w:p>
    <w:p>
      <w:pPr>
        <w:pStyle w:val="BodyText"/>
        <w:spacing w:before="9"/>
      </w:pPr>
    </w:p>
    <w:p>
      <w:pPr>
        <w:pStyle w:val="BodyText"/>
        <w:tabs>
          <w:tab w:pos="705" w:val="left" w:leader="none"/>
        </w:tabs>
        <w:spacing w:line="235" w:lineRule="auto"/>
        <w:ind w:left="705" w:right="171" w:hanging="541"/>
      </w:pPr>
      <w:r>
        <w:rPr/>
        <mc:AlternateContent>
          <mc:Choice Requires="wps">
            <w:drawing>
              <wp:anchor distT="0" distB="0" distL="0" distR="0" allowOverlap="1" layoutInCell="1" locked="0" behindDoc="1" simplePos="0" relativeHeight="481799168">
                <wp:simplePos x="0" y="0"/>
                <wp:positionH relativeFrom="page">
                  <wp:posOffset>914400</wp:posOffset>
                </wp:positionH>
                <wp:positionV relativeFrom="paragraph">
                  <wp:posOffset>94715</wp:posOffset>
                </wp:positionV>
                <wp:extent cx="4953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517312" from="72pt,7.457908pt" to="75.892pt,7.457908pt" stroked="true" strokeweight=".5pt" strokecolor="#005da1">
                <v:stroke dashstyle="solid"/>
                <w10:wrap type="none"/>
              </v:line>
            </w:pict>
          </mc:Fallback>
        </mc:AlternateContent>
      </w:r>
      <w:bookmarkStart w:name="_bookmark20" w:id="22"/>
      <w:bookmarkEnd w:id="22"/>
      <w:r>
        <w:rPr/>
      </w:r>
      <w:hyperlink w:history="true" w:anchor="_bookmark7">
        <w:r>
          <w:rPr>
            <w:color w:val="005DA1"/>
            <w:spacing w:val="-6"/>
            <w:position w:val="5"/>
            <w:sz w:val="14"/>
          </w:rPr>
          <w:t>8</w:t>
        </w:r>
      </w:hyperlink>
      <w:r>
        <w:rPr>
          <w:spacing w:val="-6"/>
          <w:position w:val="5"/>
          <w:sz w:val="14"/>
        </w:rPr>
        <w:t>.</w:t>
      </w:r>
      <w:r>
        <w:rPr>
          <w:position w:val="5"/>
          <w:sz w:val="14"/>
        </w:rPr>
        <w:tab/>
      </w:r>
      <w:r>
        <w:rPr/>
        <w:t>Reflections on the Law of Illegality (Chancery Bar Association, April 23, 2012) [2012] 20 R.L.</w:t>
      </w:r>
      <w:r>
        <w:rPr>
          <w:spacing w:val="80"/>
        </w:rPr>
        <w:t> </w:t>
      </w:r>
      <w:r>
        <w:rPr/>
        <w:t>Rev 1 at p.1.</w:t>
      </w:r>
    </w:p>
    <w:p>
      <w:pPr>
        <w:pStyle w:val="BodyText"/>
        <w:spacing w:before="5"/>
      </w:pPr>
    </w:p>
    <w:p>
      <w:pPr>
        <w:pStyle w:val="BodyText"/>
        <w:tabs>
          <w:tab w:pos="705" w:val="left" w:leader="none"/>
        </w:tabs>
        <w:spacing w:before="1"/>
        <w:ind w:left="165"/>
      </w:pPr>
      <w:r>
        <w:rPr/>
        <mc:AlternateContent>
          <mc:Choice Requires="wps">
            <w:drawing>
              <wp:anchor distT="0" distB="0" distL="0" distR="0" allowOverlap="1" layoutInCell="1" locked="0" behindDoc="1" simplePos="0" relativeHeight="481799680">
                <wp:simplePos x="0" y="0"/>
                <wp:positionH relativeFrom="page">
                  <wp:posOffset>914400</wp:posOffset>
                </wp:positionH>
                <wp:positionV relativeFrom="paragraph">
                  <wp:posOffset>97419</wp:posOffset>
                </wp:positionV>
                <wp:extent cx="4953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516800" from="72pt,7.670799pt" to="75.892pt,7.670799pt" stroked="true" strokeweight=".5pt" strokecolor="#005da1">
                <v:stroke dashstyle="solid"/>
                <w10:wrap type="none"/>
              </v:line>
            </w:pict>
          </mc:Fallback>
        </mc:AlternateContent>
      </w:r>
      <w:bookmarkStart w:name="_bookmark21" w:id="23"/>
      <w:bookmarkEnd w:id="23"/>
      <w:r>
        <w:rPr/>
      </w:r>
      <w:hyperlink w:history="true" w:anchor="_bookmark8">
        <w:r>
          <w:rPr>
            <w:color w:val="005DA1"/>
            <w:spacing w:val="-5"/>
            <w:position w:val="5"/>
            <w:sz w:val="14"/>
          </w:rPr>
          <w:t>9</w:t>
        </w:r>
      </w:hyperlink>
      <w:r>
        <w:rPr>
          <w:spacing w:val="-5"/>
          <w:position w:val="5"/>
          <w:sz w:val="14"/>
        </w:rPr>
        <w:t>.</w:t>
      </w:r>
      <w:r>
        <w:rPr>
          <w:position w:val="5"/>
          <w:sz w:val="14"/>
        </w:rPr>
        <w:tab/>
      </w:r>
      <w:r>
        <w:rPr/>
        <w:t>Ex turpi causa – when Latin avoids liability [2014] Edin. L.R. </w:t>
      </w:r>
      <w:r>
        <w:rPr>
          <w:spacing w:val="-4"/>
        </w:rPr>
        <w:t>175.</w:t>
      </w:r>
    </w:p>
    <w:p>
      <w:pPr>
        <w:pStyle w:val="BodyText"/>
        <w:spacing w:before="4"/>
      </w:pPr>
    </w:p>
    <w:p>
      <w:pPr>
        <w:tabs>
          <w:tab w:pos="705" w:val="left" w:leader="none"/>
        </w:tabs>
        <w:spacing w:before="1"/>
        <w:ind w:left="165" w:right="0" w:firstLine="0"/>
        <w:jc w:val="left"/>
        <w:rPr>
          <w:sz w:val="20"/>
        </w:rPr>
      </w:pPr>
      <w:bookmarkStart w:name="_bookmark22" w:id="24"/>
      <w:bookmarkEnd w:id="24"/>
      <w:r>
        <w:rPr/>
      </w:r>
      <w:hyperlink w:history="true" w:anchor="_bookmark9">
        <w:r>
          <w:rPr>
            <w:color w:val="005DA1"/>
            <w:spacing w:val="-5"/>
            <w:position w:val="5"/>
            <w:sz w:val="14"/>
            <w:u w:val="single" w:color="005DA1"/>
          </w:rPr>
          <w:t>10</w:t>
        </w:r>
      </w:hyperlink>
      <w:r>
        <w:rPr>
          <w:spacing w:val="-5"/>
          <w:position w:val="5"/>
          <w:sz w:val="14"/>
        </w:rPr>
        <w:t>.</w:t>
      </w:r>
      <w:r>
        <w:rPr>
          <w:position w:val="5"/>
          <w:sz w:val="14"/>
        </w:rPr>
        <w:tab/>
      </w:r>
      <w:r>
        <w:rPr>
          <w:rFonts w:ascii="Arial"/>
          <w:i/>
          <w:sz w:val="20"/>
        </w:rPr>
        <w:t>Jetivia SA v Bilta (UK) Ltd [2015] UKSC 23</w:t>
      </w:r>
      <w:r>
        <w:rPr>
          <w:rFonts w:ascii="Arial"/>
          <w:i/>
          <w:spacing w:val="-1"/>
          <w:sz w:val="20"/>
        </w:rPr>
        <w:t> </w:t>
      </w:r>
      <w:r>
        <w:rPr>
          <w:sz w:val="20"/>
        </w:rPr>
        <w:t>at </w:t>
      </w:r>
      <w:r>
        <w:rPr>
          <w:spacing w:val="-2"/>
          <w:sz w:val="20"/>
        </w:rPr>
        <w:t>[61].</w:t>
      </w:r>
    </w:p>
    <w:p>
      <w:pPr>
        <w:pStyle w:val="BodyText"/>
        <w:spacing w:before="4"/>
      </w:pPr>
    </w:p>
    <w:p>
      <w:pPr>
        <w:tabs>
          <w:tab w:pos="705" w:val="left" w:leader="none"/>
        </w:tabs>
        <w:spacing w:before="1"/>
        <w:ind w:left="165" w:right="0" w:firstLine="0"/>
        <w:jc w:val="left"/>
        <w:rPr>
          <w:sz w:val="20"/>
        </w:rPr>
      </w:pPr>
      <w:bookmarkStart w:name="_bookmark23" w:id="25"/>
      <w:bookmarkEnd w:id="25"/>
      <w:r>
        <w:rPr/>
      </w:r>
      <w:hyperlink w:history="true" w:anchor="_bookmark10">
        <w:r>
          <w:rPr>
            <w:color w:val="005DA1"/>
            <w:spacing w:val="-5"/>
            <w:position w:val="5"/>
            <w:sz w:val="14"/>
            <w:u w:val="single" w:color="005DA1"/>
          </w:rPr>
          <w:t>11</w:t>
        </w:r>
      </w:hyperlink>
      <w:r>
        <w:rPr>
          <w:spacing w:val="-5"/>
          <w:position w:val="5"/>
          <w:sz w:val="14"/>
        </w:rPr>
        <w:t>.</w:t>
      </w:r>
      <w:r>
        <w:rPr>
          <w:position w:val="5"/>
          <w:sz w:val="14"/>
        </w:rPr>
        <w:tab/>
      </w:r>
      <w:r>
        <w:rPr>
          <w:rFonts w:ascii="Arial"/>
          <w:i/>
          <w:sz w:val="20"/>
        </w:rPr>
        <w:t>[2015] UKSC 23</w:t>
      </w:r>
      <w:r>
        <w:rPr>
          <w:rFonts w:ascii="Arial"/>
          <w:i/>
          <w:spacing w:val="-1"/>
          <w:sz w:val="20"/>
        </w:rPr>
        <w:t> </w:t>
      </w:r>
      <w:r>
        <w:rPr>
          <w:sz w:val="20"/>
        </w:rPr>
        <w:t>at [15] (a panel of </w:t>
      </w:r>
      <w:r>
        <w:rPr>
          <w:spacing w:val="-2"/>
          <w:sz w:val="20"/>
        </w:rPr>
        <w:t>seven).</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bookmarkStart w:name="_bookmark24" w:id="26"/>
      <w:bookmarkEnd w:id="26"/>
      <w:r>
        <w:rPr/>
      </w:r>
      <w:hyperlink w:history="true" w:anchor="_bookmark11">
        <w:r>
          <w:rPr>
            <w:color w:val="005DA1"/>
            <w:spacing w:val="-5"/>
            <w:sz w:val="14"/>
            <w:u w:val="single" w:color="005DA1"/>
          </w:rPr>
          <w:t>12</w:t>
        </w:r>
      </w:hyperlink>
      <w:r>
        <w:rPr>
          <w:spacing w:val="-5"/>
          <w:sz w:val="14"/>
        </w:rPr>
        <w:t>.</w:t>
      </w:r>
    </w:p>
    <w:p>
      <w:pPr>
        <w:spacing w:before="209"/>
        <w:ind w:left="335" w:right="0" w:firstLine="0"/>
        <w:jc w:val="left"/>
        <w:rPr>
          <w:sz w:val="20"/>
        </w:rPr>
      </w:pPr>
      <w:r>
        <w:rPr/>
        <w:br w:type="column"/>
      </w:r>
      <w:r>
        <w:rPr>
          <w:rFonts w:ascii="Arial"/>
          <w:i/>
          <w:sz w:val="20"/>
        </w:rPr>
        <w:t>[2016] UKSC 42, [2016] 1 W.L.R. </w:t>
      </w:r>
      <w:r>
        <w:rPr>
          <w:rFonts w:ascii="Arial"/>
          <w:i/>
          <w:spacing w:val="-4"/>
          <w:sz w:val="20"/>
        </w:rPr>
        <w:t>399</w:t>
      </w:r>
      <w:r>
        <w:rPr>
          <w:spacing w:val="-4"/>
          <w:sz w:val="20"/>
        </w:rPr>
        <w:t>.</w:t>
      </w:r>
    </w:p>
    <w:p>
      <w:pPr>
        <w:spacing w:after="0"/>
        <w:jc w:val="left"/>
        <w:rPr>
          <w:sz w:val="20"/>
        </w:rPr>
        <w:sectPr>
          <w:type w:val="continuous"/>
          <w:pgSz w:w="11900" w:h="16840"/>
          <w:pgMar w:header="971" w:footer="0" w:top="1300" w:bottom="280" w:left="1275" w:right="1275"/>
          <w:cols w:num="2" w:equalWidth="0">
            <w:col w:w="400" w:space="141"/>
            <w:col w:w="8809"/>
          </w:cols>
        </w:sectPr>
      </w:pPr>
    </w:p>
    <w:p>
      <w:pPr>
        <w:pStyle w:val="BodyText"/>
        <w:spacing w:before="5"/>
      </w:pPr>
    </w:p>
    <w:p>
      <w:pPr>
        <w:pStyle w:val="BodyText"/>
        <w:tabs>
          <w:tab w:pos="705" w:val="left" w:leader="none"/>
        </w:tabs>
        <w:ind w:left="165"/>
      </w:pPr>
      <w:r>
        <w:rPr/>
        <w:drawing>
          <wp:anchor distT="0" distB="0" distL="0" distR="0" allowOverlap="1" layoutInCell="1" locked="0" behindDoc="0" simplePos="0" relativeHeight="15738880">
            <wp:simplePos x="0" y="0"/>
            <wp:positionH relativeFrom="page">
              <wp:posOffset>1257846</wp:posOffset>
            </wp:positionH>
            <wp:positionV relativeFrom="paragraph">
              <wp:posOffset>-267306</wp:posOffset>
            </wp:positionV>
            <wp:extent cx="107988" cy="107988"/>
            <wp:effectExtent l="0" t="0" r="0" b="0"/>
            <wp:wrapNone/>
            <wp:docPr id="27" name="Image 27"/>
            <wp:cNvGraphicFramePr>
              <a:graphicFrameLocks/>
            </wp:cNvGraphicFramePr>
            <a:graphic>
              <a:graphicData uri="http://schemas.openxmlformats.org/drawingml/2006/picture">
                <pic:pic>
                  <pic:nvPicPr>
                    <pic:cNvPr id="27" name="Image 27"/>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25" w:id="27"/>
      <w:bookmarkEnd w:id="27"/>
      <w:r>
        <w:rPr/>
      </w:r>
      <w:hyperlink w:history="true" w:anchor="_bookmark12">
        <w:r>
          <w:rPr>
            <w:color w:val="005DA1"/>
            <w:spacing w:val="-5"/>
            <w:position w:val="5"/>
            <w:sz w:val="14"/>
            <w:u w:val="single" w:color="005DA1"/>
          </w:rPr>
          <w:t>13</w:t>
        </w:r>
      </w:hyperlink>
      <w:r>
        <w:rPr>
          <w:spacing w:val="-5"/>
          <w:position w:val="5"/>
          <w:sz w:val="14"/>
        </w:rPr>
        <w:t>.</w:t>
      </w:r>
      <w:r>
        <w:rPr>
          <w:position w:val="5"/>
          <w:sz w:val="14"/>
        </w:rPr>
        <w:tab/>
      </w:r>
      <w:r>
        <w:rPr/>
        <w:t>See further below, paras 16-064 et </w:t>
      </w:r>
      <w:r>
        <w:rPr>
          <w:spacing w:val="-4"/>
        </w:rPr>
        <w:t>seq.</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292" w:right="2296" w:firstLine="0"/>
        <w:jc w:val="center"/>
        <w:rPr>
          <w:rFonts w:ascii="Arial"/>
          <w:b/>
          <w:sz w:val="24"/>
        </w:rPr>
      </w:pPr>
      <w:r>
        <w:rPr>
          <w:rFonts w:ascii="Arial"/>
          <w:b/>
          <w:sz w:val="24"/>
        </w:rPr>
        <w:t>Part 5 - Illegality and Public Policy Chapter 16 - Illegality and Public Policy Section 2. - The Position at Common </w:t>
      </w:r>
      <w:r>
        <w:rPr>
          <w:rFonts w:ascii="Arial"/>
          <w:b/>
          <w:spacing w:val="-5"/>
          <w:sz w:val="24"/>
        </w:rPr>
        <w:t>Law</w:t>
      </w:r>
    </w:p>
    <w:p>
      <w:pPr>
        <w:pStyle w:val="ListParagraph"/>
        <w:numPr>
          <w:ilvl w:val="0"/>
          <w:numId w:val="1"/>
        </w:numPr>
        <w:tabs>
          <w:tab w:pos="4231" w:val="left" w:leader="none"/>
        </w:tabs>
        <w:spacing w:line="240" w:lineRule="auto" w:before="3" w:after="0"/>
        <w:ind w:left="4231" w:right="0" w:hanging="360"/>
        <w:jc w:val="left"/>
        <w:rPr>
          <w:rFonts w:ascii="Arial"/>
          <w:b/>
          <w:sz w:val="24"/>
        </w:rPr>
      </w:pPr>
      <w:r>
        <w:rPr>
          <w:rFonts w:ascii="Arial"/>
          <w:b/>
          <w:sz w:val="24"/>
        </w:rPr>
        <w:t>- </w:t>
      </w:r>
      <w:r>
        <w:rPr>
          <w:rFonts w:ascii="Arial"/>
          <w:b/>
          <w:spacing w:val="-2"/>
          <w:sz w:val="24"/>
        </w:rPr>
        <w:t>Generally</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Public </w:t>
      </w:r>
      <w:r>
        <w:rPr>
          <w:rFonts w:ascii="Arial"/>
          <w:b/>
          <w:spacing w:val="-2"/>
          <w:sz w:val="18"/>
        </w:rPr>
        <w:t>policy</w:t>
      </w:r>
    </w:p>
    <w:p>
      <w:pPr>
        <w:pStyle w:val="BodyText"/>
        <w:spacing w:before="41"/>
        <w:rPr>
          <w:rFonts w:ascii="Arial"/>
          <w:b/>
          <w:sz w:val="18"/>
        </w:rPr>
      </w:pPr>
    </w:p>
    <w:p>
      <w:pPr>
        <w:pStyle w:val="Heading2"/>
        <w:spacing w:before="1"/>
      </w:pPr>
      <w:r>
        <w:rPr/>
        <w:t>16-</w:t>
      </w:r>
      <w:r>
        <w:rPr>
          <w:spacing w:val="-5"/>
        </w:rPr>
        <w:t>004</w:t>
      </w:r>
    </w:p>
    <w:p>
      <w:pPr>
        <w:pStyle w:val="BodyText"/>
        <w:spacing w:line="235" w:lineRule="auto" w:before="202"/>
        <w:ind w:left="164" w:right="167"/>
        <w:jc w:val="both"/>
      </w:pPr>
      <w:bookmarkStart w:name="_bookmark26" w:id="28"/>
      <w:bookmarkEnd w:id="28"/>
      <w:r>
        <w:rPr/>
      </w:r>
      <w:r>
        <w:rPr/>
        <w:t>The seriousness and turpitude of the illegality which renders a contract unenforceable varies considerably. </w:t>
      </w:r>
      <w:r>
        <w:rPr>
          <w:color w:val="005DA1"/>
          <w:u w:val="single" w:color="005DA1"/>
          <w:vertAlign w:val="superscript"/>
        </w:rPr>
        <w:t>14</w:t>
      </w:r>
      <w:r>
        <w:rPr>
          <w:color w:val="005DA1"/>
          <w:vertAlign w:val="baseline"/>
        </w:rPr>
        <w:t> </w:t>
      </w:r>
      <w:r>
        <w:rPr>
          <w:vertAlign w:val="baseline"/>
        </w:rPr>
        <w:t>The illegality can arise either from statute or the common law and, particularly where the latter is involved, the courts are faced squarely with the issue of whether public policy requires</w:t>
      </w:r>
      <w:r>
        <w:rPr>
          <w:spacing w:val="40"/>
          <w:vertAlign w:val="baseline"/>
        </w:rPr>
        <w:t> </w:t>
      </w:r>
      <w:r>
        <w:rPr>
          <w:vertAlign w:val="baseline"/>
        </w:rPr>
        <w:t>that a contract (otherwise valid and enforceable) should not be enforced because it is tainted with </w:t>
      </w:r>
      <w:bookmarkStart w:name="_bookmark27" w:id="29"/>
      <w:bookmarkEnd w:id="29"/>
      <w:r>
        <w:rPr>
          <w:vertAlign w:val="baseline"/>
        </w:rPr>
        <w:t>illegality.</w:t>
      </w:r>
      <w:r>
        <w:rPr>
          <w:vertAlign w:val="baseline"/>
        </w:rPr>
        <w:t> Obviously a doctrine of public policy is somewhat open-textured and flexible, and this flexibility has been the cause of judicial censure of the doctrine. </w:t>
      </w:r>
      <w:r>
        <w:rPr>
          <w:color w:val="005DA1"/>
          <w:u w:val="single" w:color="005DA1"/>
          <w:vertAlign w:val="superscript"/>
        </w:rPr>
        <w:t>15</w:t>
      </w:r>
      <w:r>
        <w:rPr>
          <w:color w:val="005DA1"/>
          <w:vertAlign w:val="baseline"/>
        </w:rPr>
        <w:t> </w:t>
      </w:r>
      <w:r>
        <w:rPr>
          <w:vertAlign w:val="baseline"/>
        </w:rPr>
        <w:t>On occasions it has been seen by </w:t>
      </w:r>
      <w:bookmarkStart w:name="_bookmark28" w:id="30"/>
      <w:bookmarkEnd w:id="30"/>
      <w:r>
        <w:rPr>
          <w:vertAlign w:val="baseline"/>
        </w:rPr>
        <w:t>the</w:t>
      </w:r>
      <w:r>
        <w:rPr>
          <w:vertAlign w:val="baseline"/>
        </w:rPr>
        <w:t> courts as being vague and unsatisfactory, “a treacherous ground for legal decision”, “a very </w:t>
      </w:r>
      <w:bookmarkStart w:name="_bookmark29" w:id="31"/>
      <w:bookmarkEnd w:id="31"/>
      <w:r>
        <w:rPr>
          <w:vertAlign w:val="baseline"/>
        </w:rPr>
        <w:t>unstable</w:t>
      </w:r>
      <w:r>
        <w:rPr>
          <w:vertAlign w:val="baseline"/>
        </w:rPr>
        <w:t> and dangerous foundation on which to build until made safe by decision”. </w:t>
      </w:r>
      <w:r>
        <w:rPr>
          <w:color w:val="005DA1"/>
          <w:u w:val="single" w:color="005DA1"/>
          <w:vertAlign w:val="superscript"/>
        </w:rPr>
        <w:t>16</w:t>
      </w:r>
      <w:r>
        <w:rPr>
          <w:color w:val="005DA1"/>
          <w:vertAlign w:val="baseline"/>
        </w:rPr>
        <w:t> </w:t>
      </w:r>
      <w:r>
        <w:rPr>
          <w:vertAlign w:val="baseline"/>
        </w:rPr>
        <w:t>It is in the context of this doctrine that the unruly horse metaphor rode into the litany of the English lawyer. </w:t>
      </w:r>
      <w:r>
        <w:rPr>
          <w:color w:val="005DA1"/>
          <w:u w:val="single" w:color="005DA1"/>
          <w:vertAlign w:val="superscript"/>
        </w:rPr>
        <w:t>17</w:t>
      </w:r>
      <w:r>
        <w:rPr>
          <w:color w:val="005DA1"/>
          <w:vertAlign w:val="baseline"/>
        </w:rPr>
        <w:t> </w:t>
      </w:r>
      <w:bookmarkStart w:name="_bookmark30" w:id="32"/>
      <w:bookmarkEnd w:id="32"/>
      <w:r>
        <w:rPr>
          <w:color w:val="005DA1"/>
          <w:w w:val="92"/>
          <w:vertAlign w:val="baseline"/>
        </w:rPr>
      </w:r>
      <w:r>
        <w:rPr>
          <w:vertAlign w:val="baseline"/>
        </w:rPr>
        <w:t>However, the doctrine has had its defenders. For Winfield, the “variability of public policy is a stone </w:t>
      </w:r>
      <w:r>
        <w:rPr>
          <w:vertAlign w:val="baseline"/>
        </w:rPr>
        <w:t>in </w:t>
      </w:r>
      <w:bookmarkStart w:name="_bookmark31" w:id="33"/>
      <w:bookmarkEnd w:id="33"/>
      <w:r>
        <w:rPr>
          <w:vertAlign w:val="baseline"/>
        </w:rPr>
        <w:t>the</w:t>
      </w:r>
      <w:r>
        <w:rPr>
          <w:vertAlign w:val="baseline"/>
        </w:rPr>
        <w:t> edifice of the doctrine, and not a missile to be flung at it”. </w:t>
      </w:r>
      <w:r>
        <w:rPr>
          <w:color w:val="005DA1"/>
          <w:u w:val="single" w:color="005DA1"/>
          <w:vertAlign w:val="superscript"/>
        </w:rPr>
        <w:t>18</w:t>
      </w:r>
      <w:r>
        <w:rPr>
          <w:color w:val="005DA1"/>
          <w:vertAlign w:val="baseline"/>
        </w:rPr>
        <w:t> </w:t>
      </w:r>
      <w:r>
        <w:rPr>
          <w:vertAlign w:val="baseline"/>
        </w:rPr>
        <w:t>Lord Denning M.R. also viewed the doctrine</w:t>
      </w:r>
      <w:r>
        <w:rPr>
          <w:spacing w:val="-1"/>
          <w:vertAlign w:val="baseline"/>
        </w:rPr>
        <w:t> </w:t>
      </w:r>
      <w:r>
        <w:rPr>
          <w:vertAlign w:val="baseline"/>
        </w:rPr>
        <w:t>with</w:t>
      </w:r>
      <w:r>
        <w:rPr>
          <w:spacing w:val="-1"/>
          <w:vertAlign w:val="baseline"/>
        </w:rPr>
        <w:t> </w:t>
      </w:r>
      <w:r>
        <w:rPr>
          <w:vertAlign w:val="baseline"/>
        </w:rPr>
        <w:t>favour</w:t>
      </w:r>
      <w:r>
        <w:rPr>
          <w:spacing w:val="-2"/>
          <w:vertAlign w:val="baseline"/>
        </w:rPr>
        <w:t> </w:t>
      </w:r>
      <w:r>
        <w:rPr>
          <w:color w:val="005DA1"/>
          <w:u w:val="single" w:color="005DA1"/>
          <w:vertAlign w:val="superscript"/>
        </w:rPr>
        <w:t>19</w:t>
      </w:r>
      <w:r>
        <w:rPr>
          <w:vertAlign w:val="baseline"/>
        </w:rPr>
        <w:t>:</w:t>
      </w:r>
      <w:r>
        <w:rPr>
          <w:spacing w:val="-1"/>
          <w:vertAlign w:val="baseline"/>
        </w:rPr>
        <w:t> </w:t>
      </w:r>
      <w:r>
        <w:rPr>
          <w:vertAlign w:val="baseline"/>
        </w:rPr>
        <w:t>“[w]ith</w:t>
      </w:r>
      <w:r>
        <w:rPr>
          <w:spacing w:val="-1"/>
          <w:vertAlign w:val="baseline"/>
        </w:rPr>
        <w:t> </w:t>
      </w:r>
      <w:r>
        <w:rPr>
          <w:vertAlign w:val="baseline"/>
        </w:rPr>
        <w:t>a</w:t>
      </w:r>
      <w:r>
        <w:rPr>
          <w:spacing w:val="-1"/>
          <w:vertAlign w:val="baseline"/>
        </w:rPr>
        <w:t> </w:t>
      </w:r>
      <w:r>
        <w:rPr>
          <w:vertAlign w:val="baseline"/>
        </w:rPr>
        <w:t>good</w:t>
      </w:r>
      <w:r>
        <w:rPr>
          <w:spacing w:val="-1"/>
          <w:vertAlign w:val="baseline"/>
        </w:rPr>
        <w:t> </w:t>
      </w:r>
      <w:r>
        <w:rPr>
          <w:vertAlign w:val="baseline"/>
        </w:rPr>
        <w:t>man</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saddle,</w:t>
      </w:r>
      <w:r>
        <w:rPr>
          <w:spacing w:val="-1"/>
          <w:vertAlign w:val="baseline"/>
        </w:rPr>
        <w:t> </w:t>
      </w:r>
      <w:r>
        <w:rPr>
          <w:vertAlign w:val="baseline"/>
        </w:rPr>
        <w:t>the</w:t>
      </w:r>
      <w:r>
        <w:rPr>
          <w:spacing w:val="-1"/>
          <w:vertAlign w:val="baseline"/>
        </w:rPr>
        <w:t> </w:t>
      </w:r>
      <w:r>
        <w:rPr>
          <w:vertAlign w:val="baseline"/>
        </w:rPr>
        <w:t>unruly</w:t>
      </w:r>
      <w:r>
        <w:rPr>
          <w:spacing w:val="-1"/>
          <w:vertAlign w:val="baseline"/>
        </w:rPr>
        <w:t> </w:t>
      </w:r>
      <w:r>
        <w:rPr>
          <w:vertAlign w:val="baseline"/>
        </w:rPr>
        <w:t>horse</w:t>
      </w:r>
      <w:r>
        <w:rPr>
          <w:spacing w:val="-1"/>
          <w:vertAlign w:val="baseline"/>
        </w:rPr>
        <w:t> </w:t>
      </w:r>
      <w:r>
        <w:rPr>
          <w:vertAlign w:val="baseline"/>
        </w:rPr>
        <w:t>can</w:t>
      </w:r>
      <w:r>
        <w:rPr>
          <w:spacing w:val="-1"/>
          <w:vertAlign w:val="baseline"/>
        </w:rPr>
        <w:t> </w:t>
      </w:r>
      <w:r>
        <w:rPr>
          <w:vertAlign w:val="baseline"/>
        </w:rPr>
        <w:t>be</w:t>
      </w:r>
      <w:r>
        <w:rPr>
          <w:spacing w:val="-1"/>
          <w:vertAlign w:val="baseline"/>
        </w:rPr>
        <w:t> </w:t>
      </w:r>
      <w:r>
        <w:rPr>
          <w:vertAlign w:val="baseline"/>
        </w:rPr>
        <w:t>kept</w:t>
      </w:r>
      <w:r>
        <w:rPr>
          <w:spacing w:val="-1"/>
          <w:vertAlign w:val="baseline"/>
        </w:rPr>
        <w:t> </w:t>
      </w:r>
      <w:r>
        <w:rPr>
          <w:vertAlign w:val="baseline"/>
        </w:rPr>
        <w:t>in</w:t>
      </w:r>
      <w:r>
        <w:rPr>
          <w:spacing w:val="-1"/>
          <w:vertAlign w:val="baseline"/>
        </w:rPr>
        <w:t> </w:t>
      </w:r>
      <w:r>
        <w:rPr>
          <w:vertAlign w:val="baseline"/>
        </w:rPr>
        <w:t>control.</w:t>
      </w:r>
      <w:r>
        <w:rPr>
          <w:spacing w:val="-1"/>
          <w:vertAlign w:val="baseline"/>
        </w:rPr>
        <w:t> </w:t>
      </w:r>
      <w:r>
        <w:rPr>
          <w:vertAlign w:val="baseline"/>
        </w:rPr>
        <w:t>It</w:t>
      </w:r>
      <w:r>
        <w:rPr>
          <w:spacing w:val="-1"/>
          <w:vertAlign w:val="baseline"/>
        </w:rPr>
        <w:t> </w:t>
      </w:r>
      <w:r>
        <w:rPr>
          <w:vertAlign w:val="baseline"/>
        </w:rPr>
        <w:t>can jump over obstacles”. In many respects the discussions on the nature of the doctrine of public policy</w:t>
      </w:r>
      <w:r>
        <w:rPr>
          <w:spacing w:val="40"/>
          <w:vertAlign w:val="baseline"/>
        </w:rPr>
        <w:t> </w:t>
      </w:r>
      <w:r>
        <w:rPr>
          <w:vertAlign w:val="baseline"/>
        </w:rPr>
        <w:t>is a matter of temperament, and it often appears to be nothing more than a verbal dispute. Although it is not something about which one can be dogmatic, the following seems reasonably clear. First, it is </w:t>
      </w:r>
      <w:bookmarkStart w:name="_bookmark32" w:id="34"/>
      <w:bookmarkEnd w:id="34"/>
      <w:r>
        <w:rPr>
          <w:vertAlign w:val="baseline"/>
        </w:rPr>
        <w:t>inevitable</w:t>
      </w:r>
      <w:r>
        <w:rPr>
          <w:vertAlign w:val="baseline"/>
        </w:rPr>
        <w:t> that some doctrine of public policy would evolve with respect to the validity of contracts. As was stated by Sir William Holdsworth </w:t>
      </w:r>
      <w:r>
        <w:rPr>
          <w:color w:val="005DA1"/>
          <w:u w:val="single" w:color="005DA1"/>
          <w:vertAlign w:val="superscript"/>
        </w:rPr>
        <w:t>20</w:t>
      </w:r>
      <w:r>
        <w:rPr>
          <w:vertAlign w:val="baseline"/>
        </w:rPr>
        <w:t>:</w:t>
      </w:r>
    </w:p>
    <w:p>
      <w:pPr>
        <w:pStyle w:val="BodyText"/>
      </w:pPr>
    </w:p>
    <w:p>
      <w:pPr>
        <w:pStyle w:val="BodyText"/>
        <w:spacing w:before="120"/>
      </w:pPr>
    </w:p>
    <w:p>
      <w:pPr>
        <w:pStyle w:val="BodyText"/>
        <w:spacing w:line="235" w:lineRule="auto"/>
        <w:ind w:left="1244" w:right="167"/>
        <w:jc w:val="both"/>
      </w:pPr>
      <w:r>
        <w:rPr/>
        <w:t>“In</w:t>
      </w:r>
      <w:r>
        <w:rPr>
          <w:spacing w:val="-1"/>
        </w:rPr>
        <w:t> </w:t>
      </w:r>
      <w:r>
        <w:rPr/>
        <w:t>fact,</w:t>
      </w:r>
      <w:r>
        <w:rPr>
          <w:spacing w:val="-1"/>
        </w:rPr>
        <w:t> </w:t>
      </w:r>
      <w:r>
        <w:rPr/>
        <w:t>a</w:t>
      </w:r>
      <w:r>
        <w:rPr>
          <w:spacing w:val="-1"/>
        </w:rPr>
        <w:t> </w:t>
      </w:r>
      <w:r>
        <w:rPr/>
        <w:t>body</w:t>
      </w:r>
      <w:r>
        <w:rPr>
          <w:spacing w:val="-1"/>
        </w:rPr>
        <w:t> </w:t>
      </w:r>
      <w:r>
        <w:rPr/>
        <w:t>of</w:t>
      </w:r>
      <w:r>
        <w:rPr>
          <w:spacing w:val="-1"/>
        </w:rPr>
        <w:t> </w:t>
      </w:r>
      <w:r>
        <w:rPr/>
        <w:t>law</w:t>
      </w:r>
      <w:r>
        <w:rPr>
          <w:spacing w:val="-1"/>
        </w:rPr>
        <w:t> </w:t>
      </w:r>
      <w:r>
        <w:rPr/>
        <w:t>like</w:t>
      </w:r>
      <w:r>
        <w:rPr>
          <w:spacing w:val="-1"/>
        </w:rPr>
        <w:t> </w:t>
      </w:r>
      <w:r>
        <w:rPr/>
        <w:t>the</w:t>
      </w:r>
      <w:r>
        <w:rPr>
          <w:spacing w:val="-1"/>
        </w:rPr>
        <w:t> </w:t>
      </w:r>
      <w:r>
        <w:rPr/>
        <w:t>common</w:t>
      </w:r>
      <w:r>
        <w:rPr>
          <w:spacing w:val="-1"/>
        </w:rPr>
        <w:t> </w:t>
      </w:r>
      <w:r>
        <w:rPr/>
        <w:t>law,</w:t>
      </w:r>
      <w:r>
        <w:rPr>
          <w:spacing w:val="-1"/>
        </w:rPr>
        <w:t> </w:t>
      </w:r>
      <w:r>
        <w:rPr/>
        <w:t>which</w:t>
      </w:r>
      <w:r>
        <w:rPr>
          <w:spacing w:val="-1"/>
        </w:rPr>
        <w:t> </w:t>
      </w:r>
      <w:r>
        <w:rPr/>
        <w:t>has</w:t>
      </w:r>
      <w:r>
        <w:rPr>
          <w:spacing w:val="-1"/>
        </w:rPr>
        <w:t> </w:t>
      </w:r>
      <w:r>
        <w:rPr/>
        <w:t>grown</w:t>
      </w:r>
      <w:r>
        <w:rPr>
          <w:spacing w:val="-1"/>
        </w:rPr>
        <w:t> </w:t>
      </w:r>
      <w:r>
        <w:rPr/>
        <w:t>up</w:t>
      </w:r>
      <w:r>
        <w:rPr>
          <w:spacing w:val="-1"/>
        </w:rPr>
        <w:t> </w:t>
      </w:r>
      <w:r>
        <w:rPr/>
        <w:t>gradually</w:t>
      </w:r>
      <w:r>
        <w:rPr>
          <w:spacing w:val="-1"/>
        </w:rPr>
        <w:t> </w:t>
      </w:r>
      <w:r>
        <w:rPr/>
        <w:t>with</w:t>
      </w:r>
      <w:r>
        <w:rPr>
          <w:spacing w:val="-1"/>
        </w:rPr>
        <w:t> </w:t>
      </w:r>
      <w:r>
        <w:rPr/>
        <w:t>the</w:t>
      </w:r>
      <w:r>
        <w:rPr>
          <w:spacing w:val="-1"/>
        </w:rPr>
        <w:t> </w:t>
      </w:r>
      <w:r>
        <w:rPr/>
        <w:t>growth of the nation, necessarily acquires some fixed principles, and if it is to maintain these principles it must be able, on the ground of public policy or some other like ground, to suppress practices which, under ever new disguises, seek to weaken or negative them.”</w:t>
      </w:r>
    </w:p>
    <w:p>
      <w:pPr>
        <w:pStyle w:val="BodyText"/>
      </w:pPr>
    </w:p>
    <w:p>
      <w:pPr>
        <w:pStyle w:val="BodyText"/>
        <w:spacing w:before="197"/>
      </w:pPr>
    </w:p>
    <w:p>
      <w:pPr>
        <w:pStyle w:val="Heading2"/>
        <w:ind w:left="164"/>
      </w:pPr>
      <w:r>
        <w:rPr/>
        <w:t>16-</w:t>
      </w:r>
      <w:r>
        <w:rPr>
          <w:spacing w:val="-5"/>
        </w:rPr>
        <w:t>005</w:t>
      </w:r>
    </w:p>
    <w:p>
      <w:pPr>
        <w:pStyle w:val="BodyText"/>
        <w:spacing w:before="199"/>
        <w:ind w:left="164"/>
        <w:jc w:val="both"/>
      </w:pPr>
      <w:r>
        <w:rPr/>
        <w:t>Secondly, public policy is not </w:t>
      </w:r>
      <w:r>
        <w:rPr>
          <w:spacing w:val="-2"/>
        </w:rPr>
        <w:t>immutable:</w:t>
      </w:r>
    </w:p>
    <w:p>
      <w:pPr>
        <w:pStyle w:val="BodyText"/>
      </w:pPr>
    </w:p>
    <w:p>
      <w:pPr>
        <w:pStyle w:val="BodyText"/>
        <w:spacing w:before="125"/>
      </w:pPr>
    </w:p>
    <w:p>
      <w:pPr>
        <w:pStyle w:val="BodyText"/>
        <w:spacing w:line="235" w:lineRule="auto" w:before="1"/>
        <w:ind w:left="1244" w:right="167"/>
        <w:jc w:val="both"/>
      </w:pPr>
      <w:r>
        <w:rPr/>
        <w:t>“Rules which rest on the foundation of public policy, not being rules which belong to </w:t>
      </w:r>
      <w:r>
        <w:rPr/>
        <w:t>the fixed customary law, are capable, on proper occasion, of expansion or modification. </w:t>
      </w:r>
      <w:bookmarkStart w:name="_bookmark33" w:id="35"/>
      <w:bookmarkEnd w:id="35"/>
      <w:r>
        <w:rPr/>
        <w:t>Circumstances</w:t>
      </w:r>
      <w:r>
        <w:rPr/>
        <w:t> may change and make a commercial practice expedient which formerly was mischievous to commerce.” </w:t>
      </w:r>
      <w:r>
        <w:rPr>
          <w:color w:val="005DA1"/>
          <w:u w:val="single" w:color="005DA1"/>
          <w:vertAlign w:val="superscript"/>
        </w:rPr>
        <w:t>21</w:t>
      </w:r>
    </w:p>
    <w:p>
      <w:pPr>
        <w:pStyle w:val="BodyText"/>
        <w:spacing w:before="115"/>
      </w:pPr>
    </w:p>
    <w:p>
      <w:pPr>
        <w:pStyle w:val="BodyText"/>
        <w:spacing w:line="235" w:lineRule="auto"/>
        <w:ind w:left="165" w:right="167"/>
        <w:jc w:val="both"/>
      </w:pPr>
      <w:bookmarkStart w:name="_bookmark34" w:id="36"/>
      <w:bookmarkEnd w:id="36"/>
      <w:r>
        <w:rPr/>
      </w:r>
      <w:r>
        <w:rPr/>
        <w:t>And vice versa, a practice which was once permissible may be proscribed. </w:t>
      </w:r>
      <w:r>
        <w:rPr>
          <w:color w:val="005DA1"/>
          <w:u w:val="single" w:color="005DA1"/>
          <w:vertAlign w:val="superscript"/>
        </w:rPr>
        <w:t>22</w:t>
      </w:r>
      <w:r>
        <w:rPr>
          <w:color w:val="005DA1"/>
          <w:vertAlign w:val="baseline"/>
        </w:rPr>
        <w:t> </w:t>
      </w:r>
      <w:r>
        <w:rPr>
          <w:vertAlign w:val="baseline"/>
        </w:rPr>
        <w:t>Thirdly, there is some doubt</w:t>
      </w:r>
      <w:r>
        <w:rPr>
          <w:spacing w:val="45"/>
          <w:vertAlign w:val="baseline"/>
        </w:rPr>
        <w:t> </w:t>
      </w:r>
      <w:r>
        <w:rPr>
          <w:vertAlign w:val="baseline"/>
        </w:rPr>
        <w:t>as</w:t>
      </w:r>
      <w:r>
        <w:rPr>
          <w:spacing w:val="45"/>
          <w:vertAlign w:val="baseline"/>
        </w:rPr>
        <w:t> </w:t>
      </w:r>
      <w:r>
        <w:rPr>
          <w:vertAlign w:val="baseline"/>
        </w:rPr>
        <w:t>to</w:t>
      </w:r>
      <w:r>
        <w:rPr>
          <w:spacing w:val="45"/>
          <w:vertAlign w:val="baseline"/>
        </w:rPr>
        <w:t> </w:t>
      </w:r>
      <w:r>
        <w:rPr>
          <w:vertAlign w:val="baseline"/>
        </w:rPr>
        <w:t>whether</w:t>
      </w:r>
      <w:r>
        <w:rPr>
          <w:spacing w:val="45"/>
          <w:vertAlign w:val="baseline"/>
        </w:rPr>
        <w:t> </w:t>
      </w:r>
      <w:r>
        <w:rPr>
          <w:vertAlign w:val="baseline"/>
        </w:rPr>
        <w:t>the</w:t>
      </w:r>
      <w:r>
        <w:rPr>
          <w:spacing w:val="45"/>
          <w:vertAlign w:val="baseline"/>
        </w:rPr>
        <w:t> </w:t>
      </w:r>
      <w:r>
        <w:rPr>
          <w:vertAlign w:val="baseline"/>
        </w:rPr>
        <w:t>courts</w:t>
      </w:r>
      <w:r>
        <w:rPr>
          <w:spacing w:val="45"/>
          <w:vertAlign w:val="baseline"/>
        </w:rPr>
        <w:t> </w:t>
      </w:r>
      <w:r>
        <w:rPr>
          <w:vertAlign w:val="baseline"/>
        </w:rPr>
        <w:t>can</w:t>
      </w:r>
      <w:r>
        <w:rPr>
          <w:spacing w:val="45"/>
          <w:vertAlign w:val="baseline"/>
        </w:rPr>
        <w:t> </w:t>
      </w:r>
      <w:r>
        <w:rPr>
          <w:vertAlign w:val="baseline"/>
        </w:rPr>
        <w:t>create</w:t>
      </w:r>
      <w:r>
        <w:rPr>
          <w:spacing w:val="45"/>
          <w:vertAlign w:val="baseline"/>
        </w:rPr>
        <w:t> </w:t>
      </w:r>
      <w:r>
        <w:rPr>
          <w:vertAlign w:val="baseline"/>
        </w:rPr>
        <w:t>new</w:t>
      </w:r>
      <w:r>
        <w:rPr>
          <w:spacing w:val="45"/>
          <w:vertAlign w:val="baseline"/>
        </w:rPr>
        <w:t> </w:t>
      </w:r>
      <w:r>
        <w:rPr>
          <w:vertAlign w:val="baseline"/>
        </w:rPr>
        <w:t>heads</w:t>
      </w:r>
      <w:r>
        <w:rPr>
          <w:spacing w:val="45"/>
          <w:vertAlign w:val="baseline"/>
        </w:rPr>
        <w:t> </w:t>
      </w:r>
      <w:r>
        <w:rPr>
          <w:vertAlign w:val="baseline"/>
        </w:rPr>
        <w:t>of</w:t>
      </w:r>
      <w:r>
        <w:rPr>
          <w:spacing w:val="45"/>
          <w:vertAlign w:val="baseline"/>
        </w:rPr>
        <w:t> </w:t>
      </w:r>
      <w:r>
        <w:rPr>
          <w:vertAlign w:val="baseline"/>
        </w:rPr>
        <w:t>public</w:t>
      </w:r>
      <w:r>
        <w:rPr>
          <w:spacing w:val="45"/>
          <w:vertAlign w:val="baseline"/>
        </w:rPr>
        <w:t> </w:t>
      </w:r>
      <w:r>
        <w:rPr>
          <w:vertAlign w:val="baseline"/>
        </w:rPr>
        <w:t>policy</w:t>
      </w:r>
      <w:r>
        <w:rPr>
          <w:spacing w:val="45"/>
          <w:vertAlign w:val="baseline"/>
        </w:rPr>
        <w:t> </w:t>
      </w:r>
      <w:r>
        <w:rPr>
          <w:vertAlign w:val="baseline"/>
        </w:rPr>
        <w:t>rather</w:t>
      </w:r>
      <w:r>
        <w:rPr>
          <w:spacing w:val="45"/>
          <w:vertAlign w:val="baseline"/>
        </w:rPr>
        <w:t> </w:t>
      </w:r>
      <w:r>
        <w:rPr>
          <w:vertAlign w:val="baseline"/>
        </w:rPr>
        <w:t>than</w:t>
      </w:r>
      <w:r>
        <w:rPr>
          <w:spacing w:val="45"/>
          <w:vertAlign w:val="baseline"/>
        </w:rPr>
        <w:t> </w:t>
      </w:r>
      <w:r>
        <w:rPr>
          <w:vertAlign w:val="baseline"/>
        </w:rPr>
        <w:t>merely</w:t>
      </w:r>
      <w:r>
        <w:rPr>
          <w:spacing w:val="45"/>
          <w:vertAlign w:val="baseline"/>
        </w:rPr>
        <w:t> </w:t>
      </w:r>
      <w:r>
        <w:rPr>
          <w:spacing w:val="-2"/>
          <w:vertAlign w:val="baseline"/>
        </w:rPr>
        <w:t>apply</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r>
        <w:rPr/>
        <w:t>existing doctrines to new situations. This is an area where the precedents hunt in packs of two. </w:t>
      </w:r>
      <w:bookmarkStart w:name="_bookmark35" w:id="37"/>
      <w:bookmarkEnd w:id="37"/>
      <w:r>
        <w:rPr/>
        <w:t>Broadly</w:t>
      </w:r>
      <w:r>
        <w:rPr/>
        <w:t> speaking, there are two conflicting positions, that have been referred to as the “narrow view” </w:t>
      </w:r>
      <w:bookmarkStart w:name="_bookmark36" w:id="38"/>
      <w:bookmarkEnd w:id="38"/>
      <w:r>
        <w:rPr/>
        <w:t>and</w:t>
      </w:r>
      <w:r>
        <w:rPr>
          <w:spacing w:val="5"/>
        </w:rPr>
        <w:t> </w:t>
      </w:r>
      <w:r>
        <w:rPr/>
        <w:t>“the</w:t>
      </w:r>
      <w:r>
        <w:rPr>
          <w:spacing w:val="5"/>
        </w:rPr>
        <w:t> </w:t>
      </w:r>
      <w:r>
        <w:rPr/>
        <w:t>broad</w:t>
      </w:r>
      <w:r>
        <w:rPr>
          <w:spacing w:val="5"/>
        </w:rPr>
        <w:t> </w:t>
      </w:r>
      <w:r>
        <w:rPr/>
        <w:t>view”.</w:t>
      </w:r>
      <w:r>
        <w:rPr>
          <w:spacing w:val="6"/>
        </w:rPr>
        <w:t> </w:t>
      </w:r>
      <w:r>
        <w:rPr>
          <w:color w:val="005DA1"/>
          <w:u w:val="single" w:color="005DA1"/>
          <w:vertAlign w:val="superscript"/>
        </w:rPr>
        <w:t>23</w:t>
      </w:r>
      <w:r>
        <w:rPr>
          <w:color w:val="005DA1"/>
          <w:spacing w:val="5"/>
          <w:vertAlign w:val="baseline"/>
        </w:rPr>
        <w:t> </w:t>
      </w:r>
      <w:r>
        <w:rPr>
          <w:vertAlign w:val="baseline"/>
        </w:rPr>
        <w:t>According</w:t>
      </w:r>
      <w:r>
        <w:rPr>
          <w:spacing w:val="5"/>
          <w:vertAlign w:val="baseline"/>
        </w:rPr>
        <w:t> </w:t>
      </w:r>
      <w:r>
        <w:rPr>
          <w:vertAlign w:val="baseline"/>
        </w:rPr>
        <w:t>to</w:t>
      </w:r>
      <w:r>
        <w:rPr>
          <w:spacing w:val="6"/>
          <w:vertAlign w:val="baseline"/>
        </w:rPr>
        <w:t> </w:t>
      </w:r>
      <w:r>
        <w:rPr>
          <w:vertAlign w:val="baseline"/>
        </w:rPr>
        <w:t>the</w:t>
      </w:r>
      <w:r>
        <w:rPr>
          <w:spacing w:val="5"/>
          <w:vertAlign w:val="baseline"/>
        </w:rPr>
        <w:t> </w:t>
      </w:r>
      <w:r>
        <w:rPr>
          <w:vertAlign w:val="baseline"/>
        </w:rPr>
        <w:t>former,</w:t>
      </w:r>
      <w:r>
        <w:rPr>
          <w:spacing w:val="5"/>
          <w:vertAlign w:val="baseline"/>
        </w:rPr>
        <w:t> </w:t>
      </w:r>
      <w:r>
        <w:rPr>
          <w:vertAlign w:val="baseline"/>
        </w:rPr>
        <w:t>the</w:t>
      </w:r>
      <w:r>
        <w:rPr>
          <w:spacing w:val="6"/>
          <w:vertAlign w:val="baseline"/>
        </w:rPr>
        <w:t> </w:t>
      </w:r>
      <w:r>
        <w:rPr>
          <w:vertAlign w:val="baseline"/>
        </w:rPr>
        <w:t>courts</w:t>
      </w:r>
      <w:r>
        <w:rPr>
          <w:spacing w:val="5"/>
          <w:vertAlign w:val="baseline"/>
        </w:rPr>
        <w:t> </w:t>
      </w:r>
      <w:r>
        <w:rPr>
          <w:vertAlign w:val="baseline"/>
        </w:rPr>
        <w:t>cannot</w:t>
      </w:r>
      <w:r>
        <w:rPr>
          <w:spacing w:val="5"/>
          <w:vertAlign w:val="baseline"/>
        </w:rPr>
        <w:t> </w:t>
      </w:r>
      <w:r>
        <w:rPr>
          <w:vertAlign w:val="baseline"/>
        </w:rPr>
        <w:t>create</w:t>
      </w:r>
      <w:r>
        <w:rPr>
          <w:spacing w:val="6"/>
          <w:vertAlign w:val="baseline"/>
        </w:rPr>
        <w:t> </w:t>
      </w:r>
      <w:r>
        <w:rPr>
          <w:vertAlign w:val="baseline"/>
        </w:rPr>
        <w:t>new</w:t>
      </w:r>
      <w:r>
        <w:rPr>
          <w:spacing w:val="5"/>
          <w:vertAlign w:val="baseline"/>
        </w:rPr>
        <w:t> </w:t>
      </w:r>
      <w:r>
        <w:rPr>
          <w:vertAlign w:val="baseline"/>
        </w:rPr>
        <w:t>heads</w:t>
      </w:r>
      <w:r>
        <w:rPr>
          <w:spacing w:val="5"/>
          <w:vertAlign w:val="baseline"/>
        </w:rPr>
        <w:t> </w:t>
      </w:r>
      <w:r>
        <w:rPr>
          <w:vertAlign w:val="baseline"/>
        </w:rPr>
        <w:t>of</w:t>
      </w:r>
      <w:r>
        <w:rPr>
          <w:spacing w:val="6"/>
          <w:vertAlign w:val="baseline"/>
        </w:rPr>
        <w:t> </w:t>
      </w:r>
      <w:r>
        <w:rPr>
          <w:vertAlign w:val="baseline"/>
        </w:rPr>
        <w:t>public</w:t>
      </w:r>
      <w:r>
        <w:rPr>
          <w:spacing w:val="5"/>
          <w:vertAlign w:val="baseline"/>
        </w:rPr>
        <w:t> </w:t>
      </w:r>
      <w:r>
        <w:rPr>
          <w:spacing w:val="-2"/>
          <w:vertAlign w:val="baseline"/>
        </w:rPr>
        <w:t>policy,</w:t>
      </w:r>
    </w:p>
    <w:p>
      <w:pPr>
        <w:pStyle w:val="BodyText"/>
        <w:spacing w:line="235" w:lineRule="auto"/>
        <w:ind w:left="165" w:right="167"/>
        <w:jc w:val="both"/>
      </w:pPr>
      <w:r>
        <w:rPr>
          <w:color w:val="005DA1"/>
          <w:u w:val="single" w:color="005DA1"/>
          <w:vertAlign w:val="superscript"/>
        </w:rPr>
        <w:t>24</w:t>
      </w:r>
      <w:r>
        <w:rPr>
          <w:color w:val="005DA1"/>
          <w:vertAlign w:val="baseline"/>
        </w:rPr>
        <w:t> </w:t>
      </w:r>
      <w:r>
        <w:rPr>
          <w:vertAlign w:val="baseline"/>
        </w:rPr>
        <w:t>whereas the latter countenances judicial law-making in this area. </w:t>
      </w:r>
      <w:r>
        <w:rPr>
          <w:color w:val="005DA1"/>
          <w:u w:val="single" w:color="005DA1"/>
          <w:vertAlign w:val="superscript"/>
        </w:rPr>
        <w:t>25</w:t>
      </w:r>
      <w:r>
        <w:rPr>
          <w:color w:val="005DA1"/>
          <w:vertAlign w:val="baseline"/>
        </w:rPr>
        <w:t> </w:t>
      </w:r>
      <w:r>
        <w:rPr>
          <w:vertAlign w:val="baseline"/>
        </w:rPr>
        <w:t>To a large extent this debate is </w:t>
      </w:r>
      <w:bookmarkStart w:name="_bookmark37" w:id="39"/>
      <w:bookmarkEnd w:id="39"/>
      <w:r>
        <w:rPr>
          <w:vertAlign w:val="baseline"/>
        </w:rPr>
        <w:t>verbal.</w:t>
      </w:r>
      <w:r>
        <w:rPr>
          <w:vertAlign w:val="baseline"/>
        </w:rPr>
        <w:t> There is a general agreement that the courts may extend existing public policy to new </w:t>
      </w:r>
      <w:bookmarkStart w:name="_bookmark38" w:id="40"/>
      <w:bookmarkEnd w:id="40"/>
      <w:r>
        <w:rPr>
          <w:vertAlign w:val="baseline"/>
        </w:rPr>
        <w:t>situations</w:t>
      </w:r>
      <w:r>
        <w:rPr>
          <w:vertAlign w:val="baseline"/>
        </w:rPr>
        <w:t> </w:t>
      </w:r>
      <w:r>
        <w:rPr>
          <w:color w:val="005DA1"/>
          <w:u w:val="single" w:color="005DA1"/>
          <w:vertAlign w:val="superscript"/>
        </w:rPr>
        <w:t>26</w:t>
      </w:r>
      <w:r>
        <w:rPr>
          <w:color w:val="005DA1"/>
          <w:vertAlign w:val="baseline"/>
        </w:rPr>
        <w:t> </w:t>
      </w:r>
      <w:r>
        <w:rPr>
          <w:vertAlign w:val="baseline"/>
        </w:rPr>
        <w:t>and rules founded on public policy “not being rules which belong to fixed or customary law, are capable … of expansion and modification”. </w:t>
      </w:r>
      <w:r>
        <w:rPr>
          <w:color w:val="005DA1"/>
          <w:u w:val="single" w:color="005DA1"/>
          <w:vertAlign w:val="superscript"/>
        </w:rPr>
        <w:t>27</w:t>
      </w:r>
      <w:r>
        <w:rPr>
          <w:color w:val="005DA1"/>
          <w:vertAlign w:val="baseline"/>
        </w:rPr>
        <w:t> </w:t>
      </w:r>
      <w:r>
        <w:rPr>
          <w:vertAlign w:val="baseline"/>
        </w:rPr>
        <w:t>The difference between extending an </w:t>
      </w:r>
      <w:r>
        <w:rPr>
          <w:vertAlign w:val="baseline"/>
        </w:rPr>
        <w:t>existing principle as opposed to creating a new one will often be wafer thin. There will, however, be an understandable reluctance on the part of the courts to create completely new heads of public policy because of the existence of governmental bodies charged with the specific task of law reform and a </w:t>
      </w:r>
      <w:bookmarkStart w:name="_bookmark39" w:id="41"/>
      <w:bookmarkEnd w:id="41"/>
      <w:r>
        <w:rPr>
          <w:vertAlign w:val="baseline"/>
        </w:rPr>
        <w:t>more</w:t>
      </w:r>
      <w:r>
        <w:rPr>
          <w:spacing w:val="-1"/>
          <w:vertAlign w:val="baseline"/>
        </w:rPr>
        <w:t> </w:t>
      </w:r>
      <w:r>
        <w:rPr>
          <w:vertAlign w:val="baseline"/>
        </w:rPr>
        <w:t>activist</w:t>
      </w:r>
      <w:r>
        <w:rPr>
          <w:spacing w:val="-1"/>
          <w:vertAlign w:val="baseline"/>
        </w:rPr>
        <w:t> </w:t>
      </w:r>
      <w:r>
        <w:rPr>
          <w:vertAlign w:val="baseline"/>
        </w:rPr>
        <w:t>legislature.</w:t>
      </w:r>
      <w:r>
        <w:rPr>
          <w:spacing w:val="-1"/>
          <w:vertAlign w:val="baseline"/>
        </w:rPr>
        <w:t> </w:t>
      </w:r>
      <w:r>
        <w:rPr>
          <w:vertAlign w:val="baseline"/>
        </w:rPr>
        <w:t>However,</w:t>
      </w:r>
      <w:r>
        <w:rPr>
          <w:spacing w:val="-1"/>
          <w:vertAlign w:val="baseline"/>
        </w:rPr>
        <w:t> </w:t>
      </w:r>
      <w:r>
        <w:rPr>
          <w:vertAlign w:val="baseline"/>
        </w:rPr>
        <w:t>where</w:t>
      </w:r>
      <w:r>
        <w:rPr>
          <w:spacing w:val="-1"/>
          <w:vertAlign w:val="baseline"/>
        </w:rPr>
        <w:t> </w:t>
      </w:r>
      <w:r>
        <w:rPr>
          <w:vertAlign w:val="baseline"/>
        </w:rPr>
        <w:t>Parliament</w:t>
      </w:r>
      <w:r>
        <w:rPr>
          <w:spacing w:val="-1"/>
          <w:vertAlign w:val="baseline"/>
        </w:rPr>
        <w:t> </w:t>
      </w:r>
      <w:r>
        <w:rPr>
          <w:vertAlign w:val="baseline"/>
        </w:rPr>
        <w:t>has</w:t>
      </w:r>
      <w:r>
        <w:rPr>
          <w:spacing w:val="-1"/>
          <w:vertAlign w:val="baseline"/>
        </w:rPr>
        <w:t> </w:t>
      </w:r>
      <w:r>
        <w:rPr>
          <w:vertAlign w:val="baseline"/>
        </w:rPr>
        <w:t>clearly</w:t>
      </w:r>
      <w:r>
        <w:rPr>
          <w:spacing w:val="-1"/>
          <w:vertAlign w:val="baseline"/>
        </w:rPr>
        <w:t> </w:t>
      </w:r>
      <w:r>
        <w:rPr>
          <w:vertAlign w:val="baseline"/>
        </w:rPr>
        <w:t>articulated</w:t>
      </w:r>
      <w:r>
        <w:rPr>
          <w:spacing w:val="-1"/>
          <w:vertAlign w:val="baseline"/>
        </w:rPr>
        <w:t> </w:t>
      </w:r>
      <w:r>
        <w:rPr>
          <w:vertAlign w:val="baseline"/>
        </w:rPr>
        <w:t>a</w:t>
      </w:r>
      <w:r>
        <w:rPr>
          <w:spacing w:val="-1"/>
          <w:vertAlign w:val="baseline"/>
        </w:rPr>
        <w:t> </w:t>
      </w:r>
      <w:r>
        <w:rPr>
          <w:vertAlign w:val="baseline"/>
        </w:rPr>
        <w:t>principle</w:t>
      </w:r>
      <w:r>
        <w:rPr>
          <w:spacing w:val="-1"/>
          <w:vertAlign w:val="baseline"/>
        </w:rPr>
        <w:t> </w:t>
      </w:r>
      <w:r>
        <w:rPr>
          <w:vertAlign w:val="baseline"/>
        </w:rPr>
        <w:t>of</w:t>
      </w:r>
      <w:r>
        <w:rPr>
          <w:spacing w:val="-1"/>
          <w:vertAlign w:val="baseline"/>
        </w:rPr>
        <w:t> </w:t>
      </w:r>
      <w:r>
        <w:rPr>
          <w:vertAlign w:val="baseline"/>
        </w:rPr>
        <w:t>public</w:t>
      </w:r>
      <w:r>
        <w:rPr>
          <w:spacing w:val="-1"/>
          <w:vertAlign w:val="baseline"/>
        </w:rPr>
        <w:t> </w:t>
      </w:r>
      <w:r>
        <w:rPr>
          <w:vertAlign w:val="baseline"/>
        </w:rPr>
        <w:t>policy then the courts may be willing to extend it by analogy into the field of contract. </w:t>
      </w:r>
      <w:r>
        <w:rPr>
          <w:color w:val="005DA1"/>
          <w:u w:val="single" w:color="005DA1"/>
          <w:vertAlign w:val="superscript"/>
        </w:rPr>
        <w:t>28</w:t>
      </w:r>
      <w:r>
        <w:rPr>
          <w:color w:val="005DA1"/>
          <w:vertAlign w:val="baseline"/>
        </w:rPr>
        <w:t> </w:t>
      </w:r>
      <w:r>
        <w:rPr>
          <w:vertAlign w:val="baseline"/>
        </w:rPr>
        <w:t>Lastly, and most importantly, there is a public policy in favour of upholding contracts freely entered into, a policy which </w:t>
      </w:r>
      <w:bookmarkStart w:name="_bookmark40" w:id="42"/>
      <w:bookmarkEnd w:id="42"/>
      <w:r>
        <w:rPr>
          <w:vertAlign w:val="baseline"/>
        </w:rPr>
        <w:t>of</w:t>
      </w:r>
      <w:r>
        <w:rPr>
          <w:spacing w:val="23"/>
          <w:vertAlign w:val="baseline"/>
        </w:rPr>
        <w:t> </w:t>
      </w:r>
      <w:r>
        <w:rPr>
          <w:vertAlign w:val="baseline"/>
        </w:rPr>
        <w:t>course</w:t>
      </w:r>
      <w:r>
        <w:rPr>
          <w:spacing w:val="23"/>
          <w:vertAlign w:val="baseline"/>
        </w:rPr>
        <w:t> </w:t>
      </w:r>
      <w:r>
        <w:rPr>
          <w:vertAlign w:val="baseline"/>
        </w:rPr>
        <w:t>the</w:t>
      </w:r>
      <w:r>
        <w:rPr>
          <w:spacing w:val="23"/>
          <w:vertAlign w:val="baseline"/>
        </w:rPr>
        <w:t> </w:t>
      </w:r>
      <w:r>
        <w:rPr>
          <w:vertAlign w:val="baseline"/>
        </w:rPr>
        <w:t>doctrine</w:t>
      </w:r>
      <w:r>
        <w:rPr>
          <w:spacing w:val="23"/>
          <w:vertAlign w:val="baseline"/>
        </w:rPr>
        <w:t> </w:t>
      </w:r>
      <w:r>
        <w:rPr>
          <w:vertAlign w:val="baseline"/>
        </w:rPr>
        <w:t>of</w:t>
      </w:r>
      <w:r>
        <w:rPr>
          <w:spacing w:val="23"/>
          <w:vertAlign w:val="baseline"/>
        </w:rPr>
        <w:t> </w:t>
      </w:r>
      <w:r>
        <w:rPr>
          <w:vertAlign w:val="baseline"/>
        </w:rPr>
        <w:t>illegality</w:t>
      </w:r>
      <w:r>
        <w:rPr>
          <w:spacing w:val="23"/>
          <w:vertAlign w:val="baseline"/>
        </w:rPr>
        <w:t> </w:t>
      </w:r>
      <w:r>
        <w:rPr>
          <w:vertAlign w:val="baseline"/>
        </w:rPr>
        <w:t>completely</w:t>
      </w:r>
      <w:r>
        <w:rPr>
          <w:spacing w:val="23"/>
          <w:vertAlign w:val="baseline"/>
        </w:rPr>
        <w:t> </w:t>
      </w:r>
      <w:r>
        <w:rPr>
          <w:vertAlign w:val="baseline"/>
        </w:rPr>
        <w:t>undermines.</w:t>
      </w:r>
      <w:r>
        <w:rPr>
          <w:spacing w:val="23"/>
          <w:vertAlign w:val="baseline"/>
        </w:rPr>
        <w:t> </w:t>
      </w:r>
      <w:r>
        <w:rPr>
          <w:vertAlign w:val="baseline"/>
        </w:rPr>
        <w:t>The</w:t>
      </w:r>
      <w:r>
        <w:rPr>
          <w:spacing w:val="23"/>
          <w:vertAlign w:val="baseline"/>
        </w:rPr>
        <w:t> </w:t>
      </w:r>
      <w:r>
        <w:rPr>
          <w:vertAlign w:val="baseline"/>
        </w:rPr>
        <w:t>point</w:t>
      </w:r>
      <w:r>
        <w:rPr>
          <w:spacing w:val="23"/>
          <w:vertAlign w:val="baseline"/>
        </w:rPr>
        <w:t> </w:t>
      </w:r>
      <w:r>
        <w:rPr>
          <w:vertAlign w:val="baseline"/>
        </w:rPr>
        <w:t>was</w:t>
      </w:r>
      <w:r>
        <w:rPr>
          <w:spacing w:val="23"/>
          <w:vertAlign w:val="baseline"/>
        </w:rPr>
        <w:t> </w:t>
      </w:r>
      <w:r>
        <w:rPr>
          <w:vertAlign w:val="baseline"/>
        </w:rPr>
        <w:t>made</w:t>
      </w:r>
      <w:r>
        <w:rPr>
          <w:spacing w:val="23"/>
          <w:vertAlign w:val="baseline"/>
        </w:rPr>
        <w:t> </w:t>
      </w:r>
      <w:r>
        <w:rPr>
          <w:vertAlign w:val="baseline"/>
        </w:rPr>
        <w:t>forcefully</w:t>
      </w:r>
      <w:r>
        <w:rPr>
          <w:spacing w:val="23"/>
          <w:vertAlign w:val="baseline"/>
        </w:rPr>
        <w:t> </w:t>
      </w:r>
      <w:r>
        <w:rPr>
          <w:vertAlign w:val="baseline"/>
        </w:rPr>
        <w:t>by</w:t>
      </w:r>
      <w:r>
        <w:rPr>
          <w:spacing w:val="23"/>
          <w:vertAlign w:val="baseline"/>
        </w:rPr>
        <w:t> </w:t>
      </w:r>
      <w:r>
        <w:rPr>
          <w:spacing w:val="-2"/>
          <w:vertAlign w:val="baseline"/>
        </w:rPr>
        <w:t>Jessel</w:t>
      </w:r>
    </w:p>
    <w:p>
      <w:pPr>
        <w:spacing w:line="222" w:lineRule="exact" w:before="0"/>
        <w:ind w:left="165" w:right="0" w:firstLine="0"/>
        <w:jc w:val="both"/>
        <w:rPr>
          <w:sz w:val="20"/>
        </w:rPr>
      </w:pPr>
      <w:r>
        <w:rPr>
          <w:sz w:val="20"/>
        </w:rPr>
        <w:t>M.R. in </w:t>
      </w:r>
      <w:r>
        <w:rPr>
          <w:rFonts w:ascii="Arial"/>
          <w:i/>
          <w:sz w:val="20"/>
        </w:rPr>
        <w:t>Printing and Numerical Registering Co v Sampson</w:t>
      </w:r>
      <w:r>
        <w:rPr>
          <w:rFonts w:ascii="Arial"/>
          <w:i/>
          <w:spacing w:val="-1"/>
          <w:sz w:val="20"/>
        </w:rPr>
        <w:t> </w:t>
      </w:r>
      <w:r>
        <w:rPr>
          <w:color w:val="005DA1"/>
          <w:spacing w:val="-5"/>
          <w:sz w:val="20"/>
          <w:u w:val="single" w:color="005DA1"/>
          <w:vertAlign w:val="superscript"/>
        </w:rPr>
        <w:t>29</w:t>
      </w:r>
      <w:r>
        <w:rPr>
          <w:spacing w:val="-5"/>
          <w:sz w:val="20"/>
          <w:vertAlign w:val="baseline"/>
        </w:rPr>
        <w:t>:</w:t>
      </w:r>
    </w:p>
    <w:p>
      <w:pPr>
        <w:pStyle w:val="BodyText"/>
      </w:pPr>
    </w:p>
    <w:p>
      <w:pPr>
        <w:pStyle w:val="BodyText"/>
        <w:spacing w:before="124"/>
      </w:pPr>
    </w:p>
    <w:p>
      <w:pPr>
        <w:pStyle w:val="BodyText"/>
        <w:spacing w:line="235" w:lineRule="auto" w:before="1"/>
        <w:ind w:left="1245" w:right="167"/>
        <w:jc w:val="both"/>
      </w:pPr>
      <w:r>
        <w:rPr/>
        <w:t>“It must not be forgotten that you are not to extend arbitrarily those rules which say that </w:t>
      </w:r>
      <w:r>
        <w:rPr/>
        <w:t>a given contract is void as being against public policy, because if there is one thing which more than another public policy requires, it is that men of full age and competent understanding shall have the utmost liberty of contracting, and that their contracts when entered into freely and voluntarily shall be held sacred and shall be enforced by courts of justice. Therefore, you have this paramount public policy to consider—that you are not likely to interfere with freedom of contract.”</w:t>
      </w:r>
    </w:p>
    <w:p>
      <w:pPr>
        <w:pStyle w:val="BodyText"/>
      </w:pPr>
    </w:p>
    <w:p>
      <w:pPr>
        <w:pStyle w:val="BodyText"/>
      </w:pPr>
    </w:p>
    <w:p>
      <w:pPr>
        <w:pStyle w:val="BodyText"/>
        <w:spacing w:before="152"/>
      </w:pPr>
    </w:p>
    <w:p>
      <w:pPr>
        <w:spacing w:before="0"/>
        <w:ind w:left="165" w:right="0" w:firstLine="0"/>
        <w:jc w:val="both"/>
        <w:rPr>
          <w:rFonts w:ascii="Arial"/>
          <w:b/>
          <w:sz w:val="18"/>
        </w:rPr>
      </w:pPr>
      <w:r>
        <w:rPr>
          <w:rFonts w:ascii="Arial"/>
          <w:b/>
          <w:sz w:val="18"/>
        </w:rPr>
        <w:t>Scope of public </w:t>
      </w:r>
      <w:r>
        <w:rPr>
          <w:rFonts w:ascii="Arial"/>
          <w:b/>
          <w:spacing w:val="-2"/>
          <w:sz w:val="18"/>
        </w:rPr>
        <w:t>policy</w:t>
      </w:r>
    </w:p>
    <w:p>
      <w:pPr>
        <w:pStyle w:val="BodyText"/>
        <w:spacing w:before="42"/>
        <w:rPr>
          <w:rFonts w:ascii="Arial"/>
          <w:b/>
          <w:sz w:val="18"/>
        </w:rPr>
      </w:pPr>
    </w:p>
    <w:p>
      <w:pPr>
        <w:pStyle w:val="Heading2"/>
      </w:pPr>
      <w:r>
        <w:rPr/>
        <w:t>16-</w:t>
      </w:r>
      <w:r>
        <w:rPr>
          <w:spacing w:val="-5"/>
        </w:rPr>
        <w:t>006</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41" w:id="43"/>
      <w:bookmarkEnd w:id="43"/>
      <w:r>
        <w:rPr>
          <w:rFonts w:ascii="Times New Roman" w:hAnsi="Times New Roman"/>
          <w:spacing w:val="19"/>
        </w:rPr>
      </w:r>
      <w:r>
        <w:rPr/>
        <w:t>Objects which on grounds of public policy invalidate contracts may, for convenience, be </w:t>
      </w:r>
      <w:r>
        <w:rPr/>
        <w:t>generally </w:t>
      </w:r>
      <w:bookmarkStart w:name="_bookmark42" w:id="44"/>
      <w:bookmarkEnd w:id="44"/>
      <w:r>
        <w:rPr/>
        <w:t>classified</w:t>
      </w:r>
      <w:r>
        <w:rPr/>
        <w:t> into five groups: first, objects which are illegal by common law or by legislation </w:t>
      </w:r>
      <w:r>
        <w:rPr>
          <w:color w:val="005DA1"/>
          <w:u w:val="single" w:color="005DA1"/>
          <w:vertAlign w:val="superscript"/>
        </w:rPr>
        <w:t>30</w:t>
      </w:r>
      <w:r>
        <w:rPr>
          <w:vertAlign w:val="baseline"/>
        </w:rPr>
        <w:t>; secondly, objects injurious to good government either in the field of domestic </w:t>
      </w:r>
      <w:r>
        <w:rPr>
          <w:color w:val="005DA1"/>
          <w:u w:val="single" w:color="005DA1"/>
          <w:vertAlign w:val="superscript"/>
        </w:rPr>
        <w:t>31</w:t>
      </w:r>
      <w:r>
        <w:rPr>
          <w:color w:val="005DA1"/>
          <w:vertAlign w:val="baseline"/>
        </w:rPr>
        <w:t> </w:t>
      </w:r>
      <w:r>
        <w:rPr>
          <w:vertAlign w:val="baseline"/>
        </w:rPr>
        <w:t>or foreign affairs; thirdly, objects which interfere with the proper working of the machinery of justice; fourthly, objects injurious to marriage and morality; and, fifthly, objects economically against the public interest. This classification is adopted primarily for ease of exposition. Certain cases do not fit clearly into any of these five categories. For example, an agreement was held unenforceable by reason of the undertaking contained in it on the part of one of the parties, a newspaper, not to publish any comment on the </w:t>
      </w:r>
      <w:bookmarkStart w:name="_bookmark43" w:id="45"/>
      <w:bookmarkEnd w:id="45"/>
      <w:r>
        <w:rPr>
          <w:vertAlign w:val="baseline"/>
        </w:rPr>
        <w:t>activities</w:t>
      </w:r>
      <w:r>
        <w:rPr>
          <w:vertAlign w:val="baseline"/>
        </w:rPr>
        <w:t> of a company with which the other party was connected (although this was also held to be </w:t>
      </w:r>
      <w:bookmarkStart w:name="_bookmark44" w:id="46"/>
      <w:bookmarkEnd w:id="46"/>
      <w:r>
        <w:rPr>
          <w:vertAlign w:val="baseline"/>
        </w:rPr>
        <w:t>injurious</w:t>
      </w:r>
      <w:r>
        <w:rPr>
          <w:vertAlign w:val="baseline"/>
        </w:rPr>
        <w:t> to trade and commerce as in restraint of trade). </w:t>
      </w:r>
      <w:r>
        <w:rPr>
          <w:color w:val="005DA1"/>
          <w:u w:val="single" w:color="005DA1"/>
          <w:vertAlign w:val="superscript"/>
        </w:rPr>
        <w:t>32</w:t>
      </w:r>
      <w:r>
        <w:rPr>
          <w:color w:val="005DA1"/>
          <w:vertAlign w:val="baseline"/>
        </w:rPr>
        <w:t> </w:t>
      </w:r>
      <w:r>
        <w:rPr>
          <w:vertAlign w:val="baseline"/>
        </w:rPr>
        <w:t>Any undertaking not to disclose matters of legitimate public interest may be insufficient consideration to support a contract, </w:t>
      </w:r>
      <w:r>
        <w:rPr>
          <w:color w:val="005DA1"/>
          <w:u w:val="single" w:color="005DA1"/>
          <w:vertAlign w:val="superscript"/>
        </w:rPr>
        <w:t>33</w:t>
      </w:r>
      <w:r>
        <w:rPr>
          <w:color w:val="005DA1"/>
          <w:vertAlign w:val="baseline"/>
        </w:rPr>
        <w:t> </w:t>
      </w:r>
      <w:r>
        <w:rPr>
          <w:vertAlign w:val="baseline"/>
        </w:rPr>
        <w:t>and, if the matters </w:t>
      </w:r>
      <w:bookmarkStart w:name="_bookmark45" w:id="47"/>
      <w:bookmarkEnd w:id="47"/>
      <w:r>
        <w:rPr>
          <w:vertAlign w:val="baseline"/>
        </w:rPr>
        <w:t>are</w:t>
      </w:r>
      <w:r>
        <w:rPr>
          <w:vertAlign w:val="baseline"/>
        </w:rPr>
        <w:t> such that in the public interest they ought to be disclosed, an undertaking not to disclose them certainly will not be enforced. </w:t>
      </w:r>
      <w:r>
        <w:rPr>
          <w:color w:val="005DA1"/>
          <w:u w:val="single" w:color="005DA1"/>
          <w:vertAlign w:val="superscript"/>
        </w:rPr>
        <w:t>34</w:t>
      </w:r>
      <w:r>
        <w:rPr>
          <w:color w:val="005DA1"/>
          <w:vertAlign w:val="baseline"/>
        </w:rPr>
        <w:t> </w:t>
      </w:r>
      <w:r>
        <w:rPr>
          <w:vertAlign w:val="baseline"/>
        </w:rPr>
        <w:t>Although a contract may be associated with a particular illegality, the </w:t>
      </w:r>
      <w:bookmarkStart w:name="_bookmark46" w:id="48"/>
      <w:bookmarkEnd w:id="48"/>
      <w:r>
        <w:rPr>
          <w:vertAlign w:val="baseline"/>
        </w:rPr>
        <w:t>public</w:t>
      </w:r>
      <w:r>
        <w:rPr>
          <w:vertAlign w:val="baseline"/>
        </w:rPr>
        <w:t> policy underlying the illegality may be such that it results in the contract being enforceable. In </w:t>
      </w:r>
      <w:r>
        <w:rPr>
          <w:rFonts w:ascii="Arial" w:hAnsi="Arial"/>
          <w:i/>
          <w:vertAlign w:val="baseline"/>
        </w:rPr>
        <w:t>Hill v Secretary of State for the Environment, Food and Rural Affairs </w:t>
      </w:r>
      <w:r>
        <w:rPr>
          <w:color w:val="005DA1"/>
          <w:u w:val="single" w:color="005DA1"/>
          <w:vertAlign w:val="superscript"/>
        </w:rPr>
        <w:t>35</w:t>
      </w:r>
      <w:r>
        <w:rPr>
          <w:color w:val="005DA1"/>
          <w:vertAlign w:val="baseline"/>
        </w:rPr>
        <w:t> </w:t>
      </w:r>
      <w:r>
        <w:rPr>
          <w:vertAlign w:val="baseline"/>
        </w:rPr>
        <w:t>the defendant argued that the contract that it had entered into with the claimant was illegal as the director, who had acted for the claimant, had been declared a bankrupt and had therefore committed an offence under s.11 of the Company Directors Disqualification Act 1986 which prohibits an undischarged bankrupt from taking part</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management</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company.</w:t>
      </w:r>
      <w:r>
        <w:rPr>
          <w:spacing w:val="-1"/>
          <w:vertAlign w:val="baseline"/>
        </w:rPr>
        <w:t> </w:t>
      </w:r>
      <w:r>
        <w:rPr>
          <w:vertAlign w:val="baseline"/>
        </w:rPr>
        <w:t>As</w:t>
      </w:r>
      <w:r>
        <w:rPr>
          <w:spacing w:val="-1"/>
          <w:vertAlign w:val="baseline"/>
        </w:rPr>
        <w:t> </w:t>
      </w:r>
      <w:r>
        <w:rPr>
          <w:vertAlign w:val="baseline"/>
        </w:rPr>
        <w:t>the</w:t>
      </w:r>
      <w:r>
        <w:rPr>
          <w:spacing w:val="-1"/>
          <w:vertAlign w:val="baseline"/>
        </w:rPr>
        <w:t> </w:t>
      </w:r>
      <w:r>
        <w:rPr>
          <w:vertAlign w:val="baseline"/>
        </w:rPr>
        <w:t>court</w:t>
      </w:r>
      <w:r>
        <w:rPr>
          <w:spacing w:val="-1"/>
          <w:vertAlign w:val="baseline"/>
        </w:rPr>
        <w:t> </w:t>
      </w:r>
      <w:r>
        <w:rPr>
          <w:vertAlign w:val="baseline"/>
        </w:rPr>
        <w:t>pointed</w:t>
      </w:r>
      <w:r>
        <w:rPr>
          <w:spacing w:val="-1"/>
          <w:vertAlign w:val="baseline"/>
        </w:rPr>
        <w:t> </w:t>
      </w:r>
      <w:r>
        <w:rPr>
          <w:vertAlign w:val="baseline"/>
        </w:rPr>
        <w:t>out,</w:t>
      </w:r>
      <w:r>
        <w:rPr>
          <w:spacing w:val="-1"/>
          <w:vertAlign w:val="baseline"/>
        </w:rPr>
        <w:t> </w:t>
      </w:r>
      <w:r>
        <w:rPr>
          <w:vertAlign w:val="baseline"/>
        </w:rPr>
        <w:t>this</w:t>
      </w:r>
      <w:r>
        <w:rPr>
          <w:spacing w:val="-1"/>
          <w:vertAlign w:val="baseline"/>
        </w:rPr>
        <w:t> </w:t>
      </w:r>
      <w:r>
        <w:rPr>
          <w:vertAlign w:val="baseline"/>
        </w:rPr>
        <w:t>proscription</w:t>
      </w:r>
      <w:r>
        <w:rPr>
          <w:spacing w:val="-1"/>
          <w:vertAlign w:val="baseline"/>
        </w:rPr>
        <w:t> </w:t>
      </w:r>
      <w:r>
        <w:rPr>
          <w:vertAlign w:val="baseline"/>
        </w:rPr>
        <w:t>had</w:t>
      </w:r>
      <w:r>
        <w:rPr>
          <w:spacing w:val="-1"/>
          <w:vertAlign w:val="baseline"/>
        </w:rPr>
        <w:t> </w:t>
      </w:r>
      <w:r>
        <w:rPr>
          <w:vertAlign w:val="baseline"/>
        </w:rPr>
        <w:t>been</w:t>
      </w:r>
      <w:r>
        <w:rPr>
          <w:spacing w:val="-1"/>
          <w:vertAlign w:val="baseline"/>
        </w:rPr>
        <w:t> </w:t>
      </w:r>
      <w:r>
        <w:rPr>
          <w:vertAlign w:val="baseline"/>
        </w:rPr>
        <w:t>introduced to protect persons dealing with companies and, were the argument of the defendant to prevail, it would have the effect of prejudicing creditors since it would prevent the company from enforcing the </w:t>
      </w:r>
      <w:bookmarkStart w:name="_bookmark47" w:id="49"/>
      <w:bookmarkEnd w:id="49"/>
      <w:r>
        <w:rPr>
          <w:vertAlign w:val="baseline"/>
        </w:rPr>
        <w:t>contract.</w:t>
      </w:r>
      <w:r>
        <w:rPr>
          <w:spacing w:val="8"/>
          <w:vertAlign w:val="baseline"/>
        </w:rPr>
        <w:t> </w:t>
      </w:r>
      <w:r>
        <w:rPr>
          <w:vertAlign w:val="baseline"/>
        </w:rPr>
        <w:t>Accordingly,</w:t>
      </w:r>
      <w:r>
        <w:rPr>
          <w:spacing w:val="8"/>
          <w:vertAlign w:val="baseline"/>
        </w:rPr>
        <w:t> </w:t>
      </w:r>
      <w:r>
        <w:rPr>
          <w:vertAlign w:val="baseline"/>
        </w:rPr>
        <w:t>public</w:t>
      </w:r>
      <w:r>
        <w:rPr>
          <w:spacing w:val="8"/>
          <w:vertAlign w:val="baseline"/>
        </w:rPr>
        <w:t> </w:t>
      </w:r>
      <w:r>
        <w:rPr>
          <w:vertAlign w:val="baseline"/>
        </w:rPr>
        <w:t>policy</w:t>
      </w:r>
      <w:r>
        <w:rPr>
          <w:spacing w:val="8"/>
          <w:vertAlign w:val="baseline"/>
        </w:rPr>
        <w:t> </w:t>
      </w:r>
      <w:r>
        <w:rPr>
          <w:vertAlign w:val="baseline"/>
        </w:rPr>
        <w:t>favoured</w:t>
      </w:r>
      <w:r>
        <w:rPr>
          <w:spacing w:val="8"/>
          <w:vertAlign w:val="baseline"/>
        </w:rPr>
        <w:t> </w:t>
      </w:r>
      <w:r>
        <w:rPr>
          <w:vertAlign w:val="baseline"/>
        </w:rPr>
        <w:t>the</w:t>
      </w:r>
      <w:r>
        <w:rPr>
          <w:spacing w:val="8"/>
          <w:vertAlign w:val="baseline"/>
        </w:rPr>
        <w:t> </w:t>
      </w:r>
      <w:r>
        <w:rPr>
          <w:vertAlign w:val="baseline"/>
        </w:rPr>
        <w:t>claimant’s</w:t>
      </w:r>
      <w:r>
        <w:rPr>
          <w:spacing w:val="8"/>
          <w:vertAlign w:val="baseline"/>
        </w:rPr>
        <w:t> </w:t>
      </w:r>
      <w:r>
        <w:rPr>
          <w:vertAlign w:val="baseline"/>
        </w:rPr>
        <w:t>rights</w:t>
      </w:r>
      <w:r>
        <w:rPr>
          <w:spacing w:val="8"/>
          <w:vertAlign w:val="baseline"/>
        </w:rPr>
        <w:t> </w:t>
      </w:r>
      <w:r>
        <w:rPr>
          <w:vertAlign w:val="baseline"/>
        </w:rPr>
        <w:t>of</w:t>
      </w:r>
      <w:r>
        <w:rPr>
          <w:spacing w:val="8"/>
          <w:vertAlign w:val="baseline"/>
        </w:rPr>
        <w:t> </w:t>
      </w:r>
      <w:r>
        <w:rPr>
          <w:vertAlign w:val="baseline"/>
        </w:rPr>
        <w:t>enforcement</w:t>
      </w:r>
      <w:r>
        <w:rPr>
          <w:spacing w:val="8"/>
          <w:vertAlign w:val="baseline"/>
        </w:rPr>
        <w:t> </w:t>
      </w:r>
      <w:r>
        <w:rPr>
          <w:vertAlign w:val="baseline"/>
        </w:rPr>
        <w:t>and</w:t>
      </w:r>
      <w:r>
        <w:rPr>
          <w:spacing w:val="8"/>
          <w:vertAlign w:val="baseline"/>
        </w:rPr>
        <w:t> </w:t>
      </w:r>
      <w:r>
        <w:rPr>
          <w:vertAlign w:val="baseline"/>
        </w:rPr>
        <w:t>the</w:t>
      </w:r>
      <w:r>
        <w:rPr>
          <w:spacing w:val="8"/>
          <w:vertAlign w:val="baseline"/>
        </w:rPr>
        <w:t> </w:t>
      </w:r>
      <w:r>
        <w:rPr>
          <w:spacing w:val="-2"/>
          <w:vertAlign w:val="baseline"/>
        </w:rPr>
        <w:t>defendant’s</w:t>
      </w:r>
    </w:p>
    <w:p>
      <w:pPr>
        <w:pStyle w:val="BodyText"/>
        <w:spacing w:before="108"/>
        <w:ind w:left="165"/>
        <w:jc w:val="both"/>
        <w:rPr>
          <w:position w:val="-2"/>
        </w:rPr>
      </w:pPr>
      <w:r>
        <w:rPr/>
        <w:t>defence of illegality failed. </w:t>
      </w:r>
      <w:r>
        <w:rPr>
          <w:color w:val="005DA1"/>
          <w:u w:val="single" w:color="005DA1"/>
          <w:vertAlign w:val="superscript"/>
        </w:rPr>
        <w:t>36</w:t>
      </w:r>
      <w:r>
        <w:rPr>
          <w:color w:val="005DA1"/>
          <w:spacing w:val="80"/>
          <w:w w:val="150"/>
          <w:vertAlign w:val="baseline"/>
        </w:rPr>
        <w:t> </w:t>
      </w:r>
      <w:r>
        <w:rPr>
          <w:color w:val="005DA1"/>
          <w:position w:val="-2"/>
          <w:vertAlign w:val="baseline"/>
        </w:rPr>
        <w:drawing>
          <wp:inline distT="0" distB="0" distL="0" distR="0">
            <wp:extent cx="107988" cy="107988"/>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34"/>
        <w:rPr>
          <w:sz w:val="24"/>
        </w:rPr>
      </w:pPr>
    </w:p>
    <w:p>
      <w:pPr>
        <w:pStyle w:val="Heading2"/>
      </w:pPr>
      <w:r>
        <w:rPr/>
        <w:t>16-</w:t>
      </w:r>
      <w:r>
        <w:rPr>
          <w:spacing w:val="-5"/>
        </w:rPr>
        <w:t>007</w:t>
      </w:r>
    </w:p>
    <w:p>
      <w:pPr>
        <w:pStyle w:val="BodyText"/>
        <w:spacing w:before="199"/>
        <w:ind w:left="165"/>
      </w:pPr>
      <w:r>
        <w:rPr/>
        <w:t>It</w:t>
      </w:r>
      <w:r>
        <w:rPr>
          <w:spacing w:val="13"/>
        </w:rPr>
        <w:t> </w:t>
      </w:r>
      <w:r>
        <w:rPr/>
        <w:t>is</w:t>
      </w:r>
      <w:r>
        <w:rPr>
          <w:spacing w:val="13"/>
        </w:rPr>
        <w:t> </w:t>
      </w:r>
      <w:r>
        <w:rPr/>
        <w:t>against</w:t>
      </w:r>
      <w:r>
        <w:rPr>
          <w:spacing w:val="13"/>
        </w:rPr>
        <w:t> </w:t>
      </w:r>
      <w:r>
        <w:rPr/>
        <w:t>public</w:t>
      </w:r>
      <w:r>
        <w:rPr>
          <w:spacing w:val="13"/>
        </w:rPr>
        <w:t> </w:t>
      </w:r>
      <w:r>
        <w:rPr/>
        <w:t>policy</w:t>
      </w:r>
      <w:r>
        <w:rPr>
          <w:spacing w:val="13"/>
        </w:rPr>
        <w:t> </w:t>
      </w:r>
      <w:r>
        <w:rPr/>
        <w:t>to</w:t>
      </w:r>
      <w:r>
        <w:rPr>
          <w:spacing w:val="13"/>
        </w:rPr>
        <w:t> </w:t>
      </w:r>
      <w:r>
        <w:rPr/>
        <w:t>enforce</w:t>
      </w:r>
      <w:r>
        <w:rPr>
          <w:spacing w:val="13"/>
        </w:rPr>
        <w:t> </w:t>
      </w:r>
      <w:r>
        <w:rPr/>
        <w:t>an</w:t>
      </w:r>
      <w:r>
        <w:rPr>
          <w:spacing w:val="13"/>
        </w:rPr>
        <w:t> </w:t>
      </w:r>
      <w:r>
        <w:rPr/>
        <w:t>agreement</w:t>
      </w:r>
      <w:r>
        <w:rPr>
          <w:spacing w:val="13"/>
        </w:rPr>
        <w:t> </w:t>
      </w:r>
      <w:r>
        <w:rPr/>
        <w:t>which</w:t>
      </w:r>
      <w:r>
        <w:rPr>
          <w:spacing w:val="13"/>
        </w:rPr>
        <w:t> </w:t>
      </w:r>
      <w:r>
        <w:rPr/>
        <w:t>would</w:t>
      </w:r>
      <w:r>
        <w:rPr>
          <w:spacing w:val="13"/>
        </w:rPr>
        <w:t> </w:t>
      </w:r>
      <w:r>
        <w:rPr/>
        <w:t>deprive</w:t>
      </w:r>
      <w:r>
        <w:rPr>
          <w:spacing w:val="13"/>
        </w:rPr>
        <w:t> </w:t>
      </w:r>
      <w:r>
        <w:rPr/>
        <w:t>a</w:t>
      </w:r>
      <w:r>
        <w:rPr>
          <w:spacing w:val="13"/>
        </w:rPr>
        <w:t> </w:t>
      </w:r>
      <w:r>
        <w:rPr/>
        <w:t>party</w:t>
      </w:r>
      <w:r>
        <w:rPr>
          <w:spacing w:val="13"/>
        </w:rPr>
        <w:t> </w:t>
      </w:r>
      <w:r>
        <w:rPr/>
        <w:t>to</w:t>
      </w:r>
      <w:r>
        <w:rPr>
          <w:spacing w:val="13"/>
        </w:rPr>
        <w:t> </w:t>
      </w:r>
      <w:r>
        <w:rPr/>
        <w:t>the</w:t>
      </w:r>
      <w:r>
        <w:rPr>
          <w:spacing w:val="13"/>
        </w:rPr>
        <w:t> </w:t>
      </w:r>
      <w:r>
        <w:rPr/>
        <w:t>contract</w:t>
      </w:r>
      <w:r>
        <w:rPr>
          <w:spacing w:val="13"/>
        </w:rPr>
        <w:t> </w:t>
      </w:r>
      <w:r>
        <w:rPr/>
        <w:t>of</w:t>
      </w:r>
      <w:r>
        <w:rPr>
          <w:spacing w:val="13"/>
        </w:rPr>
        <w:t> </w:t>
      </w:r>
      <w:r>
        <w:rPr>
          <w:spacing w:val="-5"/>
        </w:rPr>
        <w:t>his</w:t>
      </w:r>
    </w:p>
    <w:p>
      <w:pPr>
        <w:pStyle w:val="BodyText"/>
        <w:spacing w:after="0"/>
        <w:sectPr>
          <w:pgSz w:w="11900" w:h="16840"/>
          <w:pgMar w:header="971" w:footer="0" w:top="1300" w:bottom="280" w:left="1275" w:right="1275"/>
        </w:sectPr>
      </w:pPr>
    </w:p>
    <w:p>
      <w:pPr>
        <w:pStyle w:val="BodyText"/>
        <w:spacing w:line="235" w:lineRule="auto" w:before="210"/>
        <w:ind w:left="165" w:right="167"/>
        <w:jc w:val="both"/>
      </w:pPr>
      <w:bookmarkStart w:name="_bookmark48" w:id="50"/>
      <w:bookmarkEnd w:id="50"/>
      <w:r>
        <w:rPr/>
      </w:r>
      <w:r>
        <w:rPr/>
        <w:t>sole means of support. </w:t>
      </w:r>
      <w:r>
        <w:rPr>
          <w:color w:val="005DA1"/>
          <w:u w:val="single" w:color="005DA1"/>
          <w:vertAlign w:val="superscript"/>
        </w:rPr>
        <w:t>37</w:t>
      </w:r>
      <w:r>
        <w:rPr>
          <w:color w:val="005DA1"/>
          <w:vertAlign w:val="baseline"/>
        </w:rPr>
        <w:t> </w:t>
      </w:r>
      <w:r>
        <w:rPr>
          <w:vertAlign w:val="baseline"/>
        </w:rPr>
        <w:t>And an agreement by which a moneylender imposed restrictions on </w:t>
      </w:r>
      <w:r>
        <w:rPr>
          <w:vertAlign w:val="baseline"/>
        </w:rPr>
        <w:t>the </w:t>
      </w:r>
      <w:bookmarkStart w:name="_bookmark49" w:id="51"/>
      <w:bookmarkEnd w:id="51"/>
      <w:r>
        <w:rPr>
          <w:vertAlign w:val="baseline"/>
        </w:rPr>
        <w:t>liberty</w:t>
      </w:r>
      <w:r>
        <w:rPr>
          <w:vertAlign w:val="baseline"/>
        </w:rPr>
        <w:t> of a borrower, reducing him to a position little better than that of a slave, was held void as contrary to public policy. </w:t>
      </w:r>
      <w:r>
        <w:rPr>
          <w:color w:val="005DA1"/>
          <w:u w:val="single" w:color="005DA1"/>
          <w:vertAlign w:val="superscript"/>
        </w:rPr>
        <w:t>38</w:t>
      </w:r>
      <w:r>
        <w:rPr>
          <w:color w:val="005DA1"/>
          <w:vertAlign w:val="baseline"/>
        </w:rPr>
        <w:t> </w:t>
      </w:r>
      <w:r>
        <w:rPr>
          <w:vertAlign w:val="baseline"/>
        </w:rPr>
        <w:t>But where a father and son entered into an agreement for the payment of </w:t>
      </w:r>
      <w:bookmarkStart w:name="_bookmark50" w:id="52"/>
      <w:bookmarkEnd w:id="52"/>
      <w:r>
        <w:rPr>
          <w:vertAlign w:val="baseline"/>
        </w:rPr>
        <w:t>an</w:t>
      </w:r>
      <w:r>
        <w:rPr>
          <w:vertAlign w:val="baseline"/>
        </w:rPr>
        <w:t> annuity to the son upon conditions fettering the son’s liberty, the father’s object being to save him </w:t>
      </w:r>
      <w:bookmarkStart w:name="_bookmark51" w:id="53"/>
      <w:bookmarkEnd w:id="53"/>
      <w:r>
        <w:rPr>
          <w:vertAlign w:val="baseline"/>
        </w:rPr>
        <w:t>from</w:t>
      </w:r>
      <w:r>
        <w:rPr>
          <w:vertAlign w:val="baseline"/>
        </w:rPr>
        <w:t> moral and financial ruin, the agreement was held good. </w:t>
      </w:r>
      <w:r>
        <w:rPr>
          <w:color w:val="005DA1"/>
          <w:u w:val="single" w:color="005DA1"/>
          <w:vertAlign w:val="superscript"/>
        </w:rPr>
        <w:t>39</w:t>
      </w:r>
      <w:r>
        <w:rPr>
          <w:color w:val="005DA1"/>
          <w:vertAlign w:val="baseline"/>
        </w:rPr>
        <w:t> </w:t>
      </w:r>
      <w:r>
        <w:rPr>
          <w:vertAlign w:val="baseline"/>
        </w:rPr>
        <w:t>Again, a contract to use undue influence, e.g. to procure a legacy, will be set aside in equity as contrary to public policy </w:t>
      </w:r>
      <w:r>
        <w:rPr>
          <w:color w:val="005DA1"/>
          <w:u w:val="single" w:color="005DA1"/>
          <w:vertAlign w:val="superscript"/>
        </w:rPr>
        <w:t>40</w:t>
      </w:r>
      <w:r>
        <w:rPr>
          <w:vertAlign w:val="baseline"/>
        </w:rPr>
        <w:t>; but a </w:t>
      </w:r>
      <w:bookmarkStart w:name="_bookmark52" w:id="54"/>
      <w:bookmarkEnd w:id="54"/>
      <w:r>
        <w:rPr>
          <w:vertAlign w:val="baseline"/>
        </w:rPr>
        <w:t>contract</w:t>
      </w:r>
      <w:r>
        <w:rPr>
          <w:vertAlign w:val="baseline"/>
        </w:rPr>
        <w:t> between expectant legatees to divide benefits after the death of a testator and meanwhile to abstain from using influence is good. </w:t>
      </w:r>
      <w:r>
        <w:rPr>
          <w:color w:val="005DA1"/>
          <w:u w:val="single" w:color="005DA1"/>
          <w:vertAlign w:val="superscript"/>
        </w:rPr>
        <w:t>41</w:t>
      </w:r>
    </w:p>
    <w:p>
      <w:pPr>
        <w:pStyle w:val="BodyText"/>
      </w:pPr>
    </w:p>
    <w:p>
      <w:pPr>
        <w:pStyle w:val="BodyText"/>
        <w:spacing w:before="37"/>
      </w:pPr>
      <w:r>
        <w:rPr/>
        <mc:AlternateContent>
          <mc:Choice Requires="wps">
            <w:drawing>
              <wp:anchor distT="0" distB="0" distL="0" distR="0" allowOverlap="1" layoutInCell="1" locked="0" behindDoc="1" simplePos="0" relativeHeight="487598592">
                <wp:simplePos x="0" y="0"/>
                <wp:positionH relativeFrom="page">
                  <wp:posOffset>914400</wp:posOffset>
                </wp:positionH>
                <wp:positionV relativeFrom="paragraph">
                  <wp:posOffset>185004</wp:posOffset>
                </wp:positionV>
                <wp:extent cx="5724525"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67273pt;width:450.75pt;height:.1pt;mso-position-horizontal-relative:page;mso-position-vertical-relative:paragraph;z-index:-15717888;mso-wrap-distance-left:0;mso-wrap-distance-right:0" id="docshape6" coordorigin="1440,291" coordsize="9015,0" path="m1440,291l10454,291e" filled="false" stroked="true" strokeweight="1pt" strokecolor="#000000">
                <v:path arrowok="t"/>
                <v:stroke dashstyle="solid"/>
                <w10:wrap type="topAndBottom"/>
              </v:shape>
            </w:pict>
          </mc:Fallback>
        </mc:AlternateContent>
      </w:r>
    </w:p>
    <w:p>
      <w:pPr>
        <w:pStyle w:val="BodyText"/>
        <w:spacing w:before="101"/>
      </w:pPr>
    </w:p>
    <w:p>
      <w:pPr>
        <w:pStyle w:val="BodyText"/>
        <w:tabs>
          <w:tab w:pos="705" w:val="left" w:leader="none"/>
        </w:tabs>
        <w:spacing w:line="235" w:lineRule="auto"/>
        <w:ind w:left="705" w:right="171" w:hanging="541"/>
      </w:pPr>
      <w:bookmarkStart w:name="_bookmark53" w:id="55"/>
      <w:bookmarkEnd w:id="55"/>
      <w:r>
        <w:rPr/>
      </w:r>
      <w:hyperlink w:history="true" w:anchor="_bookmark26">
        <w:r>
          <w:rPr>
            <w:color w:val="005DA1"/>
            <w:spacing w:val="-4"/>
            <w:position w:val="5"/>
            <w:sz w:val="14"/>
            <w:u w:val="single" w:color="005DA1"/>
          </w:rPr>
          <w:t>14</w:t>
        </w:r>
      </w:hyperlink>
      <w:r>
        <w:rPr>
          <w:spacing w:val="-4"/>
          <w:position w:val="5"/>
          <w:sz w:val="14"/>
        </w:rPr>
        <w:t>.</w:t>
      </w:r>
      <w:r>
        <w:rPr>
          <w:position w:val="5"/>
          <w:sz w:val="14"/>
        </w:rPr>
        <w:tab/>
      </w:r>
      <w:r>
        <w:rPr/>
        <w:t>See generally “Illegal Transactions: The Effect of Illegality On Contracts And Torts” (Law Com. Consultation Paper No.154, 1999).</w:t>
      </w:r>
    </w:p>
    <w:p>
      <w:pPr>
        <w:pStyle w:val="BodyText"/>
        <w:spacing w:before="9"/>
      </w:pPr>
    </w:p>
    <w:p>
      <w:pPr>
        <w:tabs>
          <w:tab w:pos="705" w:val="left" w:leader="none"/>
        </w:tabs>
        <w:spacing w:line="235" w:lineRule="auto" w:before="0"/>
        <w:ind w:left="705" w:right="171" w:hanging="541"/>
        <w:jc w:val="left"/>
        <w:rPr>
          <w:sz w:val="20"/>
        </w:rPr>
      </w:pPr>
      <w:bookmarkStart w:name="_bookmark54" w:id="56"/>
      <w:bookmarkEnd w:id="56"/>
      <w:r>
        <w:rPr/>
      </w:r>
      <w:hyperlink w:history="true" w:anchor="_bookmark27">
        <w:r>
          <w:rPr>
            <w:color w:val="005DA1"/>
            <w:spacing w:val="-4"/>
            <w:position w:val="5"/>
            <w:sz w:val="14"/>
            <w:u w:val="single" w:color="005DA1"/>
          </w:rPr>
          <w:t>15</w:t>
        </w:r>
      </w:hyperlink>
      <w:r>
        <w:rPr>
          <w:spacing w:val="-4"/>
          <w:position w:val="5"/>
          <w:sz w:val="14"/>
        </w:rPr>
        <w:t>.</w:t>
      </w:r>
      <w:r>
        <w:rPr>
          <w:position w:val="5"/>
          <w:sz w:val="14"/>
        </w:rPr>
        <w:tab/>
      </w:r>
      <w:r>
        <w:rPr>
          <w:sz w:val="20"/>
        </w:rPr>
        <w:t>See</w:t>
      </w:r>
      <w:r>
        <w:rPr>
          <w:spacing w:val="30"/>
          <w:sz w:val="20"/>
        </w:rPr>
        <w:t> </w:t>
      </w:r>
      <w:r>
        <w:rPr>
          <w:sz w:val="20"/>
        </w:rPr>
        <w:t>generally</w:t>
      </w:r>
      <w:r>
        <w:rPr>
          <w:spacing w:val="30"/>
          <w:sz w:val="20"/>
        </w:rPr>
        <w:t> </w:t>
      </w:r>
      <w:r>
        <w:rPr>
          <w:sz w:val="20"/>
        </w:rPr>
        <w:t>Bell,</w:t>
      </w:r>
      <w:r>
        <w:rPr>
          <w:spacing w:val="29"/>
          <w:sz w:val="20"/>
        </w:rPr>
        <w:t> </w:t>
      </w:r>
      <w:r>
        <w:rPr>
          <w:rFonts w:ascii="Arial"/>
          <w:i/>
          <w:sz w:val="20"/>
        </w:rPr>
        <w:t>Policy</w:t>
      </w:r>
      <w:r>
        <w:rPr>
          <w:rFonts w:ascii="Arial"/>
          <w:i/>
          <w:spacing w:val="30"/>
          <w:sz w:val="20"/>
        </w:rPr>
        <w:t> </w:t>
      </w:r>
      <w:r>
        <w:rPr>
          <w:rFonts w:ascii="Arial"/>
          <w:i/>
          <w:sz w:val="20"/>
        </w:rPr>
        <w:t>Arguments</w:t>
      </w:r>
      <w:r>
        <w:rPr>
          <w:rFonts w:ascii="Arial"/>
          <w:i/>
          <w:spacing w:val="30"/>
          <w:sz w:val="20"/>
        </w:rPr>
        <w:t> </w:t>
      </w:r>
      <w:r>
        <w:rPr>
          <w:rFonts w:ascii="Arial"/>
          <w:i/>
          <w:sz w:val="20"/>
        </w:rPr>
        <w:t>in</w:t>
      </w:r>
      <w:r>
        <w:rPr>
          <w:rFonts w:ascii="Arial"/>
          <w:i/>
          <w:spacing w:val="30"/>
          <w:sz w:val="20"/>
        </w:rPr>
        <w:t> </w:t>
      </w:r>
      <w:r>
        <w:rPr>
          <w:rFonts w:ascii="Arial"/>
          <w:i/>
          <w:sz w:val="20"/>
        </w:rPr>
        <w:t>Judicial</w:t>
      </w:r>
      <w:r>
        <w:rPr>
          <w:rFonts w:ascii="Arial"/>
          <w:i/>
          <w:spacing w:val="30"/>
          <w:sz w:val="20"/>
        </w:rPr>
        <w:t> </w:t>
      </w:r>
      <w:r>
        <w:rPr>
          <w:rFonts w:ascii="Arial"/>
          <w:i/>
          <w:sz w:val="20"/>
        </w:rPr>
        <w:t>Decisions</w:t>
      </w:r>
      <w:r>
        <w:rPr>
          <w:rFonts w:ascii="Arial"/>
          <w:i/>
          <w:spacing w:val="29"/>
          <w:sz w:val="20"/>
        </w:rPr>
        <w:t> </w:t>
      </w:r>
      <w:r>
        <w:rPr>
          <w:sz w:val="20"/>
        </w:rPr>
        <w:t>(1983),</w:t>
      </w:r>
      <w:r>
        <w:rPr>
          <w:spacing w:val="30"/>
          <w:sz w:val="20"/>
        </w:rPr>
        <w:t> </w:t>
      </w:r>
      <w:r>
        <w:rPr>
          <w:sz w:val="20"/>
        </w:rPr>
        <w:t>particularly</w:t>
      </w:r>
      <w:r>
        <w:rPr>
          <w:spacing w:val="30"/>
          <w:sz w:val="20"/>
        </w:rPr>
        <w:t> </w:t>
      </w:r>
      <w:r>
        <w:rPr>
          <w:sz w:val="20"/>
        </w:rPr>
        <w:t>Ch.VI</w:t>
      </w:r>
      <w:r>
        <w:rPr>
          <w:spacing w:val="30"/>
          <w:sz w:val="20"/>
        </w:rPr>
        <w:t> </w:t>
      </w:r>
      <w:r>
        <w:rPr>
          <w:sz w:val="20"/>
        </w:rPr>
        <w:t>dealing with restraint of trade.</w:t>
      </w:r>
    </w:p>
    <w:p>
      <w:pPr>
        <w:pStyle w:val="BodyText"/>
        <w:spacing w:before="9"/>
      </w:pPr>
    </w:p>
    <w:p>
      <w:pPr>
        <w:tabs>
          <w:tab w:pos="705" w:val="left" w:leader="none"/>
        </w:tabs>
        <w:spacing w:line="235" w:lineRule="auto" w:before="0"/>
        <w:ind w:left="705" w:right="171" w:hanging="541"/>
        <w:jc w:val="left"/>
        <w:rPr>
          <w:sz w:val="20"/>
        </w:rPr>
      </w:pPr>
      <w:bookmarkStart w:name="_bookmark55" w:id="57"/>
      <w:bookmarkEnd w:id="57"/>
      <w:r>
        <w:rPr/>
      </w:r>
      <w:hyperlink w:history="true" w:anchor="_bookmark28">
        <w:r>
          <w:rPr>
            <w:color w:val="005DA1"/>
            <w:spacing w:val="-4"/>
            <w:position w:val="5"/>
            <w:sz w:val="14"/>
            <w:u w:val="single" w:color="005DA1"/>
          </w:rPr>
          <w:t>16</w:t>
        </w:r>
      </w:hyperlink>
      <w:r>
        <w:rPr>
          <w:spacing w:val="-4"/>
          <w:position w:val="5"/>
          <w:sz w:val="14"/>
        </w:rPr>
        <w:t>.</w:t>
      </w:r>
      <w:r>
        <w:rPr>
          <w:position w:val="5"/>
          <w:sz w:val="14"/>
        </w:rPr>
        <w:tab/>
      </w:r>
      <w:r>
        <w:rPr>
          <w:rFonts w:ascii="Arial"/>
          <w:i/>
          <w:sz w:val="20"/>
        </w:rPr>
        <w:t>Janson v Driefontein Consolidated Mines Ltd [1902] A.C. 484, 500</w:t>
      </w:r>
      <w:r>
        <w:rPr>
          <w:sz w:val="20"/>
        </w:rPr>
        <w:t>, per Lord Davey; and </w:t>
      </w:r>
      <w:r>
        <w:rPr>
          <w:sz w:val="20"/>
        </w:rPr>
        <w:t>see</w:t>
      </w:r>
      <w:r>
        <w:rPr>
          <w:spacing w:val="80"/>
          <w:w w:val="150"/>
          <w:sz w:val="20"/>
        </w:rPr>
        <w:t> </w:t>
      </w:r>
      <w:r>
        <w:rPr>
          <w:spacing w:val="-4"/>
          <w:sz w:val="20"/>
        </w:rPr>
        <w:t>507.</w:t>
      </w:r>
    </w:p>
    <w:p>
      <w:pPr>
        <w:pStyle w:val="BodyText"/>
        <w:spacing w:before="9"/>
      </w:pPr>
    </w:p>
    <w:p>
      <w:pPr>
        <w:spacing w:line="235" w:lineRule="auto" w:before="1"/>
        <w:ind w:left="705" w:right="167" w:hanging="541"/>
        <w:jc w:val="both"/>
        <w:rPr>
          <w:sz w:val="20"/>
        </w:rPr>
      </w:pPr>
      <w:bookmarkStart w:name="_bookmark56" w:id="58"/>
      <w:bookmarkEnd w:id="58"/>
      <w:r>
        <w:rPr/>
      </w:r>
      <w:hyperlink w:history="true" w:anchor="_bookmark29">
        <w:r>
          <w:rPr>
            <w:color w:val="005DA1"/>
            <w:position w:val="5"/>
            <w:sz w:val="14"/>
            <w:u w:val="single" w:color="005DA1"/>
          </w:rPr>
          <w:t>17</w:t>
        </w:r>
      </w:hyperlink>
      <w:r>
        <w:rPr>
          <w:position w:val="5"/>
          <w:sz w:val="14"/>
        </w:rPr>
        <w:t>.</w:t>
      </w:r>
      <w:r>
        <w:rPr>
          <w:spacing w:val="80"/>
          <w:position w:val="5"/>
          <w:sz w:val="14"/>
        </w:rPr>
        <w:t>  </w:t>
      </w:r>
      <w:r>
        <w:rPr>
          <w:sz w:val="20"/>
        </w:rPr>
        <w:t>“It is a very unruly horse, and when once you get astride it you never know where it will </w:t>
      </w:r>
      <w:r>
        <w:rPr>
          <w:sz w:val="20"/>
        </w:rPr>
        <w:t>carry you”: </w:t>
      </w:r>
      <w:r>
        <w:rPr>
          <w:rFonts w:ascii="Arial" w:hAnsi="Arial"/>
          <w:i/>
          <w:sz w:val="20"/>
        </w:rPr>
        <w:t>Richardson v Mellish (1824) 2 Bing. 229, 252</w:t>
      </w:r>
      <w:r>
        <w:rPr>
          <w:sz w:val="20"/>
        </w:rPr>
        <w:t>, per Burrough J. See also </w:t>
      </w:r>
      <w:r>
        <w:rPr>
          <w:rFonts w:ascii="Arial" w:hAnsi="Arial"/>
          <w:i/>
          <w:sz w:val="20"/>
        </w:rPr>
        <w:t>Money Markets International Stockbrokers Ltd v London Stock Exchange [2002] 1 W.L.R. 1150 </w:t>
      </w:r>
      <w:r>
        <w:rPr>
          <w:sz w:val="20"/>
        </w:rPr>
        <w:t>at [80].</w:t>
      </w:r>
    </w:p>
    <w:p>
      <w:pPr>
        <w:pStyle w:val="BodyText"/>
        <w:spacing w:before="5"/>
      </w:pPr>
    </w:p>
    <w:p>
      <w:pPr>
        <w:pStyle w:val="BodyText"/>
        <w:tabs>
          <w:tab w:pos="705" w:val="left" w:leader="none"/>
        </w:tabs>
        <w:ind w:left="165"/>
      </w:pPr>
      <w:bookmarkStart w:name="_bookmark57" w:id="59"/>
      <w:bookmarkEnd w:id="59"/>
      <w:r>
        <w:rPr/>
      </w:r>
      <w:hyperlink w:history="true" w:anchor="_bookmark30">
        <w:r>
          <w:rPr>
            <w:color w:val="005DA1"/>
            <w:spacing w:val="-5"/>
            <w:position w:val="5"/>
            <w:sz w:val="14"/>
            <w:u w:val="single" w:color="005DA1"/>
          </w:rPr>
          <w:t>18</w:t>
        </w:r>
      </w:hyperlink>
      <w:r>
        <w:rPr>
          <w:spacing w:val="-5"/>
          <w:position w:val="5"/>
          <w:sz w:val="14"/>
        </w:rPr>
        <w:t>.</w:t>
      </w:r>
      <w:r>
        <w:rPr>
          <w:position w:val="5"/>
          <w:sz w:val="14"/>
        </w:rPr>
        <w:tab/>
      </w:r>
      <w:r>
        <w:rPr/>
        <w:t>(1928–29) 42 Harv. L. Rev. 76, </w:t>
      </w:r>
      <w:r>
        <w:rPr>
          <w:spacing w:val="-5"/>
        </w:rPr>
        <w:t>94.</w:t>
      </w:r>
    </w:p>
    <w:p>
      <w:pPr>
        <w:pStyle w:val="BodyText"/>
        <w:spacing w:before="5"/>
      </w:pPr>
    </w:p>
    <w:p>
      <w:pPr>
        <w:tabs>
          <w:tab w:pos="705" w:val="left" w:leader="none"/>
        </w:tabs>
        <w:spacing w:before="0"/>
        <w:ind w:left="165" w:right="0" w:firstLine="0"/>
        <w:jc w:val="left"/>
        <w:rPr>
          <w:sz w:val="20"/>
        </w:rPr>
      </w:pPr>
      <w:bookmarkStart w:name="_bookmark58" w:id="60"/>
      <w:bookmarkEnd w:id="60"/>
      <w:r>
        <w:rPr/>
      </w:r>
      <w:hyperlink w:history="true" w:anchor="_bookmark31">
        <w:r>
          <w:rPr>
            <w:color w:val="005DA1"/>
            <w:spacing w:val="-5"/>
            <w:position w:val="5"/>
            <w:sz w:val="14"/>
            <w:u w:val="single" w:color="005DA1"/>
          </w:rPr>
          <w:t>19</w:t>
        </w:r>
      </w:hyperlink>
      <w:r>
        <w:rPr>
          <w:spacing w:val="-5"/>
          <w:position w:val="5"/>
          <w:sz w:val="14"/>
        </w:rPr>
        <w:t>.</w:t>
      </w:r>
      <w:r>
        <w:rPr>
          <w:position w:val="5"/>
          <w:sz w:val="14"/>
        </w:rPr>
        <w:tab/>
      </w:r>
      <w:r>
        <w:rPr>
          <w:rFonts w:ascii="Arial"/>
          <w:i/>
          <w:sz w:val="20"/>
        </w:rPr>
        <w:t>Enderby Town Football Club Ltd v The Football Association Ltd [1971] Ch. 591, </w:t>
      </w:r>
      <w:r>
        <w:rPr>
          <w:rFonts w:ascii="Arial"/>
          <w:i/>
          <w:spacing w:val="-4"/>
          <w:sz w:val="20"/>
        </w:rPr>
        <w:t>606</w:t>
      </w:r>
      <w:r>
        <w:rPr>
          <w:spacing w:val="-4"/>
          <w:sz w:val="20"/>
        </w:rPr>
        <w:t>.</w:t>
      </w:r>
    </w:p>
    <w:p>
      <w:pPr>
        <w:pStyle w:val="BodyText"/>
        <w:spacing w:before="5"/>
      </w:pPr>
    </w:p>
    <w:p>
      <w:pPr>
        <w:pStyle w:val="BodyText"/>
        <w:tabs>
          <w:tab w:pos="705" w:val="left" w:leader="none"/>
        </w:tabs>
        <w:ind w:left="165"/>
      </w:pPr>
      <w:bookmarkStart w:name="_bookmark59" w:id="61"/>
      <w:bookmarkEnd w:id="61"/>
      <w:r>
        <w:rPr/>
      </w:r>
      <w:hyperlink w:history="true" w:anchor="_bookmark32">
        <w:r>
          <w:rPr>
            <w:color w:val="005DA1"/>
            <w:spacing w:val="-5"/>
            <w:position w:val="5"/>
            <w:sz w:val="14"/>
            <w:u w:val="single" w:color="005DA1"/>
          </w:rPr>
          <w:t>20</w:t>
        </w:r>
      </w:hyperlink>
      <w:r>
        <w:rPr>
          <w:spacing w:val="-5"/>
          <w:position w:val="5"/>
          <w:sz w:val="14"/>
        </w:rPr>
        <w:t>.</w:t>
      </w:r>
      <w:r>
        <w:rPr>
          <w:position w:val="5"/>
          <w:sz w:val="14"/>
        </w:rPr>
        <w:tab/>
      </w:r>
      <w:r>
        <w:rPr/>
        <w:t>History of English Law, Vol.III, </w:t>
      </w:r>
      <w:r>
        <w:rPr>
          <w:spacing w:val="-2"/>
        </w:rPr>
        <w:t>p.55.</w:t>
      </w:r>
    </w:p>
    <w:p>
      <w:pPr>
        <w:pStyle w:val="BodyText"/>
        <w:spacing w:before="5"/>
      </w:pPr>
    </w:p>
    <w:p>
      <w:pPr>
        <w:tabs>
          <w:tab w:pos="705" w:val="left" w:leader="none"/>
        </w:tabs>
        <w:spacing w:line="227" w:lineRule="exact" w:before="0"/>
        <w:ind w:left="165" w:right="0" w:firstLine="0"/>
        <w:jc w:val="left"/>
        <w:rPr>
          <w:sz w:val="20"/>
        </w:rPr>
      </w:pPr>
      <w:bookmarkStart w:name="_bookmark60" w:id="62"/>
      <w:bookmarkEnd w:id="62"/>
      <w:r>
        <w:rPr/>
      </w:r>
      <w:hyperlink w:history="true" w:anchor="_bookmark33">
        <w:r>
          <w:rPr>
            <w:color w:val="005DA1"/>
            <w:spacing w:val="-5"/>
            <w:position w:val="5"/>
            <w:sz w:val="14"/>
            <w:u w:val="single" w:color="005DA1"/>
          </w:rPr>
          <w:t>21</w:t>
        </w:r>
      </w:hyperlink>
      <w:r>
        <w:rPr>
          <w:spacing w:val="-5"/>
          <w:position w:val="5"/>
          <w:sz w:val="14"/>
        </w:rPr>
        <w:t>.</w:t>
      </w:r>
      <w:r>
        <w:rPr>
          <w:position w:val="5"/>
          <w:sz w:val="14"/>
        </w:rPr>
        <w:tab/>
      </w:r>
      <w:r>
        <w:rPr>
          <w:rFonts w:ascii="Arial"/>
          <w:i/>
          <w:sz w:val="20"/>
        </w:rPr>
        <w:t>Maxim</w:t>
      </w:r>
      <w:r>
        <w:rPr>
          <w:rFonts w:ascii="Arial"/>
          <w:i/>
          <w:spacing w:val="38"/>
          <w:sz w:val="20"/>
        </w:rPr>
        <w:t> </w:t>
      </w:r>
      <w:r>
        <w:rPr>
          <w:rFonts w:ascii="Arial"/>
          <w:i/>
          <w:sz w:val="20"/>
        </w:rPr>
        <w:t>Nordenfelt</w:t>
      </w:r>
      <w:r>
        <w:rPr>
          <w:rFonts w:ascii="Arial"/>
          <w:i/>
          <w:spacing w:val="39"/>
          <w:sz w:val="20"/>
        </w:rPr>
        <w:t> </w:t>
      </w:r>
      <w:r>
        <w:rPr>
          <w:rFonts w:ascii="Arial"/>
          <w:i/>
          <w:sz w:val="20"/>
        </w:rPr>
        <w:t>Guns</w:t>
      </w:r>
      <w:r>
        <w:rPr>
          <w:rFonts w:ascii="Arial"/>
          <w:i/>
          <w:spacing w:val="39"/>
          <w:sz w:val="20"/>
        </w:rPr>
        <w:t> </w:t>
      </w:r>
      <w:r>
        <w:rPr>
          <w:rFonts w:ascii="Arial"/>
          <w:i/>
          <w:sz w:val="20"/>
        </w:rPr>
        <w:t>and</w:t>
      </w:r>
      <w:r>
        <w:rPr>
          <w:rFonts w:ascii="Arial"/>
          <w:i/>
          <w:spacing w:val="39"/>
          <w:sz w:val="20"/>
        </w:rPr>
        <w:t> </w:t>
      </w:r>
      <w:r>
        <w:rPr>
          <w:rFonts w:ascii="Arial"/>
          <w:i/>
          <w:sz w:val="20"/>
        </w:rPr>
        <w:t>Ammunition</w:t>
      </w:r>
      <w:r>
        <w:rPr>
          <w:rFonts w:ascii="Arial"/>
          <w:i/>
          <w:spacing w:val="39"/>
          <w:sz w:val="20"/>
        </w:rPr>
        <w:t> </w:t>
      </w:r>
      <w:r>
        <w:rPr>
          <w:rFonts w:ascii="Arial"/>
          <w:i/>
          <w:sz w:val="20"/>
        </w:rPr>
        <w:t>Co</w:t>
      </w:r>
      <w:r>
        <w:rPr>
          <w:rFonts w:ascii="Arial"/>
          <w:i/>
          <w:spacing w:val="39"/>
          <w:sz w:val="20"/>
        </w:rPr>
        <w:t> </w:t>
      </w:r>
      <w:r>
        <w:rPr>
          <w:rFonts w:ascii="Arial"/>
          <w:i/>
          <w:sz w:val="20"/>
        </w:rPr>
        <w:t>v</w:t>
      </w:r>
      <w:r>
        <w:rPr>
          <w:rFonts w:ascii="Arial"/>
          <w:i/>
          <w:spacing w:val="39"/>
          <w:sz w:val="20"/>
        </w:rPr>
        <w:t> </w:t>
      </w:r>
      <w:r>
        <w:rPr>
          <w:rFonts w:ascii="Arial"/>
          <w:i/>
          <w:sz w:val="20"/>
        </w:rPr>
        <w:t>Nordenfelt</w:t>
      </w:r>
      <w:r>
        <w:rPr>
          <w:rFonts w:ascii="Arial"/>
          <w:i/>
          <w:spacing w:val="39"/>
          <w:sz w:val="20"/>
        </w:rPr>
        <w:t> </w:t>
      </w:r>
      <w:r>
        <w:rPr>
          <w:rFonts w:ascii="Arial"/>
          <w:i/>
          <w:sz w:val="20"/>
        </w:rPr>
        <w:t>[1893]</w:t>
      </w:r>
      <w:r>
        <w:rPr>
          <w:rFonts w:ascii="Arial"/>
          <w:i/>
          <w:spacing w:val="39"/>
          <w:sz w:val="20"/>
        </w:rPr>
        <w:t> </w:t>
      </w:r>
      <w:r>
        <w:rPr>
          <w:rFonts w:ascii="Arial"/>
          <w:i/>
          <w:sz w:val="20"/>
        </w:rPr>
        <w:t>1</w:t>
      </w:r>
      <w:r>
        <w:rPr>
          <w:rFonts w:ascii="Arial"/>
          <w:i/>
          <w:spacing w:val="39"/>
          <w:sz w:val="20"/>
        </w:rPr>
        <w:t> </w:t>
      </w:r>
      <w:r>
        <w:rPr>
          <w:rFonts w:ascii="Arial"/>
          <w:i/>
          <w:sz w:val="20"/>
        </w:rPr>
        <w:t>Ch.</w:t>
      </w:r>
      <w:r>
        <w:rPr>
          <w:rFonts w:ascii="Arial"/>
          <w:i/>
          <w:spacing w:val="39"/>
          <w:sz w:val="20"/>
        </w:rPr>
        <w:t> </w:t>
      </w:r>
      <w:r>
        <w:rPr>
          <w:rFonts w:ascii="Arial"/>
          <w:i/>
          <w:sz w:val="20"/>
        </w:rPr>
        <w:t>630,</w:t>
      </w:r>
      <w:r>
        <w:rPr>
          <w:rFonts w:ascii="Arial"/>
          <w:i/>
          <w:spacing w:val="39"/>
          <w:sz w:val="20"/>
        </w:rPr>
        <w:t> </w:t>
      </w:r>
      <w:r>
        <w:rPr>
          <w:rFonts w:ascii="Arial"/>
          <w:i/>
          <w:sz w:val="20"/>
        </w:rPr>
        <w:t>666</w:t>
      </w:r>
      <w:r>
        <w:rPr>
          <w:sz w:val="20"/>
        </w:rPr>
        <w:t>.</w:t>
      </w:r>
      <w:r>
        <w:rPr>
          <w:spacing w:val="39"/>
          <w:sz w:val="20"/>
        </w:rPr>
        <w:t> </w:t>
      </w:r>
      <w:r>
        <w:rPr>
          <w:sz w:val="20"/>
        </w:rPr>
        <w:t>See</w:t>
      </w:r>
      <w:r>
        <w:rPr>
          <w:spacing w:val="39"/>
          <w:sz w:val="20"/>
        </w:rPr>
        <w:t> </w:t>
      </w:r>
      <w:r>
        <w:rPr>
          <w:spacing w:val="-4"/>
          <w:sz w:val="20"/>
        </w:rPr>
        <w:t>also</w:t>
      </w:r>
    </w:p>
    <w:p>
      <w:pPr>
        <w:spacing w:line="235" w:lineRule="auto" w:before="1"/>
        <w:ind w:left="705" w:right="168" w:firstLine="0"/>
        <w:jc w:val="both"/>
        <w:rPr>
          <w:sz w:val="20"/>
        </w:rPr>
      </w:pPr>
      <w:r>
        <w:rPr>
          <w:rFonts w:ascii="Arial"/>
          <w:i/>
          <w:sz w:val="20"/>
        </w:rPr>
        <w:t>Nagle v Feilden [1966] 2 Q.B. 633, 650</w:t>
      </w:r>
      <w:r>
        <w:rPr>
          <w:sz w:val="20"/>
        </w:rPr>
        <w:t>; </w:t>
      </w:r>
      <w:r>
        <w:rPr>
          <w:rFonts w:ascii="Arial"/>
          <w:i/>
          <w:sz w:val="20"/>
        </w:rPr>
        <w:t>Shaw v Groom [1970] 2 Q.B. 504, 523</w:t>
      </w:r>
      <w:r>
        <w:rPr>
          <w:sz w:val="20"/>
        </w:rPr>
        <w:t>; </w:t>
      </w:r>
      <w:r>
        <w:rPr>
          <w:rFonts w:ascii="Arial"/>
          <w:i/>
          <w:sz w:val="20"/>
        </w:rPr>
        <w:t>Multiservice Bookbinding</w:t>
      </w:r>
      <w:r>
        <w:rPr>
          <w:rFonts w:ascii="Arial"/>
          <w:i/>
          <w:spacing w:val="40"/>
          <w:sz w:val="20"/>
        </w:rPr>
        <w:t> </w:t>
      </w:r>
      <w:r>
        <w:rPr>
          <w:rFonts w:ascii="Arial"/>
          <w:i/>
          <w:sz w:val="20"/>
        </w:rPr>
        <w:t>Ltd</w:t>
      </w:r>
      <w:r>
        <w:rPr>
          <w:rFonts w:ascii="Arial"/>
          <w:i/>
          <w:spacing w:val="40"/>
          <w:sz w:val="20"/>
        </w:rPr>
        <w:t> </w:t>
      </w:r>
      <w:r>
        <w:rPr>
          <w:rFonts w:ascii="Arial"/>
          <w:i/>
          <w:sz w:val="20"/>
        </w:rPr>
        <w:t>v</w:t>
      </w:r>
      <w:r>
        <w:rPr>
          <w:rFonts w:ascii="Arial"/>
          <w:i/>
          <w:spacing w:val="40"/>
          <w:sz w:val="20"/>
        </w:rPr>
        <w:t> </w:t>
      </w:r>
      <w:r>
        <w:rPr>
          <w:rFonts w:ascii="Arial"/>
          <w:i/>
          <w:sz w:val="20"/>
        </w:rPr>
        <w:t>Mardon</w:t>
      </w:r>
      <w:r>
        <w:rPr>
          <w:rFonts w:ascii="Arial"/>
          <w:i/>
          <w:spacing w:val="40"/>
          <w:sz w:val="20"/>
        </w:rPr>
        <w:t> </w:t>
      </w:r>
      <w:r>
        <w:rPr>
          <w:rFonts w:ascii="Arial"/>
          <w:i/>
          <w:sz w:val="20"/>
        </w:rPr>
        <w:t>[1979]</w:t>
      </w:r>
      <w:r>
        <w:rPr>
          <w:rFonts w:ascii="Arial"/>
          <w:i/>
          <w:spacing w:val="40"/>
          <w:sz w:val="20"/>
        </w:rPr>
        <w:t> </w:t>
      </w:r>
      <w:r>
        <w:rPr>
          <w:rFonts w:ascii="Arial"/>
          <w:i/>
          <w:sz w:val="20"/>
        </w:rPr>
        <w:t>Ch.D.</w:t>
      </w:r>
      <w:r>
        <w:rPr>
          <w:rFonts w:ascii="Arial"/>
          <w:i/>
          <w:spacing w:val="40"/>
          <w:sz w:val="20"/>
        </w:rPr>
        <w:t> </w:t>
      </w:r>
      <w:r>
        <w:rPr>
          <w:rFonts w:ascii="Arial"/>
          <w:i/>
          <w:sz w:val="20"/>
        </w:rPr>
        <w:t>84</w:t>
      </w:r>
      <w:r>
        <w:rPr>
          <w:rFonts w:ascii="Arial"/>
          <w:i/>
          <w:spacing w:val="40"/>
          <w:sz w:val="20"/>
        </w:rPr>
        <w:t> </w:t>
      </w:r>
      <w:r>
        <w:rPr>
          <w:sz w:val="20"/>
        </w:rPr>
        <w:t>where</w:t>
      </w:r>
      <w:r>
        <w:rPr>
          <w:spacing w:val="40"/>
          <w:sz w:val="20"/>
        </w:rPr>
        <w:t> </w:t>
      </w:r>
      <w:r>
        <w:rPr>
          <w:sz w:val="20"/>
        </w:rPr>
        <w:t>the</w:t>
      </w:r>
      <w:r>
        <w:rPr>
          <w:spacing w:val="40"/>
          <w:sz w:val="20"/>
        </w:rPr>
        <w:t> </w:t>
      </w:r>
      <w:r>
        <w:rPr>
          <w:sz w:val="20"/>
        </w:rPr>
        <w:t>court</w:t>
      </w:r>
      <w:r>
        <w:rPr>
          <w:spacing w:val="40"/>
          <w:sz w:val="20"/>
        </w:rPr>
        <w:t> </w:t>
      </w:r>
      <w:r>
        <w:rPr>
          <w:sz w:val="20"/>
        </w:rPr>
        <w:t>had</w:t>
      </w:r>
      <w:r>
        <w:rPr>
          <w:spacing w:val="40"/>
          <w:sz w:val="20"/>
        </w:rPr>
        <w:t> </w:t>
      </w:r>
      <w:r>
        <w:rPr>
          <w:sz w:val="20"/>
        </w:rPr>
        <w:t>to</w:t>
      </w:r>
      <w:r>
        <w:rPr>
          <w:spacing w:val="40"/>
          <w:sz w:val="20"/>
        </w:rPr>
        <w:t> </w:t>
      </w:r>
      <w:r>
        <w:rPr>
          <w:sz w:val="20"/>
        </w:rPr>
        <w:t>determine</w:t>
      </w:r>
      <w:r>
        <w:rPr>
          <w:spacing w:val="40"/>
          <w:sz w:val="20"/>
        </w:rPr>
        <w:t> </w:t>
      </w:r>
      <w:r>
        <w:rPr>
          <w:sz w:val="20"/>
        </w:rPr>
        <w:t>whether</w:t>
      </w:r>
      <w:r>
        <w:rPr>
          <w:spacing w:val="40"/>
          <w:sz w:val="20"/>
        </w:rPr>
        <w:t> </w:t>
      </w:r>
      <w:r>
        <w:rPr>
          <w:sz w:val="20"/>
        </w:rPr>
        <w:t>an index-linked money obligation was contrary to public policy and decided it was not.</w:t>
      </w:r>
    </w:p>
    <w:p>
      <w:pPr>
        <w:pStyle w:val="BodyText"/>
        <w:spacing w:before="5"/>
      </w:pPr>
    </w:p>
    <w:p>
      <w:pPr>
        <w:tabs>
          <w:tab w:pos="705" w:val="left" w:leader="none"/>
        </w:tabs>
        <w:spacing w:before="0"/>
        <w:ind w:left="165" w:right="0" w:firstLine="0"/>
        <w:jc w:val="left"/>
        <w:rPr>
          <w:sz w:val="20"/>
        </w:rPr>
      </w:pPr>
      <w:bookmarkStart w:name="_bookmark61" w:id="63"/>
      <w:bookmarkEnd w:id="63"/>
      <w:r>
        <w:rPr/>
      </w:r>
      <w:hyperlink w:history="true" w:anchor="_bookmark34">
        <w:r>
          <w:rPr>
            <w:color w:val="005DA1"/>
            <w:spacing w:val="-5"/>
            <w:position w:val="5"/>
            <w:sz w:val="14"/>
            <w:u w:val="single" w:color="005DA1"/>
          </w:rPr>
          <w:t>22</w:t>
        </w:r>
      </w:hyperlink>
      <w:r>
        <w:rPr>
          <w:spacing w:val="-5"/>
          <w:position w:val="5"/>
          <w:sz w:val="14"/>
        </w:rPr>
        <w:t>.</w:t>
      </w:r>
      <w:r>
        <w:rPr>
          <w:position w:val="5"/>
          <w:sz w:val="14"/>
        </w:rPr>
        <w:tab/>
      </w:r>
      <w:r>
        <w:rPr>
          <w:rFonts w:ascii="Arial" w:hAnsi="Arial"/>
          <w:i/>
          <w:sz w:val="20"/>
        </w:rPr>
        <w:t>Esso Petroleum Co Ltd v Harper’s Garage (Stourport) Ltd [1968] A.C. 269, 322–324, </w:t>
      </w:r>
      <w:r>
        <w:rPr>
          <w:rFonts w:ascii="Arial" w:hAnsi="Arial"/>
          <w:i/>
          <w:spacing w:val="-4"/>
          <w:sz w:val="20"/>
        </w:rPr>
        <w:t>333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62" w:id="64"/>
      <w:bookmarkEnd w:id="64"/>
      <w:r>
        <w:rPr/>
      </w:r>
      <w:hyperlink w:history="true" w:anchor="_bookmark35">
        <w:r>
          <w:rPr>
            <w:color w:val="005DA1"/>
            <w:spacing w:val="-5"/>
            <w:position w:val="5"/>
            <w:sz w:val="14"/>
            <w:u w:val="single" w:color="005DA1"/>
          </w:rPr>
          <w:t>23</w:t>
        </w:r>
      </w:hyperlink>
      <w:r>
        <w:rPr>
          <w:spacing w:val="-5"/>
          <w:position w:val="5"/>
          <w:sz w:val="14"/>
        </w:rPr>
        <w:t>.</w:t>
      </w:r>
      <w:r>
        <w:rPr>
          <w:position w:val="5"/>
          <w:sz w:val="14"/>
        </w:rPr>
        <w:tab/>
      </w:r>
      <w:r>
        <w:rPr>
          <w:sz w:val="20"/>
        </w:rPr>
        <w:t>Lloyd,</w:t>
      </w:r>
      <w:r>
        <w:rPr>
          <w:spacing w:val="-3"/>
          <w:sz w:val="20"/>
        </w:rPr>
        <w:t> </w:t>
      </w:r>
      <w:r>
        <w:rPr>
          <w:rFonts w:ascii="Arial" w:hAnsi="Arial"/>
          <w:i/>
          <w:sz w:val="20"/>
        </w:rPr>
        <w:t>Public Policy</w:t>
      </w:r>
      <w:r>
        <w:rPr>
          <w:rFonts w:ascii="Arial" w:hAnsi="Arial"/>
          <w:i/>
          <w:spacing w:val="-1"/>
          <w:sz w:val="20"/>
        </w:rPr>
        <w:t> </w:t>
      </w:r>
      <w:r>
        <w:rPr>
          <w:sz w:val="20"/>
        </w:rPr>
        <w:t>(1953), </w:t>
      </w:r>
      <w:r>
        <w:rPr>
          <w:spacing w:val="-2"/>
          <w:sz w:val="20"/>
        </w:rPr>
        <w:t>pp.112–117.</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63" w:id="65"/>
      <w:bookmarkEnd w:id="65"/>
      <w:r>
        <w:rPr/>
      </w:r>
      <w:hyperlink w:history="true" w:anchor="_bookmark35">
        <w:r>
          <w:rPr>
            <w:color w:val="005DA1"/>
            <w:spacing w:val="-5"/>
            <w:position w:val="5"/>
            <w:sz w:val="14"/>
            <w:u w:val="single" w:color="005DA1"/>
          </w:rPr>
          <w:t>24</w:t>
        </w:r>
      </w:hyperlink>
      <w:r>
        <w:rPr>
          <w:spacing w:val="-5"/>
          <w:position w:val="5"/>
          <w:sz w:val="14"/>
        </w:rPr>
        <w:t>.</w:t>
      </w:r>
      <w:r>
        <w:rPr>
          <w:position w:val="5"/>
          <w:sz w:val="14"/>
        </w:rPr>
        <w:tab/>
      </w:r>
      <w:r>
        <w:rPr>
          <w:rFonts w:ascii="Arial" w:hAnsi="Arial"/>
          <w:i/>
          <w:sz w:val="20"/>
        </w:rPr>
        <w:t>Egerton</w:t>
      </w:r>
      <w:r>
        <w:rPr>
          <w:rFonts w:ascii="Arial" w:hAnsi="Arial"/>
          <w:i/>
          <w:spacing w:val="53"/>
          <w:w w:val="150"/>
          <w:sz w:val="20"/>
        </w:rPr>
        <w:t> </w:t>
      </w:r>
      <w:r>
        <w:rPr>
          <w:rFonts w:ascii="Arial" w:hAnsi="Arial"/>
          <w:i/>
          <w:sz w:val="20"/>
        </w:rPr>
        <w:t>v</w:t>
      </w:r>
      <w:r>
        <w:rPr>
          <w:rFonts w:ascii="Arial" w:hAnsi="Arial"/>
          <w:i/>
          <w:spacing w:val="53"/>
          <w:w w:val="150"/>
          <w:sz w:val="20"/>
        </w:rPr>
        <w:t> </w:t>
      </w:r>
      <w:r>
        <w:rPr>
          <w:rFonts w:ascii="Arial" w:hAnsi="Arial"/>
          <w:i/>
          <w:sz w:val="20"/>
        </w:rPr>
        <w:t>Earl</w:t>
      </w:r>
      <w:r>
        <w:rPr>
          <w:rFonts w:ascii="Arial" w:hAnsi="Arial"/>
          <w:i/>
          <w:spacing w:val="53"/>
          <w:w w:val="150"/>
          <w:sz w:val="20"/>
        </w:rPr>
        <w:t> </w:t>
      </w:r>
      <w:r>
        <w:rPr>
          <w:rFonts w:ascii="Arial" w:hAnsi="Arial"/>
          <w:i/>
          <w:sz w:val="20"/>
        </w:rPr>
        <w:t>Brownlow</w:t>
      </w:r>
      <w:r>
        <w:rPr>
          <w:rFonts w:ascii="Arial" w:hAnsi="Arial"/>
          <w:i/>
          <w:spacing w:val="53"/>
          <w:w w:val="150"/>
          <w:sz w:val="20"/>
        </w:rPr>
        <w:t> </w:t>
      </w:r>
      <w:r>
        <w:rPr>
          <w:rFonts w:ascii="Arial" w:hAnsi="Arial"/>
          <w:i/>
          <w:sz w:val="20"/>
        </w:rPr>
        <w:t>(1853)</w:t>
      </w:r>
      <w:r>
        <w:rPr>
          <w:rFonts w:ascii="Arial" w:hAnsi="Arial"/>
          <w:i/>
          <w:spacing w:val="53"/>
          <w:w w:val="150"/>
          <w:sz w:val="20"/>
        </w:rPr>
        <w:t> </w:t>
      </w:r>
      <w:r>
        <w:rPr>
          <w:rFonts w:ascii="Arial" w:hAnsi="Arial"/>
          <w:i/>
          <w:sz w:val="20"/>
        </w:rPr>
        <w:t>4</w:t>
      </w:r>
      <w:r>
        <w:rPr>
          <w:rFonts w:ascii="Arial" w:hAnsi="Arial"/>
          <w:i/>
          <w:spacing w:val="53"/>
          <w:w w:val="150"/>
          <w:sz w:val="20"/>
        </w:rPr>
        <w:t> </w:t>
      </w:r>
      <w:r>
        <w:rPr>
          <w:rFonts w:ascii="Arial" w:hAnsi="Arial"/>
          <w:i/>
          <w:sz w:val="20"/>
        </w:rPr>
        <w:t>H.L.C.</w:t>
      </w:r>
      <w:r>
        <w:rPr>
          <w:rFonts w:ascii="Arial" w:hAnsi="Arial"/>
          <w:i/>
          <w:spacing w:val="53"/>
          <w:w w:val="150"/>
          <w:sz w:val="20"/>
        </w:rPr>
        <w:t> </w:t>
      </w:r>
      <w:r>
        <w:rPr>
          <w:rFonts w:ascii="Arial" w:hAnsi="Arial"/>
          <w:i/>
          <w:sz w:val="20"/>
        </w:rPr>
        <w:t>1,</w:t>
      </w:r>
      <w:r>
        <w:rPr>
          <w:rFonts w:ascii="Arial" w:hAnsi="Arial"/>
          <w:i/>
          <w:spacing w:val="54"/>
          <w:w w:val="150"/>
          <w:sz w:val="20"/>
        </w:rPr>
        <w:t> </w:t>
      </w:r>
      <w:r>
        <w:rPr>
          <w:rFonts w:ascii="Arial" w:hAnsi="Arial"/>
          <w:i/>
          <w:sz w:val="20"/>
        </w:rPr>
        <w:t>106–107,</w:t>
      </w:r>
      <w:r>
        <w:rPr>
          <w:rFonts w:ascii="Arial" w:hAnsi="Arial"/>
          <w:i/>
          <w:spacing w:val="53"/>
          <w:w w:val="150"/>
          <w:sz w:val="20"/>
        </w:rPr>
        <w:t> </w:t>
      </w:r>
      <w:r>
        <w:rPr>
          <w:rFonts w:ascii="Arial" w:hAnsi="Arial"/>
          <w:i/>
          <w:sz w:val="20"/>
        </w:rPr>
        <w:t>122–124</w:t>
      </w:r>
      <w:r>
        <w:rPr>
          <w:sz w:val="20"/>
        </w:rPr>
        <w:t>;</w:t>
      </w:r>
      <w:r>
        <w:rPr>
          <w:spacing w:val="53"/>
          <w:w w:val="150"/>
          <w:sz w:val="20"/>
        </w:rPr>
        <w:t> </w:t>
      </w:r>
      <w:r>
        <w:rPr>
          <w:rFonts w:ascii="Arial" w:hAnsi="Arial"/>
          <w:i/>
          <w:sz w:val="20"/>
        </w:rPr>
        <w:t>Janson</w:t>
      </w:r>
      <w:r>
        <w:rPr>
          <w:rFonts w:ascii="Arial" w:hAnsi="Arial"/>
          <w:i/>
          <w:spacing w:val="53"/>
          <w:w w:val="150"/>
          <w:sz w:val="20"/>
        </w:rPr>
        <w:t> </w:t>
      </w:r>
      <w:r>
        <w:rPr>
          <w:rFonts w:ascii="Arial" w:hAnsi="Arial"/>
          <w:i/>
          <w:sz w:val="20"/>
        </w:rPr>
        <w:t>v</w:t>
      </w:r>
      <w:r>
        <w:rPr>
          <w:rFonts w:ascii="Arial" w:hAnsi="Arial"/>
          <w:i/>
          <w:spacing w:val="53"/>
          <w:w w:val="150"/>
          <w:sz w:val="20"/>
        </w:rPr>
        <w:t> </w:t>
      </w:r>
      <w:r>
        <w:rPr>
          <w:rFonts w:ascii="Arial" w:hAnsi="Arial"/>
          <w:i/>
          <w:spacing w:val="-2"/>
          <w:sz w:val="20"/>
        </w:rPr>
        <w:t>Driefontein</w:t>
      </w:r>
    </w:p>
    <w:p>
      <w:pPr>
        <w:spacing w:line="227" w:lineRule="exact" w:before="0"/>
        <w:ind w:left="705" w:right="0" w:firstLine="0"/>
        <w:jc w:val="left"/>
        <w:rPr>
          <w:sz w:val="20"/>
        </w:rPr>
      </w:pPr>
      <w:r>
        <w:rPr>
          <w:rFonts w:ascii="Arial"/>
          <w:i/>
          <w:sz w:val="20"/>
        </w:rPr>
        <w:t>Consolidated Mines Ltd [1902] A.C. 484, 491, 500, </w:t>
      </w:r>
      <w:r>
        <w:rPr>
          <w:rFonts w:ascii="Arial"/>
          <w:i/>
          <w:spacing w:val="-4"/>
          <w:sz w:val="20"/>
        </w:rPr>
        <w:t>507</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64" w:id="66"/>
      <w:bookmarkEnd w:id="66"/>
      <w:r>
        <w:rPr/>
      </w:r>
      <w:hyperlink w:history="true" w:anchor="_bookmark36">
        <w:r>
          <w:rPr>
            <w:color w:val="005DA1"/>
            <w:spacing w:val="-5"/>
            <w:position w:val="5"/>
            <w:sz w:val="14"/>
            <w:u w:val="single" w:color="005DA1"/>
          </w:rPr>
          <w:t>25</w:t>
        </w:r>
      </w:hyperlink>
      <w:r>
        <w:rPr>
          <w:spacing w:val="-5"/>
          <w:position w:val="5"/>
          <w:sz w:val="14"/>
        </w:rPr>
        <w:t>.</w:t>
      </w:r>
      <w:r>
        <w:rPr>
          <w:position w:val="5"/>
          <w:sz w:val="14"/>
        </w:rPr>
        <w:tab/>
      </w:r>
      <w:r>
        <w:rPr>
          <w:rFonts w:ascii="Arial" w:hAnsi="Arial"/>
          <w:i/>
          <w:sz w:val="20"/>
        </w:rPr>
        <w:t>Egerton</w:t>
      </w:r>
      <w:r>
        <w:rPr>
          <w:rFonts w:ascii="Arial" w:hAnsi="Arial"/>
          <w:i/>
          <w:spacing w:val="34"/>
          <w:sz w:val="20"/>
        </w:rPr>
        <w:t> </w:t>
      </w:r>
      <w:r>
        <w:rPr>
          <w:rFonts w:ascii="Arial" w:hAnsi="Arial"/>
          <w:i/>
          <w:sz w:val="20"/>
        </w:rPr>
        <w:t>v</w:t>
      </w:r>
      <w:r>
        <w:rPr>
          <w:rFonts w:ascii="Arial" w:hAnsi="Arial"/>
          <w:i/>
          <w:spacing w:val="35"/>
          <w:sz w:val="20"/>
        </w:rPr>
        <w:t> </w:t>
      </w:r>
      <w:r>
        <w:rPr>
          <w:rFonts w:ascii="Arial" w:hAnsi="Arial"/>
          <w:i/>
          <w:sz w:val="20"/>
        </w:rPr>
        <w:t>Earl</w:t>
      </w:r>
      <w:r>
        <w:rPr>
          <w:rFonts w:ascii="Arial" w:hAnsi="Arial"/>
          <w:i/>
          <w:spacing w:val="35"/>
          <w:sz w:val="20"/>
        </w:rPr>
        <w:t> </w:t>
      </w:r>
      <w:r>
        <w:rPr>
          <w:rFonts w:ascii="Arial" w:hAnsi="Arial"/>
          <w:i/>
          <w:sz w:val="20"/>
        </w:rPr>
        <w:t>Brownlow</w:t>
      </w:r>
      <w:r>
        <w:rPr>
          <w:rFonts w:ascii="Arial" w:hAnsi="Arial"/>
          <w:i/>
          <w:spacing w:val="35"/>
          <w:sz w:val="20"/>
        </w:rPr>
        <w:t> </w:t>
      </w:r>
      <w:r>
        <w:rPr>
          <w:rFonts w:ascii="Arial" w:hAnsi="Arial"/>
          <w:i/>
          <w:sz w:val="20"/>
        </w:rPr>
        <w:t>(1853)</w:t>
      </w:r>
      <w:r>
        <w:rPr>
          <w:rFonts w:ascii="Arial" w:hAnsi="Arial"/>
          <w:i/>
          <w:spacing w:val="35"/>
          <w:sz w:val="20"/>
        </w:rPr>
        <w:t> </w:t>
      </w:r>
      <w:r>
        <w:rPr>
          <w:rFonts w:ascii="Arial" w:hAnsi="Arial"/>
          <w:i/>
          <w:sz w:val="20"/>
        </w:rPr>
        <w:t>4</w:t>
      </w:r>
      <w:r>
        <w:rPr>
          <w:rFonts w:ascii="Arial" w:hAnsi="Arial"/>
          <w:i/>
          <w:spacing w:val="35"/>
          <w:sz w:val="20"/>
        </w:rPr>
        <w:t> </w:t>
      </w:r>
      <w:r>
        <w:rPr>
          <w:rFonts w:ascii="Arial" w:hAnsi="Arial"/>
          <w:i/>
          <w:sz w:val="20"/>
        </w:rPr>
        <w:t>H.L.C.</w:t>
      </w:r>
      <w:r>
        <w:rPr>
          <w:rFonts w:ascii="Arial" w:hAnsi="Arial"/>
          <w:i/>
          <w:spacing w:val="35"/>
          <w:sz w:val="20"/>
        </w:rPr>
        <w:t> </w:t>
      </w:r>
      <w:r>
        <w:rPr>
          <w:rFonts w:ascii="Arial" w:hAnsi="Arial"/>
          <w:i/>
          <w:sz w:val="20"/>
        </w:rPr>
        <w:t>1,</w:t>
      </w:r>
      <w:r>
        <w:rPr>
          <w:rFonts w:ascii="Arial" w:hAnsi="Arial"/>
          <w:i/>
          <w:spacing w:val="35"/>
          <w:sz w:val="20"/>
        </w:rPr>
        <w:t> </w:t>
      </w:r>
      <w:r>
        <w:rPr>
          <w:rFonts w:ascii="Arial" w:hAnsi="Arial"/>
          <w:i/>
          <w:sz w:val="20"/>
        </w:rPr>
        <w:t>149–151</w:t>
      </w:r>
      <w:r>
        <w:rPr>
          <w:sz w:val="20"/>
        </w:rPr>
        <w:t>;</w:t>
      </w:r>
      <w:r>
        <w:rPr>
          <w:spacing w:val="35"/>
          <w:sz w:val="20"/>
        </w:rPr>
        <w:t> </w:t>
      </w:r>
      <w:r>
        <w:rPr>
          <w:rFonts w:ascii="Arial" w:hAnsi="Arial"/>
          <w:i/>
          <w:sz w:val="20"/>
        </w:rPr>
        <w:t>Wilson</w:t>
      </w:r>
      <w:r>
        <w:rPr>
          <w:rFonts w:ascii="Arial" w:hAnsi="Arial"/>
          <w:i/>
          <w:spacing w:val="35"/>
          <w:sz w:val="20"/>
        </w:rPr>
        <w:t> </w:t>
      </w:r>
      <w:r>
        <w:rPr>
          <w:rFonts w:ascii="Arial" w:hAnsi="Arial"/>
          <w:i/>
          <w:sz w:val="20"/>
        </w:rPr>
        <w:t>v</w:t>
      </w:r>
      <w:r>
        <w:rPr>
          <w:rFonts w:ascii="Arial" w:hAnsi="Arial"/>
          <w:i/>
          <w:spacing w:val="35"/>
          <w:sz w:val="20"/>
        </w:rPr>
        <w:t> </w:t>
      </w:r>
      <w:r>
        <w:rPr>
          <w:rFonts w:ascii="Arial" w:hAnsi="Arial"/>
          <w:i/>
          <w:sz w:val="20"/>
        </w:rPr>
        <w:t>Carnley</w:t>
      </w:r>
      <w:r>
        <w:rPr>
          <w:rFonts w:ascii="Arial" w:hAnsi="Arial"/>
          <w:i/>
          <w:spacing w:val="35"/>
          <w:sz w:val="20"/>
        </w:rPr>
        <w:t> </w:t>
      </w:r>
      <w:r>
        <w:rPr>
          <w:rFonts w:ascii="Arial" w:hAnsi="Arial"/>
          <w:i/>
          <w:sz w:val="20"/>
        </w:rPr>
        <w:t>[1908]</w:t>
      </w:r>
      <w:r>
        <w:rPr>
          <w:rFonts w:ascii="Arial" w:hAnsi="Arial"/>
          <w:i/>
          <w:spacing w:val="35"/>
          <w:sz w:val="20"/>
        </w:rPr>
        <w:t> </w:t>
      </w:r>
      <w:r>
        <w:rPr>
          <w:rFonts w:ascii="Arial" w:hAnsi="Arial"/>
          <w:i/>
          <w:sz w:val="20"/>
        </w:rPr>
        <w:t>1</w:t>
      </w:r>
      <w:r>
        <w:rPr>
          <w:rFonts w:ascii="Arial" w:hAnsi="Arial"/>
          <w:i/>
          <w:spacing w:val="35"/>
          <w:sz w:val="20"/>
        </w:rPr>
        <w:t> </w:t>
      </w:r>
      <w:r>
        <w:rPr>
          <w:rFonts w:ascii="Arial" w:hAnsi="Arial"/>
          <w:i/>
          <w:sz w:val="20"/>
        </w:rPr>
        <w:t>K.B.</w:t>
      </w:r>
      <w:r>
        <w:rPr>
          <w:rFonts w:ascii="Arial" w:hAnsi="Arial"/>
          <w:i/>
          <w:spacing w:val="35"/>
          <w:sz w:val="20"/>
        </w:rPr>
        <w:t> </w:t>
      </w:r>
      <w:r>
        <w:rPr>
          <w:rFonts w:ascii="Arial" w:hAnsi="Arial"/>
          <w:i/>
          <w:spacing w:val="-4"/>
          <w:sz w:val="20"/>
        </w:rPr>
        <w:t>729,</w:t>
      </w:r>
    </w:p>
    <w:p>
      <w:pPr>
        <w:spacing w:line="225" w:lineRule="exact" w:before="0"/>
        <w:ind w:left="705" w:right="0" w:firstLine="0"/>
        <w:jc w:val="left"/>
        <w:rPr>
          <w:rFonts w:ascii="Arial" w:hAnsi="Arial"/>
          <w:i/>
          <w:sz w:val="20"/>
        </w:rPr>
      </w:pPr>
      <w:r>
        <w:rPr>
          <w:rFonts w:ascii="Arial" w:hAnsi="Arial"/>
          <w:i/>
          <w:sz w:val="20"/>
        </w:rPr>
        <w:t>737–738</w:t>
      </w:r>
      <w:r>
        <w:rPr>
          <w:sz w:val="20"/>
        </w:rPr>
        <w:t>.</w:t>
      </w:r>
      <w:r>
        <w:rPr>
          <w:spacing w:val="-1"/>
          <w:sz w:val="20"/>
        </w:rPr>
        <w:t> </w:t>
      </w:r>
      <w:r>
        <w:rPr>
          <w:sz w:val="20"/>
        </w:rPr>
        <w:t>See also </w:t>
      </w:r>
      <w:r>
        <w:rPr>
          <w:rFonts w:ascii="Arial" w:hAnsi="Arial"/>
          <w:i/>
          <w:sz w:val="20"/>
        </w:rPr>
        <w:t>Initial Services Ltd v Putterill</w:t>
      </w:r>
      <w:r>
        <w:rPr>
          <w:rFonts w:ascii="Arial" w:hAnsi="Arial"/>
          <w:i/>
          <w:spacing w:val="-1"/>
          <w:sz w:val="20"/>
        </w:rPr>
        <w:t> </w:t>
      </w:r>
      <w:r>
        <w:rPr>
          <w:rFonts w:ascii="Arial" w:hAnsi="Arial"/>
          <w:i/>
          <w:sz w:val="20"/>
        </w:rPr>
        <w:t>[1968] 1 Q.B. 396</w:t>
      </w:r>
      <w:r>
        <w:rPr>
          <w:sz w:val="20"/>
        </w:rPr>
        <w:t>; </w:t>
      </w:r>
      <w:r>
        <w:rPr>
          <w:rFonts w:ascii="Arial" w:hAnsi="Arial"/>
          <w:i/>
          <w:sz w:val="20"/>
        </w:rPr>
        <w:t>McLoughlin v O’Brian </w:t>
      </w:r>
      <w:r>
        <w:rPr>
          <w:rFonts w:ascii="Arial" w:hAnsi="Arial"/>
          <w:i/>
          <w:spacing w:val="-2"/>
          <w:sz w:val="20"/>
        </w:rPr>
        <w:t>[1983]</w:t>
      </w:r>
    </w:p>
    <w:p>
      <w:pPr>
        <w:spacing w:line="227" w:lineRule="exact" w:before="0"/>
        <w:ind w:left="705" w:right="0" w:firstLine="0"/>
        <w:jc w:val="left"/>
        <w:rPr>
          <w:sz w:val="20"/>
        </w:rPr>
      </w:pPr>
      <w:r>
        <w:rPr>
          <w:rFonts w:ascii="Arial" w:hAnsi="Arial"/>
          <w:i/>
          <w:sz w:val="20"/>
        </w:rPr>
        <w:t>1 A.C. 410, 426–428, </w:t>
      </w:r>
      <w:r>
        <w:rPr>
          <w:rFonts w:ascii="Arial" w:hAnsi="Arial"/>
          <w:i/>
          <w:spacing w:val="-2"/>
          <w:sz w:val="20"/>
        </w:rPr>
        <w:t>441–443</w:t>
      </w:r>
      <w:r>
        <w:rPr>
          <w:spacing w:val="-2"/>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65" w:id="67"/>
      <w:bookmarkEnd w:id="67"/>
      <w:r>
        <w:rPr/>
      </w:r>
      <w:hyperlink w:history="true" w:anchor="_bookmark37">
        <w:r>
          <w:rPr>
            <w:color w:val="005DA1"/>
            <w:spacing w:val="-5"/>
            <w:position w:val="5"/>
            <w:sz w:val="14"/>
            <w:u w:val="single" w:color="005DA1"/>
          </w:rPr>
          <w:t>26</w:t>
        </w:r>
      </w:hyperlink>
      <w:r>
        <w:rPr>
          <w:spacing w:val="-5"/>
          <w:position w:val="5"/>
          <w:sz w:val="14"/>
        </w:rPr>
        <w:t>.</w:t>
      </w:r>
      <w:r>
        <w:rPr>
          <w:position w:val="5"/>
          <w:sz w:val="14"/>
        </w:rPr>
        <w:tab/>
      </w:r>
      <w:r>
        <w:rPr>
          <w:rFonts w:ascii="Arial"/>
          <w:i/>
          <w:sz w:val="20"/>
        </w:rPr>
        <w:t>Egerton</w:t>
      </w:r>
      <w:r>
        <w:rPr>
          <w:rFonts w:ascii="Arial"/>
          <w:i/>
          <w:spacing w:val="13"/>
          <w:sz w:val="20"/>
        </w:rPr>
        <w:t> </w:t>
      </w:r>
      <w:r>
        <w:rPr>
          <w:rFonts w:ascii="Arial"/>
          <w:i/>
          <w:sz w:val="20"/>
        </w:rPr>
        <w:t>v</w:t>
      </w:r>
      <w:r>
        <w:rPr>
          <w:rFonts w:ascii="Arial"/>
          <w:i/>
          <w:spacing w:val="14"/>
          <w:sz w:val="20"/>
        </w:rPr>
        <w:t> </w:t>
      </w:r>
      <w:r>
        <w:rPr>
          <w:rFonts w:ascii="Arial"/>
          <w:i/>
          <w:sz w:val="20"/>
        </w:rPr>
        <w:t>Earl</w:t>
      </w:r>
      <w:r>
        <w:rPr>
          <w:rFonts w:ascii="Arial"/>
          <w:i/>
          <w:spacing w:val="14"/>
          <w:sz w:val="20"/>
        </w:rPr>
        <w:t> </w:t>
      </w:r>
      <w:r>
        <w:rPr>
          <w:rFonts w:ascii="Arial"/>
          <w:i/>
          <w:sz w:val="20"/>
        </w:rPr>
        <w:t>Brownlow</w:t>
      </w:r>
      <w:r>
        <w:rPr>
          <w:rFonts w:ascii="Arial"/>
          <w:i/>
          <w:spacing w:val="14"/>
          <w:sz w:val="20"/>
        </w:rPr>
        <w:t> </w:t>
      </w:r>
      <w:r>
        <w:rPr>
          <w:rFonts w:ascii="Arial"/>
          <w:i/>
          <w:sz w:val="20"/>
        </w:rPr>
        <w:t>(1853)</w:t>
      </w:r>
      <w:r>
        <w:rPr>
          <w:rFonts w:ascii="Arial"/>
          <w:i/>
          <w:spacing w:val="14"/>
          <w:sz w:val="20"/>
        </w:rPr>
        <w:t> </w:t>
      </w:r>
      <w:r>
        <w:rPr>
          <w:rFonts w:ascii="Arial"/>
          <w:i/>
          <w:sz w:val="20"/>
        </w:rPr>
        <w:t>4</w:t>
      </w:r>
      <w:r>
        <w:rPr>
          <w:rFonts w:ascii="Arial"/>
          <w:i/>
          <w:spacing w:val="14"/>
          <w:sz w:val="20"/>
        </w:rPr>
        <w:t> </w:t>
      </w:r>
      <w:r>
        <w:rPr>
          <w:rFonts w:ascii="Arial"/>
          <w:i/>
          <w:sz w:val="20"/>
        </w:rPr>
        <w:t>H.L.C.</w:t>
      </w:r>
      <w:r>
        <w:rPr>
          <w:rFonts w:ascii="Arial"/>
          <w:i/>
          <w:spacing w:val="14"/>
          <w:sz w:val="20"/>
        </w:rPr>
        <w:t> </w:t>
      </w:r>
      <w:r>
        <w:rPr>
          <w:rFonts w:ascii="Arial"/>
          <w:i/>
          <w:sz w:val="20"/>
        </w:rPr>
        <w:t>1,</w:t>
      </w:r>
      <w:r>
        <w:rPr>
          <w:rFonts w:ascii="Arial"/>
          <w:i/>
          <w:spacing w:val="14"/>
          <w:sz w:val="20"/>
        </w:rPr>
        <w:t> </w:t>
      </w:r>
      <w:r>
        <w:rPr>
          <w:rFonts w:ascii="Arial"/>
          <w:i/>
          <w:sz w:val="20"/>
        </w:rPr>
        <w:t>149</w:t>
      </w:r>
      <w:r>
        <w:rPr>
          <w:sz w:val="20"/>
        </w:rPr>
        <w:t>;</w:t>
      </w:r>
      <w:r>
        <w:rPr>
          <w:spacing w:val="14"/>
          <w:sz w:val="20"/>
        </w:rPr>
        <w:t> </w:t>
      </w:r>
      <w:r>
        <w:rPr>
          <w:rFonts w:ascii="Arial"/>
          <w:i/>
          <w:sz w:val="20"/>
        </w:rPr>
        <w:t>Montefiore</w:t>
      </w:r>
      <w:r>
        <w:rPr>
          <w:rFonts w:ascii="Arial"/>
          <w:i/>
          <w:spacing w:val="14"/>
          <w:sz w:val="20"/>
        </w:rPr>
        <w:t> </w:t>
      </w:r>
      <w:r>
        <w:rPr>
          <w:rFonts w:ascii="Arial"/>
          <w:i/>
          <w:sz w:val="20"/>
        </w:rPr>
        <w:t>v</w:t>
      </w:r>
      <w:r>
        <w:rPr>
          <w:rFonts w:ascii="Arial"/>
          <w:i/>
          <w:spacing w:val="14"/>
          <w:sz w:val="20"/>
        </w:rPr>
        <w:t> </w:t>
      </w:r>
      <w:r>
        <w:rPr>
          <w:rFonts w:ascii="Arial"/>
          <w:i/>
          <w:sz w:val="20"/>
        </w:rPr>
        <w:t>Menday</w:t>
      </w:r>
      <w:r>
        <w:rPr>
          <w:rFonts w:ascii="Arial"/>
          <w:i/>
          <w:spacing w:val="14"/>
          <w:sz w:val="20"/>
        </w:rPr>
        <w:t> </w:t>
      </w:r>
      <w:r>
        <w:rPr>
          <w:rFonts w:ascii="Arial"/>
          <w:i/>
          <w:sz w:val="20"/>
        </w:rPr>
        <w:t>Motor</w:t>
      </w:r>
      <w:r>
        <w:rPr>
          <w:rFonts w:ascii="Arial"/>
          <w:i/>
          <w:spacing w:val="14"/>
          <w:sz w:val="20"/>
        </w:rPr>
        <w:t> </w:t>
      </w:r>
      <w:r>
        <w:rPr>
          <w:rFonts w:ascii="Arial"/>
          <w:i/>
          <w:sz w:val="20"/>
        </w:rPr>
        <w:t>Components</w:t>
      </w:r>
      <w:r>
        <w:rPr>
          <w:rFonts w:ascii="Arial"/>
          <w:i/>
          <w:spacing w:val="14"/>
          <w:sz w:val="20"/>
        </w:rPr>
        <w:t> </w:t>
      </w:r>
      <w:r>
        <w:rPr>
          <w:rFonts w:ascii="Arial"/>
          <w:i/>
          <w:spacing w:val="-5"/>
          <w:sz w:val="20"/>
        </w:rPr>
        <w:t>Co</w:t>
      </w:r>
    </w:p>
    <w:p>
      <w:pPr>
        <w:spacing w:line="227" w:lineRule="exact" w:before="0"/>
        <w:ind w:left="705" w:right="0" w:firstLine="0"/>
        <w:jc w:val="left"/>
        <w:rPr>
          <w:sz w:val="20"/>
        </w:rPr>
      </w:pPr>
      <w:r>
        <w:rPr>
          <w:rFonts w:ascii="Arial"/>
          <w:i/>
          <w:sz w:val="20"/>
        </w:rPr>
        <w:t>[1918]</w:t>
      </w:r>
      <w:r>
        <w:rPr>
          <w:rFonts w:ascii="Arial"/>
          <w:i/>
          <w:spacing w:val="-2"/>
          <w:sz w:val="20"/>
        </w:rPr>
        <w:t> </w:t>
      </w:r>
      <w:r>
        <w:rPr>
          <w:rFonts w:ascii="Arial"/>
          <w:i/>
          <w:sz w:val="20"/>
        </w:rPr>
        <w:t>2 K.B. 241, </w:t>
      </w:r>
      <w:r>
        <w:rPr>
          <w:rFonts w:ascii="Arial"/>
          <w:i/>
          <w:spacing w:val="-4"/>
          <w:sz w:val="20"/>
        </w:rPr>
        <w:t>246</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66" w:id="68"/>
      <w:bookmarkEnd w:id="68"/>
      <w:r>
        <w:rPr/>
      </w:r>
      <w:hyperlink w:history="true" w:anchor="_bookmark38">
        <w:r>
          <w:rPr>
            <w:color w:val="005DA1"/>
            <w:spacing w:val="-5"/>
            <w:position w:val="5"/>
            <w:sz w:val="14"/>
            <w:u w:val="single" w:color="005DA1"/>
          </w:rPr>
          <w:t>27</w:t>
        </w:r>
      </w:hyperlink>
      <w:r>
        <w:rPr>
          <w:spacing w:val="-5"/>
          <w:position w:val="5"/>
          <w:sz w:val="14"/>
        </w:rPr>
        <w:t>.</w:t>
      </w:r>
      <w:r>
        <w:rPr>
          <w:position w:val="5"/>
          <w:sz w:val="14"/>
        </w:rPr>
        <w:tab/>
      </w:r>
      <w:r>
        <w:rPr>
          <w:rFonts w:ascii="Arial"/>
          <w:i/>
          <w:sz w:val="20"/>
        </w:rPr>
        <w:t>Maxim Nordenfelt Guns and Ammunition Co v Nordenfelt [1893] 1 Ch. 630, </w:t>
      </w:r>
      <w:r>
        <w:rPr>
          <w:rFonts w:ascii="Arial"/>
          <w:i/>
          <w:spacing w:val="-4"/>
          <w:sz w:val="20"/>
        </w:rPr>
        <w:t>661</w:t>
      </w:r>
      <w:r>
        <w:rPr>
          <w:spacing w:val="-4"/>
          <w:sz w:val="20"/>
        </w:rPr>
        <w:t>.</w:t>
      </w:r>
    </w:p>
    <w:p>
      <w:pPr>
        <w:pStyle w:val="BodyText"/>
        <w:spacing w:before="9"/>
      </w:pPr>
    </w:p>
    <w:p>
      <w:pPr>
        <w:tabs>
          <w:tab w:pos="705" w:val="left" w:leader="none"/>
        </w:tabs>
        <w:spacing w:line="235" w:lineRule="auto" w:before="0"/>
        <w:ind w:left="705" w:right="171" w:hanging="541"/>
        <w:jc w:val="left"/>
        <w:rPr>
          <w:sz w:val="20"/>
        </w:rPr>
      </w:pPr>
      <w:bookmarkStart w:name="_bookmark67" w:id="69"/>
      <w:bookmarkEnd w:id="69"/>
      <w:r>
        <w:rPr/>
      </w:r>
      <w:hyperlink w:history="true" w:anchor="_bookmark39">
        <w:r>
          <w:rPr>
            <w:color w:val="005DA1"/>
            <w:spacing w:val="-4"/>
            <w:position w:val="5"/>
            <w:sz w:val="14"/>
            <w:u w:val="single" w:color="005DA1"/>
          </w:rPr>
          <w:t>28</w:t>
        </w:r>
      </w:hyperlink>
      <w:r>
        <w:rPr>
          <w:spacing w:val="-4"/>
          <w:position w:val="5"/>
          <w:sz w:val="14"/>
        </w:rPr>
        <w:t>.</w:t>
      </w:r>
      <w:r>
        <w:rPr>
          <w:position w:val="5"/>
          <w:sz w:val="14"/>
        </w:rPr>
        <w:tab/>
      </w:r>
      <w:r>
        <w:rPr>
          <w:sz w:val="20"/>
        </w:rPr>
        <w:t>See, e.g. </w:t>
      </w:r>
      <w:r>
        <w:rPr>
          <w:rFonts w:ascii="Arial"/>
          <w:i/>
          <w:sz w:val="20"/>
        </w:rPr>
        <w:t>Nagle v Feilden [1966] 2 Q.B. 633</w:t>
      </w:r>
      <w:r>
        <w:rPr>
          <w:sz w:val="20"/>
        </w:rPr>
        <w:t>; cf. </w:t>
      </w:r>
      <w:r>
        <w:rPr>
          <w:rFonts w:ascii="Arial"/>
          <w:i/>
          <w:sz w:val="20"/>
        </w:rPr>
        <w:t>Newland v Simons &amp; Willer (Hairdressers) Ltd [1981] I.C.R. 521</w:t>
      </w:r>
      <w:r>
        <w:rPr>
          <w:sz w:val="20"/>
        </w:rPr>
        <w:t>.</w:t>
      </w:r>
    </w:p>
    <w:p>
      <w:pPr>
        <w:pStyle w:val="BodyText"/>
        <w:spacing w:before="6"/>
      </w:pPr>
    </w:p>
    <w:p>
      <w:pPr>
        <w:tabs>
          <w:tab w:pos="705" w:val="left" w:leader="none"/>
        </w:tabs>
        <w:spacing w:before="0"/>
        <w:ind w:left="165" w:right="0" w:firstLine="0"/>
        <w:jc w:val="left"/>
        <w:rPr>
          <w:sz w:val="20"/>
        </w:rPr>
      </w:pPr>
      <w:bookmarkStart w:name="_bookmark68" w:id="70"/>
      <w:bookmarkEnd w:id="70"/>
      <w:r>
        <w:rPr/>
      </w:r>
      <w:hyperlink w:history="true" w:anchor="_bookmark40">
        <w:r>
          <w:rPr>
            <w:color w:val="005DA1"/>
            <w:spacing w:val="-5"/>
            <w:position w:val="5"/>
            <w:sz w:val="14"/>
            <w:u w:val="single" w:color="005DA1"/>
          </w:rPr>
          <w:t>29</w:t>
        </w:r>
      </w:hyperlink>
      <w:r>
        <w:rPr>
          <w:spacing w:val="-5"/>
          <w:position w:val="5"/>
          <w:sz w:val="14"/>
        </w:rPr>
        <w:t>.</w:t>
      </w:r>
      <w:r>
        <w:rPr>
          <w:position w:val="5"/>
          <w:sz w:val="14"/>
        </w:rPr>
        <w:tab/>
      </w:r>
      <w:r>
        <w:rPr>
          <w:rFonts w:ascii="Arial"/>
          <w:i/>
          <w:sz w:val="20"/>
        </w:rPr>
        <w:t>(1875) L.R. 19 Eq. 462, </w:t>
      </w:r>
      <w:r>
        <w:rPr>
          <w:rFonts w:ascii="Arial"/>
          <w:i/>
          <w:spacing w:val="-4"/>
          <w:sz w:val="20"/>
        </w:rPr>
        <w:t>465</w:t>
      </w:r>
      <w:r>
        <w:rPr>
          <w:spacing w:val="-4"/>
          <w:sz w:val="20"/>
        </w:rPr>
        <w:t>.</w:t>
      </w:r>
    </w:p>
    <w:p>
      <w:pPr>
        <w:pStyle w:val="BodyText"/>
        <w:spacing w:before="8"/>
      </w:pPr>
    </w:p>
    <w:p>
      <w:pPr>
        <w:pStyle w:val="BodyText"/>
        <w:spacing w:line="235" w:lineRule="auto" w:before="1"/>
        <w:ind w:left="705" w:right="167" w:hanging="541"/>
        <w:jc w:val="both"/>
      </w:pPr>
      <w:bookmarkStart w:name="_bookmark69" w:id="71"/>
      <w:bookmarkEnd w:id="71"/>
      <w:r>
        <w:rPr/>
      </w:r>
      <w:hyperlink w:history="true" w:anchor="_bookmark41">
        <w:r>
          <w:rPr>
            <w:color w:val="005DA1"/>
            <w:position w:val="5"/>
            <w:sz w:val="14"/>
            <w:u w:val="single" w:color="005DA1"/>
          </w:rPr>
          <w:t>30</w:t>
        </w:r>
      </w:hyperlink>
      <w:r>
        <w:rPr>
          <w:position w:val="5"/>
          <w:sz w:val="14"/>
        </w:rPr>
        <w:t>.</w:t>
      </w:r>
      <w:r>
        <w:rPr>
          <w:spacing w:val="40"/>
          <w:position w:val="5"/>
          <w:sz w:val="14"/>
        </w:rPr>
        <w:t>  </w:t>
      </w:r>
      <w:r>
        <w:rPr/>
        <w:t>Amongst statutory restrictions should now be included those articles of the Treaties of </w:t>
      </w:r>
      <w:r>
        <w:rPr/>
        <w:t>the European Community and those regulations and directives made thereunder which, either by virtue</w:t>
      </w:r>
      <w:r>
        <w:rPr>
          <w:spacing w:val="59"/>
        </w:rPr>
        <w:t> </w:t>
      </w:r>
      <w:r>
        <w:rPr/>
        <w:t>of</w:t>
      </w:r>
      <w:r>
        <w:rPr>
          <w:spacing w:val="59"/>
        </w:rPr>
        <w:t> </w:t>
      </w:r>
      <w:r>
        <w:rPr/>
        <w:t>the</w:t>
      </w:r>
      <w:r>
        <w:rPr>
          <w:spacing w:val="59"/>
        </w:rPr>
        <w:t> </w:t>
      </w:r>
      <w:r>
        <w:rPr/>
        <w:t>Treaties</w:t>
      </w:r>
      <w:r>
        <w:rPr>
          <w:spacing w:val="59"/>
        </w:rPr>
        <w:t> </w:t>
      </w:r>
      <w:r>
        <w:rPr/>
        <w:t>themselves</w:t>
      </w:r>
      <w:r>
        <w:rPr>
          <w:spacing w:val="59"/>
        </w:rPr>
        <w:t> </w:t>
      </w:r>
      <w:r>
        <w:rPr/>
        <w:t>or</w:t>
      </w:r>
      <w:r>
        <w:rPr>
          <w:spacing w:val="59"/>
        </w:rPr>
        <w:t> </w:t>
      </w:r>
      <w:r>
        <w:rPr/>
        <w:t>of</w:t>
      </w:r>
      <w:r>
        <w:rPr>
          <w:spacing w:val="59"/>
        </w:rPr>
        <w:t> </w:t>
      </w:r>
      <w:r>
        <w:rPr/>
        <w:t>the</w:t>
      </w:r>
      <w:r>
        <w:rPr>
          <w:spacing w:val="59"/>
        </w:rPr>
        <w:t> </w:t>
      </w:r>
      <w:r>
        <w:rPr/>
        <w:t>case-law</w:t>
      </w:r>
      <w:r>
        <w:rPr>
          <w:spacing w:val="59"/>
        </w:rPr>
        <w:t> </w:t>
      </w:r>
      <w:r>
        <w:rPr/>
        <w:t>of</w:t>
      </w:r>
      <w:r>
        <w:rPr>
          <w:spacing w:val="59"/>
        </w:rPr>
        <w:t> </w:t>
      </w:r>
      <w:r>
        <w:rPr/>
        <w:t>the</w:t>
      </w:r>
      <w:r>
        <w:rPr>
          <w:spacing w:val="59"/>
        </w:rPr>
        <w:t> </w:t>
      </w:r>
      <w:r>
        <w:rPr/>
        <w:t>European</w:t>
      </w:r>
      <w:r>
        <w:rPr>
          <w:spacing w:val="59"/>
        </w:rPr>
        <w:t> </w:t>
      </w:r>
      <w:r>
        <w:rPr/>
        <w:t>Court,</w:t>
      </w:r>
      <w:r>
        <w:rPr>
          <w:spacing w:val="59"/>
        </w:rPr>
        <w:t> </w:t>
      </w:r>
      <w:r>
        <w:rPr/>
        <w:t>are</w:t>
      </w:r>
      <w:r>
        <w:rPr>
          <w:spacing w:val="59"/>
        </w:rPr>
        <w:t> </w:t>
      </w:r>
      <w:r>
        <w:rPr>
          <w:spacing w:val="-2"/>
        </w:rPr>
        <w:t>directly</w:t>
      </w:r>
    </w:p>
    <w:p>
      <w:pPr>
        <w:pStyle w:val="BodyText"/>
        <w:spacing w:after="0" w:line="235" w:lineRule="auto"/>
        <w:jc w:val="both"/>
        <w:sectPr>
          <w:headerReference w:type="even" r:id="rId8"/>
          <w:headerReference w:type="default" r:id="rId9"/>
          <w:pgSz w:w="11900" w:h="16840"/>
          <w:pgMar w:header="971" w:footer="0" w:top="1300" w:bottom="280" w:left="1275" w:right="1275"/>
        </w:sectPr>
      </w:pPr>
    </w:p>
    <w:p>
      <w:pPr>
        <w:pStyle w:val="BodyText"/>
        <w:spacing w:line="235" w:lineRule="auto" w:before="170"/>
        <w:ind w:left="705" w:right="167"/>
        <w:jc w:val="both"/>
      </w:pPr>
      <w:r>
        <w:rPr/>
        <w:t>applicable to the United Kingdom: European Communities Act 1972 ss.2 and 3. On the </w:t>
      </w:r>
      <w:r>
        <w:rPr/>
        <w:t>concept of direct applicability of Community law, see Hartley, </w:t>
      </w:r>
      <w:r>
        <w:rPr>
          <w:rFonts w:ascii="Arial"/>
          <w:i/>
        </w:rPr>
        <w:t>The Foundations of European Union Law</w:t>
      </w:r>
      <w:r>
        <w:rPr/>
        <w:t>, 7th edn (2010), Ch.7.</w:t>
      </w:r>
    </w:p>
    <w:p>
      <w:pPr>
        <w:pStyle w:val="BodyText"/>
        <w:spacing w:before="9"/>
      </w:pPr>
    </w:p>
    <w:p>
      <w:pPr>
        <w:tabs>
          <w:tab w:pos="705" w:val="left" w:leader="none"/>
        </w:tabs>
        <w:spacing w:line="235" w:lineRule="auto" w:before="0"/>
        <w:ind w:left="705" w:right="171" w:hanging="541"/>
        <w:jc w:val="left"/>
        <w:rPr>
          <w:sz w:val="20"/>
        </w:rPr>
      </w:pPr>
      <w:bookmarkStart w:name="_bookmark70" w:id="72"/>
      <w:bookmarkEnd w:id="72"/>
      <w:r>
        <w:rPr/>
      </w:r>
      <w:hyperlink w:history="true" w:anchor="_bookmark42">
        <w:r>
          <w:rPr>
            <w:color w:val="005DA1"/>
            <w:spacing w:val="-4"/>
            <w:position w:val="5"/>
            <w:sz w:val="14"/>
            <w:u w:val="single" w:color="005DA1"/>
          </w:rPr>
          <w:t>31</w:t>
        </w:r>
      </w:hyperlink>
      <w:r>
        <w:rPr>
          <w:spacing w:val="-4"/>
          <w:position w:val="5"/>
          <w:sz w:val="14"/>
        </w:rPr>
        <w:t>.</w:t>
      </w:r>
      <w:r>
        <w:rPr>
          <w:position w:val="5"/>
          <w:sz w:val="14"/>
        </w:rPr>
        <w:tab/>
      </w:r>
      <w:r>
        <w:rPr>
          <w:sz w:val="20"/>
        </w:rPr>
        <w:t>For an unusual example under this head, see </w:t>
      </w:r>
      <w:r>
        <w:rPr>
          <w:rFonts w:ascii="Arial"/>
          <w:i/>
          <w:sz w:val="20"/>
        </w:rPr>
        <w:t>Amalgamated Society of Ry Servants v </w:t>
      </w:r>
      <w:r>
        <w:rPr>
          <w:rFonts w:ascii="Arial"/>
          <w:i/>
          <w:sz w:val="20"/>
        </w:rPr>
        <w:t>Osborne [1910] A.C. 87</w:t>
      </w:r>
      <w:r>
        <w:rPr>
          <w:sz w:val="20"/>
        </w:rPr>
        <w:t>.</w:t>
      </w:r>
    </w:p>
    <w:p>
      <w:pPr>
        <w:pStyle w:val="BodyText"/>
        <w:spacing w:before="5"/>
      </w:pPr>
    </w:p>
    <w:p>
      <w:pPr>
        <w:tabs>
          <w:tab w:pos="705" w:val="left" w:leader="none"/>
        </w:tabs>
        <w:spacing w:before="1"/>
        <w:ind w:left="165" w:right="0" w:firstLine="0"/>
        <w:jc w:val="left"/>
        <w:rPr>
          <w:sz w:val="20"/>
        </w:rPr>
      </w:pPr>
      <w:bookmarkStart w:name="_bookmark71" w:id="73"/>
      <w:bookmarkEnd w:id="73"/>
      <w:r>
        <w:rPr/>
      </w:r>
      <w:hyperlink w:history="true" w:anchor="_bookmark43">
        <w:r>
          <w:rPr>
            <w:color w:val="005DA1"/>
            <w:spacing w:val="-5"/>
            <w:position w:val="5"/>
            <w:sz w:val="14"/>
            <w:u w:val="single" w:color="005DA1"/>
          </w:rPr>
          <w:t>32</w:t>
        </w:r>
      </w:hyperlink>
      <w:r>
        <w:rPr>
          <w:spacing w:val="-5"/>
          <w:position w:val="5"/>
          <w:sz w:val="14"/>
        </w:rPr>
        <w:t>.</w:t>
      </w:r>
      <w:r>
        <w:rPr>
          <w:position w:val="5"/>
          <w:sz w:val="14"/>
        </w:rPr>
        <w:tab/>
      </w:r>
      <w:r>
        <w:rPr>
          <w:rFonts w:ascii="Arial"/>
          <w:i/>
          <w:sz w:val="20"/>
        </w:rPr>
        <w:t>Neville v Dominion of Canada News Co [1915] 3 K.B. </w:t>
      </w:r>
      <w:r>
        <w:rPr>
          <w:rFonts w:ascii="Arial"/>
          <w:i/>
          <w:spacing w:val="-4"/>
          <w:sz w:val="20"/>
        </w:rPr>
        <w:t>556</w:t>
      </w:r>
      <w:r>
        <w:rPr>
          <w:spacing w:val="-4"/>
          <w:sz w:val="20"/>
        </w:rPr>
        <w:t>.</w:t>
      </w:r>
    </w:p>
    <w:p>
      <w:pPr>
        <w:pStyle w:val="BodyText"/>
        <w:spacing w:before="8"/>
      </w:pPr>
    </w:p>
    <w:p>
      <w:pPr>
        <w:tabs>
          <w:tab w:pos="705" w:val="left" w:leader="none"/>
        </w:tabs>
        <w:spacing w:line="235" w:lineRule="auto" w:before="0"/>
        <w:ind w:left="705" w:right="171" w:hanging="541"/>
        <w:jc w:val="left"/>
        <w:rPr>
          <w:sz w:val="20"/>
        </w:rPr>
      </w:pPr>
      <w:bookmarkStart w:name="_bookmark72" w:id="74"/>
      <w:bookmarkEnd w:id="74"/>
      <w:r>
        <w:rPr/>
      </w:r>
      <w:hyperlink w:history="true" w:anchor="_bookmark44">
        <w:r>
          <w:rPr>
            <w:color w:val="005DA1"/>
            <w:spacing w:val="-4"/>
            <w:position w:val="5"/>
            <w:sz w:val="14"/>
            <w:u w:val="single" w:color="005DA1"/>
          </w:rPr>
          <w:t>33</w:t>
        </w:r>
      </w:hyperlink>
      <w:r>
        <w:rPr>
          <w:spacing w:val="-4"/>
          <w:position w:val="5"/>
          <w:sz w:val="14"/>
        </w:rPr>
        <w:t>.</w:t>
      </w:r>
      <w:r>
        <w:rPr>
          <w:position w:val="5"/>
          <w:sz w:val="14"/>
        </w:rPr>
        <w:tab/>
      </w:r>
      <w:r>
        <w:rPr>
          <w:rFonts w:ascii="Arial"/>
          <w:i/>
          <w:sz w:val="20"/>
        </w:rPr>
        <w:t>Brown v Brine (1875) 1 Ex. D. 5</w:t>
      </w:r>
      <w:r>
        <w:rPr>
          <w:sz w:val="20"/>
        </w:rPr>
        <w:t>; such an undertaking would seem not to render </w:t>
      </w:r>
      <w:r>
        <w:rPr>
          <w:sz w:val="20"/>
        </w:rPr>
        <w:t>unenforceable an otherwise good contract: see </w:t>
      </w:r>
      <w:r>
        <w:rPr>
          <w:rFonts w:ascii="Arial"/>
          <w:i/>
          <w:sz w:val="20"/>
        </w:rPr>
        <w:t>Jennings v Brown (1842) 9 M. &amp; W. 496</w:t>
      </w:r>
      <w:r>
        <w:rPr>
          <w:sz w:val="20"/>
        </w:rPr>
        <w:t>.</w:t>
      </w:r>
    </w:p>
    <w:p>
      <w:pPr>
        <w:pStyle w:val="BodyText"/>
        <w:spacing w:before="6"/>
      </w:pPr>
    </w:p>
    <w:p>
      <w:pPr>
        <w:tabs>
          <w:tab w:pos="705" w:val="left" w:leader="none"/>
        </w:tabs>
        <w:spacing w:before="0"/>
        <w:ind w:left="165" w:right="0" w:firstLine="0"/>
        <w:jc w:val="left"/>
        <w:rPr>
          <w:sz w:val="20"/>
        </w:rPr>
      </w:pPr>
      <w:bookmarkStart w:name="_bookmark73" w:id="75"/>
      <w:bookmarkEnd w:id="75"/>
      <w:r>
        <w:rPr/>
      </w:r>
      <w:hyperlink w:history="true" w:anchor="_bookmark45">
        <w:r>
          <w:rPr>
            <w:color w:val="005DA1"/>
            <w:spacing w:val="-5"/>
            <w:position w:val="5"/>
            <w:sz w:val="14"/>
            <w:u w:val="single" w:color="005DA1"/>
          </w:rPr>
          <w:t>34</w:t>
        </w:r>
      </w:hyperlink>
      <w:r>
        <w:rPr>
          <w:spacing w:val="-5"/>
          <w:position w:val="5"/>
          <w:sz w:val="14"/>
        </w:rPr>
        <w:t>.</w:t>
      </w:r>
      <w:r>
        <w:rPr>
          <w:position w:val="5"/>
          <w:sz w:val="14"/>
        </w:rPr>
        <w:tab/>
      </w:r>
      <w:r>
        <w:rPr>
          <w:rFonts w:ascii="Arial"/>
          <w:i/>
          <w:sz w:val="20"/>
        </w:rPr>
        <w:t>Initial Services Ltd v Putterill [1968] 1 Q.B. </w:t>
      </w:r>
      <w:r>
        <w:rPr>
          <w:rFonts w:ascii="Arial"/>
          <w:i/>
          <w:spacing w:val="-4"/>
          <w:sz w:val="20"/>
        </w:rPr>
        <w:t>396</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74" w:id="76"/>
      <w:bookmarkEnd w:id="76"/>
      <w:r>
        <w:rPr/>
      </w:r>
      <w:hyperlink w:history="true" w:anchor="_bookmark46">
        <w:r>
          <w:rPr>
            <w:color w:val="005DA1"/>
            <w:spacing w:val="-5"/>
            <w:position w:val="5"/>
            <w:sz w:val="14"/>
            <w:u w:val="single" w:color="005DA1"/>
          </w:rPr>
          <w:t>35</w:t>
        </w:r>
      </w:hyperlink>
      <w:r>
        <w:rPr>
          <w:spacing w:val="-5"/>
          <w:position w:val="5"/>
          <w:sz w:val="14"/>
        </w:rPr>
        <w:t>.</w:t>
      </w:r>
      <w:r>
        <w:rPr>
          <w:position w:val="5"/>
          <w:sz w:val="14"/>
        </w:rPr>
        <w:tab/>
      </w:r>
      <w:r>
        <w:rPr>
          <w:rFonts w:ascii="Arial"/>
          <w:i/>
          <w:sz w:val="20"/>
        </w:rPr>
        <w:t>[2005] EWHC 696 (Ch), [2006] 1 B.C.L.C. </w:t>
      </w:r>
      <w:r>
        <w:rPr>
          <w:rFonts w:ascii="Arial"/>
          <w:i/>
          <w:spacing w:val="-4"/>
          <w:sz w:val="20"/>
        </w:rPr>
        <w:t>601</w:t>
      </w:r>
      <w:r>
        <w:rPr>
          <w:spacing w:val="-4"/>
          <w:sz w:val="20"/>
        </w:rPr>
        <w:t>.</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39904">
            <wp:simplePos x="0" y="0"/>
            <wp:positionH relativeFrom="page">
              <wp:posOffset>1257846</wp:posOffset>
            </wp:positionH>
            <wp:positionV relativeFrom="paragraph">
              <wp:posOffset>160194</wp:posOffset>
            </wp:positionV>
            <wp:extent cx="107988" cy="107988"/>
            <wp:effectExtent l="0" t="0" r="0" b="0"/>
            <wp:wrapNone/>
            <wp:docPr id="33" name="Image 33"/>
            <wp:cNvGraphicFramePr>
              <a:graphicFrameLocks/>
            </wp:cNvGraphicFramePr>
            <a:graphic>
              <a:graphicData uri="http://schemas.openxmlformats.org/drawingml/2006/picture">
                <pic:pic>
                  <pic:nvPicPr>
                    <pic:cNvPr id="33" name="Image 33"/>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75" w:id="77"/>
      <w:bookmarkEnd w:id="77"/>
      <w:r>
        <w:rPr/>
      </w:r>
      <w:hyperlink w:history="true" w:anchor="_bookmark47">
        <w:r>
          <w:rPr>
            <w:color w:val="005DA1"/>
            <w:spacing w:val="-5"/>
            <w:sz w:val="14"/>
            <w:u w:val="single" w:color="005DA1"/>
          </w:rPr>
          <w:t>36</w:t>
        </w:r>
      </w:hyperlink>
      <w:r>
        <w:rPr>
          <w:spacing w:val="-5"/>
          <w:sz w:val="14"/>
        </w:rPr>
        <w:t>.</w:t>
      </w:r>
    </w:p>
    <w:p>
      <w:pPr>
        <w:spacing w:line="235" w:lineRule="auto" w:before="212"/>
        <w:ind w:left="165" w:right="0" w:firstLine="170"/>
        <w:jc w:val="left"/>
        <w:rPr>
          <w:sz w:val="20"/>
        </w:rPr>
      </w:pPr>
      <w:r>
        <w:rPr/>
        <w:br w:type="column"/>
      </w:r>
      <w:r>
        <w:rPr>
          <w:sz w:val="20"/>
        </w:rPr>
        <w:t>See</w:t>
      </w:r>
      <w:r>
        <w:rPr>
          <w:spacing w:val="40"/>
          <w:sz w:val="20"/>
        </w:rPr>
        <w:t> </w:t>
      </w:r>
      <w:r>
        <w:rPr>
          <w:sz w:val="20"/>
        </w:rPr>
        <w:t>also</w:t>
      </w:r>
      <w:r>
        <w:rPr>
          <w:spacing w:val="40"/>
          <w:sz w:val="20"/>
        </w:rPr>
        <w:t> </w:t>
      </w:r>
      <w:r>
        <w:rPr>
          <w:sz w:val="20"/>
        </w:rPr>
        <w:t>para.16-184.</w:t>
      </w:r>
      <w:r>
        <w:rPr>
          <w:spacing w:val="40"/>
          <w:sz w:val="20"/>
        </w:rPr>
        <w:t> </w:t>
      </w:r>
      <w:r>
        <w:rPr>
          <w:sz w:val="20"/>
        </w:rPr>
        <w:t>The</w:t>
      </w:r>
      <w:r>
        <w:rPr>
          <w:spacing w:val="40"/>
          <w:sz w:val="20"/>
        </w:rPr>
        <w:t> </w:t>
      </w:r>
      <w:r>
        <w:rPr>
          <w:sz w:val="20"/>
        </w:rPr>
        <w:t>company</w:t>
      </w:r>
      <w:r>
        <w:rPr>
          <w:spacing w:val="40"/>
          <w:sz w:val="20"/>
        </w:rPr>
        <w:t> </w:t>
      </w:r>
      <w:r>
        <w:rPr>
          <w:sz w:val="20"/>
        </w:rPr>
        <w:t>could</w:t>
      </w:r>
      <w:r>
        <w:rPr>
          <w:spacing w:val="40"/>
          <w:sz w:val="20"/>
        </w:rPr>
        <w:t> </w:t>
      </w:r>
      <w:r>
        <w:rPr>
          <w:sz w:val="20"/>
        </w:rPr>
        <w:t>probably</w:t>
      </w:r>
      <w:r>
        <w:rPr>
          <w:spacing w:val="40"/>
          <w:sz w:val="20"/>
        </w:rPr>
        <w:t> </w:t>
      </w:r>
      <w:r>
        <w:rPr>
          <w:sz w:val="20"/>
        </w:rPr>
        <w:t>have</w:t>
      </w:r>
      <w:r>
        <w:rPr>
          <w:spacing w:val="40"/>
          <w:sz w:val="20"/>
        </w:rPr>
        <w:t> </w:t>
      </w:r>
      <w:r>
        <w:rPr>
          <w:sz w:val="20"/>
        </w:rPr>
        <w:t>enforced</w:t>
      </w:r>
      <w:r>
        <w:rPr>
          <w:spacing w:val="40"/>
          <w:sz w:val="20"/>
        </w:rPr>
        <w:t> </w:t>
      </w:r>
      <w:r>
        <w:rPr>
          <w:sz w:val="20"/>
        </w:rPr>
        <w:t>the</w:t>
      </w:r>
      <w:r>
        <w:rPr>
          <w:spacing w:val="40"/>
          <w:sz w:val="20"/>
        </w:rPr>
        <w:t> </w:t>
      </w:r>
      <w:r>
        <w:rPr>
          <w:sz w:val="20"/>
        </w:rPr>
        <w:t>contract</w:t>
      </w:r>
      <w:r>
        <w:rPr>
          <w:spacing w:val="40"/>
          <w:sz w:val="20"/>
        </w:rPr>
        <w:t> </w:t>
      </w:r>
      <w:r>
        <w:rPr>
          <w:sz w:val="20"/>
        </w:rPr>
        <w:t>without relying on any illegality: </w:t>
      </w:r>
      <w:r>
        <w:rPr>
          <w:rFonts w:ascii="Arial"/>
          <w:i/>
          <w:sz w:val="20"/>
        </w:rPr>
        <w:t>Hounga v Allen [2014] UKSC 47, [2014] 1 W.L.R. 2889</w:t>
      </w:r>
      <w:r>
        <w:rPr>
          <w:sz w:val="20"/>
        </w:rPr>
        <w:t>.</w:t>
      </w:r>
    </w:p>
    <w:p>
      <w:pPr>
        <w:spacing w:after="0" w:line="235" w:lineRule="auto"/>
        <w:jc w:val="left"/>
        <w:rPr>
          <w:sz w:val="20"/>
        </w:rPr>
        <w:sectPr>
          <w:type w:val="continuous"/>
          <w:pgSz w:w="11900" w:h="16840"/>
          <w:pgMar w:header="971" w:footer="0" w:top="1300" w:bottom="280" w:left="1275" w:right="1275"/>
          <w:cols w:num="2" w:equalWidth="0">
            <w:col w:w="400" w:space="141"/>
            <w:col w:w="8809"/>
          </w:cols>
        </w:sectPr>
      </w:pPr>
    </w:p>
    <w:p>
      <w:pPr>
        <w:pStyle w:val="BodyText"/>
        <w:spacing w:before="5"/>
      </w:pPr>
    </w:p>
    <w:p>
      <w:pPr>
        <w:tabs>
          <w:tab w:pos="705" w:val="left" w:leader="none"/>
        </w:tabs>
        <w:spacing w:before="0"/>
        <w:ind w:left="165" w:right="0" w:firstLine="0"/>
        <w:jc w:val="left"/>
        <w:rPr>
          <w:sz w:val="20"/>
        </w:rPr>
      </w:pPr>
      <w:bookmarkStart w:name="_bookmark76" w:id="78"/>
      <w:bookmarkEnd w:id="78"/>
      <w:r>
        <w:rPr/>
      </w:r>
      <w:hyperlink w:history="true" w:anchor="_bookmark48">
        <w:r>
          <w:rPr>
            <w:color w:val="005DA1"/>
            <w:spacing w:val="-5"/>
            <w:position w:val="5"/>
            <w:sz w:val="14"/>
            <w:u w:val="single" w:color="005DA1"/>
          </w:rPr>
          <w:t>37</w:t>
        </w:r>
      </w:hyperlink>
      <w:r>
        <w:rPr>
          <w:spacing w:val="-5"/>
          <w:position w:val="5"/>
          <w:sz w:val="14"/>
        </w:rPr>
        <w:t>.</w:t>
      </w:r>
      <w:r>
        <w:rPr>
          <w:position w:val="5"/>
          <w:sz w:val="14"/>
        </w:rPr>
        <w:tab/>
      </w:r>
      <w:r>
        <w:rPr>
          <w:rFonts w:ascii="Arial"/>
          <w:i/>
          <w:sz w:val="20"/>
        </w:rPr>
        <w:t>King v Michael Faraday &amp; Partners [1939] 2 K.B. </w:t>
      </w:r>
      <w:r>
        <w:rPr>
          <w:rFonts w:ascii="Arial"/>
          <w:i/>
          <w:spacing w:val="-4"/>
          <w:sz w:val="20"/>
        </w:rPr>
        <w:t>753</w:t>
      </w:r>
      <w:r>
        <w:rPr>
          <w:spacing w:val="-4"/>
          <w:sz w:val="20"/>
        </w:rPr>
        <w:t>.</w:t>
      </w:r>
    </w:p>
    <w:p>
      <w:pPr>
        <w:pStyle w:val="BodyText"/>
        <w:spacing w:before="9"/>
      </w:pPr>
    </w:p>
    <w:p>
      <w:pPr>
        <w:tabs>
          <w:tab w:pos="705" w:val="left" w:leader="none"/>
        </w:tabs>
        <w:spacing w:line="235" w:lineRule="auto" w:before="0"/>
        <w:ind w:left="705" w:right="171" w:hanging="541"/>
        <w:jc w:val="left"/>
        <w:rPr>
          <w:sz w:val="20"/>
        </w:rPr>
      </w:pPr>
      <w:bookmarkStart w:name="_bookmark77" w:id="79"/>
      <w:bookmarkEnd w:id="79"/>
      <w:r>
        <w:rPr/>
      </w:r>
      <w:hyperlink w:history="true" w:anchor="_bookmark49">
        <w:r>
          <w:rPr>
            <w:color w:val="005DA1"/>
            <w:spacing w:val="-4"/>
            <w:position w:val="5"/>
            <w:sz w:val="14"/>
            <w:u w:val="single" w:color="005DA1"/>
          </w:rPr>
          <w:t>38</w:t>
        </w:r>
      </w:hyperlink>
      <w:r>
        <w:rPr>
          <w:spacing w:val="-4"/>
          <w:position w:val="5"/>
          <w:sz w:val="14"/>
        </w:rPr>
        <w:t>.</w:t>
      </w:r>
      <w:r>
        <w:rPr>
          <w:position w:val="5"/>
          <w:sz w:val="14"/>
        </w:rPr>
        <w:tab/>
      </w:r>
      <w:r>
        <w:rPr>
          <w:rFonts w:ascii="Arial" w:hAnsi="Arial"/>
          <w:i/>
          <w:sz w:val="20"/>
        </w:rPr>
        <w:t>Horwood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Millar’s</w:t>
      </w:r>
      <w:r>
        <w:rPr>
          <w:rFonts w:ascii="Arial" w:hAnsi="Arial"/>
          <w:i/>
          <w:spacing w:val="40"/>
          <w:sz w:val="20"/>
        </w:rPr>
        <w:t> </w:t>
      </w:r>
      <w:r>
        <w:rPr>
          <w:rFonts w:ascii="Arial" w:hAnsi="Arial"/>
          <w:i/>
          <w:sz w:val="20"/>
        </w:rPr>
        <w:t>Timber</w:t>
      </w:r>
      <w:r>
        <w:rPr>
          <w:rFonts w:ascii="Arial" w:hAnsi="Arial"/>
          <w:i/>
          <w:spacing w:val="40"/>
          <w:sz w:val="20"/>
        </w:rPr>
        <w:t> </w:t>
      </w:r>
      <w:r>
        <w:rPr>
          <w:rFonts w:ascii="Arial" w:hAnsi="Arial"/>
          <w:i/>
          <w:sz w:val="20"/>
        </w:rPr>
        <w:t>and</w:t>
      </w:r>
      <w:r>
        <w:rPr>
          <w:rFonts w:ascii="Arial" w:hAnsi="Arial"/>
          <w:i/>
          <w:spacing w:val="40"/>
          <w:sz w:val="20"/>
        </w:rPr>
        <w:t> </w:t>
      </w:r>
      <w:r>
        <w:rPr>
          <w:rFonts w:ascii="Arial" w:hAnsi="Arial"/>
          <w:i/>
          <w:sz w:val="20"/>
        </w:rPr>
        <w:t>Trading</w:t>
      </w:r>
      <w:r>
        <w:rPr>
          <w:rFonts w:ascii="Arial" w:hAnsi="Arial"/>
          <w:i/>
          <w:spacing w:val="40"/>
          <w:sz w:val="20"/>
        </w:rPr>
        <w:t> </w:t>
      </w:r>
      <w:r>
        <w:rPr>
          <w:rFonts w:ascii="Arial" w:hAnsi="Arial"/>
          <w:i/>
          <w:sz w:val="20"/>
        </w:rPr>
        <w:t>Co</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[1917]</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K.B.</w:t>
      </w:r>
      <w:r>
        <w:rPr>
          <w:rFonts w:ascii="Arial" w:hAnsi="Arial"/>
          <w:i/>
          <w:spacing w:val="40"/>
          <w:sz w:val="20"/>
        </w:rPr>
        <w:t> </w:t>
      </w:r>
      <w:r>
        <w:rPr>
          <w:rFonts w:ascii="Arial" w:hAnsi="Arial"/>
          <w:i/>
          <w:sz w:val="20"/>
        </w:rPr>
        <w:t>305</w:t>
      </w:r>
      <w:r>
        <w:rPr>
          <w:sz w:val="20"/>
        </w:rPr>
        <w:t>;</w:t>
      </w:r>
      <w:r>
        <w:rPr>
          <w:spacing w:val="40"/>
          <w:sz w:val="20"/>
        </w:rPr>
        <w:t> </w:t>
      </w:r>
      <w:r>
        <w:rPr>
          <w:sz w:val="20"/>
        </w:rPr>
        <w:t>cf.</w:t>
      </w:r>
      <w:r>
        <w:rPr>
          <w:spacing w:val="40"/>
          <w:sz w:val="20"/>
        </w:rPr>
        <w:t> </w:t>
      </w:r>
      <w:r>
        <w:rPr>
          <w:rFonts w:ascii="Arial" w:hAnsi="Arial"/>
          <w:i/>
          <w:sz w:val="20"/>
        </w:rPr>
        <w:t>A.</w:t>
      </w:r>
      <w:r>
        <w:rPr>
          <w:rFonts w:ascii="Arial" w:hAnsi="Arial"/>
          <w:i/>
          <w:spacing w:val="40"/>
          <w:sz w:val="20"/>
        </w:rPr>
        <w:t> </w:t>
      </w:r>
      <w:r>
        <w:rPr>
          <w:rFonts w:ascii="Arial" w:hAnsi="Arial"/>
          <w:i/>
          <w:sz w:val="20"/>
        </w:rPr>
        <w:t>Schroeder</w:t>
      </w:r>
      <w:r>
        <w:rPr>
          <w:rFonts w:ascii="Arial" w:hAnsi="Arial"/>
          <w:i/>
          <w:spacing w:val="40"/>
          <w:sz w:val="20"/>
        </w:rPr>
        <w:t> </w:t>
      </w:r>
      <w:r>
        <w:rPr>
          <w:rFonts w:ascii="Arial" w:hAnsi="Arial"/>
          <w:i/>
          <w:sz w:val="20"/>
        </w:rPr>
        <w:t>Music Publishing Co Ltd v Macaulay [1974] 1 W.L.R. 1308</w:t>
      </w:r>
      <w:r>
        <w:rPr>
          <w:sz w:val="20"/>
        </w:rPr>
        <w:t>.</w:t>
      </w:r>
    </w:p>
    <w:p>
      <w:pPr>
        <w:pStyle w:val="BodyText"/>
        <w:spacing w:before="5"/>
      </w:pPr>
    </w:p>
    <w:p>
      <w:pPr>
        <w:tabs>
          <w:tab w:pos="705" w:val="left" w:leader="none"/>
        </w:tabs>
        <w:spacing w:before="1"/>
        <w:ind w:left="165" w:right="0" w:firstLine="0"/>
        <w:jc w:val="left"/>
        <w:rPr>
          <w:sz w:val="20"/>
        </w:rPr>
      </w:pPr>
      <w:bookmarkStart w:name="_bookmark78" w:id="80"/>
      <w:bookmarkEnd w:id="80"/>
      <w:r>
        <w:rPr/>
      </w:r>
      <w:hyperlink w:history="true" w:anchor="_bookmark50">
        <w:r>
          <w:rPr>
            <w:color w:val="005DA1"/>
            <w:spacing w:val="-5"/>
            <w:position w:val="5"/>
            <w:sz w:val="14"/>
            <w:u w:val="single" w:color="005DA1"/>
          </w:rPr>
          <w:t>39</w:t>
        </w:r>
      </w:hyperlink>
      <w:r>
        <w:rPr>
          <w:spacing w:val="-5"/>
          <w:position w:val="5"/>
          <w:sz w:val="14"/>
        </w:rPr>
        <w:t>.</w:t>
      </w:r>
      <w:r>
        <w:rPr>
          <w:position w:val="5"/>
          <w:sz w:val="14"/>
        </w:rPr>
        <w:tab/>
      </w:r>
      <w:r>
        <w:rPr>
          <w:rFonts w:ascii="Arial" w:hAnsi="Arial"/>
          <w:i/>
          <w:sz w:val="20"/>
        </w:rPr>
        <w:t>Denny’s Trustee v Denny [1916] 1 K.B. </w:t>
      </w:r>
      <w:r>
        <w:rPr>
          <w:rFonts w:ascii="Arial" w:hAnsi="Arial"/>
          <w:i/>
          <w:spacing w:val="-4"/>
          <w:sz w:val="20"/>
        </w:rPr>
        <w:t>583</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79" w:id="81"/>
      <w:bookmarkEnd w:id="81"/>
      <w:r>
        <w:rPr/>
      </w:r>
      <w:hyperlink w:history="true" w:anchor="_bookmark51">
        <w:r>
          <w:rPr>
            <w:color w:val="005DA1"/>
            <w:spacing w:val="-5"/>
            <w:position w:val="5"/>
            <w:sz w:val="14"/>
            <w:u w:val="single" w:color="005DA1"/>
          </w:rPr>
          <w:t>40</w:t>
        </w:r>
      </w:hyperlink>
      <w:r>
        <w:rPr>
          <w:spacing w:val="-5"/>
          <w:position w:val="5"/>
          <w:sz w:val="14"/>
        </w:rPr>
        <w:t>.</w:t>
      </w:r>
      <w:r>
        <w:rPr>
          <w:position w:val="5"/>
          <w:sz w:val="14"/>
        </w:rPr>
        <w:tab/>
      </w:r>
      <w:r>
        <w:rPr>
          <w:rFonts w:ascii="Arial"/>
          <w:i/>
          <w:sz w:val="20"/>
        </w:rPr>
        <w:t>Debenham</w:t>
      </w:r>
      <w:r>
        <w:rPr>
          <w:rFonts w:ascii="Arial"/>
          <w:i/>
          <w:spacing w:val="-1"/>
          <w:sz w:val="20"/>
        </w:rPr>
        <w:t> </w:t>
      </w:r>
      <w:r>
        <w:rPr>
          <w:rFonts w:ascii="Arial"/>
          <w:i/>
          <w:sz w:val="20"/>
        </w:rPr>
        <w:t>v Ox (1749) 1 Ves.Sen. 276</w:t>
      </w:r>
      <w:r>
        <w:rPr>
          <w:sz w:val="20"/>
        </w:rPr>
        <w:t>; </w:t>
      </w:r>
      <w:r>
        <w:rPr>
          <w:rFonts w:ascii="Arial"/>
          <w:i/>
          <w:sz w:val="20"/>
        </w:rPr>
        <w:t>Higgins v Hill (1887) 56 L.T. </w:t>
      </w:r>
      <w:r>
        <w:rPr>
          <w:rFonts w:ascii="Arial"/>
          <w:i/>
          <w:spacing w:val="-4"/>
          <w:sz w:val="20"/>
        </w:rPr>
        <w:t>426</w:t>
      </w:r>
      <w:r>
        <w:rPr>
          <w:spacing w:val="-4"/>
          <w:sz w:val="20"/>
        </w:rPr>
        <w:t>.</w:t>
      </w:r>
    </w:p>
    <w:p>
      <w:pPr>
        <w:pStyle w:val="BodyText"/>
        <w:spacing w:before="8"/>
      </w:pPr>
    </w:p>
    <w:p>
      <w:pPr>
        <w:tabs>
          <w:tab w:pos="705" w:val="left" w:leader="none"/>
        </w:tabs>
        <w:spacing w:line="235" w:lineRule="auto" w:before="0"/>
        <w:ind w:left="705" w:right="171" w:hanging="541"/>
        <w:jc w:val="left"/>
        <w:rPr>
          <w:sz w:val="20"/>
        </w:rPr>
      </w:pPr>
      <w:bookmarkStart w:name="_bookmark80" w:id="82"/>
      <w:bookmarkEnd w:id="82"/>
      <w:r>
        <w:rPr/>
      </w:r>
      <w:hyperlink w:history="true" w:anchor="_bookmark52">
        <w:r>
          <w:rPr>
            <w:color w:val="005DA1"/>
            <w:spacing w:val="-4"/>
            <w:position w:val="5"/>
            <w:sz w:val="14"/>
            <w:u w:val="single" w:color="005DA1"/>
          </w:rPr>
          <w:t>41</w:t>
        </w:r>
      </w:hyperlink>
      <w:r>
        <w:rPr>
          <w:spacing w:val="-4"/>
          <w:position w:val="5"/>
          <w:sz w:val="14"/>
        </w:rPr>
        <w:t>.</w:t>
      </w:r>
      <w:r>
        <w:rPr>
          <w:position w:val="5"/>
          <w:sz w:val="14"/>
        </w:rPr>
        <w:tab/>
      </w:r>
      <w:r>
        <w:rPr>
          <w:rFonts w:ascii="Arial"/>
          <w:i/>
          <w:sz w:val="20"/>
        </w:rPr>
        <w:t>Higgins v Hill (1887) 56 L.T. 426</w:t>
      </w:r>
      <w:r>
        <w:rPr>
          <w:sz w:val="20"/>
        </w:rPr>
        <w:t>; and so is a contract to sell an expected devise: </w:t>
      </w:r>
      <w:r>
        <w:rPr>
          <w:rFonts w:ascii="Arial"/>
          <w:i/>
          <w:sz w:val="20"/>
        </w:rPr>
        <w:t>Cook v </w:t>
      </w:r>
      <w:r>
        <w:rPr>
          <w:rFonts w:ascii="Arial"/>
          <w:i/>
          <w:sz w:val="20"/>
        </w:rPr>
        <w:t>Field (1850) 15 Q.B. 460</w:t>
      </w:r>
      <w:r>
        <w:rPr>
          <w:sz w:val="20"/>
        </w:rPr>
        <w:t>.</w:t>
      </w:r>
    </w:p>
    <w:p>
      <w:pPr>
        <w:pStyle w:val="BodyText"/>
        <w:spacing w:before="193"/>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292" w:right="2296" w:firstLine="0"/>
        <w:jc w:val="center"/>
        <w:rPr>
          <w:rFonts w:ascii="Arial"/>
          <w:b/>
          <w:sz w:val="24"/>
        </w:rPr>
      </w:pPr>
      <w:r>
        <w:rPr>
          <w:rFonts w:ascii="Arial"/>
          <w:b/>
          <w:sz w:val="24"/>
        </w:rPr>
        <w:t>Part 5 - Illegality and Public Policy Chapter 16 - Illegality and Public Policy Section 2. - The Position at Common </w:t>
      </w:r>
      <w:r>
        <w:rPr>
          <w:rFonts w:ascii="Arial"/>
          <w:b/>
          <w:spacing w:val="-5"/>
          <w:sz w:val="24"/>
        </w:rPr>
        <w:t>Law</w:t>
      </w:r>
    </w:p>
    <w:p>
      <w:pPr>
        <w:pStyle w:val="ListParagraph"/>
        <w:numPr>
          <w:ilvl w:val="0"/>
          <w:numId w:val="1"/>
        </w:numPr>
        <w:tabs>
          <w:tab w:pos="1771" w:val="left" w:leader="none"/>
        </w:tabs>
        <w:spacing w:line="240" w:lineRule="auto" w:before="3" w:after="0"/>
        <w:ind w:left="1771" w:right="0" w:hanging="373"/>
        <w:jc w:val="left"/>
        <w:rPr>
          <w:rFonts w:ascii="Arial"/>
          <w:b/>
          <w:sz w:val="24"/>
        </w:rPr>
      </w:pPr>
      <w:r>
        <w:rPr>
          <w:rFonts w:ascii="Arial"/>
          <w:b/>
          <w:sz w:val="24"/>
        </w:rPr>
        <w:t>- Contracts involving the commission of a legal </w:t>
      </w:r>
      <w:r>
        <w:rPr>
          <w:rFonts w:ascii="Arial"/>
          <w:b/>
          <w:spacing w:val="-2"/>
          <w:sz w:val="24"/>
        </w:rPr>
        <w:t>wrong</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Contracts involving the commission of a legal </w:t>
      </w:r>
      <w:r>
        <w:rPr>
          <w:rFonts w:ascii="Arial"/>
          <w:b/>
          <w:spacing w:val="-2"/>
          <w:sz w:val="18"/>
        </w:rPr>
        <w:t>wrong</w:t>
      </w:r>
    </w:p>
    <w:p>
      <w:pPr>
        <w:pStyle w:val="BodyText"/>
        <w:spacing w:before="41"/>
        <w:rPr>
          <w:rFonts w:ascii="Arial"/>
          <w:b/>
          <w:sz w:val="18"/>
        </w:rPr>
      </w:pPr>
    </w:p>
    <w:p>
      <w:pPr>
        <w:pStyle w:val="Heading2"/>
        <w:spacing w:before="1"/>
        <w:ind w:left="164"/>
      </w:pPr>
      <w:r>
        <w:rPr/>
        <w:t>16-</w:t>
      </w:r>
      <w:r>
        <w:rPr>
          <w:spacing w:val="-5"/>
        </w:rPr>
        <w:t>008</w:t>
      </w:r>
    </w:p>
    <w:p>
      <w:pPr>
        <w:pStyle w:val="BodyText"/>
        <w:spacing w:line="235" w:lineRule="auto" w:before="202"/>
        <w:ind w:left="164"/>
      </w:pPr>
      <w:bookmarkStart w:name="_bookmark81" w:id="83"/>
      <w:bookmarkEnd w:id="83"/>
      <w:r>
        <w:rPr/>
      </w:r>
      <w:r>
        <w:rPr/>
        <w:t>In</w:t>
      </w:r>
      <w:r>
        <w:rPr>
          <w:spacing w:val="38"/>
        </w:rPr>
        <w:t> </w:t>
      </w:r>
      <w:r>
        <w:rPr/>
        <w:t>this</w:t>
      </w:r>
      <w:r>
        <w:rPr>
          <w:spacing w:val="38"/>
        </w:rPr>
        <w:t> </w:t>
      </w:r>
      <w:r>
        <w:rPr/>
        <w:t>section</w:t>
      </w:r>
      <w:r>
        <w:rPr>
          <w:spacing w:val="38"/>
        </w:rPr>
        <w:t> </w:t>
      </w:r>
      <w:r>
        <w:rPr/>
        <w:t>we</w:t>
      </w:r>
      <w:r>
        <w:rPr>
          <w:spacing w:val="38"/>
        </w:rPr>
        <w:t> </w:t>
      </w:r>
      <w:r>
        <w:rPr/>
        <w:t>deal</w:t>
      </w:r>
      <w:r>
        <w:rPr>
          <w:spacing w:val="38"/>
        </w:rPr>
        <w:t> </w:t>
      </w:r>
      <w:r>
        <w:rPr/>
        <w:t>with</w:t>
      </w:r>
      <w:r>
        <w:rPr>
          <w:spacing w:val="38"/>
        </w:rPr>
        <w:t> </w:t>
      </w:r>
      <w:r>
        <w:rPr/>
        <w:t>contracts</w:t>
      </w:r>
      <w:r>
        <w:rPr>
          <w:spacing w:val="38"/>
        </w:rPr>
        <w:t> </w:t>
      </w:r>
      <w:r>
        <w:rPr/>
        <w:t>that</w:t>
      </w:r>
      <w:r>
        <w:rPr>
          <w:spacing w:val="38"/>
        </w:rPr>
        <w:t> </w:t>
      </w:r>
      <w:r>
        <w:rPr/>
        <w:t>are</w:t>
      </w:r>
      <w:r>
        <w:rPr>
          <w:spacing w:val="38"/>
        </w:rPr>
        <w:t> </w:t>
      </w:r>
      <w:r>
        <w:rPr/>
        <w:t>illegal</w:t>
      </w:r>
      <w:r>
        <w:rPr>
          <w:spacing w:val="38"/>
        </w:rPr>
        <w:t> </w:t>
      </w:r>
      <w:r>
        <w:rPr/>
        <w:t>in</w:t>
      </w:r>
      <w:r>
        <w:rPr>
          <w:spacing w:val="38"/>
        </w:rPr>
        <w:t> </w:t>
      </w:r>
      <w:r>
        <w:rPr/>
        <w:t>the</w:t>
      </w:r>
      <w:r>
        <w:rPr>
          <w:spacing w:val="38"/>
        </w:rPr>
        <w:t> </w:t>
      </w:r>
      <w:r>
        <w:rPr/>
        <w:t>in</w:t>
      </w:r>
      <w:r>
        <w:rPr>
          <w:spacing w:val="38"/>
        </w:rPr>
        <w:t> </w:t>
      </w:r>
      <w:r>
        <w:rPr/>
        <w:t>the</w:t>
      </w:r>
      <w:r>
        <w:rPr>
          <w:spacing w:val="38"/>
        </w:rPr>
        <w:t> </w:t>
      </w:r>
      <w:r>
        <w:rPr/>
        <w:t>narrow</w:t>
      </w:r>
      <w:r>
        <w:rPr>
          <w:spacing w:val="38"/>
        </w:rPr>
        <w:t> </w:t>
      </w:r>
      <w:r>
        <w:rPr/>
        <w:t>sense</w:t>
      </w:r>
      <w:r>
        <w:rPr>
          <w:spacing w:val="38"/>
        </w:rPr>
        <w:t> </w:t>
      </w:r>
      <w:r>
        <w:rPr/>
        <w:t>of</w:t>
      </w:r>
      <w:r>
        <w:rPr>
          <w:spacing w:val="38"/>
        </w:rPr>
        <w:t> </w:t>
      </w:r>
      <w:r>
        <w:rPr/>
        <w:t>involving</w:t>
      </w:r>
      <w:r>
        <w:rPr>
          <w:spacing w:val="38"/>
        </w:rPr>
        <w:t> </w:t>
      </w:r>
      <w:r>
        <w:rPr/>
        <w:t>the commission of a legal wrong or being made with the purpose of the commission of such a wrong. </w:t>
      </w:r>
      <w:r>
        <w:rPr>
          <w:color w:val="005DA1"/>
          <w:u w:val="single" w:color="005DA1"/>
          <w:vertAlign w:val="superscript"/>
        </w:rPr>
        <w:t>42</w:t>
      </w:r>
    </w:p>
    <w:p>
      <w:pPr>
        <w:pStyle w:val="BodyText"/>
      </w:pPr>
    </w:p>
    <w:p>
      <w:pPr>
        <w:pStyle w:val="BodyText"/>
        <w:spacing w:before="39"/>
      </w:pPr>
      <w:r>
        <w:rPr/>
        <mc:AlternateContent>
          <mc:Choice Requires="wps">
            <w:drawing>
              <wp:anchor distT="0" distB="0" distL="0" distR="0" allowOverlap="1" layoutInCell="1" locked="0" behindDoc="1" simplePos="0" relativeHeight="487599616">
                <wp:simplePos x="0" y="0"/>
                <wp:positionH relativeFrom="page">
                  <wp:posOffset>914400</wp:posOffset>
                </wp:positionH>
                <wp:positionV relativeFrom="paragraph">
                  <wp:posOffset>186363</wp:posOffset>
                </wp:positionV>
                <wp:extent cx="5724525"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74305pt;width:450.75pt;height:.1pt;mso-position-horizontal-relative:page;mso-position-vertical-relative:paragraph;z-index:-15716864;mso-wrap-distance-left:0;mso-wrap-distance-right:0" id="docshape9" coordorigin="1440,293" coordsize="9015,0" path="m1440,293l10454,293e" filled="false" stroked="true" strokeweight="1pt" strokecolor="#000000">
                <v:path arrowok="t"/>
                <v:stroke dashstyle="solid"/>
                <w10:wrap type="topAndBottom"/>
              </v:shape>
            </w:pict>
          </mc:Fallback>
        </mc:AlternateContent>
      </w:r>
    </w:p>
    <w:p>
      <w:pPr>
        <w:pStyle w:val="BodyText"/>
        <w:spacing w:before="97"/>
      </w:pPr>
    </w:p>
    <w:p>
      <w:pPr>
        <w:pStyle w:val="BodyText"/>
        <w:tabs>
          <w:tab w:pos="705" w:val="left" w:leader="none"/>
        </w:tabs>
        <w:ind w:left="165"/>
      </w:pPr>
      <w:bookmarkStart w:name="_bookmark82" w:id="84"/>
      <w:bookmarkEnd w:id="84"/>
      <w:r>
        <w:rPr/>
      </w:r>
      <w:hyperlink w:history="true" w:anchor="_bookmark81">
        <w:r>
          <w:rPr>
            <w:color w:val="005DA1"/>
            <w:spacing w:val="-5"/>
            <w:position w:val="5"/>
            <w:sz w:val="14"/>
            <w:u w:val="single" w:color="005DA1"/>
          </w:rPr>
          <w:t>42</w:t>
        </w:r>
      </w:hyperlink>
      <w:r>
        <w:rPr>
          <w:spacing w:val="-5"/>
          <w:position w:val="5"/>
          <w:sz w:val="14"/>
        </w:rPr>
        <w:t>.</w:t>
      </w:r>
      <w:r>
        <w:rPr>
          <w:position w:val="5"/>
          <w:sz w:val="14"/>
        </w:rPr>
        <w:tab/>
      </w:r>
      <w:r>
        <w:rPr/>
        <w:t>See</w:t>
      </w:r>
      <w:r>
        <w:rPr>
          <w:spacing w:val="-2"/>
        </w:rPr>
        <w:t> </w:t>
      </w:r>
      <w:r>
        <w:rPr/>
        <w:t>above, para.16-</w:t>
      </w:r>
      <w:r>
        <w:rPr>
          <w:spacing w:val="-4"/>
        </w:rPr>
        <w:t>001.</w:t>
      </w:r>
    </w:p>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headerReference w:type="even" r:id="rId10"/>
          <w:headerReference w:type="default" r:id="rId11"/>
          <w:pgSz w:w="11900" w:h="16840"/>
          <w:pgMar w:header="971" w:footer="0" w:top="1300" w:bottom="280" w:left="1275" w:right="1275"/>
          <w:pgNumType w:start="0"/>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292" w:right="2296" w:firstLine="0"/>
        <w:jc w:val="center"/>
        <w:rPr>
          <w:rFonts w:ascii="Arial"/>
          <w:b/>
          <w:sz w:val="24"/>
        </w:rPr>
      </w:pPr>
      <w:r>
        <w:rPr>
          <w:rFonts w:ascii="Arial"/>
          <w:b/>
          <w:sz w:val="24"/>
        </w:rPr>
        <w:t>Part 5 - Illegality and Public Policy Chapter 16 - Illegality and Public Policy Section 2. - The Position at Common </w:t>
      </w:r>
      <w:r>
        <w:rPr>
          <w:rFonts w:ascii="Arial"/>
          <w:b/>
          <w:spacing w:val="-5"/>
          <w:sz w:val="24"/>
        </w:rPr>
        <w:t>Law</w:t>
      </w:r>
    </w:p>
    <w:p>
      <w:pPr>
        <w:pStyle w:val="ListParagraph"/>
        <w:numPr>
          <w:ilvl w:val="0"/>
          <w:numId w:val="2"/>
        </w:numPr>
        <w:tabs>
          <w:tab w:pos="1771" w:val="left" w:leader="none"/>
        </w:tabs>
        <w:spacing w:line="240" w:lineRule="auto" w:before="3" w:after="0"/>
        <w:ind w:left="1771" w:right="0" w:hanging="373"/>
        <w:jc w:val="left"/>
        <w:rPr>
          <w:rFonts w:ascii="Arial"/>
          <w:b/>
          <w:sz w:val="24"/>
        </w:rPr>
      </w:pPr>
      <w:r>
        <w:rPr>
          <w:rFonts w:ascii="Arial"/>
          <w:b/>
          <w:sz w:val="24"/>
        </w:rPr>
        <w:t>- Contracts involving the commission of a legal </w:t>
      </w:r>
      <w:r>
        <w:rPr>
          <w:rFonts w:ascii="Arial"/>
          <w:b/>
          <w:spacing w:val="-2"/>
          <w:sz w:val="24"/>
        </w:rPr>
        <w:t>wrong</w:t>
      </w:r>
    </w:p>
    <w:p>
      <w:pPr>
        <w:pStyle w:val="ListParagraph"/>
        <w:numPr>
          <w:ilvl w:val="1"/>
          <w:numId w:val="2"/>
        </w:numPr>
        <w:tabs>
          <w:tab w:pos="4045" w:val="left" w:leader="none"/>
        </w:tabs>
        <w:spacing w:line="240" w:lineRule="auto" w:before="194" w:after="0"/>
        <w:ind w:left="4045" w:right="0" w:hanging="293"/>
        <w:jc w:val="left"/>
        <w:rPr>
          <w:rFonts w:ascii="Arial"/>
          <w:b/>
          <w:sz w:val="24"/>
        </w:rPr>
      </w:pPr>
      <w:r>
        <w:rPr>
          <w:rFonts w:ascii="Arial"/>
          <w:b/>
          <w:sz w:val="24"/>
        </w:rPr>
        <w:t>- </w:t>
      </w:r>
      <w:r>
        <w:rPr>
          <w:rFonts w:ascii="Arial"/>
          <w:b/>
          <w:spacing w:val="-2"/>
          <w:sz w:val="24"/>
        </w:rPr>
        <w:t>Introduction</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Nature of the public policy when contracts involve commission of a legal </w:t>
      </w:r>
      <w:r>
        <w:rPr>
          <w:rFonts w:ascii="Arial"/>
          <w:b/>
          <w:spacing w:val="-2"/>
          <w:sz w:val="18"/>
        </w:rPr>
        <w:t>wrong</w:t>
      </w:r>
    </w:p>
    <w:p>
      <w:pPr>
        <w:pStyle w:val="BodyText"/>
        <w:spacing w:before="41"/>
        <w:rPr>
          <w:rFonts w:ascii="Arial"/>
          <w:b/>
          <w:sz w:val="18"/>
        </w:rPr>
      </w:pPr>
    </w:p>
    <w:p>
      <w:pPr>
        <w:pStyle w:val="Heading2"/>
        <w:spacing w:before="1"/>
        <w:ind w:left="164"/>
      </w:pPr>
      <w:r>
        <w:rPr/>
        <w:t>16-</w:t>
      </w:r>
      <w:r>
        <w:rPr>
          <w:spacing w:val="-5"/>
        </w:rPr>
        <w:t>009</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Lord Mance has considered that the policy underlying the illegality doctrine in this narrow sense </w:t>
      </w:r>
      <w:r>
        <w:rPr/>
        <w:t>at </w:t>
      </w:r>
      <w:bookmarkStart w:name="_bookmark83" w:id="85"/>
      <w:bookmarkEnd w:id="85"/>
      <w:r>
        <w:rPr/>
        <w:t>least</w:t>
      </w:r>
      <w:r>
        <w:rPr/>
        <w:t> is one of “judicial abstention”, by which he meant the “judicial power of the state is withheld where its exercise would give effect to advantages derived from an illegal act”. </w:t>
      </w:r>
      <w:r>
        <w:rPr>
          <w:color w:val="005DA1"/>
          <w:u w:val="single" w:color="005DA1"/>
          <w:vertAlign w:val="superscript"/>
        </w:rPr>
        <w:t>43</w:t>
      </w:r>
      <w:r>
        <w:rPr>
          <w:color w:val="005DA1"/>
          <w:vertAlign w:val="baseline"/>
        </w:rPr>
        <w:t> </w:t>
      </w:r>
      <w:r>
        <w:rPr>
          <w:vertAlign w:val="baseline"/>
        </w:rPr>
        <w:t>Lord Sumption, in a </w:t>
      </w:r>
      <w:bookmarkStart w:name="_bookmark84" w:id="86"/>
      <w:bookmarkEnd w:id="86"/>
      <w:r>
        <w:rPr>
          <w:vertAlign w:val="baseline"/>
        </w:rPr>
        <w:t>somewhat</w:t>
      </w:r>
      <w:r>
        <w:rPr>
          <w:vertAlign w:val="baseline"/>
        </w:rPr>
        <w:t> similar vein, has stated that “the illegality defence is based on the subordination of private rights and liabilities to certain interests belonging to the public sphere”. </w:t>
      </w:r>
      <w:r>
        <w:rPr>
          <w:color w:val="005DA1"/>
          <w:u w:val="single" w:color="005DA1"/>
          <w:vertAlign w:val="superscript"/>
        </w:rPr>
        <w:t>44</w:t>
      </w:r>
      <w:r>
        <w:rPr>
          <w:color w:val="005DA1"/>
          <w:vertAlign w:val="baseline"/>
        </w:rPr>
        <w:t> </w:t>
      </w:r>
      <w:r>
        <w:rPr>
          <w:vertAlign w:val="baseline"/>
        </w:rPr>
        <w:t>Requirements of</w:t>
      </w:r>
      <w:r>
        <w:rPr>
          <w:spacing w:val="40"/>
          <w:vertAlign w:val="baseline"/>
        </w:rPr>
        <w:t> </w:t>
      </w:r>
      <w:bookmarkStart w:name="_bookmark85" w:id="87"/>
      <w:bookmarkEnd w:id="87"/>
      <w:r>
        <w:rPr>
          <w:vertAlign w:val="baseline"/>
        </w:rPr>
        <w:t>consistency</w:t>
      </w:r>
      <w:r>
        <w:rPr>
          <w:spacing w:val="11"/>
          <w:vertAlign w:val="baseline"/>
        </w:rPr>
        <w:t> </w:t>
      </w:r>
      <w:r>
        <w:rPr>
          <w:vertAlign w:val="baseline"/>
        </w:rPr>
        <w:t>have</w:t>
      </w:r>
      <w:r>
        <w:rPr>
          <w:spacing w:val="11"/>
          <w:vertAlign w:val="baseline"/>
        </w:rPr>
        <w:t> </w:t>
      </w:r>
      <w:r>
        <w:rPr>
          <w:vertAlign w:val="baseline"/>
        </w:rPr>
        <w:t>also</w:t>
      </w:r>
      <w:r>
        <w:rPr>
          <w:spacing w:val="11"/>
          <w:vertAlign w:val="baseline"/>
        </w:rPr>
        <w:t> </w:t>
      </w:r>
      <w:r>
        <w:rPr>
          <w:vertAlign w:val="baseline"/>
        </w:rPr>
        <w:t>been</w:t>
      </w:r>
      <w:r>
        <w:rPr>
          <w:spacing w:val="11"/>
          <w:vertAlign w:val="baseline"/>
        </w:rPr>
        <w:t> </w:t>
      </w:r>
      <w:r>
        <w:rPr>
          <w:vertAlign w:val="baseline"/>
        </w:rPr>
        <w:t>considered</w:t>
      </w:r>
      <w:r>
        <w:rPr>
          <w:spacing w:val="11"/>
          <w:vertAlign w:val="baseline"/>
        </w:rPr>
        <w:t> </w:t>
      </w:r>
      <w:r>
        <w:rPr>
          <w:vertAlign w:val="baseline"/>
        </w:rPr>
        <w:t>to</w:t>
      </w:r>
      <w:r>
        <w:rPr>
          <w:spacing w:val="11"/>
          <w:vertAlign w:val="baseline"/>
        </w:rPr>
        <w:t> </w:t>
      </w:r>
      <w:r>
        <w:rPr>
          <w:vertAlign w:val="baseline"/>
        </w:rPr>
        <w:t>underlie</w:t>
      </w:r>
      <w:r>
        <w:rPr>
          <w:spacing w:val="11"/>
          <w:vertAlign w:val="baseline"/>
        </w:rPr>
        <w:t> </w:t>
      </w:r>
      <w:r>
        <w:rPr>
          <w:vertAlign w:val="baseline"/>
        </w:rPr>
        <w:t>the</w:t>
      </w:r>
      <w:r>
        <w:rPr>
          <w:spacing w:val="11"/>
          <w:vertAlign w:val="baseline"/>
        </w:rPr>
        <w:t> </w:t>
      </w:r>
      <w:r>
        <w:rPr>
          <w:vertAlign w:val="baseline"/>
        </w:rPr>
        <w:t>illegality</w:t>
      </w:r>
      <w:r>
        <w:rPr>
          <w:spacing w:val="11"/>
          <w:vertAlign w:val="baseline"/>
        </w:rPr>
        <w:t> </w:t>
      </w:r>
      <w:r>
        <w:rPr>
          <w:vertAlign w:val="baseline"/>
        </w:rPr>
        <w:t>principle.</w:t>
      </w:r>
      <w:r>
        <w:rPr>
          <w:spacing w:val="11"/>
          <w:vertAlign w:val="baseline"/>
        </w:rPr>
        <w:t> </w:t>
      </w:r>
      <w:r>
        <w:rPr>
          <w:vertAlign w:val="baseline"/>
        </w:rPr>
        <w:t>The</w:t>
      </w:r>
      <w:r>
        <w:rPr>
          <w:spacing w:val="11"/>
          <w:vertAlign w:val="baseline"/>
        </w:rPr>
        <w:t> </w:t>
      </w:r>
      <w:r>
        <w:rPr>
          <w:vertAlign w:val="baseline"/>
        </w:rPr>
        <w:t>law</w:t>
      </w:r>
      <w:r>
        <w:rPr>
          <w:spacing w:val="11"/>
          <w:vertAlign w:val="baseline"/>
        </w:rPr>
        <w:t> </w:t>
      </w:r>
      <w:r>
        <w:rPr>
          <w:vertAlign w:val="baseline"/>
        </w:rPr>
        <w:t>“cannot</w:t>
      </w:r>
      <w:r>
        <w:rPr>
          <w:spacing w:val="11"/>
          <w:vertAlign w:val="baseline"/>
        </w:rPr>
        <w:t> </w:t>
      </w:r>
      <w:r>
        <w:rPr>
          <w:vertAlign w:val="baseline"/>
        </w:rPr>
        <w:t>give</w:t>
      </w:r>
      <w:r>
        <w:rPr>
          <w:spacing w:val="11"/>
          <w:vertAlign w:val="baseline"/>
        </w:rPr>
        <w:t> </w:t>
      </w:r>
      <w:r>
        <w:rPr>
          <w:spacing w:val="-4"/>
          <w:vertAlign w:val="baseline"/>
        </w:rPr>
        <w:t>away</w:t>
      </w:r>
    </w:p>
    <w:p>
      <w:pPr>
        <w:pStyle w:val="BodyText"/>
        <w:spacing w:line="235" w:lineRule="auto" w:before="118"/>
        <w:ind w:left="165" w:right="167"/>
        <w:jc w:val="both"/>
      </w:pPr>
      <w:r>
        <w:rPr/>
        <w:t>with one hand what it takes away with another”. </w:t>
      </w:r>
      <w:r>
        <w:rPr>
          <w:color w:val="005DA1"/>
          <w:u w:val="single" w:color="005DA1"/>
          <w:vertAlign w:val="superscript"/>
        </w:rPr>
        <w:t>45</w:t>
      </w:r>
      <w:r>
        <w:rPr>
          <w:color w:val="005DA1"/>
          <w:spacing w:val="80"/>
          <w:vertAlign w:val="baseline"/>
        </w:rPr>
        <w:t> </w:t>
      </w:r>
      <w:r>
        <w:rPr>
          <w:color w:val="005DA1"/>
          <w:spacing w:val="-25"/>
          <w:position w:val="-2"/>
          <w:vertAlign w:val="baseline"/>
        </w:rPr>
        <w:drawing>
          <wp:inline distT="0" distB="0" distL="0" distR="0">
            <wp:extent cx="107988" cy="107988"/>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5"/>
          <w:position w:val="-2"/>
          <w:vertAlign w:val="baseline"/>
        </w:rPr>
      </w:r>
      <w:r>
        <w:rPr>
          <w:rFonts w:ascii="Times New Roman" w:hAnsi="Times New Roman"/>
          <w:color w:val="005DA1"/>
          <w:spacing w:val="40"/>
          <w:vertAlign w:val="baseline"/>
        </w:rPr>
        <w:t> </w:t>
      </w:r>
      <w:r>
        <w:rPr>
          <w:vertAlign w:val="baseline"/>
        </w:rPr>
        <w:t>The courts have also considered that </w:t>
      </w:r>
      <w:r>
        <w:rPr>
          <w:vertAlign w:val="baseline"/>
        </w:rPr>
        <w:t>“the </w:t>
      </w:r>
      <w:bookmarkStart w:name="_bookmark86" w:id="88"/>
      <w:bookmarkEnd w:id="88"/>
      <w:r>
        <w:rPr>
          <w:vertAlign w:val="baseline"/>
        </w:rPr>
        <w:t>underlying</w:t>
      </w:r>
      <w:r>
        <w:rPr>
          <w:vertAlign w:val="baseline"/>
        </w:rPr>
        <w:t> principle or policy is one of deterrence; that the courts will not encourage illegal acts by allowing claims based upon them.” </w:t>
      </w:r>
      <w:r>
        <w:rPr>
          <w:color w:val="005DA1"/>
          <w:u w:val="single" w:color="005DA1"/>
          <w:vertAlign w:val="superscript"/>
        </w:rPr>
        <w:t>46</w:t>
      </w:r>
      <w:r>
        <w:rPr>
          <w:color w:val="005DA1"/>
          <w:vertAlign w:val="baseline"/>
        </w:rPr>
        <w:t> </w:t>
      </w:r>
      <w:r>
        <w:rPr>
          <w:vertAlign w:val="baseline"/>
        </w:rPr>
        <w:t>In applying the principle of illegality the court has to identify in the specific context the specific rule that is applicable, there is not “one single rule with blanket effect </w:t>
      </w:r>
      <w:bookmarkStart w:name="_bookmark87" w:id="89"/>
      <w:bookmarkEnd w:id="89"/>
      <w:r>
        <w:rPr>
          <w:vertAlign w:val="baseline"/>
        </w:rPr>
        <w:t>across</w:t>
      </w:r>
      <w:r>
        <w:rPr>
          <w:spacing w:val="9"/>
          <w:vertAlign w:val="baseline"/>
        </w:rPr>
        <w:t> </w:t>
      </w:r>
      <w:r>
        <w:rPr>
          <w:vertAlign w:val="baseline"/>
        </w:rPr>
        <w:t>all</w:t>
      </w:r>
      <w:r>
        <w:rPr>
          <w:spacing w:val="9"/>
          <w:vertAlign w:val="baseline"/>
        </w:rPr>
        <w:t> </w:t>
      </w:r>
      <w:r>
        <w:rPr>
          <w:vertAlign w:val="baseline"/>
        </w:rPr>
        <w:t>areas</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law”,</w:t>
      </w:r>
      <w:r>
        <w:rPr>
          <w:spacing w:val="9"/>
          <w:vertAlign w:val="baseline"/>
        </w:rPr>
        <w:t> </w:t>
      </w:r>
      <w:r>
        <w:rPr>
          <w:vertAlign w:val="baseline"/>
        </w:rPr>
        <w:t>rather</w:t>
      </w:r>
      <w:r>
        <w:rPr>
          <w:spacing w:val="9"/>
          <w:vertAlign w:val="baseline"/>
        </w:rPr>
        <w:t> </w:t>
      </w:r>
      <w:r>
        <w:rPr>
          <w:vertAlign w:val="baseline"/>
        </w:rPr>
        <w:t>the</w:t>
      </w:r>
      <w:r>
        <w:rPr>
          <w:spacing w:val="9"/>
          <w:vertAlign w:val="baseline"/>
        </w:rPr>
        <w:t> </w:t>
      </w:r>
      <w:r>
        <w:rPr>
          <w:vertAlign w:val="baseline"/>
        </w:rPr>
        <w:t>court</w:t>
      </w:r>
      <w:r>
        <w:rPr>
          <w:spacing w:val="9"/>
          <w:vertAlign w:val="baseline"/>
        </w:rPr>
        <w:t> </w:t>
      </w:r>
      <w:r>
        <w:rPr>
          <w:vertAlign w:val="baseline"/>
        </w:rPr>
        <w:t>has</w:t>
      </w:r>
      <w:r>
        <w:rPr>
          <w:spacing w:val="9"/>
          <w:vertAlign w:val="baseline"/>
        </w:rPr>
        <w:t> </w:t>
      </w:r>
      <w:r>
        <w:rPr>
          <w:vertAlign w:val="baseline"/>
        </w:rPr>
        <w:t>to</w:t>
      </w:r>
      <w:r>
        <w:rPr>
          <w:spacing w:val="9"/>
          <w:vertAlign w:val="baseline"/>
        </w:rPr>
        <w:t> </w:t>
      </w:r>
      <w:r>
        <w:rPr>
          <w:vertAlign w:val="baseline"/>
        </w:rPr>
        <w:t>identify</w:t>
      </w:r>
      <w:r>
        <w:rPr>
          <w:spacing w:val="9"/>
          <w:vertAlign w:val="baseline"/>
        </w:rPr>
        <w:t> </w:t>
      </w:r>
      <w:r>
        <w:rPr>
          <w:vertAlign w:val="baseline"/>
        </w:rPr>
        <w:t>the</w:t>
      </w:r>
      <w:r>
        <w:rPr>
          <w:spacing w:val="9"/>
          <w:vertAlign w:val="baseline"/>
        </w:rPr>
        <w:t> </w:t>
      </w:r>
      <w:r>
        <w:rPr>
          <w:vertAlign w:val="baseline"/>
        </w:rPr>
        <w:t>rule</w:t>
      </w:r>
      <w:r>
        <w:rPr>
          <w:spacing w:val="9"/>
          <w:vertAlign w:val="baseline"/>
        </w:rPr>
        <w:t> </w:t>
      </w:r>
      <w:r>
        <w:rPr>
          <w:vertAlign w:val="baseline"/>
        </w:rPr>
        <w:t>which</w:t>
      </w:r>
      <w:r>
        <w:rPr>
          <w:spacing w:val="9"/>
          <w:vertAlign w:val="baseline"/>
        </w:rPr>
        <w:t> </w:t>
      </w:r>
      <w:r>
        <w:rPr>
          <w:vertAlign w:val="baseline"/>
        </w:rPr>
        <w:t>is</w:t>
      </w:r>
      <w:r>
        <w:rPr>
          <w:spacing w:val="9"/>
          <w:vertAlign w:val="baseline"/>
        </w:rPr>
        <w:t> </w:t>
      </w:r>
      <w:r>
        <w:rPr>
          <w:vertAlign w:val="baseline"/>
        </w:rPr>
        <w:t>“tailored</w:t>
      </w:r>
      <w:r>
        <w:rPr>
          <w:spacing w:val="9"/>
          <w:vertAlign w:val="baseline"/>
        </w:rPr>
        <w:t> </w:t>
      </w:r>
      <w:r>
        <w:rPr>
          <w:vertAlign w:val="baseline"/>
        </w:rPr>
        <w:t>to</w:t>
      </w:r>
      <w:r>
        <w:rPr>
          <w:spacing w:val="9"/>
          <w:vertAlign w:val="baseline"/>
        </w:rPr>
        <w:t> </w:t>
      </w:r>
      <w:r>
        <w:rPr>
          <w:vertAlign w:val="baseline"/>
        </w:rPr>
        <w:t>the</w:t>
      </w:r>
      <w:r>
        <w:rPr>
          <w:spacing w:val="9"/>
          <w:vertAlign w:val="baseline"/>
        </w:rPr>
        <w:t> </w:t>
      </w:r>
      <w:r>
        <w:rPr>
          <w:spacing w:val="-2"/>
          <w:vertAlign w:val="baseline"/>
        </w:rPr>
        <w:t>particular</w:t>
      </w:r>
    </w:p>
    <w:p>
      <w:pPr>
        <w:pStyle w:val="BodyText"/>
        <w:spacing w:before="114"/>
        <w:ind w:left="165"/>
        <w:jc w:val="both"/>
        <w:rPr>
          <w:position w:val="-2"/>
        </w:rPr>
      </w:pPr>
      <w:r>
        <w:rPr/>
        <w:t>context in which the illegality principle is said to apply.” </w:t>
      </w:r>
      <w:r>
        <w:rPr>
          <w:color w:val="005DA1"/>
          <w:u w:val="single" w:color="005DA1"/>
          <w:vertAlign w:val="superscript"/>
        </w:rPr>
        <w:t>47</w:t>
      </w:r>
      <w:r>
        <w:rPr>
          <w:color w:val="005DA1"/>
          <w:spacing w:val="80"/>
          <w:w w:val="150"/>
          <w:vertAlign w:val="baseline"/>
        </w:rPr>
        <w:t> </w:t>
      </w:r>
      <w:r>
        <w:rPr>
          <w:color w:val="005DA1"/>
          <w:position w:val="-2"/>
          <w:vertAlign w:val="baseline"/>
        </w:rPr>
        <w:drawing>
          <wp:inline distT="0" distB="0" distL="0" distR="0">
            <wp:extent cx="107988" cy="107988"/>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1"/>
        <w:ind w:left="165" w:right="0" w:firstLine="0"/>
        <w:jc w:val="left"/>
        <w:rPr>
          <w:rFonts w:ascii="Arial"/>
          <w:b/>
          <w:sz w:val="18"/>
        </w:rPr>
      </w:pPr>
      <w:r>
        <w:rPr>
          <w:rFonts w:ascii="Arial"/>
          <w:b/>
          <w:sz w:val="18"/>
        </w:rPr>
        <w:t>The nature of the illegality </w:t>
      </w:r>
      <w:r>
        <w:rPr>
          <w:rFonts w:ascii="Arial"/>
          <w:b/>
          <w:spacing w:val="-2"/>
          <w:sz w:val="18"/>
        </w:rPr>
        <w:t>defence</w:t>
      </w:r>
    </w:p>
    <w:p>
      <w:pPr>
        <w:pStyle w:val="BodyText"/>
        <w:spacing w:before="41"/>
        <w:rPr>
          <w:rFonts w:ascii="Arial"/>
          <w:b/>
          <w:sz w:val="18"/>
        </w:rPr>
      </w:pPr>
    </w:p>
    <w:p>
      <w:pPr>
        <w:pStyle w:val="Heading2"/>
      </w:pPr>
      <w:r>
        <w:rPr/>
        <w:t>16-</w:t>
      </w:r>
      <w:r>
        <w:rPr>
          <w:spacing w:val="-5"/>
        </w:rPr>
        <w:t>010</w:t>
      </w:r>
    </w:p>
    <w:p>
      <w:pPr>
        <w:pStyle w:val="BodyText"/>
        <w:spacing w:line="235" w:lineRule="auto" w:before="203"/>
        <w:ind w:left="165" w:right="167"/>
        <w:jc w:val="both"/>
      </w:pPr>
      <w:r>
        <w:rPr/>
        <w:t>Where the illegality defence is raised, it involves three questions: “(i) What are the illegal or immoral acts which give rise to the defence? (ii) What relationship must those acts have to the claim? (iii) On </w:t>
      </w:r>
      <w:bookmarkStart w:name="_bookmark88" w:id="90"/>
      <w:bookmarkEnd w:id="90"/>
      <w:r>
        <w:rPr/>
        <w:t>what</w:t>
      </w:r>
      <w:r>
        <w:rPr/>
        <w:t> principles should the illegal or immoral acts of an agent be attributed to his principal, </w:t>
      </w:r>
      <w:r>
        <w:rPr/>
        <w:t>especially when the principal is a company?” </w:t>
      </w:r>
      <w:r>
        <w:rPr>
          <w:color w:val="005DA1"/>
          <w:u w:val="single" w:color="005DA1"/>
          <w:vertAlign w:val="superscript"/>
        </w:rPr>
        <w:t>48</w:t>
      </w:r>
      <w:r>
        <w:rPr>
          <w:color w:val="005DA1"/>
          <w:vertAlign w:val="baseline"/>
        </w:rPr>
        <w:t> </w:t>
      </w:r>
      <w:r>
        <w:rPr>
          <w:vertAlign w:val="baseline"/>
        </w:rPr>
        <w:t>It is the third of these questions that raises the most acute difficulties; but we shall see that it also often difficult to be certain of the effect if the contract is found to be illegal.</w:t>
      </w:r>
    </w:p>
    <w:p>
      <w:pPr>
        <w:pStyle w:val="BodyText"/>
      </w:pPr>
    </w:p>
    <w:p>
      <w:pPr>
        <w:pStyle w:val="BodyText"/>
        <w:spacing w:before="36"/>
      </w:pPr>
    </w:p>
    <w:p>
      <w:pPr>
        <w:spacing w:before="0"/>
        <w:ind w:left="165" w:right="0" w:firstLine="0"/>
        <w:jc w:val="both"/>
        <w:rPr>
          <w:rFonts w:ascii="Arial"/>
          <w:b/>
          <w:sz w:val="18"/>
        </w:rPr>
      </w:pPr>
      <w:r>
        <w:rPr>
          <w:rFonts w:ascii="Arial"/>
          <w:b/>
          <w:sz w:val="18"/>
        </w:rPr>
        <w:t>How illegality may affect a </w:t>
      </w:r>
      <w:r>
        <w:rPr>
          <w:rFonts w:ascii="Arial"/>
          <w:b/>
          <w:spacing w:val="-2"/>
          <w:sz w:val="18"/>
        </w:rPr>
        <w:t>contract</w:t>
      </w:r>
    </w:p>
    <w:p>
      <w:pPr>
        <w:pStyle w:val="BodyText"/>
        <w:spacing w:before="41"/>
        <w:rPr>
          <w:rFonts w:ascii="Arial"/>
          <w:b/>
          <w:sz w:val="18"/>
        </w:rPr>
      </w:pPr>
    </w:p>
    <w:p>
      <w:pPr>
        <w:pStyle w:val="Heading2"/>
      </w:pPr>
      <w:r>
        <w:rPr/>
        <w:t>16-</w:t>
      </w:r>
      <w:r>
        <w:rPr>
          <w:spacing w:val="-5"/>
        </w:rPr>
        <w:t>011</w:t>
      </w:r>
    </w:p>
    <w:p>
      <w:pPr>
        <w:pStyle w:val="BodyText"/>
        <w:spacing w:before="93"/>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89" w:id="91"/>
      <w:bookmarkEnd w:id="91"/>
      <w:r>
        <w:rPr>
          <w:rFonts w:ascii="Times New Roman"/>
          <w:spacing w:val="11"/>
        </w:rPr>
      </w:r>
      <w:r>
        <w:rPr/>
        <w:t>Illegality may affect a contract in a number of ways </w:t>
      </w:r>
      <w:r>
        <w:rPr>
          <w:color w:val="005DA1"/>
          <w:u w:val="single" w:color="005DA1"/>
          <w:vertAlign w:val="superscript"/>
        </w:rPr>
        <w:t>49</w:t>
      </w:r>
      <w:r>
        <w:rPr>
          <w:color w:val="005DA1"/>
          <w:vertAlign w:val="baseline"/>
        </w:rPr>
        <w:t> </w:t>
      </w:r>
      <w:r>
        <w:rPr>
          <w:vertAlign w:val="baseline"/>
        </w:rPr>
        <w:t>but it is traditional to distinguish between: </w:t>
      </w:r>
      <w:r>
        <w:rPr>
          <w:vertAlign w:val="baseline"/>
        </w:rPr>
        <w:t>(1) illegality as to formation; and (2) illegality as to performance. Broadly speaking the first refers to the situation where the contract itself is illegal at the time it is formed, whereas the latter involves a contract which on its face is legal but which is performed in a manner which is illegal. In this latter situation</w:t>
      </w:r>
      <w:r>
        <w:rPr>
          <w:spacing w:val="8"/>
          <w:vertAlign w:val="baseline"/>
        </w:rPr>
        <w:t> </w:t>
      </w:r>
      <w:r>
        <w:rPr>
          <w:vertAlign w:val="baseline"/>
        </w:rPr>
        <w:t>it</w:t>
      </w:r>
      <w:r>
        <w:rPr>
          <w:spacing w:val="8"/>
          <w:vertAlign w:val="baseline"/>
        </w:rPr>
        <w:t> </w:t>
      </w:r>
      <w:r>
        <w:rPr>
          <w:vertAlign w:val="baseline"/>
        </w:rPr>
        <w:t>is</w:t>
      </w:r>
      <w:r>
        <w:rPr>
          <w:spacing w:val="8"/>
          <w:vertAlign w:val="baseline"/>
        </w:rPr>
        <w:t> </w:t>
      </w:r>
      <w:r>
        <w:rPr>
          <w:vertAlign w:val="baseline"/>
        </w:rPr>
        <w:t>possible</w:t>
      </w:r>
      <w:r>
        <w:rPr>
          <w:spacing w:val="8"/>
          <w:vertAlign w:val="baseline"/>
        </w:rPr>
        <w:t> </w:t>
      </w:r>
      <w:r>
        <w:rPr>
          <w:vertAlign w:val="baseline"/>
        </w:rPr>
        <w:t>for</w:t>
      </w:r>
      <w:r>
        <w:rPr>
          <w:spacing w:val="8"/>
          <w:vertAlign w:val="baseline"/>
        </w:rPr>
        <w:t> </w:t>
      </w:r>
      <w:r>
        <w:rPr>
          <w:vertAlign w:val="baseline"/>
        </w:rPr>
        <w:t>either</w:t>
      </w:r>
      <w:r>
        <w:rPr>
          <w:spacing w:val="8"/>
          <w:vertAlign w:val="baseline"/>
        </w:rPr>
        <w:t> </w:t>
      </w:r>
      <w:r>
        <w:rPr>
          <w:vertAlign w:val="baseline"/>
        </w:rPr>
        <w:t>both</w:t>
      </w:r>
      <w:r>
        <w:rPr>
          <w:spacing w:val="8"/>
          <w:vertAlign w:val="baseline"/>
        </w:rPr>
        <w:t> </w:t>
      </w:r>
      <w:r>
        <w:rPr>
          <w:vertAlign w:val="baseline"/>
        </w:rPr>
        <w:t>or</w:t>
      </w:r>
      <w:r>
        <w:rPr>
          <w:spacing w:val="8"/>
          <w:vertAlign w:val="baseline"/>
        </w:rPr>
        <w:t> </w:t>
      </w:r>
      <w:r>
        <w:rPr>
          <w:vertAlign w:val="baseline"/>
        </w:rPr>
        <w:t>only</w:t>
      </w:r>
      <w:r>
        <w:rPr>
          <w:spacing w:val="8"/>
          <w:vertAlign w:val="baseline"/>
        </w:rPr>
        <w:t> </w:t>
      </w:r>
      <w:r>
        <w:rPr>
          <w:vertAlign w:val="baseline"/>
        </w:rPr>
        <w:t>one</w:t>
      </w:r>
      <w:r>
        <w:rPr>
          <w:spacing w:val="8"/>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parties</w:t>
      </w:r>
      <w:r>
        <w:rPr>
          <w:spacing w:val="8"/>
          <w:vertAlign w:val="baseline"/>
        </w:rPr>
        <w:t> </w:t>
      </w:r>
      <w:r>
        <w:rPr>
          <w:vertAlign w:val="baseline"/>
        </w:rPr>
        <w:t>to</w:t>
      </w:r>
      <w:r>
        <w:rPr>
          <w:spacing w:val="8"/>
          <w:vertAlign w:val="baseline"/>
        </w:rPr>
        <w:t> </w:t>
      </w:r>
      <w:r>
        <w:rPr>
          <w:vertAlign w:val="baseline"/>
        </w:rPr>
        <w:t>intend</w:t>
      </w:r>
      <w:r>
        <w:rPr>
          <w:spacing w:val="8"/>
          <w:vertAlign w:val="baseline"/>
        </w:rPr>
        <w:t> </w:t>
      </w:r>
      <w:r>
        <w:rPr>
          <w:vertAlign w:val="baseline"/>
        </w:rPr>
        <w:t>illegal</w:t>
      </w:r>
      <w:r>
        <w:rPr>
          <w:spacing w:val="8"/>
          <w:vertAlign w:val="baseline"/>
        </w:rPr>
        <w:t> </w:t>
      </w:r>
      <w:r>
        <w:rPr>
          <w:vertAlign w:val="baseline"/>
        </w:rPr>
        <w:t>performance.</w:t>
      </w:r>
      <w:r>
        <w:rPr>
          <w:spacing w:val="8"/>
          <w:vertAlign w:val="baseline"/>
        </w:rPr>
        <w:t> </w:t>
      </w:r>
      <w:r>
        <w:rPr>
          <w:vertAlign w:val="baseline"/>
        </w:rPr>
        <w:t>Where</w:t>
      </w:r>
      <w:r>
        <w:rPr>
          <w:spacing w:val="8"/>
          <w:vertAlign w:val="baseline"/>
        </w:rPr>
        <w:t> </w:t>
      </w:r>
      <w:r>
        <w:rPr>
          <w:spacing w:val="-10"/>
          <w:vertAlign w:val="baseline"/>
        </w:rPr>
        <w:t>a</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r>
        <w:rPr/>
        <w:t>contract is illegal as formed, or it is intended that it should be performed in a legally prohibited</w:t>
      </w:r>
      <w:r>
        <w:rPr>
          <w:spacing w:val="40"/>
        </w:rPr>
        <w:t> </w:t>
      </w:r>
      <w:r>
        <w:rPr/>
        <w:t>manner, the courts will not enforce the contract, or provide any other remedies arising out of </w:t>
      </w:r>
      <w:r>
        <w:rPr/>
        <w:t>the contract. The benefit of the public, and not the advantage of the defendant, being the principle upon which a contract may be impeached on account of such illegality, the objection may be taken by</w:t>
      </w:r>
      <w:r>
        <w:rPr>
          <w:spacing w:val="80"/>
        </w:rPr>
        <w:t> </w:t>
      </w:r>
      <w:r>
        <w:rPr/>
        <w:t>either of the parties to the contract. “The principle of public policy”, said Lord Mansfield:</w:t>
      </w:r>
    </w:p>
    <w:p>
      <w:pPr>
        <w:pStyle w:val="BodyText"/>
      </w:pPr>
    </w:p>
    <w:p>
      <w:pPr>
        <w:pStyle w:val="BodyText"/>
        <w:spacing w:before="125"/>
      </w:pPr>
    </w:p>
    <w:p>
      <w:pPr>
        <w:pStyle w:val="BodyText"/>
        <w:spacing w:line="235" w:lineRule="auto"/>
        <w:ind w:left="1245" w:right="167"/>
        <w:jc w:val="both"/>
      </w:pPr>
      <w:r>
        <w:rPr/>
        <w:t>“… is this: ex dolo malo non oritur actio. No court will lend its aid to a man who founds </w:t>
      </w:r>
      <w:r>
        <w:rPr/>
        <w:t>his cause of action upon an immoral or illegal act. If, from the plaintiff’s own stating or otherwise, the cause of action appears to arise ex turpi causa, or the transgression of a positive law of this country, there the court says he has no right to be assisted. It is upon that ground the court goes; not for the sake of the defendant, but because they will not lend</w:t>
      </w:r>
      <w:r>
        <w:rPr>
          <w:spacing w:val="-1"/>
        </w:rPr>
        <w:t> </w:t>
      </w:r>
      <w:r>
        <w:rPr/>
        <w:t>their</w:t>
      </w:r>
      <w:r>
        <w:rPr>
          <w:spacing w:val="-1"/>
        </w:rPr>
        <w:t> </w:t>
      </w:r>
      <w:r>
        <w:rPr/>
        <w:t>aid</w:t>
      </w:r>
      <w:r>
        <w:rPr>
          <w:spacing w:val="-1"/>
        </w:rPr>
        <w:t> </w:t>
      </w:r>
      <w:r>
        <w:rPr/>
        <w:t>to</w:t>
      </w:r>
      <w:r>
        <w:rPr>
          <w:spacing w:val="-1"/>
        </w:rPr>
        <w:t> </w:t>
      </w:r>
      <w:r>
        <w:rPr/>
        <w:t>such</w:t>
      </w:r>
      <w:r>
        <w:rPr>
          <w:spacing w:val="-1"/>
        </w:rPr>
        <w:t> </w:t>
      </w:r>
      <w:r>
        <w:rPr/>
        <w:t>a</w:t>
      </w:r>
      <w:r>
        <w:rPr>
          <w:spacing w:val="-1"/>
        </w:rPr>
        <w:t> </w:t>
      </w:r>
      <w:r>
        <w:rPr/>
        <w:t>plaintiff.</w:t>
      </w:r>
      <w:r>
        <w:rPr>
          <w:spacing w:val="-1"/>
        </w:rPr>
        <w:t> </w:t>
      </w:r>
      <w:r>
        <w:rPr/>
        <w:t>So</w:t>
      </w:r>
      <w:r>
        <w:rPr>
          <w:spacing w:val="-1"/>
        </w:rPr>
        <w:t> </w:t>
      </w:r>
      <w:r>
        <w:rPr/>
        <w:t>if</w:t>
      </w:r>
      <w:r>
        <w:rPr>
          <w:spacing w:val="-1"/>
        </w:rPr>
        <w:t> </w:t>
      </w:r>
      <w:r>
        <w:rPr/>
        <w:t>the</w:t>
      </w:r>
      <w:r>
        <w:rPr>
          <w:spacing w:val="-1"/>
        </w:rPr>
        <w:t> </w:t>
      </w:r>
      <w:r>
        <w:rPr/>
        <w:t>plaintiff</w:t>
      </w:r>
      <w:r>
        <w:rPr>
          <w:spacing w:val="-1"/>
        </w:rPr>
        <w:t> </w:t>
      </w:r>
      <w:r>
        <w:rPr/>
        <w:t>and</w:t>
      </w:r>
      <w:r>
        <w:rPr>
          <w:spacing w:val="-1"/>
        </w:rPr>
        <w:t> </w:t>
      </w:r>
      <w:r>
        <w:rPr/>
        <w:t>the</w:t>
      </w:r>
      <w:r>
        <w:rPr>
          <w:spacing w:val="-1"/>
        </w:rPr>
        <w:t> </w:t>
      </w:r>
      <w:r>
        <w:rPr/>
        <w:t>defendant</w:t>
      </w:r>
      <w:r>
        <w:rPr>
          <w:spacing w:val="-1"/>
        </w:rPr>
        <w:t> </w:t>
      </w:r>
      <w:r>
        <w:rPr/>
        <w:t>were</w:t>
      </w:r>
      <w:r>
        <w:rPr>
          <w:spacing w:val="-1"/>
        </w:rPr>
        <w:t> </w:t>
      </w:r>
      <w:r>
        <w:rPr/>
        <w:t>to</w:t>
      </w:r>
      <w:r>
        <w:rPr>
          <w:spacing w:val="-1"/>
        </w:rPr>
        <w:t> </w:t>
      </w:r>
      <w:r>
        <w:rPr/>
        <w:t>change</w:t>
      </w:r>
      <w:r>
        <w:rPr>
          <w:spacing w:val="-1"/>
        </w:rPr>
        <w:t> </w:t>
      </w:r>
      <w:r>
        <w:rPr/>
        <w:t>sides, </w:t>
      </w:r>
      <w:bookmarkStart w:name="_bookmark90" w:id="92"/>
      <w:bookmarkEnd w:id="92"/>
      <w:r>
        <w:rPr/>
        <w:t>and</w:t>
      </w:r>
      <w:r>
        <w:rPr/>
        <w:t> the defendant were to bring his action against the plaintiff, the latter would then have the advantage of it; for where both are equally at fault, potior est conditio defendentis.” </w:t>
      </w:r>
      <w:r>
        <w:rPr>
          <w:color w:val="005DA1"/>
          <w:u w:val="single" w:color="005DA1"/>
          <w:vertAlign w:val="superscript"/>
        </w:rPr>
        <w:t>50</w:t>
      </w:r>
    </w:p>
    <w:p>
      <w:pPr>
        <w:pStyle w:val="BodyText"/>
        <w:spacing w:before="114"/>
      </w:pPr>
    </w:p>
    <w:p>
      <w:pPr>
        <w:pStyle w:val="BodyText"/>
        <w:spacing w:line="235" w:lineRule="auto"/>
        <w:ind w:left="165" w:right="167"/>
        <w:jc w:val="both"/>
        <w:rPr>
          <w:rFonts w:ascii="Arial" w:hAnsi="Arial"/>
          <w:i/>
        </w:rPr>
      </w:pPr>
      <w:r>
        <w:rPr/>
        <w:t>The rules on illegality have been criticised as being unprincipled but a better way of viewing them, </w:t>
      </w:r>
      <w:r>
        <w:rPr/>
        <w:t>as </w:t>
      </w:r>
      <w:bookmarkStart w:name="_bookmark91" w:id="93"/>
      <w:bookmarkEnd w:id="93"/>
      <w:r>
        <w:rPr/>
        <w:t>the</w:t>
      </w:r>
      <w:r>
        <w:rPr/>
        <w:t> previous dictum from </w:t>
      </w:r>
      <w:r>
        <w:rPr>
          <w:rFonts w:ascii="Arial" w:hAnsi="Arial"/>
          <w:i/>
        </w:rPr>
        <w:t>Holman v Johnson </w:t>
      </w:r>
      <w:r>
        <w:rPr/>
        <w:t>illustrates, is as “being indiscriminate in their effect and are capable therefore of producing injustice”. </w:t>
      </w:r>
      <w:r>
        <w:rPr>
          <w:color w:val="005DA1"/>
          <w:u w:val="single" w:color="005DA1"/>
          <w:vertAlign w:val="superscript"/>
        </w:rPr>
        <w:t>51</w:t>
      </w:r>
      <w:r>
        <w:rPr>
          <w:color w:val="005DA1"/>
          <w:vertAlign w:val="baseline"/>
        </w:rPr>
        <w:t> </w:t>
      </w:r>
      <w:r>
        <w:rPr>
          <w:vertAlign w:val="baseline"/>
        </w:rPr>
        <w:t>It has been recognised that the case law on illegality</w:t>
      </w:r>
      <w:r>
        <w:rPr>
          <w:spacing w:val="40"/>
          <w:vertAlign w:val="baseline"/>
        </w:rPr>
        <w:t> </w:t>
      </w:r>
      <w:bookmarkStart w:name="_bookmark92" w:id="94"/>
      <w:bookmarkEnd w:id="94"/>
      <w:r>
        <w:rPr>
          <w:vertAlign w:val="baseline"/>
        </w:rPr>
        <w:t>is</w:t>
      </w:r>
      <w:r>
        <w:rPr>
          <w:vertAlign w:val="baseline"/>
        </w:rPr>
        <w:t> in a “disordered state” and this has been caused by the distaste of the courts for the consequence of applying their own rules, </w:t>
      </w:r>
      <w:r>
        <w:rPr>
          <w:color w:val="005DA1"/>
          <w:u w:val="single" w:color="005DA1"/>
          <w:vertAlign w:val="superscript"/>
        </w:rPr>
        <w:t>52</w:t>
      </w:r>
      <w:r>
        <w:rPr>
          <w:color w:val="005DA1"/>
          <w:vertAlign w:val="baseline"/>
        </w:rPr>
        <w:t> </w:t>
      </w:r>
      <w:r>
        <w:rPr>
          <w:vertAlign w:val="baseline"/>
        </w:rPr>
        <w:t>as was recognised by Lord Mansfield in </w:t>
      </w:r>
      <w:r>
        <w:rPr>
          <w:rFonts w:ascii="Arial" w:hAnsi="Arial"/>
          <w:i/>
          <w:vertAlign w:val="baseline"/>
        </w:rPr>
        <w:t>Holman v Johnson</w:t>
      </w:r>
      <w:r>
        <w:rPr>
          <w:vertAlign w:val="baseline"/>
        </w:rPr>
        <w:t>. However </w:t>
      </w:r>
      <w:bookmarkStart w:name="_bookmark93" w:id="95"/>
      <w:bookmarkEnd w:id="95"/>
      <w:r>
        <w:rPr>
          <w:vertAlign w:val="baseline"/>
        </w:rPr>
        <w:t>many</w:t>
      </w:r>
      <w:r>
        <w:rPr>
          <w:spacing w:val="1"/>
          <w:vertAlign w:val="baseline"/>
        </w:rPr>
        <w:t> </w:t>
      </w:r>
      <w:r>
        <w:rPr>
          <w:vertAlign w:val="baseline"/>
        </w:rPr>
        <w:t>of</w:t>
      </w:r>
      <w:r>
        <w:rPr>
          <w:spacing w:val="1"/>
          <w:vertAlign w:val="baseline"/>
        </w:rPr>
        <w:t> </w:t>
      </w:r>
      <w:r>
        <w:rPr>
          <w:vertAlign w:val="baseline"/>
        </w:rPr>
        <w:t>these</w:t>
      </w:r>
      <w:r>
        <w:rPr>
          <w:spacing w:val="1"/>
          <w:vertAlign w:val="baseline"/>
        </w:rPr>
        <w:t> </w:t>
      </w:r>
      <w:r>
        <w:rPr>
          <w:vertAlign w:val="baseline"/>
        </w:rPr>
        <w:t>criticisms</w:t>
      </w:r>
      <w:r>
        <w:rPr>
          <w:spacing w:val="1"/>
          <w:vertAlign w:val="baseline"/>
        </w:rPr>
        <w:t> </w:t>
      </w:r>
      <w:r>
        <w:rPr>
          <w:vertAlign w:val="baseline"/>
        </w:rPr>
        <w:t>are</w:t>
      </w:r>
      <w:r>
        <w:rPr>
          <w:spacing w:val="1"/>
          <w:vertAlign w:val="baseline"/>
        </w:rPr>
        <w:t> </w:t>
      </w:r>
      <w:r>
        <w:rPr>
          <w:vertAlign w:val="baseline"/>
        </w:rPr>
        <w:t>no</w:t>
      </w:r>
      <w:r>
        <w:rPr>
          <w:spacing w:val="1"/>
          <w:vertAlign w:val="baseline"/>
        </w:rPr>
        <w:t> </w:t>
      </w:r>
      <w:r>
        <w:rPr>
          <w:vertAlign w:val="baseline"/>
        </w:rPr>
        <w:t>longer</w:t>
      </w:r>
      <w:r>
        <w:rPr>
          <w:spacing w:val="1"/>
          <w:vertAlign w:val="baseline"/>
        </w:rPr>
        <w:t> </w:t>
      </w:r>
      <w:r>
        <w:rPr>
          <w:vertAlign w:val="baseline"/>
        </w:rPr>
        <w:t>valid</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light</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Supreme</w:t>
      </w:r>
      <w:r>
        <w:rPr>
          <w:spacing w:val="1"/>
          <w:vertAlign w:val="baseline"/>
        </w:rPr>
        <w:t> </w:t>
      </w:r>
      <w:r>
        <w:rPr>
          <w:vertAlign w:val="baseline"/>
        </w:rPr>
        <w:t>Court</w:t>
      </w:r>
      <w:r>
        <w:rPr>
          <w:spacing w:val="1"/>
          <w:vertAlign w:val="baseline"/>
        </w:rPr>
        <w:t> </w:t>
      </w:r>
      <w:r>
        <w:rPr>
          <w:vertAlign w:val="baseline"/>
        </w:rPr>
        <w:t>decision</w:t>
      </w:r>
      <w:r>
        <w:rPr>
          <w:spacing w:val="1"/>
          <w:vertAlign w:val="baseline"/>
        </w:rPr>
        <w:t> </w:t>
      </w:r>
      <w:r>
        <w:rPr>
          <w:vertAlign w:val="baseline"/>
        </w:rPr>
        <w:t>in </w:t>
      </w:r>
      <w:r>
        <w:rPr>
          <w:rFonts w:ascii="Arial" w:hAnsi="Arial"/>
          <w:i/>
          <w:vertAlign w:val="baseline"/>
        </w:rPr>
        <w:t>Patel</w:t>
      </w:r>
      <w:r>
        <w:rPr>
          <w:rFonts w:ascii="Arial" w:hAnsi="Arial"/>
          <w:i/>
          <w:spacing w:val="1"/>
          <w:vertAlign w:val="baseline"/>
        </w:rPr>
        <w:t> </w:t>
      </w:r>
      <w:r>
        <w:rPr>
          <w:rFonts w:ascii="Arial" w:hAnsi="Arial"/>
          <w:i/>
          <w:vertAlign w:val="baseline"/>
        </w:rPr>
        <w:t>v</w:t>
      </w:r>
      <w:r>
        <w:rPr>
          <w:rFonts w:ascii="Arial" w:hAnsi="Arial"/>
          <w:i/>
          <w:spacing w:val="1"/>
          <w:vertAlign w:val="baseline"/>
        </w:rPr>
        <w:t> </w:t>
      </w:r>
      <w:r>
        <w:rPr>
          <w:rFonts w:ascii="Arial" w:hAnsi="Arial"/>
          <w:i/>
          <w:spacing w:val="-2"/>
          <w:vertAlign w:val="baseline"/>
        </w:rPr>
        <w:t>Mirza</w:t>
      </w:r>
    </w:p>
    <w:p>
      <w:pPr>
        <w:pStyle w:val="BodyText"/>
        <w:spacing w:line="235" w:lineRule="auto" w:before="118"/>
        <w:ind w:left="165" w:right="167"/>
        <w:jc w:val="both"/>
      </w:pPr>
      <w:r>
        <w:rPr/>
        <w:t>. </w:t>
      </w:r>
      <w:r>
        <w:rPr>
          <w:color w:val="005DA1"/>
          <w:u w:val="single" w:color="005DA1"/>
          <w:vertAlign w:val="superscript"/>
        </w:rPr>
        <w:t>53</w:t>
      </w:r>
      <w:r>
        <w:rPr>
          <w:color w:val="005DA1"/>
          <w:spacing w:val="80"/>
          <w:vertAlign w:val="baseline"/>
        </w:rPr>
        <w:t> </w:t>
      </w:r>
      <w:r>
        <w:rPr>
          <w:color w:val="005DA1"/>
          <w:spacing w:val="-4"/>
          <w:position w:val="-2"/>
          <w:vertAlign w:val="baseline"/>
        </w:rPr>
        <w:drawing>
          <wp:inline distT="0" distB="0" distL="0" distR="0">
            <wp:extent cx="107988" cy="107988"/>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hAnsi="Times New Roman"/>
          <w:color w:val="005DA1"/>
          <w:spacing w:val="-4"/>
          <w:vertAlign w:val="baseline"/>
        </w:rPr>
        <w:t> </w:t>
      </w:r>
      <w:r>
        <w:rPr>
          <w:vertAlign w:val="baseline"/>
        </w:rPr>
        <w:t>The doctrine can operate harshly as it bars claims that may otherwise have succeeded </w:t>
      </w:r>
      <w:r>
        <w:rPr>
          <w:vertAlign w:val="baseline"/>
        </w:rPr>
        <w:t>and </w:t>
      </w:r>
      <w:bookmarkStart w:name="_bookmark94" w:id="96"/>
      <w:bookmarkEnd w:id="96"/>
      <w:r>
        <w:rPr>
          <w:vertAlign w:val="baseline"/>
        </w:rPr>
        <w:t>accordingly</w:t>
      </w:r>
      <w:r>
        <w:rPr>
          <w:vertAlign w:val="baseline"/>
        </w:rPr>
        <w:t> “it is in the nature of things bound to confer capricious benefits on defendants some of whom have little to be said for them in the way of merits legal or otherwise”. </w:t>
      </w:r>
      <w:r>
        <w:rPr>
          <w:color w:val="005DA1"/>
          <w:u w:val="single" w:color="005DA1"/>
          <w:vertAlign w:val="superscript"/>
        </w:rPr>
        <w:t>54</w:t>
      </w:r>
    </w:p>
    <w:p>
      <w:pPr>
        <w:pStyle w:val="BodyText"/>
      </w:pPr>
    </w:p>
    <w:p>
      <w:pPr>
        <w:pStyle w:val="BodyText"/>
        <w:spacing w:before="37"/>
      </w:pPr>
    </w:p>
    <w:p>
      <w:pPr>
        <w:spacing w:before="0"/>
        <w:ind w:left="165" w:right="0" w:firstLine="0"/>
        <w:jc w:val="both"/>
        <w:rPr>
          <w:rFonts w:ascii="Arial"/>
          <w:b/>
          <w:sz w:val="18"/>
        </w:rPr>
      </w:pPr>
      <w:r>
        <w:rPr>
          <w:rFonts w:ascii="Arial"/>
          <w:b/>
          <w:sz w:val="18"/>
        </w:rPr>
        <w:t>Developments before Patel v </w:t>
      </w:r>
      <w:r>
        <w:rPr>
          <w:rFonts w:ascii="Arial"/>
          <w:b/>
          <w:spacing w:val="-2"/>
          <w:sz w:val="18"/>
        </w:rPr>
        <w:t>Mirza</w:t>
      </w:r>
    </w:p>
    <w:p>
      <w:pPr>
        <w:pStyle w:val="BodyText"/>
        <w:spacing w:before="41"/>
        <w:rPr>
          <w:rFonts w:ascii="Arial"/>
          <w:b/>
          <w:sz w:val="18"/>
        </w:rPr>
      </w:pPr>
    </w:p>
    <w:p>
      <w:pPr>
        <w:pStyle w:val="Heading2"/>
      </w:pPr>
      <w:r>
        <w:rPr/>
        <w:t>16-</w:t>
      </w:r>
      <w:r>
        <w:rPr>
          <w:spacing w:val="-5"/>
        </w:rPr>
        <w:t>012</w:t>
      </w:r>
    </w:p>
    <w:p>
      <w:pPr>
        <w:pStyle w:val="BodyText"/>
        <w:spacing w:before="21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95" w:id="97"/>
      <w:bookmarkEnd w:id="97"/>
      <w:r>
        <w:rPr>
          <w:rFonts w:ascii="Times New Roman" w:hAnsi="Times New Roman"/>
          <w:spacing w:val="-25"/>
        </w:rPr>
      </w:r>
      <w:r>
        <w:rPr/>
        <w:t>In the light of the judgment in </w:t>
      </w:r>
      <w:r>
        <w:rPr>
          <w:rFonts w:ascii="Arial" w:hAnsi="Arial"/>
          <w:i/>
        </w:rPr>
        <w:t>Patel v Mirza </w:t>
      </w:r>
      <w:r>
        <w:rPr>
          <w:color w:val="005DA1"/>
          <w:u w:val="single" w:color="005DA1"/>
          <w:vertAlign w:val="superscript"/>
        </w:rPr>
        <w:t>55</w:t>
      </w:r>
      <w:r>
        <w:rPr>
          <w:color w:val="005DA1"/>
          <w:spacing w:val="80"/>
          <w:vertAlign w:val="baseline"/>
        </w:rPr>
        <w:t> </w:t>
      </w:r>
      <w:r>
        <w:rPr>
          <w:color w:val="005DA1"/>
          <w:spacing w:val="5"/>
          <w:position w:val="-2"/>
          <w:vertAlign w:val="baseline"/>
        </w:rPr>
        <w:drawing>
          <wp:inline distT="0" distB="0" distL="0" distR="0">
            <wp:extent cx="107988" cy="107988"/>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5"/>
          <w:position w:val="-2"/>
          <w:vertAlign w:val="baseline"/>
        </w:rPr>
      </w:r>
      <w:r>
        <w:rPr>
          <w:rFonts w:ascii="Times New Roman" w:hAnsi="Times New Roman"/>
          <w:color w:val="005DA1"/>
          <w:spacing w:val="5"/>
          <w:vertAlign w:val="baseline"/>
        </w:rPr>
        <w:t> </w:t>
      </w:r>
      <w:r>
        <w:rPr>
          <w:vertAlign w:val="baseline"/>
        </w:rPr>
        <w:t>the text in paras 16-612—16-614 is mainly of historical interest. A number of cases in the 1980s and 1990s had rejected the application of “rules of </w:t>
      </w:r>
      <w:bookmarkStart w:name="_bookmark96" w:id="98"/>
      <w:bookmarkEnd w:id="98"/>
      <w:r>
        <w:rPr>
          <w:vertAlign w:val="baseline"/>
        </w:rPr>
        <w:t>illegality”</w:t>
      </w:r>
      <w:r>
        <w:rPr>
          <w:vertAlign w:val="baseline"/>
        </w:rPr>
        <w:t> and had applied instead a general principle that the court would only refuse to assist the </w:t>
      </w:r>
      <w:bookmarkStart w:name="_bookmark97" w:id="99"/>
      <w:bookmarkEnd w:id="99"/>
      <w:r>
        <w:rPr>
          <w:vertAlign w:val="baseline"/>
        </w:rPr>
        <w:t>claimant</w:t>
      </w:r>
      <w:r>
        <w:rPr>
          <w:vertAlign w:val="baseline"/>
        </w:rPr>
        <w:t> where to do so would be “an affront to the public conscience”. </w:t>
      </w:r>
      <w:r>
        <w:rPr>
          <w:color w:val="005DA1"/>
          <w:u w:val="single" w:color="005DA1"/>
          <w:vertAlign w:val="superscript"/>
        </w:rPr>
        <w:t>56</w:t>
      </w:r>
      <w:r>
        <w:rPr>
          <w:color w:val="005DA1"/>
          <w:vertAlign w:val="baseline"/>
        </w:rPr>
        <w:t> </w:t>
      </w:r>
      <w:r>
        <w:rPr>
          <w:vertAlign w:val="baseline"/>
        </w:rPr>
        <w:t>This approach was rejected </w:t>
      </w:r>
      <w:bookmarkStart w:name="_bookmark98" w:id="100"/>
      <w:bookmarkEnd w:id="100"/>
      <w:r>
        <w:rPr>
          <w:vertAlign w:val="baseline"/>
        </w:rPr>
        <w:t>unanimously</w:t>
      </w:r>
      <w:r>
        <w:rPr>
          <w:vertAlign w:val="baseline"/>
        </w:rPr>
        <w:t> by the House of Lords in </w:t>
      </w:r>
      <w:r>
        <w:rPr>
          <w:rFonts w:ascii="Arial" w:hAnsi="Arial"/>
          <w:i/>
          <w:vertAlign w:val="baseline"/>
        </w:rPr>
        <w:t>Tinsley v Milligan</w:t>
      </w:r>
      <w:r>
        <w:rPr>
          <w:vertAlign w:val="baseline"/>
        </w:rPr>
        <w:t>. </w:t>
      </w:r>
      <w:r>
        <w:rPr>
          <w:color w:val="005DA1"/>
          <w:u w:val="single" w:color="005DA1"/>
          <w:vertAlign w:val="superscript"/>
        </w:rPr>
        <w:t>57</w:t>
      </w:r>
      <w:r>
        <w:rPr>
          <w:color w:val="005DA1"/>
          <w:vertAlign w:val="baseline"/>
        </w:rPr>
        <w:t> </w:t>
      </w:r>
      <w:r>
        <w:rPr>
          <w:vertAlign w:val="baseline"/>
        </w:rPr>
        <w:t>However, their Lordships disagreed as to what principle should apply in that case </w:t>
      </w:r>
      <w:r>
        <w:rPr>
          <w:color w:val="005DA1"/>
          <w:u w:val="single" w:color="005DA1"/>
          <w:vertAlign w:val="superscript"/>
        </w:rPr>
        <w:t>58</w:t>
      </w:r>
      <w:r>
        <w:rPr>
          <w:color w:val="005DA1"/>
          <w:vertAlign w:val="baseline"/>
        </w:rPr>
        <w:t> </w:t>
      </w:r>
      <w:r>
        <w:rPr>
          <w:vertAlign w:val="baseline"/>
        </w:rPr>
        <w:t>and Lord Goff suggested that, if there was to be any</w:t>
      </w:r>
      <w:r>
        <w:rPr>
          <w:spacing w:val="40"/>
          <w:vertAlign w:val="baseline"/>
        </w:rPr>
        <w:t> </w:t>
      </w:r>
      <w:r>
        <w:rPr>
          <w:vertAlign w:val="baseline"/>
        </w:rPr>
        <w:t>change of approach it should only be attempted by legislation after a review by the Law </w:t>
      </w:r>
      <w:r>
        <w:rPr>
          <w:vertAlign w:val="baseline"/>
        </w:rPr>
        <w:t>Commission. A reference was duly made to the Law Commission, which published a series of consultation papers and reports. Initially the Law Commission’s provisional proposals were that, where the formation, purpose or performance of a contract involves the commission of a legal wrong (other than a mere </w:t>
      </w:r>
      <w:bookmarkStart w:name="_bookmark99" w:id="101"/>
      <w:bookmarkEnd w:id="101"/>
      <w:r>
        <w:rPr>
          <w:vertAlign w:val="baseline"/>
        </w:rPr>
        <w:t>breach</w:t>
      </w:r>
      <w:r>
        <w:rPr>
          <w:vertAlign w:val="baseline"/>
        </w:rPr>
        <w:t> of the contract in question), the court should be given a statutory discretion to decide whether or not illegality should operate as a defence to enforcement of the contract. </w:t>
      </w:r>
      <w:r>
        <w:rPr>
          <w:color w:val="005DA1"/>
          <w:u w:val="single" w:color="005DA1"/>
          <w:vertAlign w:val="superscript"/>
        </w:rPr>
        <w:t>59</w:t>
      </w:r>
      <w:r>
        <w:rPr>
          <w:color w:val="005DA1"/>
          <w:vertAlign w:val="baseline"/>
        </w:rPr>
        <w:t> </w:t>
      </w:r>
      <w:r>
        <w:rPr>
          <w:vertAlign w:val="baseline"/>
        </w:rPr>
        <w:t>However, although there was considerable support for this approach, the Law Commission ultimately concluded that it </w:t>
      </w:r>
      <w:bookmarkStart w:name="_bookmark100" w:id="102"/>
      <w:bookmarkEnd w:id="102"/>
      <w:r>
        <w:rPr>
          <w:vertAlign w:val="baseline"/>
        </w:rPr>
        <w:t>should</w:t>
      </w:r>
      <w:r>
        <w:rPr>
          <w:vertAlign w:val="baseline"/>
        </w:rPr>
        <w:t> not recommend a statutory discretion except for claims under trusts. In a second consultation paper</w:t>
      </w:r>
      <w:r>
        <w:rPr>
          <w:spacing w:val="-1"/>
          <w:vertAlign w:val="baseline"/>
        </w:rPr>
        <w:t> </w:t>
      </w:r>
      <w:r>
        <w:rPr>
          <w:vertAlign w:val="baseline"/>
        </w:rPr>
        <w:t>on</w:t>
      </w:r>
      <w:r>
        <w:rPr>
          <w:spacing w:val="-1"/>
          <w:vertAlign w:val="baseline"/>
        </w:rPr>
        <w:t> </w:t>
      </w:r>
      <w:r>
        <w:rPr>
          <w:vertAlign w:val="baseline"/>
        </w:rPr>
        <w:t>illegality,</w:t>
      </w:r>
      <w:r>
        <w:rPr>
          <w:spacing w:val="-1"/>
          <w:vertAlign w:val="baseline"/>
        </w:rPr>
        <w:t> </w:t>
      </w:r>
      <w:r>
        <w:rPr>
          <w:color w:val="005DA1"/>
          <w:u w:val="single" w:color="005DA1"/>
          <w:vertAlign w:val="superscript"/>
        </w:rPr>
        <w:t>60</w:t>
      </w:r>
      <w:r>
        <w:rPr>
          <w:color w:val="005DA1"/>
          <w:spacing w:val="-1"/>
          <w:vertAlign w:val="baseline"/>
        </w:rPr>
        <w:t> </w:t>
      </w:r>
      <w:r>
        <w:rPr>
          <w:vertAlign w:val="baseline"/>
        </w:rPr>
        <w:t>the</w:t>
      </w:r>
      <w:r>
        <w:rPr>
          <w:spacing w:val="-1"/>
          <w:vertAlign w:val="baseline"/>
        </w:rPr>
        <w:t> </w:t>
      </w:r>
      <w:r>
        <w:rPr>
          <w:vertAlign w:val="baseline"/>
        </w:rPr>
        <w:t>Law</w:t>
      </w:r>
      <w:r>
        <w:rPr>
          <w:spacing w:val="-1"/>
          <w:vertAlign w:val="baseline"/>
        </w:rPr>
        <w:t> </w:t>
      </w:r>
      <w:r>
        <w:rPr>
          <w:vertAlign w:val="baseline"/>
        </w:rPr>
        <w:t>Commission</w:t>
      </w:r>
      <w:r>
        <w:rPr>
          <w:spacing w:val="-1"/>
          <w:vertAlign w:val="baseline"/>
        </w:rPr>
        <w:t> </w:t>
      </w:r>
      <w:r>
        <w:rPr>
          <w:vertAlign w:val="baseline"/>
        </w:rPr>
        <w:t>explained</w:t>
      </w:r>
      <w:r>
        <w:rPr>
          <w:spacing w:val="-1"/>
          <w:vertAlign w:val="baseline"/>
        </w:rPr>
        <w:t> </w:t>
      </w:r>
      <w:r>
        <w:rPr>
          <w:vertAlign w:val="baseline"/>
        </w:rPr>
        <w:t>that</w:t>
      </w:r>
      <w:r>
        <w:rPr>
          <w:spacing w:val="-1"/>
          <w:vertAlign w:val="baseline"/>
        </w:rPr>
        <w:t> </w:t>
      </w:r>
      <w:r>
        <w:rPr>
          <w:vertAlign w:val="baseline"/>
        </w:rPr>
        <w:t>this</w:t>
      </w:r>
      <w:r>
        <w:rPr>
          <w:spacing w:val="-1"/>
          <w:vertAlign w:val="baseline"/>
        </w:rPr>
        <w:t> </w:t>
      </w:r>
      <w:r>
        <w:rPr>
          <w:vertAlign w:val="baseline"/>
        </w:rPr>
        <w:t>change</w:t>
      </w:r>
      <w:r>
        <w:rPr>
          <w:spacing w:val="-1"/>
          <w:vertAlign w:val="baseline"/>
        </w:rPr>
        <w:t> </w:t>
      </w:r>
      <w:r>
        <w:rPr>
          <w:vertAlign w:val="baseline"/>
        </w:rPr>
        <w:t>of</w:t>
      </w:r>
      <w:r>
        <w:rPr>
          <w:spacing w:val="-1"/>
          <w:vertAlign w:val="baseline"/>
        </w:rPr>
        <w:t> </w:t>
      </w:r>
      <w:r>
        <w:rPr>
          <w:vertAlign w:val="baseline"/>
        </w:rPr>
        <w:t>approach</w:t>
      </w:r>
      <w:r>
        <w:rPr>
          <w:spacing w:val="-1"/>
          <w:vertAlign w:val="baseline"/>
        </w:rPr>
        <w:t> </w:t>
      </w:r>
      <w:r>
        <w:rPr>
          <w:vertAlign w:val="baseline"/>
        </w:rPr>
        <w:t>was</w:t>
      </w:r>
      <w:r>
        <w:rPr>
          <w:spacing w:val="-1"/>
          <w:vertAlign w:val="baseline"/>
        </w:rPr>
        <w:t> </w:t>
      </w:r>
      <w:r>
        <w:rPr>
          <w:vertAlign w:val="baseline"/>
        </w:rPr>
        <w:t>partly</w:t>
      </w:r>
      <w:r>
        <w:rPr>
          <w:spacing w:val="-1"/>
          <w:vertAlign w:val="baseline"/>
        </w:rPr>
        <w:t> </w:t>
      </w:r>
      <w:r>
        <w:rPr>
          <w:vertAlign w:val="baseline"/>
        </w:rPr>
        <w:t>because of</w:t>
      </w:r>
      <w:r>
        <w:rPr>
          <w:spacing w:val="-1"/>
          <w:vertAlign w:val="baseline"/>
        </w:rPr>
        <w:t> </w:t>
      </w:r>
      <w:r>
        <w:rPr>
          <w:vertAlign w:val="baseline"/>
        </w:rPr>
        <w:t>the</w:t>
      </w:r>
      <w:r>
        <w:rPr>
          <w:spacing w:val="-1"/>
          <w:vertAlign w:val="baseline"/>
        </w:rPr>
        <w:t> </w:t>
      </w:r>
      <w:r>
        <w:rPr>
          <w:vertAlign w:val="baseline"/>
        </w:rPr>
        <w:t>difficulty</w:t>
      </w:r>
      <w:r>
        <w:rPr>
          <w:spacing w:val="-1"/>
          <w:vertAlign w:val="baseline"/>
        </w:rPr>
        <w:t> </w:t>
      </w:r>
      <w:r>
        <w:rPr>
          <w:vertAlign w:val="baseline"/>
        </w:rPr>
        <w:t>of</w:t>
      </w:r>
      <w:r>
        <w:rPr>
          <w:spacing w:val="-2"/>
          <w:vertAlign w:val="baseline"/>
        </w:rPr>
        <w:t> </w:t>
      </w:r>
      <w:r>
        <w:rPr>
          <w:vertAlign w:val="baseline"/>
        </w:rPr>
        <w:t>drafting</w:t>
      </w:r>
      <w:r>
        <w:rPr>
          <w:spacing w:val="-1"/>
          <w:vertAlign w:val="baseline"/>
        </w:rPr>
        <w:t> </w:t>
      </w:r>
      <w:r>
        <w:rPr>
          <w:vertAlign w:val="baseline"/>
        </w:rPr>
        <w:t>a</w:t>
      </w:r>
      <w:r>
        <w:rPr>
          <w:spacing w:val="-1"/>
          <w:vertAlign w:val="baseline"/>
        </w:rPr>
        <w:t> </w:t>
      </w:r>
      <w:r>
        <w:rPr>
          <w:vertAlign w:val="baseline"/>
        </w:rPr>
        <w:t>statutory</w:t>
      </w:r>
      <w:r>
        <w:rPr>
          <w:spacing w:val="-1"/>
          <w:vertAlign w:val="baseline"/>
        </w:rPr>
        <w:t> </w:t>
      </w:r>
      <w:r>
        <w:rPr>
          <w:vertAlign w:val="baseline"/>
        </w:rPr>
        <w:t>discretion</w:t>
      </w:r>
      <w:r>
        <w:rPr>
          <w:spacing w:val="-2"/>
          <w:vertAlign w:val="baseline"/>
        </w:rPr>
        <w:t> </w:t>
      </w:r>
      <w:r>
        <w:rPr>
          <w:vertAlign w:val="baseline"/>
        </w:rPr>
        <w:t>that</w:t>
      </w:r>
      <w:r>
        <w:rPr>
          <w:spacing w:val="-1"/>
          <w:vertAlign w:val="baseline"/>
        </w:rPr>
        <w:t> </w:t>
      </w:r>
      <w:r>
        <w:rPr>
          <w:vertAlign w:val="baseline"/>
        </w:rPr>
        <w:t>would</w:t>
      </w:r>
      <w:r>
        <w:rPr>
          <w:spacing w:val="-1"/>
          <w:vertAlign w:val="baseline"/>
        </w:rPr>
        <w:t> </w:t>
      </w:r>
      <w:r>
        <w:rPr>
          <w:vertAlign w:val="baseline"/>
        </w:rPr>
        <w:t>be</w:t>
      </w:r>
      <w:r>
        <w:rPr>
          <w:spacing w:val="-1"/>
          <w:vertAlign w:val="baseline"/>
        </w:rPr>
        <w:t> </w:t>
      </w:r>
      <w:r>
        <w:rPr>
          <w:vertAlign w:val="baseline"/>
        </w:rPr>
        <w:t>sufficiently</w:t>
      </w:r>
      <w:r>
        <w:rPr>
          <w:spacing w:val="-2"/>
          <w:vertAlign w:val="baseline"/>
        </w:rPr>
        <w:t> </w:t>
      </w:r>
      <w:r>
        <w:rPr>
          <w:vertAlign w:val="baseline"/>
        </w:rPr>
        <w:t>certain</w:t>
      </w:r>
      <w:r>
        <w:rPr>
          <w:spacing w:val="-1"/>
          <w:vertAlign w:val="baseline"/>
        </w:rPr>
        <w:t> </w:t>
      </w:r>
      <w:r>
        <w:rPr>
          <w:vertAlign w:val="baseline"/>
        </w:rPr>
        <w:t>and</w:t>
      </w:r>
      <w:r>
        <w:rPr>
          <w:spacing w:val="-1"/>
          <w:vertAlign w:val="baseline"/>
        </w:rPr>
        <w:t> </w:t>
      </w:r>
      <w:r>
        <w:rPr>
          <w:vertAlign w:val="baseline"/>
        </w:rPr>
        <w:t>would</w:t>
      </w:r>
      <w:r>
        <w:rPr>
          <w:spacing w:val="-1"/>
          <w:vertAlign w:val="baseline"/>
        </w:rPr>
        <w:t> </w:t>
      </w:r>
      <w:r>
        <w:rPr>
          <w:vertAlign w:val="baseline"/>
        </w:rPr>
        <w:t>not</w:t>
      </w:r>
      <w:r>
        <w:rPr>
          <w:spacing w:val="-2"/>
          <w:vertAlign w:val="baseline"/>
        </w:rPr>
        <w:t> </w:t>
      </w:r>
      <w:r>
        <w:rPr>
          <w:vertAlign w:val="baseline"/>
        </w:rPr>
        <w:t>involve the courts in considering illegality in large numbers of cases where it would not arise under the common law rules, and partly because the Law Commission considered that, in dealing with of </w:t>
      </w:r>
      <w:bookmarkStart w:name="_bookmark101" w:id="103"/>
      <w:bookmarkEnd w:id="103"/>
      <w:r>
        <w:rPr>
          <w:vertAlign w:val="baseline"/>
        </w:rPr>
        <w:t>illegality,</w:t>
      </w:r>
      <w:r>
        <w:rPr>
          <w:vertAlign w:val="baseline"/>
        </w:rPr>
        <w:t> it was open to the courts to adopt a more flexible approach which took account of the</w:t>
      </w:r>
      <w:r>
        <w:rPr>
          <w:spacing w:val="40"/>
          <w:vertAlign w:val="baseline"/>
        </w:rPr>
        <w:t> </w:t>
      </w:r>
      <w:r>
        <w:rPr>
          <w:vertAlign w:val="baseline"/>
        </w:rPr>
        <w:t>policies underlying the doctrine. </w:t>
      </w:r>
      <w:r>
        <w:rPr>
          <w:color w:val="005DA1"/>
          <w:u w:val="single" w:color="005DA1"/>
          <w:vertAlign w:val="superscript"/>
        </w:rPr>
        <w:t>61</w:t>
      </w:r>
      <w:r>
        <w:rPr>
          <w:color w:val="005DA1"/>
          <w:vertAlign w:val="baseline"/>
        </w:rPr>
        <w:t> </w:t>
      </w:r>
      <w:r>
        <w:rPr>
          <w:vertAlign w:val="baseline"/>
        </w:rPr>
        <w:t>The Law Commission said:</w:t>
      </w:r>
    </w:p>
    <w:p>
      <w:pPr>
        <w:pStyle w:val="BodyText"/>
      </w:pPr>
    </w:p>
    <w:p>
      <w:pPr>
        <w:pStyle w:val="BodyText"/>
        <w:spacing w:before="119"/>
      </w:pPr>
    </w:p>
    <w:p>
      <w:pPr>
        <w:pStyle w:val="BodyText"/>
        <w:spacing w:line="235" w:lineRule="auto"/>
        <w:ind w:left="1245" w:right="167"/>
        <w:jc w:val="both"/>
      </w:pPr>
      <w:r>
        <w:rPr/>
        <w:t>“We provisionally recommend that the courts should consider in each case whether </w:t>
      </w:r>
      <w:r>
        <w:rPr/>
        <w:t>the application of the illegality defence can be justified on the basis of the policies that underlie that defence. These include: (a) furthering the purpose of the rule which the illegal conduct has infringed; (b) consistency; (c) that the claimant should not profit from his</w:t>
      </w:r>
      <w:r>
        <w:rPr>
          <w:spacing w:val="-1"/>
        </w:rPr>
        <w:t> </w:t>
      </w:r>
      <w:r>
        <w:rPr/>
        <w:t>or</w:t>
      </w:r>
      <w:r>
        <w:rPr>
          <w:spacing w:val="1"/>
        </w:rPr>
        <w:t> </w:t>
      </w:r>
      <w:r>
        <w:rPr/>
        <w:t>her</w:t>
      </w:r>
      <w:r>
        <w:rPr>
          <w:spacing w:val="1"/>
        </w:rPr>
        <w:t> </w:t>
      </w:r>
      <w:r>
        <w:rPr/>
        <w:t>own</w:t>
      </w:r>
      <w:r>
        <w:rPr>
          <w:spacing w:val="1"/>
        </w:rPr>
        <w:t> </w:t>
      </w:r>
      <w:r>
        <w:rPr/>
        <w:t>wrong;</w:t>
      </w:r>
      <w:r>
        <w:rPr>
          <w:spacing w:val="1"/>
        </w:rPr>
        <w:t> </w:t>
      </w:r>
      <w:r>
        <w:rPr/>
        <w:t>(d)</w:t>
      </w:r>
      <w:r>
        <w:rPr>
          <w:spacing w:val="1"/>
        </w:rPr>
        <w:t> </w:t>
      </w:r>
      <w:r>
        <w:rPr/>
        <w:t>deterrence;</w:t>
      </w:r>
      <w:r>
        <w:rPr>
          <w:spacing w:val="1"/>
        </w:rPr>
        <w:t> </w:t>
      </w:r>
      <w:r>
        <w:rPr/>
        <w:t>and</w:t>
      </w:r>
      <w:r>
        <w:rPr>
          <w:spacing w:val="1"/>
        </w:rPr>
        <w:t> </w:t>
      </w:r>
      <w:r>
        <w:rPr/>
        <w:t>(e)</w:t>
      </w:r>
      <w:r>
        <w:rPr>
          <w:spacing w:val="1"/>
        </w:rPr>
        <w:t> </w:t>
      </w:r>
      <w:r>
        <w:rPr/>
        <w:t>maintaining</w:t>
      </w:r>
      <w:r>
        <w:rPr>
          <w:spacing w:val="1"/>
        </w:rPr>
        <w:t> </w:t>
      </w:r>
      <w:r>
        <w:rPr/>
        <w:t>the</w:t>
      </w:r>
      <w:r>
        <w:rPr>
          <w:spacing w:val="1"/>
        </w:rPr>
        <w:t> </w:t>
      </w:r>
      <w:r>
        <w:rPr/>
        <w:t>integrity</w:t>
      </w:r>
      <w:r>
        <w:rPr>
          <w:spacing w:val="1"/>
        </w:rPr>
        <w:t> </w:t>
      </w:r>
      <w:r>
        <w:rPr/>
        <w:t>of</w:t>
      </w:r>
      <w:r>
        <w:rPr>
          <w:spacing w:val="1"/>
        </w:rPr>
        <w:t> </w:t>
      </w:r>
      <w:r>
        <w:rPr/>
        <w:t>the</w:t>
      </w:r>
      <w:r>
        <w:rPr>
          <w:spacing w:val="1"/>
        </w:rPr>
        <w:t> </w:t>
      </w:r>
      <w:r>
        <w:rPr/>
        <w:t>legal</w:t>
      </w:r>
      <w:r>
        <w:rPr>
          <w:spacing w:val="1"/>
        </w:rPr>
        <w:t> </w:t>
      </w:r>
      <w:r>
        <w:rPr>
          <w:spacing w:val="-2"/>
        </w:rPr>
        <w:t>system.</w:t>
      </w:r>
    </w:p>
    <w:p>
      <w:pPr>
        <w:pStyle w:val="BodyText"/>
        <w:spacing w:after="0" w:line="235" w:lineRule="auto"/>
        <w:jc w:val="both"/>
        <w:sectPr>
          <w:headerReference w:type="even" r:id="rId12"/>
          <w:headerReference w:type="default" r:id="rId13"/>
          <w:pgSz w:w="11900" w:h="16840"/>
          <w:pgMar w:header="971" w:footer="0" w:top="1300" w:bottom="280" w:left="1275" w:right="1275"/>
          <w:pgNumType w:start="2"/>
        </w:sectPr>
      </w:pPr>
    </w:p>
    <w:p>
      <w:pPr>
        <w:pStyle w:val="BodyText"/>
        <w:spacing w:before="167"/>
      </w:pPr>
    </w:p>
    <w:p>
      <w:pPr>
        <w:pStyle w:val="BodyText"/>
        <w:spacing w:line="235" w:lineRule="auto"/>
        <w:ind w:left="1245" w:right="167"/>
        <w:jc w:val="both"/>
      </w:pPr>
      <w:bookmarkStart w:name="_bookmark102" w:id="104"/>
      <w:bookmarkEnd w:id="104"/>
      <w:r>
        <w:rPr/>
      </w:r>
      <w:r>
        <w:rPr/>
        <w:t>Against those policies must be weighed the legitimate expectation of the claimant that </w:t>
      </w:r>
      <w:r>
        <w:rPr/>
        <w:t>his or her legal rights will be protected.” </w:t>
      </w:r>
      <w:r>
        <w:rPr>
          <w:color w:val="005DA1"/>
          <w:u w:val="single" w:color="005DA1"/>
          <w:vertAlign w:val="superscript"/>
        </w:rPr>
        <w:t>62</w:t>
      </w:r>
    </w:p>
    <w:p>
      <w:pPr>
        <w:pStyle w:val="BodyText"/>
        <w:spacing w:before="116"/>
      </w:pPr>
    </w:p>
    <w:p>
      <w:pPr>
        <w:pStyle w:val="BodyText"/>
        <w:spacing w:line="235" w:lineRule="auto"/>
        <w:ind w:left="165" w:right="167"/>
        <w:jc w:val="both"/>
      </w:pPr>
      <w:bookmarkStart w:name="_bookmark103" w:id="105"/>
      <w:bookmarkEnd w:id="105"/>
      <w:r>
        <w:rPr/>
      </w:r>
      <w:r>
        <w:rPr/>
        <w:t>It distinguished this approach from the “public conscience test”, which was “vague”, because its suggested approach required the court to base their decision on the underlying policies. </w:t>
      </w:r>
      <w:r>
        <w:rPr>
          <w:color w:val="005DA1"/>
          <w:u w:val="single" w:color="005DA1"/>
          <w:vertAlign w:val="superscript"/>
        </w:rPr>
        <w:t>63</w:t>
      </w:r>
      <w:r>
        <w:rPr>
          <w:color w:val="005DA1"/>
          <w:vertAlign w:val="baseline"/>
        </w:rPr>
        <w:t> </w:t>
      </w:r>
      <w:r>
        <w:rPr>
          <w:vertAlign w:val="baseline"/>
        </w:rPr>
        <w:t>The Law </w:t>
      </w:r>
      <w:bookmarkStart w:name="_bookmark104" w:id="106"/>
      <w:bookmarkEnd w:id="106"/>
      <w:r>
        <w:rPr>
          <w:vertAlign w:val="baseline"/>
        </w:rPr>
        <w:t>Commission</w:t>
      </w:r>
      <w:r>
        <w:rPr>
          <w:vertAlign w:val="baseline"/>
        </w:rPr>
        <w:t> confirmed this approach in its final Report, and it argued that since publication of its </w:t>
      </w:r>
      <w:bookmarkStart w:name="_bookmark105" w:id="107"/>
      <w:bookmarkEnd w:id="107"/>
      <w:r>
        <w:rPr>
          <w:vertAlign w:val="baseline"/>
        </w:rPr>
        <w:t>second</w:t>
      </w:r>
      <w:r>
        <w:rPr>
          <w:vertAlign w:val="baseline"/>
        </w:rPr>
        <w:t> consultation paper, Lord Hoffmann’s observations in </w:t>
      </w:r>
      <w:r>
        <w:rPr>
          <w:rFonts w:ascii="Arial" w:hAnsi="Arial"/>
          <w:i/>
          <w:vertAlign w:val="baseline"/>
        </w:rPr>
        <w:t>Gray v Thames Trains Ltd </w:t>
      </w:r>
      <w:r>
        <w:rPr>
          <w:color w:val="005DA1"/>
          <w:u w:val="single" w:color="005DA1"/>
          <w:vertAlign w:val="superscript"/>
        </w:rPr>
        <w:t>64</w:t>
      </w:r>
      <w:r>
        <w:rPr>
          <w:color w:val="005DA1"/>
          <w:vertAlign w:val="baseline"/>
        </w:rPr>
        <w:t> </w:t>
      </w:r>
      <w:r>
        <w:rPr>
          <w:vertAlign w:val="baseline"/>
        </w:rPr>
        <w:t>had demonstrated that this “incremental change” was already taking place. </w:t>
      </w:r>
      <w:r>
        <w:rPr>
          <w:color w:val="005DA1"/>
          <w:u w:val="single" w:color="005DA1"/>
          <w:vertAlign w:val="superscript"/>
        </w:rPr>
        <w:t>65</w:t>
      </w:r>
      <w:r>
        <w:rPr>
          <w:color w:val="005DA1"/>
          <w:vertAlign w:val="baseline"/>
        </w:rPr>
        <w:t> </w:t>
      </w:r>
      <w:r>
        <w:rPr>
          <w:vertAlign w:val="baseline"/>
        </w:rPr>
        <w:t>Lord Hoffmann had said:</w:t>
      </w:r>
    </w:p>
    <w:p>
      <w:pPr>
        <w:pStyle w:val="BodyText"/>
      </w:pPr>
    </w:p>
    <w:p>
      <w:pPr>
        <w:pStyle w:val="BodyText"/>
        <w:spacing w:before="125"/>
      </w:pPr>
    </w:p>
    <w:p>
      <w:pPr>
        <w:pStyle w:val="BodyText"/>
        <w:spacing w:line="235" w:lineRule="auto"/>
        <w:ind w:left="1245" w:right="167"/>
        <w:jc w:val="both"/>
      </w:pPr>
      <w:r>
        <w:rPr/>
        <w:t>“… the maxim ex turpi causa expresses not so much a principle as a policy. Furthermore, the policy is not based on a single justification but on a group of reasons, which vary in different situations.”</w:t>
      </w:r>
    </w:p>
    <w:p>
      <w:pPr>
        <w:pStyle w:val="BodyText"/>
        <w:spacing w:before="115"/>
      </w:pPr>
    </w:p>
    <w:p>
      <w:pPr>
        <w:pStyle w:val="BodyText"/>
        <w:spacing w:line="235" w:lineRule="auto" w:before="1"/>
        <w:ind w:left="165" w:right="168"/>
        <w:jc w:val="both"/>
      </w:pPr>
      <w:bookmarkStart w:name="_bookmark106" w:id="108"/>
      <w:bookmarkEnd w:id="108"/>
      <w:r>
        <w:rPr/>
      </w:r>
      <w:r>
        <w:rPr/>
        <w:t>Subsequent authority in the Court of Appeal seemed also to adopt a flexible approach. In </w:t>
      </w:r>
      <w:r>
        <w:rPr>
          <w:rFonts w:ascii="Arial"/>
          <w:i/>
        </w:rPr>
        <w:t>Les Laboratoires Servier v Apotex Inc </w:t>
      </w:r>
      <w:r>
        <w:rPr>
          <w:color w:val="005DA1"/>
          <w:u w:val="single" w:color="005DA1"/>
          <w:vertAlign w:val="superscript"/>
        </w:rPr>
        <w:t>66</w:t>
      </w:r>
      <w:r>
        <w:rPr>
          <w:color w:val="005DA1"/>
          <w:vertAlign w:val="baseline"/>
        </w:rPr>
        <w:t> </w:t>
      </w:r>
      <w:r>
        <w:rPr>
          <w:vertAlign w:val="baseline"/>
        </w:rPr>
        <w:t>Etherton L.J., after referring to the rejection of the public conscience test, said (in a passage with which the other members of the court agreed):</w:t>
      </w:r>
    </w:p>
    <w:p>
      <w:pPr>
        <w:pStyle w:val="BodyText"/>
      </w:pPr>
    </w:p>
    <w:p>
      <w:pPr>
        <w:pStyle w:val="BodyText"/>
        <w:spacing w:before="125"/>
      </w:pPr>
    </w:p>
    <w:p>
      <w:pPr>
        <w:pStyle w:val="BodyText"/>
        <w:spacing w:line="235" w:lineRule="auto"/>
        <w:ind w:left="1245" w:right="167"/>
        <w:jc w:val="both"/>
      </w:pPr>
      <w:r>
        <w:rPr/>
        <w:t>“It is clear … that the illegality defence is not aimed at achieving a just result between the parties. On the other hand, the court is able to take into account a wide range </w:t>
      </w:r>
      <w:r>
        <w:rPr/>
        <w:t>of considerations in order to ensure that the defence only applies where it is a just and </w:t>
      </w:r>
      <w:bookmarkStart w:name="_bookmark107" w:id="109"/>
      <w:bookmarkEnd w:id="109"/>
      <w:r>
        <w:rPr/>
        <w:t>proportionate</w:t>
      </w:r>
      <w:r>
        <w:rPr/>
        <w:t> response to the illegality involved in the light of the policy considerations underlying it.” </w:t>
      </w:r>
      <w:r>
        <w:rPr>
          <w:color w:val="005DA1"/>
          <w:u w:val="single" w:color="005DA1"/>
          <w:vertAlign w:val="superscript"/>
        </w:rPr>
        <w:t>67</w:t>
      </w:r>
    </w:p>
    <w:p>
      <w:pPr>
        <w:pStyle w:val="BodyText"/>
        <w:spacing w:before="115"/>
      </w:pPr>
    </w:p>
    <w:p>
      <w:pPr>
        <w:pStyle w:val="BodyText"/>
        <w:spacing w:line="235" w:lineRule="auto"/>
        <w:ind w:left="165" w:right="167"/>
        <w:jc w:val="both"/>
      </w:pPr>
      <w:bookmarkStart w:name="_bookmark108" w:id="110"/>
      <w:bookmarkEnd w:id="110"/>
      <w:r>
        <w:rPr/>
      </w:r>
      <w:r>
        <w:rPr/>
        <w:t>For Etherton L.J. at least, the application of these policy rationales was different to exercising a general discretion based on notions of public conscience. </w:t>
      </w:r>
      <w:r>
        <w:rPr>
          <w:color w:val="005DA1"/>
          <w:u w:val="single" w:color="005DA1"/>
          <w:vertAlign w:val="superscript"/>
        </w:rPr>
        <w:t>68</w:t>
      </w:r>
      <w:r>
        <w:rPr>
          <w:color w:val="005DA1"/>
          <w:vertAlign w:val="baseline"/>
        </w:rPr>
        <w:t> </w:t>
      </w:r>
      <w:r>
        <w:rPr>
          <w:vertAlign w:val="baseline"/>
        </w:rPr>
        <w:t>In </w:t>
      </w:r>
      <w:r>
        <w:rPr>
          <w:rFonts w:ascii="Arial" w:hAnsi="Arial"/>
          <w:i/>
          <w:vertAlign w:val="baseline"/>
        </w:rPr>
        <w:t>ParkingEye v Somerfield Stores Ltd </w:t>
      </w:r>
      <w:r>
        <w:rPr>
          <w:color w:val="005DA1"/>
          <w:u w:val="single" w:color="005DA1"/>
          <w:vertAlign w:val="superscript"/>
        </w:rPr>
        <w:t>69</w:t>
      </w:r>
      <w:r>
        <w:rPr>
          <w:color w:val="005DA1"/>
          <w:vertAlign w:val="baseline"/>
        </w:rPr>
        <w:t> </w:t>
      </w:r>
      <w:r>
        <w:rPr>
          <w:vertAlign w:val="baseline"/>
        </w:rPr>
        <w:t>Sir Robin Jacob, with whose reasoning Laws L.J. agreed, applied a test of where it would be disproportionate to deny the claimant a remedy, which “involves something rather different” to the public conscience test:</w:t>
      </w:r>
    </w:p>
    <w:p>
      <w:pPr>
        <w:pStyle w:val="BodyText"/>
      </w:pPr>
    </w:p>
    <w:p>
      <w:pPr>
        <w:pStyle w:val="BodyText"/>
        <w:spacing w:before="125"/>
      </w:pPr>
    </w:p>
    <w:p>
      <w:pPr>
        <w:pStyle w:val="BodyText"/>
        <w:spacing w:line="235" w:lineRule="auto"/>
        <w:ind w:left="1245" w:right="168"/>
        <w:jc w:val="both"/>
      </w:pPr>
      <w:bookmarkStart w:name="_bookmark109" w:id="111"/>
      <w:bookmarkEnd w:id="111"/>
      <w:r>
        <w:rPr/>
      </w:r>
      <w:r>
        <w:rPr/>
        <w:t>“It involves the assessment of how far refusal of the remedy furthers one or more of </w:t>
      </w:r>
      <w:r>
        <w:rPr/>
        <w:t>the specific policies underlying the defence of illegality.” </w:t>
      </w:r>
      <w:r>
        <w:rPr>
          <w:color w:val="005DA1"/>
          <w:u w:val="single" w:color="005DA1"/>
          <w:vertAlign w:val="superscript"/>
        </w:rPr>
        <w:t>70</w:t>
      </w:r>
    </w:p>
    <w:p>
      <w:pPr>
        <w:pStyle w:val="BodyText"/>
        <w:spacing w:before="116"/>
      </w:pPr>
    </w:p>
    <w:p>
      <w:pPr>
        <w:pStyle w:val="BodyText"/>
        <w:spacing w:line="235" w:lineRule="auto"/>
        <w:ind w:left="165" w:right="167"/>
        <w:jc w:val="both"/>
      </w:pPr>
      <w:r>
        <w:rPr/>
        <w:t>He referred with apparent approval to Etherton L.J’s approach in the </w:t>
      </w:r>
      <w:r>
        <w:rPr>
          <w:rFonts w:ascii="Arial" w:hAnsi="Arial"/>
          <w:i/>
        </w:rPr>
        <w:t>Apotex </w:t>
      </w:r>
      <w:r>
        <w:rPr/>
        <w:t>case. Toulson L.J. </w:t>
      </w:r>
      <w:r>
        <w:rPr/>
        <w:t>said that in applying the public policy considerations in relation to illegality, “[i]t is wise to be wary of </w:t>
      </w:r>
      <w:bookmarkStart w:name="_bookmark110" w:id="112"/>
      <w:bookmarkEnd w:id="112"/>
      <w:r>
        <w:rPr/>
        <w:t>extracting</w:t>
      </w:r>
      <w:r>
        <w:rPr/>
        <w:t> statements from the case law which appear to lay down universal propositions and</w:t>
      </w:r>
      <w:r>
        <w:rPr>
          <w:spacing w:val="80"/>
        </w:rPr>
        <w:t> </w:t>
      </w:r>
      <w:bookmarkStart w:name="_bookmark111" w:id="113"/>
      <w:bookmarkEnd w:id="113"/>
      <w:r>
        <w:rPr/>
        <w:t>applying</w:t>
      </w:r>
      <w:r>
        <w:rPr/>
        <w:t> them in different circumstances”. </w:t>
      </w:r>
      <w:r>
        <w:rPr>
          <w:color w:val="005DA1"/>
          <w:u w:val="single" w:color="005DA1"/>
          <w:vertAlign w:val="superscript"/>
        </w:rPr>
        <w:t>71</w:t>
      </w:r>
      <w:r>
        <w:rPr>
          <w:color w:val="005DA1"/>
          <w:vertAlign w:val="baseline"/>
        </w:rPr>
        <w:t> </w:t>
      </w:r>
      <w:r>
        <w:rPr>
          <w:vertAlign w:val="baseline"/>
        </w:rPr>
        <w:t>The court, instead, should “look openly at the underlying </w:t>
      </w:r>
      <w:bookmarkStart w:name="_bookmark112" w:id="114"/>
      <w:bookmarkEnd w:id="114"/>
      <w:r>
        <w:rPr>
          <w:vertAlign w:val="baseline"/>
        </w:rPr>
        <w:t>policy</w:t>
      </w:r>
      <w:r>
        <w:rPr>
          <w:vertAlign w:val="baseline"/>
        </w:rPr>
        <w:t> factors and reach a balanced judgment in each case for reasons articulated by it” </w:t>
      </w:r>
      <w:r>
        <w:rPr>
          <w:color w:val="005DA1"/>
          <w:u w:val="single" w:color="005DA1"/>
          <w:vertAlign w:val="superscript"/>
        </w:rPr>
        <w:t>72</w:t>
      </w:r>
      <w:r>
        <w:rPr>
          <w:color w:val="005DA1"/>
          <w:vertAlign w:val="baseline"/>
        </w:rPr>
        <w:t> </w:t>
      </w:r>
      <w:r>
        <w:rPr>
          <w:vertAlign w:val="baseline"/>
        </w:rPr>
        <w:t>and in this regard he commended the approach of the Law Commission. </w:t>
      </w:r>
      <w:r>
        <w:rPr>
          <w:color w:val="005DA1"/>
          <w:u w:val="single" w:color="005DA1"/>
          <w:vertAlign w:val="superscript"/>
        </w:rPr>
        <w:t>73</w:t>
      </w:r>
    </w:p>
    <w:p>
      <w:pPr>
        <w:pStyle w:val="BodyText"/>
        <w:spacing w:before="79"/>
      </w:pPr>
    </w:p>
    <w:p>
      <w:pPr>
        <w:pStyle w:val="Heading2"/>
      </w:pPr>
      <w:r>
        <w:rPr/>
        <w:t>16-</w:t>
      </w:r>
      <w:r>
        <w:rPr>
          <w:spacing w:val="-5"/>
        </w:rPr>
        <w:t>013</w:t>
      </w:r>
    </w:p>
    <w:p>
      <w:pPr>
        <w:pStyle w:val="BodyText"/>
        <w:spacing w:line="235" w:lineRule="auto" w:before="203"/>
        <w:ind w:left="165" w:right="167"/>
        <w:jc w:val="both"/>
      </w:pPr>
      <w:bookmarkStart w:name="_bookmark113" w:id="115"/>
      <w:bookmarkEnd w:id="115"/>
      <w:r>
        <w:rPr/>
      </w:r>
      <w:r>
        <w:rPr/>
        <w:t>It is possible to interpret the Supreme Court decision in </w:t>
      </w:r>
      <w:r>
        <w:rPr>
          <w:rFonts w:ascii="Arial"/>
          <w:i/>
        </w:rPr>
        <w:t>Hounga v Allen </w:t>
      </w:r>
      <w:r>
        <w:rPr>
          <w:color w:val="005DA1"/>
          <w:u w:val="single" w:color="005DA1"/>
          <w:vertAlign w:val="superscript"/>
        </w:rPr>
        <w:t>74</w:t>
      </w:r>
      <w:r>
        <w:rPr>
          <w:color w:val="005DA1"/>
          <w:vertAlign w:val="baseline"/>
        </w:rPr>
        <w:t> </w:t>
      </w:r>
      <w:r>
        <w:rPr>
          <w:vertAlign w:val="baseline"/>
        </w:rPr>
        <w:t>as also adopting a </w:t>
      </w:r>
      <w:r>
        <w:rPr>
          <w:vertAlign w:val="baseline"/>
        </w:rPr>
        <w:t>flexible approach. In that case, in deciding that the fact that the claimant was working in the UK illegally did not prevent from claiming against her employer for discrimination, Lord Wilson, with whom Baroness Hale and Lord Kerr had agreed, had said:</w:t>
      </w:r>
    </w:p>
    <w:p>
      <w:pPr>
        <w:pStyle w:val="BodyText"/>
      </w:pPr>
    </w:p>
    <w:p>
      <w:pPr>
        <w:pStyle w:val="BodyText"/>
        <w:spacing w:before="125"/>
      </w:pPr>
    </w:p>
    <w:p>
      <w:pPr>
        <w:pStyle w:val="BodyText"/>
        <w:spacing w:line="235" w:lineRule="auto"/>
        <w:ind w:left="1245" w:right="167"/>
        <w:jc w:val="both"/>
      </w:pPr>
      <w:r>
        <w:rPr/>
        <w:t>“… it is necessary, first, to ask ‘What is the aspect of public policy which founds the defence?’ and, second, to ask ‘But is there another aspect of public policy to </w:t>
      </w:r>
      <w:r>
        <w:rPr/>
        <w:t>which application of the defence would run counter?’”</w:t>
      </w:r>
    </w:p>
    <w:p>
      <w:pPr>
        <w:pStyle w:val="BodyText"/>
        <w:spacing w:before="112"/>
      </w:pPr>
    </w:p>
    <w:p>
      <w:pPr>
        <w:pStyle w:val="BodyText"/>
        <w:ind w:left="165"/>
        <w:jc w:val="both"/>
      </w:pPr>
      <w:r>
        <w:rPr/>
        <w:t>In</w:t>
      </w:r>
      <w:r>
        <w:rPr>
          <w:spacing w:val="52"/>
        </w:rPr>
        <w:t> </w:t>
      </w:r>
      <w:r>
        <w:rPr/>
        <w:t>the</w:t>
      </w:r>
      <w:r>
        <w:rPr>
          <w:spacing w:val="52"/>
        </w:rPr>
        <w:t> </w:t>
      </w:r>
      <w:r>
        <w:rPr/>
        <w:t>case</w:t>
      </w:r>
      <w:r>
        <w:rPr>
          <w:spacing w:val="52"/>
        </w:rPr>
        <w:t> </w:t>
      </w:r>
      <w:r>
        <w:rPr/>
        <w:t>before</w:t>
      </w:r>
      <w:r>
        <w:rPr>
          <w:spacing w:val="52"/>
        </w:rPr>
        <w:t> </w:t>
      </w:r>
      <w:r>
        <w:rPr/>
        <w:t>him</w:t>
      </w:r>
      <w:r>
        <w:rPr>
          <w:spacing w:val="52"/>
        </w:rPr>
        <w:t> </w:t>
      </w:r>
      <w:r>
        <w:rPr/>
        <w:t>he</w:t>
      </w:r>
      <w:r>
        <w:rPr>
          <w:spacing w:val="52"/>
        </w:rPr>
        <w:t> </w:t>
      </w:r>
      <w:r>
        <w:rPr/>
        <w:t>identified</w:t>
      </w:r>
      <w:r>
        <w:rPr>
          <w:spacing w:val="52"/>
        </w:rPr>
        <w:t> </w:t>
      </w:r>
      <w:r>
        <w:rPr/>
        <w:t>the</w:t>
      </w:r>
      <w:r>
        <w:rPr>
          <w:spacing w:val="52"/>
        </w:rPr>
        <w:t> </w:t>
      </w:r>
      <w:r>
        <w:rPr/>
        <w:t>relevant</w:t>
      </w:r>
      <w:r>
        <w:rPr>
          <w:spacing w:val="52"/>
        </w:rPr>
        <w:t> </w:t>
      </w:r>
      <w:r>
        <w:rPr/>
        <w:t>policy</w:t>
      </w:r>
      <w:r>
        <w:rPr>
          <w:spacing w:val="52"/>
        </w:rPr>
        <w:t> </w:t>
      </w:r>
      <w:r>
        <w:rPr/>
        <w:t>as</w:t>
      </w:r>
      <w:r>
        <w:rPr>
          <w:spacing w:val="52"/>
        </w:rPr>
        <w:t> </w:t>
      </w:r>
      <w:r>
        <w:rPr/>
        <w:t>that</w:t>
      </w:r>
      <w:r>
        <w:rPr>
          <w:spacing w:val="52"/>
        </w:rPr>
        <w:t> </w:t>
      </w:r>
      <w:r>
        <w:rPr/>
        <w:t>of</w:t>
      </w:r>
      <w:r>
        <w:rPr>
          <w:spacing w:val="52"/>
        </w:rPr>
        <w:t> </w:t>
      </w:r>
      <w:r>
        <w:rPr/>
        <w:t>consistency,</w:t>
      </w:r>
      <w:r>
        <w:rPr>
          <w:spacing w:val="52"/>
        </w:rPr>
        <w:t> </w:t>
      </w:r>
      <w:r>
        <w:rPr/>
        <w:t>referring</w:t>
      </w:r>
      <w:r>
        <w:rPr>
          <w:spacing w:val="52"/>
        </w:rPr>
        <w:t> </w:t>
      </w:r>
      <w:r>
        <w:rPr/>
        <w:t>to</w:t>
      </w:r>
      <w:r>
        <w:rPr>
          <w:spacing w:val="52"/>
        </w:rPr>
        <w:t> </w:t>
      </w:r>
      <w:r>
        <w:rPr>
          <w:spacing w:val="-5"/>
        </w:rPr>
        <w:t>the</w:t>
      </w:r>
    </w:p>
    <w:p>
      <w:pPr>
        <w:pStyle w:val="BodyText"/>
        <w:spacing w:after="0"/>
        <w:jc w:val="both"/>
        <w:sectPr>
          <w:pgSz w:w="11900" w:h="16840"/>
          <w:pgMar w:header="971" w:footer="0" w:top="1300" w:bottom="280" w:left="1275" w:right="1275"/>
        </w:sectPr>
      </w:pPr>
    </w:p>
    <w:p>
      <w:pPr>
        <w:pStyle w:val="BodyText"/>
        <w:spacing w:before="106"/>
        <w:ind w:left="165"/>
      </w:pPr>
      <w:bookmarkStart w:name="_bookmark114" w:id="116"/>
      <w:bookmarkEnd w:id="116"/>
      <w:r>
        <w:rPr/>
      </w:r>
      <w:r>
        <w:rPr/>
        <w:t>judgment</w:t>
      </w:r>
      <w:r>
        <w:rPr>
          <w:spacing w:val="-1"/>
        </w:rPr>
        <w:t> </w:t>
      </w:r>
      <w:r>
        <w:rPr/>
        <w:t>of</w:t>
      </w:r>
      <w:r>
        <w:rPr>
          <w:spacing w:val="-1"/>
        </w:rPr>
        <w:t> </w:t>
      </w:r>
      <w:r>
        <w:rPr/>
        <w:t>McLachlin</w:t>
      </w:r>
      <w:r>
        <w:rPr>
          <w:spacing w:val="-1"/>
        </w:rPr>
        <w:t> </w:t>
      </w:r>
      <w:r>
        <w:rPr/>
        <w:t>J.</w:t>
      </w:r>
      <w:r>
        <w:rPr>
          <w:spacing w:val="-1"/>
        </w:rPr>
        <w:t> </w:t>
      </w:r>
      <w:r>
        <w:rPr/>
        <w:t>in the</w:t>
      </w:r>
      <w:r>
        <w:rPr>
          <w:spacing w:val="-1"/>
        </w:rPr>
        <w:t> </w:t>
      </w:r>
      <w:r>
        <w:rPr/>
        <w:t>Canadian</w:t>
      </w:r>
      <w:r>
        <w:rPr>
          <w:spacing w:val="-1"/>
        </w:rPr>
        <w:t> </w:t>
      </w:r>
      <w:r>
        <w:rPr/>
        <w:t>Supreme</w:t>
      </w:r>
      <w:r>
        <w:rPr>
          <w:spacing w:val="-1"/>
        </w:rPr>
        <w:t> </w:t>
      </w:r>
      <w:r>
        <w:rPr/>
        <w:t>Court</w:t>
      </w:r>
      <w:r>
        <w:rPr>
          <w:spacing w:val="-1"/>
        </w:rPr>
        <w:t> </w:t>
      </w:r>
      <w:r>
        <w:rPr/>
        <w:t>case of</w:t>
      </w:r>
      <w:r>
        <w:rPr>
          <w:spacing w:val="-2"/>
        </w:rPr>
        <w:t> </w:t>
      </w:r>
      <w:r>
        <w:rPr>
          <w:rFonts w:ascii="Arial"/>
          <w:i/>
        </w:rPr>
        <w:t>Hall</w:t>
      </w:r>
      <w:r>
        <w:rPr>
          <w:rFonts w:ascii="Arial"/>
          <w:i/>
          <w:spacing w:val="-1"/>
        </w:rPr>
        <w:t> </w:t>
      </w:r>
      <w:r>
        <w:rPr>
          <w:rFonts w:ascii="Arial"/>
          <w:i/>
        </w:rPr>
        <w:t>v</w:t>
      </w:r>
      <w:r>
        <w:rPr>
          <w:rFonts w:ascii="Arial"/>
          <w:i/>
          <w:spacing w:val="-1"/>
        </w:rPr>
        <w:t> </w:t>
      </w:r>
      <w:r>
        <w:rPr>
          <w:rFonts w:ascii="Arial"/>
          <w:i/>
        </w:rPr>
        <w:t>Hebert</w:t>
      </w:r>
      <w:r>
        <w:rPr/>
        <w:t>, </w:t>
      </w:r>
      <w:r>
        <w:rPr>
          <w:color w:val="005DA1"/>
          <w:u w:val="single" w:color="005DA1"/>
          <w:vertAlign w:val="superscript"/>
        </w:rPr>
        <w:t>75</w:t>
      </w:r>
      <w:r>
        <w:rPr>
          <w:color w:val="005DA1"/>
          <w:spacing w:val="-1"/>
          <w:vertAlign w:val="baseline"/>
        </w:rPr>
        <w:t> </w:t>
      </w:r>
      <w:r>
        <w:rPr>
          <w:vertAlign w:val="baseline"/>
        </w:rPr>
        <w:t>and</w:t>
      </w:r>
      <w:r>
        <w:rPr>
          <w:spacing w:val="-1"/>
          <w:vertAlign w:val="baseline"/>
        </w:rPr>
        <w:t> </w:t>
      </w:r>
      <w:r>
        <w:rPr>
          <w:spacing w:val="-2"/>
          <w:vertAlign w:val="baseline"/>
        </w:rPr>
        <w:t>continued:</w:t>
      </w:r>
    </w:p>
    <w:p>
      <w:pPr>
        <w:pStyle w:val="BodyText"/>
      </w:pPr>
    </w:p>
    <w:p>
      <w:pPr>
        <w:pStyle w:val="BodyText"/>
        <w:spacing w:before="126"/>
      </w:pPr>
    </w:p>
    <w:p>
      <w:pPr>
        <w:pStyle w:val="BodyText"/>
        <w:spacing w:line="235" w:lineRule="auto"/>
        <w:ind w:left="1245" w:right="167"/>
        <w:jc w:val="both"/>
      </w:pPr>
      <w:r>
        <w:rPr/>
        <w:t>“Concern to preserve the integrity of the legal system is a helpful rationale of the aspect</w:t>
      </w:r>
      <w:r>
        <w:rPr>
          <w:spacing w:val="40"/>
        </w:rPr>
        <w:t> </w:t>
      </w:r>
      <w:r>
        <w:rPr/>
        <w:t>of policy which founds the defence even if the instance given by McLachlin J of </w:t>
      </w:r>
      <w:r>
        <w:rPr/>
        <w:t>where</w:t>
      </w:r>
      <w:r>
        <w:rPr>
          <w:spacing w:val="40"/>
        </w:rPr>
        <w:t> </w:t>
      </w:r>
      <w:r>
        <w:rPr/>
        <w:t>that concern is in issue may best be taken as an example of it rather than as the only conceivable instance of it. I therefore pose and answer the following questions: (a) Did</w:t>
      </w:r>
      <w:r>
        <w:rPr>
          <w:spacing w:val="40"/>
        </w:rPr>
        <w:t> </w:t>
      </w:r>
      <w:r>
        <w:rPr/>
        <w:t>the tribunal’s award of compensation to Miss Hounga allow her to profit from her wrongful conduct in entering into the contract? No, it was an award of compensation for injury to feelings consequent on her dismissal, in particular the abusive nature of it. (b) Did the award permit evasion of a penalty prescribed by the criminal law? No, Miss Hounga has not been prosecuted for her entry into the contract and, even had a penalty been thus imposed on her, it would not represent evasion of it. (c) Did the award compromise the integrity of the legal system by appearing to encourage those in the situation of Miss Hounga to enter into illegal contracts of employment? No, the idea is fanciful. (d) Conversely, would application of the defence of illegality so as to defeat the award compromise the integrity of the legal system by appearing to encourage those in the situation of Mrs Allen to enter into illegal contracts of employment? Yes, possibly: it might </w:t>
      </w:r>
      <w:bookmarkStart w:name="_bookmark115" w:id="117"/>
      <w:bookmarkEnd w:id="117"/>
      <w:r>
        <w:rPr/>
        <w:t>engender</w:t>
      </w:r>
      <w:r>
        <w:rPr/>
        <w:t> a belief that they could even discriminate against such employees with impunity.” </w:t>
      </w:r>
      <w:r>
        <w:rPr>
          <w:color w:val="005DA1"/>
          <w:u w:val="single" w:color="005DA1"/>
          <w:vertAlign w:val="superscript"/>
        </w:rPr>
        <w:t>76</w:t>
      </w:r>
    </w:p>
    <w:p>
      <w:pPr>
        <w:pStyle w:val="BodyText"/>
        <w:spacing w:before="106"/>
      </w:pPr>
    </w:p>
    <w:p>
      <w:pPr>
        <w:pStyle w:val="BodyText"/>
        <w:spacing w:before="1"/>
        <w:ind w:left="165"/>
      </w:pPr>
      <w:bookmarkStart w:name="_bookmark116" w:id="118"/>
      <w:bookmarkEnd w:id="118"/>
      <w:r>
        <w:rPr/>
      </w:r>
      <w:r>
        <w:rPr/>
        <w:t>On the facts of this case, these considerations were not overridden by any counter-policy.</w:t>
      </w:r>
      <w:r>
        <w:rPr>
          <w:spacing w:val="-1"/>
        </w:rPr>
        <w:t> </w:t>
      </w:r>
      <w:r>
        <w:rPr>
          <w:color w:val="005DA1"/>
          <w:spacing w:val="-5"/>
          <w:u w:val="single" w:color="005DA1"/>
          <w:vertAlign w:val="superscript"/>
        </w:rPr>
        <w:t>77</w:t>
      </w:r>
    </w:p>
    <w:p>
      <w:pPr>
        <w:pStyle w:val="BodyText"/>
      </w:pPr>
    </w:p>
    <w:p>
      <w:pPr>
        <w:pStyle w:val="BodyText"/>
        <w:spacing w:before="37"/>
      </w:pPr>
    </w:p>
    <w:p>
      <w:pPr>
        <w:spacing w:before="0"/>
        <w:ind w:left="165" w:right="0" w:firstLine="0"/>
        <w:jc w:val="left"/>
        <w:rPr>
          <w:rFonts w:ascii="Arial"/>
          <w:b/>
          <w:sz w:val="18"/>
        </w:rPr>
      </w:pPr>
      <w:r>
        <w:rPr>
          <w:rFonts w:ascii="Arial"/>
          <w:b/>
          <w:sz w:val="18"/>
        </w:rPr>
        <w:t>Disagreement in the Supreme </w:t>
      </w:r>
      <w:r>
        <w:rPr>
          <w:rFonts w:ascii="Arial"/>
          <w:b/>
          <w:spacing w:val="-2"/>
          <w:sz w:val="18"/>
        </w:rPr>
        <w:t>Court</w:t>
      </w:r>
    </w:p>
    <w:p>
      <w:pPr>
        <w:pStyle w:val="BodyText"/>
        <w:spacing w:before="41"/>
        <w:rPr>
          <w:rFonts w:ascii="Arial"/>
          <w:b/>
          <w:sz w:val="18"/>
        </w:rPr>
      </w:pPr>
    </w:p>
    <w:p>
      <w:pPr>
        <w:pStyle w:val="Heading2"/>
      </w:pPr>
      <w:r>
        <w:rPr/>
        <w:t>16-</w:t>
      </w:r>
      <w:r>
        <w:rPr>
          <w:spacing w:val="-5"/>
        </w:rPr>
        <w:t>014</w:t>
      </w:r>
    </w:p>
    <w:p>
      <w:pPr>
        <w:pStyle w:val="BodyText"/>
        <w:spacing w:before="93"/>
        <w:rPr>
          <w:rFonts w:ascii="Arial"/>
          <w:b/>
        </w:rPr>
      </w:pPr>
    </w:p>
    <w:p>
      <w:pPr>
        <w:pStyle w:val="BodyText"/>
        <w:spacing w:line="235" w:lineRule="auto"/>
        <w:ind w:left="164" w:right="166"/>
        <w:jc w:val="both"/>
      </w:pPr>
      <w:r>
        <w:rPr>
          <w:position w:val="-2"/>
        </w:rPr>
        <w:drawing>
          <wp:inline distT="0" distB="0" distL="0" distR="0">
            <wp:extent cx="107988" cy="107988"/>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17" w:id="119"/>
      <w:bookmarkEnd w:id="119"/>
      <w:r>
        <w:rPr>
          <w:rFonts w:ascii="Times New Roman" w:hAnsi="Times New Roman"/>
          <w:spacing w:val="5"/>
        </w:rPr>
      </w:r>
      <w:bookmarkStart w:name="_bookmark118" w:id="120"/>
      <w:bookmarkEnd w:id="120"/>
      <w:r>
        <w:rPr>
          <w:rFonts w:ascii="Times New Roman" w:hAnsi="Times New Roman"/>
          <w:spacing w:val="5"/>
        </w:rPr>
      </w:r>
      <w:r>
        <w:rPr/>
        <w:t>When</w:t>
      </w:r>
      <w:r>
        <w:rPr>
          <w:spacing w:val="-3"/>
        </w:rPr>
        <w:t> </w:t>
      </w:r>
      <w:r>
        <w:rPr/>
        <w:t>the</w:t>
      </w:r>
      <w:r>
        <w:rPr>
          <w:spacing w:val="-3"/>
        </w:rPr>
        <w:t> </w:t>
      </w:r>
      <w:r>
        <w:rPr>
          <w:rFonts w:ascii="Arial" w:hAnsi="Arial"/>
          <w:i/>
        </w:rPr>
        <w:t>Apotex</w:t>
      </w:r>
      <w:r>
        <w:rPr>
          <w:rFonts w:ascii="Arial" w:hAnsi="Arial"/>
          <w:i/>
          <w:spacing w:val="-3"/>
        </w:rPr>
        <w:t> </w:t>
      </w:r>
      <w:r>
        <w:rPr/>
        <w:t>case</w:t>
      </w:r>
      <w:r>
        <w:rPr>
          <w:spacing w:val="-3"/>
        </w:rPr>
        <w:t> </w:t>
      </w:r>
      <w:r>
        <w:rPr>
          <w:color w:val="005DA1"/>
          <w:u w:val="single" w:color="005DA1"/>
          <w:vertAlign w:val="superscript"/>
        </w:rPr>
        <w:t>78</w:t>
      </w:r>
      <w:r>
        <w:rPr>
          <w:color w:val="005DA1"/>
          <w:spacing w:val="-3"/>
          <w:vertAlign w:val="baseline"/>
        </w:rPr>
        <w:t> </w:t>
      </w:r>
      <w:r>
        <w:rPr>
          <w:vertAlign w:val="baseline"/>
        </w:rPr>
        <w:t>reached</w:t>
      </w:r>
      <w:r>
        <w:rPr>
          <w:spacing w:val="-3"/>
          <w:vertAlign w:val="baseline"/>
        </w:rPr>
        <w:t> </w:t>
      </w:r>
      <w:r>
        <w:rPr>
          <w:vertAlign w:val="baseline"/>
        </w:rPr>
        <w:t>the</w:t>
      </w:r>
      <w:r>
        <w:rPr>
          <w:spacing w:val="-3"/>
          <w:vertAlign w:val="baseline"/>
        </w:rPr>
        <w:t> </w:t>
      </w:r>
      <w:r>
        <w:rPr>
          <w:vertAlign w:val="baseline"/>
        </w:rPr>
        <w:t>Supreme</w:t>
      </w:r>
      <w:r>
        <w:rPr>
          <w:spacing w:val="-3"/>
          <w:vertAlign w:val="baseline"/>
        </w:rPr>
        <w:t> </w:t>
      </w:r>
      <w:r>
        <w:rPr>
          <w:vertAlign w:val="baseline"/>
        </w:rPr>
        <w:t>Court,</w:t>
      </w:r>
      <w:r>
        <w:rPr>
          <w:spacing w:val="-3"/>
          <w:vertAlign w:val="baseline"/>
        </w:rPr>
        <w:t> </w:t>
      </w:r>
      <w:r>
        <w:rPr>
          <w:color w:val="005DA1"/>
          <w:u w:val="single" w:color="005DA1"/>
          <w:vertAlign w:val="superscript"/>
        </w:rPr>
        <w:t>79</w:t>
      </w:r>
      <w:r>
        <w:rPr>
          <w:color w:val="005DA1"/>
          <w:spacing w:val="-3"/>
          <w:vertAlign w:val="baseline"/>
        </w:rPr>
        <w:t> </w:t>
      </w:r>
      <w:r>
        <w:rPr>
          <w:vertAlign w:val="baseline"/>
        </w:rPr>
        <w:t>the</w:t>
      </w:r>
      <w:r>
        <w:rPr>
          <w:spacing w:val="-3"/>
          <w:vertAlign w:val="baseline"/>
        </w:rPr>
        <w:t> </w:t>
      </w:r>
      <w:r>
        <w:rPr>
          <w:vertAlign w:val="baseline"/>
        </w:rPr>
        <w:t>flexible</w:t>
      </w:r>
      <w:r>
        <w:rPr>
          <w:spacing w:val="-3"/>
          <w:vertAlign w:val="baseline"/>
        </w:rPr>
        <w:t> </w:t>
      </w:r>
      <w:r>
        <w:rPr>
          <w:vertAlign w:val="baseline"/>
        </w:rPr>
        <w:t>approach</w:t>
      </w:r>
      <w:r>
        <w:rPr>
          <w:spacing w:val="-3"/>
          <w:vertAlign w:val="baseline"/>
        </w:rPr>
        <w:t> </w:t>
      </w:r>
      <w:r>
        <w:rPr>
          <w:vertAlign w:val="baseline"/>
        </w:rPr>
        <w:t>was</w:t>
      </w:r>
      <w:r>
        <w:rPr>
          <w:spacing w:val="-3"/>
          <w:vertAlign w:val="baseline"/>
        </w:rPr>
        <w:t> </w:t>
      </w:r>
      <w:r>
        <w:rPr>
          <w:vertAlign w:val="baseline"/>
        </w:rPr>
        <w:t>adopted</w:t>
      </w:r>
      <w:r>
        <w:rPr>
          <w:spacing w:val="-3"/>
          <w:vertAlign w:val="baseline"/>
        </w:rPr>
        <w:t> </w:t>
      </w:r>
      <w:r>
        <w:rPr>
          <w:vertAlign w:val="baseline"/>
        </w:rPr>
        <w:t>by</w:t>
      </w:r>
      <w:r>
        <w:rPr>
          <w:spacing w:val="-3"/>
          <w:vertAlign w:val="baseline"/>
        </w:rPr>
        <w:t> </w:t>
      </w:r>
      <w:r>
        <w:rPr>
          <w:vertAlign w:val="baseline"/>
        </w:rPr>
        <w:t>Lord Toulson, who relied on </w:t>
      </w:r>
      <w:r>
        <w:rPr>
          <w:rFonts w:ascii="Arial" w:hAnsi="Arial"/>
          <w:i/>
          <w:vertAlign w:val="baseline"/>
        </w:rPr>
        <w:t>Gray v Thames Trains </w:t>
      </w:r>
      <w:r>
        <w:rPr>
          <w:color w:val="005DA1"/>
          <w:u w:val="single" w:color="005DA1"/>
          <w:vertAlign w:val="superscript"/>
        </w:rPr>
        <w:t>80</w:t>
      </w:r>
      <w:r>
        <w:rPr>
          <w:color w:val="005DA1"/>
          <w:vertAlign w:val="baseline"/>
        </w:rPr>
        <w:t> </w:t>
      </w:r>
      <w:r>
        <w:rPr>
          <w:vertAlign w:val="baseline"/>
        </w:rPr>
        <w:t>and </w:t>
      </w:r>
      <w:r>
        <w:rPr>
          <w:rFonts w:ascii="Arial" w:hAnsi="Arial"/>
          <w:i/>
          <w:vertAlign w:val="baseline"/>
        </w:rPr>
        <w:t>Hounga v Allen </w:t>
      </w:r>
      <w:r>
        <w:rPr>
          <w:color w:val="005DA1"/>
          <w:u w:val="single" w:color="005DA1"/>
          <w:vertAlign w:val="superscript"/>
        </w:rPr>
        <w:t>81</w:t>
      </w:r>
      <w:r>
        <w:rPr>
          <w:color w:val="005DA1"/>
          <w:vertAlign w:val="baseline"/>
        </w:rPr>
        <w:t> </w:t>
      </w:r>
      <w:r>
        <w:rPr>
          <w:vertAlign w:val="baseline"/>
        </w:rPr>
        <w:t>in support of it: in considering </w:t>
      </w:r>
      <w:bookmarkStart w:name="_bookmark119" w:id="121"/>
      <w:bookmarkEnd w:id="121"/>
      <w:r>
        <w:rPr>
          <w:vertAlign w:val="baseline"/>
        </w:rPr>
        <w:t>where</w:t>
      </w:r>
      <w:r>
        <w:rPr>
          <w:vertAlign w:val="baseline"/>
        </w:rPr>
        <w:t> public policy considerations merited applying the doctrine of illegality, the Court of Appeal was taking a similar approach to the majority in </w:t>
      </w:r>
      <w:r>
        <w:rPr>
          <w:rFonts w:ascii="Arial" w:hAnsi="Arial"/>
          <w:i/>
          <w:vertAlign w:val="baseline"/>
        </w:rPr>
        <w:t>Hounga v Allen</w:t>
      </w:r>
      <w:r>
        <w:rPr>
          <w:vertAlign w:val="baseline"/>
        </w:rPr>
        <w:t>. </w:t>
      </w:r>
      <w:r>
        <w:rPr>
          <w:color w:val="005DA1"/>
          <w:u w:val="single" w:color="005DA1"/>
          <w:vertAlign w:val="superscript"/>
        </w:rPr>
        <w:t>82</w:t>
      </w:r>
      <w:r>
        <w:rPr>
          <w:color w:val="005DA1"/>
          <w:vertAlign w:val="baseline"/>
        </w:rPr>
        <w:t> </w:t>
      </w:r>
      <w:r>
        <w:rPr>
          <w:vertAlign w:val="baseline"/>
        </w:rPr>
        <w:t>Lord Sumption, however, speaking for the majority, while reaching the same conclusion that the ex turpi causa defence should not bar the claim, rejected Lord Toulson’s argument. Lord Hoffmann was considered not to have intended </w:t>
      </w:r>
      <w:r>
        <w:rPr>
          <w:vertAlign w:val="baseline"/>
        </w:rPr>
        <w:t>to </w:t>
      </w:r>
      <w:bookmarkStart w:name="_bookmark120" w:id="122"/>
      <w:bookmarkEnd w:id="122"/>
      <w:r>
        <w:rPr>
          <w:vertAlign w:val="baseline"/>
        </w:rPr>
        <w:t>confer</w:t>
      </w:r>
      <w:r>
        <w:rPr>
          <w:vertAlign w:val="baseline"/>
        </w:rPr>
        <w:t> a discretion on the court to make a value judgment about “the seriousness of the illegality and the impact on the parties of allowing the defence”. </w:t>
      </w:r>
      <w:r>
        <w:rPr>
          <w:color w:val="005DA1"/>
          <w:u w:val="single" w:color="005DA1"/>
          <w:vertAlign w:val="superscript"/>
        </w:rPr>
        <w:t>83</w:t>
      </w:r>
      <w:r>
        <w:rPr>
          <w:color w:val="005DA1"/>
          <w:vertAlign w:val="baseline"/>
        </w:rPr>
        <w:t> </w:t>
      </w:r>
      <w:r>
        <w:rPr>
          <w:vertAlign w:val="baseline"/>
        </w:rPr>
        <w:t>The Law Commission’s approach, Lord</w:t>
      </w:r>
      <w:r>
        <w:rPr>
          <w:spacing w:val="40"/>
          <w:vertAlign w:val="baseline"/>
        </w:rPr>
        <w:t> </w:t>
      </w:r>
      <w:r>
        <w:rPr>
          <w:vertAlign w:val="baseline"/>
        </w:rPr>
        <w:t>Sumption said, was</w:t>
      </w:r>
    </w:p>
    <w:p>
      <w:pPr>
        <w:pStyle w:val="BodyText"/>
      </w:pPr>
    </w:p>
    <w:p>
      <w:pPr>
        <w:pStyle w:val="BodyText"/>
        <w:spacing w:before="123"/>
      </w:pPr>
    </w:p>
    <w:p>
      <w:pPr>
        <w:pStyle w:val="BodyText"/>
        <w:spacing w:line="235" w:lineRule="auto"/>
        <w:ind w:left="1245" w:right="168"/>
        <w:jc w:val="both"/>
      </w:pPr>
      <w:r>
        <w:rPr/>
        <w:t>“… difficult to justify as an approach to authority or the proper development of the law. It</w:t>
      </w:r>
      <w:r>
        <w:rPr>
          <w:spacing w:val="40"/>
        </w:rPr>
        <w:t> </w:t>
      </w:r>
      <w:bookmarkStart w:name="_bookmark121" w:id="123"/>
      <w:bookmarkEnd w:id="123"/>
      <w:r>
        <w:rPr/>
        <w:t>is</w:t>
      </w:r>
      <w:r>
        <w:rPr/>
        <w:t> directly inconsistent with the decision of the House of Lords in </w:t>
      </w:r>
      <w:r>
        <w:rPr>
          <w:rFonts w:ascii="Arial" w:hAnsi="Arial"/>
          <w:i/>
        </w:rPr>
        <w:t>Tinsley v Milligan </w:t>
      </w:r>
      <w:r>
        <w:rPr/>
        <w:t>and</w:t>
      </w:r>
      <w:r>
        <w:rPr>
          <w:spacing w:val="40"/>
        </w:rPr>
        <w:t> </w:t>
      </w:r>
      <w:r>
        <w:rPr/>
        <w:t>the whole of the reasoning which underlies it.” </w:t>
      </w:r>
      <w:r>
        <w:rPr>
          <w:color w:val="005DA1"/>
          <w:u w:val="single" w:color="005DA1"/>
          <w:vertAlign w:val="superscript"/>
        </w:rPr>
        <w:t>84</w:t>
      </w:r>
    </w:p>
    <w:p>
      <w:pPr>
        <w:pStyle w:val="BodyText"/>
        <w:spacing w:before="116"/>
      </w:pPr>
    </w:p>
    <w:p>
      <w:pPr>
        <w:pStyle w:val="BodyText"/>
        <w:spacing w:line="235" w:lineRule="auto"/>
        <w:ind w:left="165" w:right="167"/>
        <w:jc w:val="both"/>
      </w:pPr>
      <w:r>
        <w:rPr/>
        <w:t>Lord Sumption did not refer to </w:t>
      </w:r>
      <w:r>
        <w:rPr>
          <w:rFonts w:ascii="Arial" w:hAnsi="Arial"/>
          <w:i/>
        </w:rPr>
        <w:t>Hounga v Allen</w:t>
      </w:r>
      <w:r>
        <w:rPr/>
        <w:t>. There was thus a significant disagreement </w:t>
      </w:r>
      <w:r>
        <w:rPr/>
        <w:t>between judges at the highest level as to the correct approach to take in cases of illegality: a “rules-based” approach, or one that considers the underlying the policies in deciding whether it would be </w:t>
      </w:r>
      <w:bookmarkStart w:name="_bookmark122" w:id="124"/>
      <w:bookmarkEnd w:id="124"/>
      <w:r>
        <w:rPr/>
        <w:t>disproportionate</w:t>
      </w:r>
      <w:r>
        <w:rPr>
          <w:spacing w:val="-1"/>
        </w:rPr>
        <w:t> </w:t>
      </w:r>
      <w:r>
        <w:rPr/>
        <w:t>to</w:t>
      </w:r>
      <w:r>
        <w:rPr>
          <w:spacing w:val="-1"/>
        </w:rPr>
        <w:t> </w:t>
      </w:r>
      <w:r>
        <w:rPr/>
        <w:t>deny</w:t>
      </w:r>
      <w:r>
        <w:rPr>
          <w:spacing w:val="-1"/>
        </w:rPr>
        <w:t> </w:t>
      </w:r>
      <w:r>
        <w:rPr/>
        <w:t>the</w:t>
      </w:r>
      <w:r>
        <w:rPr>
          <w:spacing w:val="-1"/>
        </w:rPr>
        <w:t> </w:t>
      </w:r>
      <w:r>
        <w:rPr/>
        <w:t>claimant</w:t>
      </w:r>
      <w:r>
        <w:rPr>
          <w:spacing w:val="-1"/>
        </w:rPr>
        <w:t> </w:t>
      </w:r>
      <w:r>
        <w:rPr/>
        <w:t>a</w:t>
      </w:r>
      <w:r>
        <w:rPr>
          <w:spacing w:val="-1"/>
        </w:rPr>
        <w:t> </w:t>
      </w:r>
      <w:r>
        <w:rPr/>
        <w:t>remedy.</w:t>
      </w:r>
      <w:r>
        <w:rPr>
          <w:spacing w:val="-1"/>
        </w:rPr>
        <w:t> </w:t>
      </w:r>
      <w:r>
        <w:rPr/>
        <w:t>In</w:t>
      </w:r>
      <w:r>
        <w:rPr>
          <w:spacing w:val="-1"/>
        </w:rPr>
        <w:t> </w:t>
      </w:r>
      <w:r>
        <w:rPr>
          <w:rFonts w:ascii="Arial" w:hAnsi="Arial"/>
          <w:i/>
        </w:rPr>
        <w:t>Jetivia</w:t>
      </w:r>
      <w:r>
        <w:rPr>
          <w:rFonts w:ascii="Arial" w:hAnsi="Arial"/>
          <w:i/>
          <w:spacing w:val="-1"/>
        </w:rPr>
        <w:t> </w:t>
      </w:r>
      <w:r>
        <w:rPr>
          <w:rFonts w:ascii="Arial" w:hAnsi="Arial"/>
          <w:i/>
        </w:rPr>
        <w:t>SA</w:t>
      </w:r>
      <w:r>
        <w:rPr>
          <w:rFonts w:ascii="Arial" w:hAnsi="Arial"/>
          <w:i/>
          <w:spacing w:val="-1"/>
        </w:rPr>
        <w:t> </w:t>
      </w:r>
      <w:r>
        <w:rPr>
          <w:rFonts w:ascii="Arial" w:hAnsi="Arial"/>
          <w:i/>
        </w:rPr>
        <w:t>v</w:t>
      </w:r>
      <w:r>
        <w:rPr>
          <w:rFonts w:ascii="Arial" w:hAnsi="Arial"/>
          <w:i/>
          <w:spacing w:val="-1"/>
        </w:rPr>
        <w:t> </w:t>
      </w:r>
      <w:r>
        <w:rPr>
          <w:rFonts w:ascii="Arial" w:hAnsi="Arial"/>
          <w:i/>
        </w:rPr>
        <w:t>Bilta</w:t>
      </w:r>
      <w:r>
        <w:rPr>
          <w:rFonts w:ascii="Arial" w:hAnsi="Arial"/>
          <w:i/>
          <w:spacing w:val="-1"/>
        </w:rPr>
        <w:t> </w:t>
      </w:r>
      <w:r>
        <w:rPr>
          <w:rFonts w:ascii="Arial" w:hAnsi="Arial"/>
          <w:i/>
        </w:rPr>
        <w:t>(UK)</w:t>
      </w:r>
      <w:r>
        <w:rPr>
          <w:rFonts w:ascii="Arial" w:hAnsi="Arial"/>
          <w:i/>
          <w:spacing w:val="-1"/>
        </w:rPr>
        <w:t> </w:t>
      </w:r>
      <w:r>
        <w:rPr>
          <w:rFonts w:ascii="Arial" w:hAnsi="Arial"/>
          <w:i/>
        </w:rPr>
        <w:t>Ltd</w:t>
      </w:r>
      <w:r>
        <w:rPr>
          <w:rFonts w:ascii="Arial" w:hAnsi="Arial"/>
          <w:i/>
          <w:spacing w:val="-1"/>
        </w:rPr>
        <w:t> </w:t>
      </w:r>
      <w:r>
        <w:rPr/>
        <w:t>(reported</w:t>
      </w:r>
      <w:r>
        <w:rPr>
          <w:spacing w:val="-1"/>
        </w:rPr>
        <w:t> </w:t>
      </w:r>
      <w:r>
        <w:rPr/>
        <w:t>sub</w:t>
      </w:r>
      <w:r>
        <w:rPr>
          <w:spacing w:val="-1"/>
        </w:rPr>
        <w:t> </w:t>
      </w:r>
      <w:r>
        <w:rPr/>
        <w:t>nom.</w:t>
      </w:r>
      <w:r>
        <w:rPr>
          <w:spacing w:val="-1"/>
        </w:rPr>
        <w:t> </w:t>
      </w:r>
      <w:r>
        <w:rPr>
          <w:rFonts w:ascii="Arial" w:hAnsi="Arial"/>
          <w:i/>
        </w:rPr>
        <w:t>Bilta </w:t>
      </w:r>
      <w:bookmarkStart w:name="_bookmark123" w:id="125"/>
      <w:bookmarkEnd w:id="125"/>
      <w:r>
        <w:rPr>
          <w:rFonts w:ascii="Arial" w:hAnsi="Arial"/>
          <w:i/>
        </w:rPr>
        <w:t>(UK)</w:t>
      </w:r>
      <w:r>
        <w:rPr>
          <w:rFonts w:ascii="Arial" w:hAnsi="Arial"/>
          <w:i/>
        </w:rPr>
        <w:t> Ltd v Nazir (No.2)</w:t>
      </w:r>
      <w:r>
        <w:rPr/>
        <w:t>), </w:t>
      </w:r>
      <w:r>
        <w:rPr>
          <w:color w:val="005DA1"/>
          <w:u w:val="single" w:color="005DA1"/>
          <w:vertAlign w:val="superscript"/>
        </w:rPr>
        <w:t>85</w:t>
      </w:r>
      <w:r>
        <w:rPr>
          <w:color w:val="005DA1"/>
          <w:vertAlign w:val="baseline"/>
        </w:rPr>
        <w:t> </w:t>
      </w:r>
      <w:r>
        <w:rPr>
          <w:vertAlign w:val="baseline"/>
        </w:rPr>
        <w:t>Lords Toulson and Hodge </w:t>
      </w:r>
      <w:r>
        <w:rPr>
          <w:color w:val="005DA1"/>
          <w:u w:val="single" w:color="005DA1"/>
          <w:vertAlign w:val="superscript"/>
        </w:rPr>
        <w:t>86</w:t>
      </w:r>
      <w:r>
        <w:rPr>
          <w:color w:val="005DA1"/>
          <w:vertAlign w:val="baseline"/>
        </w:rPr>
        <w:t> </w:t>
      </w:r>
      <w:r>
        <w:rPr>
          <w:vertAlign w:val="baseline"/>
        </w:rPr>
        <w:t>spoke in favour of a flexible approach, and quoted a passage from the judgment of Lord Wilson (speaking for the majority) in </w:t>
      </w:r>
      <w:r>
        <w:rPr>
          <w:rFonts w:ascii="Arial" w:hAnsi="Arial"/>
          <w:i/>
          <w:vertAlign w:val="baseline"/>
        </w:rPr>
        <w:t>Hounga v Allen</w:t>
      </w:r>
      <w:r>
        <w:rPr>
          <w:vertAlign w:val="baseline"/>
        </w:rPr>
        <w:t>, </w:t>
      </w:r>
      <w:r>
        <w:rPr>
          <w:color w:val="005DA1"/>
          <w:u w:val="single" w:color="005DA1"/>
          <w:vertAlign w:val="superscript"/>
        </w:rPr>
        <w:t>87</w:t>
      </w:r>
      <w:r>
        <w:rPr>
          <w:color w:val="005DA1"/>
          <w:spacing w:val="40"/>
          <w:vertAlign w:val="baseline"/>
        </w:rPr>
        <w:t> </w:t>
      </w:r>
      <w:r>
        <w:rPr>
          <w:vertAlign w:val="baseline"/>
        </w:rPr>
        <w:t>in which Lord Wilson had said:</w:t>
      </w:r>
    </w:p>
    <w:p>
      <w:pPr>
        <w:pStyle w:val="BodyText"/>
      </w:pPr>
    </w:p>
    <w:p>
      <w:pPr>
        <w:pStyle w:val="BodyText"/>
        <w:spacing w:before="124"/>
      </w:pPr>
    </w:p>
    <w:p>
      <w:pPr>
        <w:pStyle w:val="BodyText"/>
        <w:spacing w:line="235" w:lineRule="auto"/>
        <w:ind w:left="1245" w:right="167"/>
        <w:jc w:val="both"/>
      </w:pPr>
      <w:r>
        <w:rPr/>
        <w:t>“So it is necessary, first, to ask ‘What is the aspect of public policy which founds </w:t>
      </w:r>
      <w:r>
        <w:rPr/>
        <w:t>the defence?’ and, second, to ask ‘But is there another aspect of public policy to which application of the defence would run counter?’”</w:t>
      </w:r>
    </w:p>
    <w:p>
      <w:pPr>
        <w:pStyle w:val="BodyText"/>
        <w:spacing w:before="112"/>
      </w:pPr>
    </w:p>
    <w:p>
      <w:pPr>
        <w:pStyle w:val="BodyText"/>
        <w:ind w:left="165"/>
        <w:jc w:val="both"/>
      </w:pPr>
      <w:r>
        <w:rPr/>
        <w:t>This</w:t>
      </w:r>
      <w:r>
        <w:rPr>
          <w:spacing w:val="21"/>
        </w:rPr>
        <w:t> </w:t>
      </w:r>
      <w:r>
        <w:rPr/>
        <w:t>approach</w:t>
      </w:r>
      <w:r>
        <w:rPr>
          <w:spacing w:val="22"/>
        </w:rPr>
        <w:t> </w:t>
      </w:r>
      <w:r>
        <w:rPr/>
        <w:t>was</w:t>
      </w:r>
      <w:r>
        <w:rPr>
          <w:spacing w:val="22"/>
        </w:rPr>
        <w:t> </w:t>
      </w:r>
      <w:r>
        <w:rPr/>
        <w:t>not</w:t>
      </w:r>
      <w:r>
        <w:rPr>
          <w:spacing w:val="22"/>
        </w:rPr>
        <w:t> </w:t>
      </w:r>
      <w:r>
        <w:rPr/>
        <w:t>precluded</w:t>
      </w:r>
      <w:r>
        <w:rPr>
          <w:spacing w:val="22"/>
        </w:rPr>
        <w:t> </w:t>
      </w:r>
      <w:r>
        <w:rPr/>
        <w:t>by</w:t>
      </w:r>
      <w:r>
        <w:rPr>
          <w:spacing w:val="22"/>
        </w:rPr>
        <w:t> </w:t>
      </w:r>
      <w:r>
        <w:rPr/>
        <w:t>the</w:t>
      </w:r>
      <w:r>
        <w:rPr>
          <w:spacing w:val="22"/>
        </w:rPr>
        <w:t> </w:t>
      </w:r>
      <w:r>
        <w:rPr/>
        <w:t>decision</w:t>
      </w:r>
      <w:r>
        <w:rPr>
          <w:spacing w:val="22"/>
        </w:rPr>
        <w:t> </w:t>
      </w:r>
      <w:r>
        <w:rPr/>
        <w:t>in</w:t>
      </w:r>
      <w:r>
        <w:rPr>
          <w:spacing w:val="21"/>
        </w:rPr>
        <w:t> </w:t>
      </w:r>
      <w:r>
        <w:rPr>
          <w:rFonts w:ascii="Arial"/>
          <w:i/>
        </w:rPr>
        <w:t>Tinsley</w:t>
      </w:r>
      <w:r>
        <w:rPr>
          <w:rFonts w:ascii="Arial"/>
          <w:i/>
          <w:spacing w:val="22"/>
        </w:rPr>
        <w:t> </w:t>
      </w:r>
      <w:r>
        <w:rPr>
          <w:rFonts w:ascii="Arial"/>
          <w:i/>
        </w:rPr>
        <w:t>v</w:t>
      </w:r>
      <w:r>
        <w:rPr>
          <w:rFonts w:ascii="Arial"/>
          <w:i/>
          <w:spacing w:val="22"/>
        </w:rPr>
        <w:t> </w:t>
      </w:r>
      <w:r>
        <w:rPr>
          <w:rFonts w:ascii="Arial"/>
          <w:i/>
        </w:rPr>
        <w:t>Milligan</w:t>
      </w:r>
      <w:r>
        <w:rPr/>
        <w:t>;</w:t>
      </w:r>
      <w:r>
        <w:rPr>
          <w:spacing w:val="22"/>
        </w:rPr>
        <w:t> </w:t>
      </w:r>
      <w:r>
        <w:rPr/>
        <w:t>Lord</w:t>
      </w:r>
      <w:r>
        <w:rPr>
          <w:spacing w:val="22"/>
        </w:rPr>
        <w:t> </w:t>
      </w:r>
      <w:r>
        <w:rPr/>
        <w:t>Wilson</w:t>
      </w:r>
      <w:r>
        <w:rPr>
          <w:spacing w:val="22"/>
        </w:rPr>
        <w:t> </w:t>
      </w:r>
      <w:r>
        <w:rPr/>
        <w:t>had</w:t>
      </w:r>
      <w:r>
        <w:rPr>
          <w:spacing w:val="22"/>
        </w:rPr>
        <w:t> </w:t>
      </w:r>
      <w:r>
        <w:rPr/>
        <w:t>referred</w:t>
      </w:r>
      <w:r>
        <w:rPr>
          <w:spacing w:val="22"/>
        </w:rPr>
        <w:t> </w:t>
      </w:r>
      <w:r>
        <w:rPr>
          <w:spacing w:val="-5"/>
        </w:rPr>
        <w:t>to</w:t>
      </w:r>
    </w:p>
    <w:p>
      <w:pPr>
        <w:pStyle w:val="BodyText"/>
        <w:spacing w:after="0"/>
        <w:jc w:val="both"/>
        <w:sectPr>
          <w:pgSz w:w="11900" w:h="16840"/>
          <w:pgMar w:header="971" w:footer="0" w:top="1300" w:bottom="280" w:left="1275" w:right="1275"/>
        </w:sectPr>
      </w:pPr>
    </w:p>
    <w:p>
      <w:pPr>
        <w:pStyle w:val="BodyText"/>
        <w:spacing w:line="235" w:lineRule="auto" w:before="110"/>
        <w:ind w:left="165" w:right="167"/>
        <w:jc w:val="both"/>
      </w:pPr>
      <w:bookmarkStart w:name="_bookmark124" w:id="126"/>
      <w:bookmarkEnd w:id="126"/>
      <w:r>
        <w:rPr/>
      </w:r>
      <w:r>
        <w:rPr/>
        <w:t>this in his review of the authorities. His statement formed part of the ratio of the case and no member of the court in the </w:t>
      </w:r>
      <w:r>
        <w:rPr>
          <w:rFonts w:ascii="Arial" w:hAnsi="Arial"/>
          <w:i/>
        </w:rPr>
        <w:t>Apotex </w:t>
      </w:r>
      <w:r>
        <w:rPr/>
        <w:t>case had suggested that </w:t>
      </w:r>
      <w:r>
        <w:rPr>
          <w:rFonts w:ascii="Arial" w:hAnsi="Arial"/>
          <w:i/>
        </w:rPr>
        <w:t>Hounga v Allen </w:t>
      </w:r>
      <w:r>
        <w:rPr/>
        <w:t>was incorrect. </w:t>
      </w:r>
      <w:r>
        <w:rPr>
          <w:color w:val="005DA1"/>
          <w:u w:val="single" w:color="005DA1"/>
          <w:vertAlign w:val="superscript"/>
        </w:rPr>
        <w:t>88</w:t>
      </w:r>
      <w:r>
        <w:rPr>
          <w:color w:val="005DA1"/>
          <w:vertAlign w:val="baseline"/>
        </w:rPr>
        <w:t> </w:t>
      </w:r>
      <w:r>
        <w:rPr>
          <w:vertAlign w:val="baseline"/>
        </w:rPr>
        <w:t>There was a </w:t>
      </w:r>
      <w:bookmarkStart w:name="_bookmark125" w:id="127"/>
      <w:bookmarkEnd w:id="127"/>
      <w:r>
        <w:rPr>
          <w:vertAlign w:val="baseline"/>
        </w:rPr>
        <w:t>pressing</w:t>
      </w:r>
      <w:r>
        <w:rPr>
          <w:vertAlign w:val="baseline"/>
        </w:rPr>
        <w:t> need for both consideration of the Law Commission’s report and a review of </w:t>
      </w:r>
      <w:r>
        <w:rPr>
          <w:rFonts w:ascii="Arial" w:hAnsi="Arial"/>
          <w:i/>
          <w:vertAlign w:val="baseline"/>
        </w:rPr>
        <w:t>Tinsley v Milligan</w:t>
      </w:r>
      <w:r>
        <w:rPr>
          <w:vertAlign w:val="baseline"/>
        </w:rPr>
        <w:t>. </w:t>
      </w:r>
      <w:r>
        <w:rPr>
          <w:color w:val="005DA1"/>
          <w:u w:val="single" w:color="005DA1"/>
          <w:vertAlign w:val="superscript"/>
        </w:rPr>
        <w:t>89</w:t>
      </w:r>
      <w:r>
        <w:rPr>
          <w:color w:val="005DA1"/>
          <w:vertAlign w:val="baseline"/>
        </w:rPr>
        <w:t> </w:t>
      </w:r>
      <w:r>
        <w:rPr>
          <w:vertAlign w:val="baseline"/>
        </w:rPr>
        <w:t>In contrast, Lord Sumption took a narrower interpretation of </w:t>
      </w:r>
      <w:r>
        <w:rPr>
          <w:rFonts w:ascii="Arial" w:hAnsi="Arial"/>
          <w:i/>
          <w:vertAlign w:val="baseline"/>
        </w:rPr>
        <w:t>Hounga v Allen</w:t>
      </w:r>
      <w:r>
        <w:rPr>
          <w:vertAlign w:val="baseline"/>
        </w:rPr>
        <w:t>. He said:</w:t>
      </w:r>
    </w:p>
    <w:p>
      <w:pPr>
        <w:pStyle w:val="BodyText"/>
      </w:pPr>
    </w:p>
    <w:p>
      <w:pPr>
        <w:pStyle w:val="BodyText"/>
        <w:spacing w:before="125"/>
      </w:pPr>
    </w:p>
    <w:p>
      <w:pPr>
        <w:pStyle w:val="BodyText"/>
        <w:spacing w:line="235" w:lineRule="auto" w:before="1"/>
        <w:ind w:left="1245" w:right="167"/>
        <w:jc w:val="both"/>
      </w:pPr>
      <w:r>
        <w:rPr/>
        <w:t>“Courts</w:t>
      </w:r>
      <w:r>
        <w:rPr>
          <w:spacing w:val="-2"/>
        </w:rPr>
        <w:t> </w:t>
      </w:r>
      <w:r>
        <w:rPr/>
        <w:t>normally</w:t>
      </w:r>
      <w:r>
        <w:rPr>
          <w:spacing w:val="-2"/>
        </w:rPr>
        <w:t> </w:t>
      </w:r>
      <w:r>
        <w:rPr/>
        <w:t>examine</w:t>
      </w:r>
      <w:r>
        <w:rPr>
          <w:spacing w:val="-2"/>
        </w:rPr>
        <w:t> </w:t>
      </w:r>
      <w:r>
        <w:rPr/>
        <w:t>the</w:t>
      </w:r>
      <w:r>
        <w:rPr>
          <w:spacing w:val="-2"/>
        </w:rPr>
        <w:t> </w:t>
      </w:r>
      <w:r>
        <w:rPr/>
        <w:t>policy</w:t>
      </w:r>
      <w:r>
        <w:rPr>
          <w:spacing w:val="-2"/>
        </w:rPr>
        <w:t> </w:t>
      </w:r>
      <w:r>
        <w:rPr/>
        <w:t>rationale</w:t>
      </w:r>
      <w:r>
        <w:rPr>
          <w:spacing w:val="-2"/>
        </w:rPr>
        <w:t> </w:t>
      </w:r>
      <w:r>
        <w:rPr/>
        <w:t>of</w:t>
      </w:r>
      <w:r>
        <w:rPr>
          <w:spacing w:val="-2"/>
        </w:rPr>
        <w:t> </w:t>
      </w:r>
      <w:r>
        <w:rPr/>
        <w:t>a</w:t>
      </w:r>
      <w:r>
        <w:rPr>
          <w:spacing w:val="-2"/>
        </w:rPr>
        <w:t> </w:t>
      </w:r>
      <w:r>
        <w:rPr/>
        <w:t>rule</w:t>
      </w:r>
      <w:r>
        <w:rPr>
          <w:spacing w:val="-2"/>
        </w:rPr>
        <w:t> </w:t>
      </w:r>
      <w:r>
        <w:rPr/>
        <w:t>of</w:t>
      </w:r>
      <w:r>
        <w:rPr>
          <w:spacing w:val="-2"/>
        </w:rPr>
        <w:t> </w:t>
      </w:r>
      <w:r>
        <w:rPr/>
        <w:t>law</w:t>
      </w:r>
      <w:r>
        <w:rPr>
          <w:spacing w:val="-2"/>
        </w:rPr>
        <w:t> </w:t>
      </w:r>
      <w:r>
        <w:rPr/>
        <w:t>in</w:t>
      </w:r>
      <w:r>
        <w:rPr>
          <w:spacing w:val="-2"/>
        </w:rPr>
        <w:t> </w:t>
      </w:r>
      <w:r>
        <w:rPr/>
        <w:t>order</w:t>
      </w:r>
      <w:r>
        <w:rPr>
          <w:spacing w:val="-2"/>
        </w:rPr>
        <w:t> </w:t>
      </w:r>
      <w:r>
        <w:rPr/>
        <w:t>to</w:t>
      </w:r>
      <w:r>
        <w:rPr>
          <w:spacing w:val="-2"/>
        </w:rPr>
        <w:t> </w:t>
      </w:r>
      <w:r>
        <w:rPr/>
        <w:t>discover</w:t>
      </w:r>
      <w:r>
        <w:rPr>
          <w:spacing w:val="-2"/>
        </w:rPr>
        <w:t> </w:t>
      </w:r>
      <w:r>
        <w:rPr/>
        <w:t>what</w:t>
      </w:r>
      <w:r>
        <w:rPr>
          <w:spacing w:val="-2"/>
        </w:rPr>
        <w:t> </w:t>
      </w:r>
      <w:r>
        <w:rPr/>
        <w:t>the rule is, not in order to decide whether they approve of its application in a particular case. The scope for conflict between competing public policies is therefore limited. It </w:t>
      </w:r>
      <w:r>
        <w:rPr/>
        <w:t>is, however,</w:t>
      </w:r>
      <w:r>
        <w:rPr>
          <w:spacing w:val="-1"/>
        </w:rPr>
        <w:t> </w:t>
      </w:r>
      <w:r>
        <w:rPr/>
        <w:t>implicit</w:t>
      </w:r>
      <w:r>
        <w:rPr>
          <w:spacing w:val="-1"/>
        </w:rPr>
        <w:t> </w:t>
      </w:r>
      <w:r>
        <w:rPr/>
        <w:t>in</w:t>
      </w:r>
      <w:r>
        <w:rPr>
          <w:spacing w:val="-1"/>
        </w:rPr>
        <w:t> </w:t>
      </w:r>
      <w:r>
        <w:rPr/>
        <w:t>the</w:t>
      </w:r>
      <w:r>
        <w:rPr>
          <w:spacing w:val="-1"/>
        </w:rPr>
        <w:t> </w:t>
      </w:r>
      <w:r>
        <w:rPr/>
        <w:t>reasoning</w:t>
      </w:r>
      <w:r>
        <w:rPr>
          <w:spacing w:val="-1"/>
        </w:rPr>
        <w:t> </w:t>
      </w:r>
      <w:r>
        <w:rPr/>
        <w:t>in</w:t>
      </w:r>
      <w:r>
        <w:rPr>
          <w:spacing w:val="-2"/>
        </w:rPr>
        <w:t> </w:t>
      </w:r>
      <w:r>
        <w:rPr>
          <w:rFonts w:ascii="Arial" w:hAnsi="Arial"/>
          <w:i/>
        </w:rPr>
        <w:t>Les</w:t>
      </w:r>
      <w:r>
        <w:rPr>
          <w:rFonts w:ascii="Arial" w:hAnsi="Arial"/>
          <w:i/>
          <w:spacing w:val="-1"/>
        </w:rPr>
        <w:t> </w:t>
      </w:r>
      <w:r>
        <w:rPr>
          <w:rFonts w:ascii="Arial" w:hAnsi="Arial"/>
          <w:i/>
        </w:rPr>
        <w:t>Laboratoires</w:t>
      </w:r>
      <w:r>
        <w:rPr>
          <w:rFonts w:ascii="Arial" w:hAnsi="Arial"/>
          <w:i/>
          <w:spacing w:val="-1"/>
        </w:rPr>
        <w:t> </w:t>
      </w:r>
      <w:r>
        <w:rPr>
          <w:rFonts w:ascii="Arial" w:hAnsi="Arial"/>
          <w:i/>
        </w:rPr>
        <w:t>Servier</w:t>
      </w:r>
      <w:r>
        <w:rPr>
          <w:rFonts w:ascii="Arial" w:hAnsi="Arial"/>
          <w:i/>
          <w:spacing w:val="-2"/>
        </w:rPr>
        <w:t> </w:t>
      </w:r>
      <w:r>
        <w:rPr/>
        <w:t>that</w:t>
      </w:r>
      <w:r>
        <w:rPr>
          <w:spacing w:val="-1"/>
        </w:rPr>
        <w:t> </w:t>
      </w:r>
      <w:r>
        <w:rPr/>
        <w:t>there</w:t>
      </w:r>
      <w:r>
        <w:rPr>
          <w:spacing w:val="-1"/>
        </w:rPr>
        <w:t> </w:t>
      </w:r>
      <w:r>
        <w:rPr/>
        <w:t>is</w:t>
      </w:r>
      <w:r>
        <w:rPr>
          <w:spacing w:val="-1"/>
        </w:rPr>
        <w:t> </w:t>
      </w:r>
      <w:r>
        <w:rPr/>
        <w:t>one</w:t>
      </w:r>
      <w:r>
        <w:rPr>
          <w:spacing w:val="-1"/>
        </w:rPr>
        <w:t> </w:t>
      </w:r>
      <w:r>
        <w:rPr/>
        <w:t>situation</w:t>
      </w:r>
      <w:r>
        <w:rPr>
          <w:spacing w:val="-1"/>
        </w:rPr>
        <w:t> </w:t>
      </w:r>
      <w:r>
        <w:rPr/>
        <w:t>in which an examination of competing policies may be required, and that is where a </w:t>
      </w:r>
      <w:bookmarkStart w:name="_bookmark126" w:id="128"/>
      <w:bookmarkEnd w:id="128"/>
      <w:r>
        <w:rPr/>
        <w:t>competing</w:t>
      </w:r>
      <w:r>
        <w:rPr>
          <w:spacing w:val="-2"/>
        </w:rPr>
        <w:t> </w:t>
      </w:r>
      <w:r>
        <w:rPr/>
        <w:t>public</w:t>
      </w:r>
      <w:r>
        <w:rPr>
          <w:spacing w:val="-2"/>
        </w:rPr>
        <w:t> </w:t>
      </w:r>
      <w:r>
        <w:rPr/>
        <w:t>policy</w:t>
      </w:r>
      <w:r>
        <w:rPr>
          <w:spacing w:val="-2"/>
        </w:rPr>
        <w:t> </w:t>
      </w:r>
      <w:r>
        <w:rPr/>
        <w:t>(as</w:t>
      </w:r>
      <w:r>
        <w:rPr>
          <w:spacing w:val="-2"/>
        </w:rPr>
        <w:t> </w:t>
      </w:r>
      <w:r>
        <w:rPr/>
        <w:t>opposed</w:t>
      </w:r>
      <w:r>
        <w:rPr>
          <w:spacing w:val="-2"/>
        </w:rPr>
        <w:t> </w:t>
      </w:r>
      <w:r>
        <w:rPr/>
        <w:t>to</w:t>
      </w:r>
      <w:r>
        <w:rPr>
          <w:spacing w:val="-2"/>
        </w:rPr>
        <w:t> </w:t>
      </w:r>
      <w:r>
        <w:rPr/>
        <w:t>a</w:t>
      </w:r>
      <w:r>
        <w:rPr>
          <w:spacing w:val="-2"/>
        </w:rPr>
        <w:t> </w:t>
      </w:r>
      <w:r>
        <w:rPr/>
        <w:t>competing</w:t>
      </w:r>
      <w:r>
        <w:rPr>
          <w:spacing w:val="-2"/>
        </w:rPr>
        <w:t> </w:t>
      </w:r>
      <w:r>
        <w:rPr/>
        <w:t>legal</w:t>
      </w:r>
      <w:r>
        <w:rPr>
          <w:spacing w:val="-2"/>
        </w:rPr>
        <w:t> </w:t>
      </w:r>
      <w:r>
        <w:rPr/>
        <w:t>interest)</w:t>
      </w:r>
      <w:r>
        <w:rPr>
          <w:spacing w:val="-2"/>
        </w:rPr>
        <w:t> </w:t>
      </w:r>
      <w:r>
        <w:rPr/>
        <w:t>requires</w:t>
      </w:r>
      <w:r>
        <w:rPr>
          <w:spacing w:val="-2"/>
        </w:rPr>
        <w:t> </w:t>
      </w:r>
      <w:r>
        <w:rPr/>
        <w:t>the</w:t>
      </w:r>
      <w:r>
        <w:rPr>
          <w:spacing w:val="-2"/>
        </w:rPr>
        <w:t> </w:t>
      </w:r>
      <w:r>
        <w:rPr/>
        <w:t>imposition of civil liability notwithstanding that the claim is founded on illegal acts.” </w:t>
      </w:r>
      <w:r>
        <w:rPr>
          <w:color w:val="005DA1"/>
          <w:u w:val="single" w:color="005DA1"/>
          <w:vertAlign w:val="superscript"/>
        </w:rPr>
        <w:t>90</w:t>
      </w:r>
    </w:p>
    <w:p>
      <w:pPr>
        <w:pStyle w:val="BodyText"/>
        <w:spacing w:before="113"/>
      </w:pPr>
    </w:p>
    <w:p>
      <w:pPr>
        <w:pStyle w:val="BodyText"/>
        <w:spacing w:line="235" w:lineRule="auto" w:before="1"/>
        <w:ind w:left="164" w:right="167"/>
        <w:jc w:val="both"/>
      </w:pPr>
      <w:bookmarkStart w:name="_bookmark127" w:id="129"/>
      <w:bookmarkEnd w:id="129"/>
      <w:r>
        <w:rPr/>
      </w:r>
      <w:r>
        <w:rPr>
          <w:rFonts w:ascii="Arial"/>
          <w:i/>
        </w:rPr>
        <w:t>Hounga v Allen </w:t>
      </w:r>
      <w:r>
        <w:rPr/>
        <w:t>was such a case. </w:t>
      </w:r>
      <w:r>
        <w:rPr>
          <w:color w:val="005DA1"/>
          <w:u w:val="single" w:color="005DA1"/>
          <w:vertAlign w:val="superscript"/>
        </w:rPr>
        <w:t>91</w:t>
      </w:r>
      <w:r>
        <w:rPr>
          <w:color w:val="005DA1"/>
          <w:vertAlign w:val="baseline"/>
        </w:rPr>
        <w:t> </w:t>
      </w:r>
      <w:r>
        <w:rPr>
          <w:vertAlign w:val="baseline"/>
        </w:rPr>
        <w:t>The conflict between these two approaches was not resolved </w:t>
      </w:r>
      <w:r>
        <w:rPr>
          <w:vertAlign w:val="baseline"/>
        </w:rPr>
        <w:t>in the </w:t>
      </w:r>
      <w:r>
        <w:rPr>
          <w:rFonts w:ascii="Arial"/>
          <w:i/>
          <w:vertAlign w:val="baseline"/>
        </w:rPr>
        <w:t>Bilta (UK) Ltd </w:t>
      </w:r>
      <w:r>
        <w:rPr>
          <w:vertAlign w:val="baseline"/>
        </w:rPr>
        <w:t>case, however. Lord Neuberger (with whom Lords Carnwarth and Clarke agreed) said that:</w:t>
      </w:r>
    </w:p>
    <w:p>
      <w:pPr>
        <w:pStyle w:val="BodyText"/>
      </w:pPr>
    </w:p>
    <w:p>
      <w:pPr>
        <w:pStyle w:val="BodyText"/>
        <w:spacing w:before="125"/>
      </w:pPr>
    </w:p>
    <w:p>
      <w:pPr>
        <w:pStyle w:val="BodyText"/>
        <w:spacing w:line="235" w:lineRule="auto"/>
        <w:ind w:left="1244" w:right="167"/>
        <w:jc w:val="both"/>
      </w:pPr>
      <w:r>
        <w:rPr/>
        <w:t>“… the proper approach which should be adopted to a defence of illegality … is a </w:t>
      </w:r>
      <w:r>
        <w:rPr/>
        <w:t>difficult and important topic on which, as the two main judgments in this case show, there can be strongly held differing views, and it is probably accurate to describe the debate on the topic as involving something of a spectrum of views. The debate can be seen as epitomising the familiar tension between the need for principle, clarity and certainty in the law with the equally important desire to achieve a fair and appropriate result in each </w:t>
      </w:r>
      <w:r>
        <w:rPr>
          <w:spacing w:val="-2"/>
        </w:rPr>
        <w:t>case.”</w:t>
      </w:r>
    </w:p>
    <w:p>
      <w:pPr>
        <w:pStyle w:val="BodyText"/>
        <w:spacing w:before="114"/>
      </w:pPr>
    </w:p>
    <w:p>
      <w:pPr>
        <w:pStyle w:val="BodyText"/>
        <w:spacing w:line="235" w:lineRule="auto"/>
        <w:ind w:left="164" w:right="167"/>
        <w:jc w:val="both"/>
      </w:pPr>
      <w:r>
        <w:rPr/>
        <w:t>Lord Neuberger went on to say that Lord Sumption “considers that the law is sated in the judgments</w:t>
      </w:r>
      <w:r>
        <w:rPr>
          <w:spacing w:val="40"/>
        </w:rPr>
        <w:t> </w:t>
      </w:r>
      <w:bookmarkStart w:name="_bookmark128" w:id="130"/>
      <w:bookmarkEnd w:id="130"/>
      <w:r>
        <w:rPr/>
        <w:t>of</w:t>
      </w:r>
      <w:r>
        <w:rPr/>
        <w:t> the House of Lords in </w:t>
      </w:r>
      <w:r>
        <w:rPr>
          <w:rFonts w:ascii="Arial" w:hAnsi="Arial"/>
          <w:i/>
        </w:rPr>
        <w:t>Tinsley v Milligan</w:t>
      </w:r>
      <w:r>
        <w:rPr/>
        <w:t>”, while Lord Toulson and Lord Hodge “favour the approach taken by the Court of Appeal” in that case. </w:t>
      </w:r>
      <w:r>
        <w:rPr>
          <w:color w:val="005DA1"/>
          <w:u w:val="single" w:color="005DA1"/>
          <w:vertAlign w:val="superscript"/>
        </w:rPr>
        <w:t>92</w:t>
      </w:r>
      <w:r>
        <w:rPr>
          <w:color w:val="005DA1"/>
          <w:vertAlign w:val="baseline"/>
        </w:rPr>
        <w:t> </w:t>
      </w:r>
      <w:r>
        <w:rPr>
          <w:vertAlign w:val="baseline"/>
        </w:rPr>
        <w:t>However,</w:t>
      </w:r>
    </w:p>
    <w:p>
      <w:pPr>
        <w:pStyle w:val="BodyText"/>
      </w:pPr>
    </w:p>
    <w:p>
      <w:pPr>
        <w:pStyle w:val="BodyText"/>
        <w:spacing w:before="126"/>
      </w:pPr>
    </w:p>
    <w:p>
      <w:pPr>
        <w:pStyle w:val="BodyText"/>
        <w:spacing w:line="235" w:lineRule="auto"/>
        <w:ind w:left="1244" w:right="167"/>
        <w:jc w:val="both"/>
      </w:pPr>
      <w:r>
        <w:rPr/>
        <w:t>“… Lord Sumption JSC is right to say that, unless and until this court refuses to </w:t>
      </w:r>
      <w:r>
        <w:rPr/>
        <w:t>follow Tinsley, it is at the very least difficult to say that the law is as flexible as Lords Toulson and Hodge JJSC suggest in their judgment, but (i) in the light of what the majority said in </w:t>
      </w:r>
      <w:r>
        <w:rPr>
          <w:rFonts w:ascii="Arial" w:hAnsi="Arial"/>
          <w:i/>
        </w:rPr>
        <w:t>Hounga </w:t>
      </w:r>
      <w:r>
        <w:rPr/>
        <w:t>at paras 42–43, there is room for argument that this court has refused to follow Tinsley, and (ii) in the light of the Law Commission report The Illegality Defence (2010) (Law Com No 320), the subsequent decisions of the Court of Appeal, and decisions of other common law courts, it appears to me to be appropriate for this court to address this </w:t>
      </w:r>
      <w:bookmarkStart w:name="_bookmark129" w:id="131"/>
      <w:bookmarkEnd w:id="131"/>
      <w:r>
        <w:rPr/>
        <w:t>difficult</w:t>
      </w:r>
      <w:r>
        <w:rPr>
          <w:spacing w:val="25"/>
        </w:rPr>
        <w:t> </w:t>
      </w:r>
      <w:r>
        <w:rPr/>
        <w:t>and</w:t>
      </w:r>
      <w:r>
        <w:rPr>
          <w:spacing w:val="25"/>
        </w:rPr>
        <w:t> </w:t>
      </w:r>
      <w:r>
        <w:rPr/>
        <w:t>controversial</w:t>
      </w:r>
      <w:r>
        <w:rPr>
          <w:spacing w:val="25"/>
        </w:rPr>
        <w:t> </w:t>
      </w:r>
      <w:r>
        <w:rPr/>
        <w:t>issue—but</w:t>
      </w:r>
      <w:r>
        <w:rPr>
          <w:spacing w:val="25"/>
        </w:rPr>
        <w:t> </w:t>
      </w:r>
      <w:r>
        <w:rPr/>
        <w:t>only</w:t>
      </w:r>
      <w:r>
        <w:rPr>
          <w:spacing w:val="25"/>
        </w:rPr>
        <w:t> </w:t>
      </w:r>
      <w:r>
        <w:rPr/>
        <w:t>after</w:t>
      </w:r>
      <w:r>
        <w:rPr>
          <w:spacing w:val="25"/>
        </w:rPr>
        <w:t> </w:t>
      </w:r>
      <w:r>
        <w:rPr/>
        <w:t>having</w:t>
      </w:r>
      <w:r>
        <w:rPr>
          <w:spacing w:val="25"/>
        </w:rPr>
        <w:t> </w:t>
      </w:r>
      <w:r>
        <w:rPr/>
        <w:t>heard</w:t>
      </w:r>
      <w:r>
        <w:rPr>
          <w:spacing w:val="25"/>
        </w:rPr>
        <w:t> </w:t>
      </w:r>
      <w:r>
        <w:rPr/>
        <w:t>and</w:t>
      </w:r>
      <w:r>
        <w:rPr>
          <w:spacing w:val="25"/>
        </w:rPr>
        <w:t> </w:t>
      </w:r>
      <w:r>
        <w:rPr/>
        <w:t>read</w:t>
      </w:r>
      <w:r>
        <w:rPr>
          <w:spacing w:val="25"/>
        </w:rPr>
        <w:t> </w:t>
      </w:r>
      <w:r>
        <w:rPr/>
        <w:t>full</w:t>
      </w:r>
      <w:r>
        <w:rPr>
          <w:spacing w:val="25"/>
        </w:rPr>
        <w:t> </w:t>
      </w:r>
      <w:r>
        <w:rPr/>
        <w:t>argument</w:t>
      </w:r>
      <w:r>
        <w:rPr>
          <w:spacing w:val="25"/>
        </w:rPr>
        <w:t> </w:t>
      </w:r>
      <w:r>
        <w:rPr>
          <w:spacing w:val="-5"/>
        </w:rPr>
        <w:t>on</w:t>
      </w:r>
    </w:p>
    <w:p>
      <w:pPr>
        <w:pStyle w:val="BodyText"/>
        <w:spacing w:before="113"/>
        <w:ind w:left="1244"/>
        <w:jc w:val="both"/>
        <w:rPr>
          <w:position w:val="-2"/>
        </w:rPr>
      </w:pPr>
      <w:r>
        <w:rPr/>
        <w:t>the topic.” </w:t>
      </w:r>
      <w:r>
        <w:rPr>
          <w:color w:val="005DA1"/>
          <w:u w:val="single" w:color="005DA1"/>
          <w:vertAlign w:val="superscript"/>
        </w:rPr>
        <w:t>93</w:t>
      </w:r>
      <w:r>
        <w:rPr>
          <w:color w:val="005DA1"/>
          <w:spacing w:val="80"/>
          <w:vertAlign w:val="baseline"/>
        </w:rPr>
        <w:t> </w:t>
      </w:r>
      <w:r>
        <w:rPr>
          <w:color w:val="005DA1"/>
          <w:position w:val="-2"/>
          <w:vertAlign w:val="baseline"/>
        </w:rPr>
        <w:drawing>
          <wp:inline distT="0" distB="0" distL="0" distR="0">
            <wp:extent cx="107988" cy="107988"/>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12"/>
      </w:pPr>
    </w:p>
    <w:p>
      <w:pPr>
        <w:pStyle w:val="BodyText"/>
        <w:ind w:left="165"/>
        <w:jc w:val="both"/>
      </w:pPr>
      <w:bookmarkStart w:name="_bookmark130" w:id="132"/>
      <w:bookmarkEnd w:id="132"/>
      <w:r>
        <w:rPr/>
      </w:r>
      <w:r>
        <w:rPr/>
        <w:t>Therefore</w:t>
      </w:r>
      <w:r>
        <w:rPr>
          <w:spacing w:val="11"/>
        </w:rPr>
        <w:t> </w:t>
      </w:r>
      <w:r>
        <w:rPr/>
        <w:t>after</w:t>
      </w:r>
      <w:r>
        <w:rPr>
          <w:spacing w:val="11"/>
        </w:rPr>
        <w:t> </w:t>
      </w:r>
      <w:r>
        <w:rPr/>
        <w:t>the</w:t>
      </w:r>
      <w:r>
        <w:rPr>
          <w:spacing w:val="10"/>
        </w:rPr>
        <w:t> </w:t>
      </w:r>
      <w:r>
        <w:rPr>
          <w:rFonts w:ascii="Arial"/>
          <w:i/>
        </w:rPr>
        <w:t>Bilta</w:t>
      </w:r>
      <w:r>
        <w:rPr>
          <w:rFonts w:ascii="Arial"/>
          <w:i/>
          <w:spacing w:val="11"/>
        </w:rPr>
        <w:t> </w:t>
      </w:r>
      <w:r>
        <w:rPr>
          <w:rFonts w:ascii="Arial"/>
          <w:i/>
        </w:rPr>
        <w:t>(UK)</w:t>
      </w:r>
      <w:r>
        <w:rPr>
          <w:rFonts w:ascii="Arial"/>
          <w:i/>
          <w:spacing w:val="11"/>
        </w:rPr>
        <w:t> </w:t>
      </w:r>
      <w:r>
        <w:rPr>
          <w:rFonts w:ascii="Arial"/>
          <w:i/>
        </w:rPr>
        <w:t>Ltd</w:t>
      </w:r>
      <w:r>
        <w:rPr>
          <w:rFonts w:ascii="Arial"/>
          <w:i/>
          <w:spacing w:val="10"/>
        </w:rPr>
        <w:t> </w:t>
      </w:r>
      <w:r>
        <w:rPr/>
        <w:t>case</w:t>
      </w:r>
      <w:r>
        <w:rPr>
          <w:spacing w:val="11"/>
        </w:rPr>
        <w:t> </w:t>
      </w:r>
      <w:r>
        <w:rPr/>
        <w:t>it</w:t>
      </w:r>
      <w:r>
        <w:rPr>
          <w:spacing w:val="11"/>
        </w:rPr>
        <w:t> </w:t>
      </w:r>
      <w:r>
        <w:rPr/>
        <w:t>had</w:t>
      </w:r>
      <w:r>
        <w:rPr>
          <w:spacing w:val="11"/>
        </w:rPr>
        <w:t> </w:t>
      </w:r>
      <w:r>
        <w:rPr/>
        <w:t>to</w:t>
      </w:r>
      <w:r>
        <w:rPr>
          <w:spacing w:val="11"/>
        </w:rPr>
        <w:t> </w:t>
      </w:r>
      <w:r>
        <w:rPr/>
        <w:t>be</w:t>
      </w:r>
      <w:r>
        <w:rPr>
          <w:spacing w:val="11"/>
        </w:rPr>
        <w:t> </w:t>
      </w:r>
      <w:r>
        <w:rPr/>
        <w:t>assumed</w:t>
      </w:r>
      <w:r>
        <w:rPr>
          <w:spacing w:val="11"/>
        </w:rPr>
        <w:t> </w:t>
      </w:r>
      <w:r>
        <w:rPr/>
        <w:t>that</w:t>
      </w:r>
      <w:r>
        <w:rPr>
          <w:spacing w:val="11"/>
        </w:rPr>
        <w:t> </w:t>
      </w:r>
      <w:r>
        <w:rPr/>
        <w:t>the</w:t>
      </w:r>
      <w:r>
        <w:rPr>
          <w:spacing w:val="11"/>
        </w:rPr>
        <w:t> </w:t>
      </w:r>
      <w:r>
        <w:rPr/>
        <w:t>flexible</w:t>
      </w:r>
      <w:r>
        <w:rPr>
          <w:spacing w:val="11"/>
        </w:rPr>
        <w:t> </w:t>
      </w:r>
      <w:r>
        <w:rPr/>
        <w:t>approach</w:t>
      </w:r>
      <w:r>
        <w:rPr>
          <w:spacing w:val="11"/>
        </w:rPr>
        <w:t> </w:t>
      </w:r>
      <w:r>
        <w:rPr/>
        <w:t>advocated</w:t>
      </w:r>
      <w:r>
        <w:rPr>
          <w:spacing w:val="11"/>
        </w:rPr>
        <w:t> </w:t>
      </w:r>
      <w:r>
        <w:rPr>
          <w:spacing w:val="-5"/>
        </w:rPr>
        <w:t>by</w:t>
      </w:r>
    </w:p>
    <w:p>
      <w:pPr>
        <w:pStyle w:val="BodyText"/>
        <w:spacing w:line="235" w:lineRule="auto" w:before="119"/>
        <w:ind w:left="165" w:right="167"/>
        <w:jc w:val="both"/>
        <w:rPr>
          <w:rFonts w:ascii="Arial"/>
          <w:i/>
        </w:rPr>
      </w:pPr>
      <w:r>
        <w:rPr/>
        <w:t>the Law Commission and adopted by the Court of Appeal </w:t>
      </w:r>
      <w:r>
        <w:rPr>
          <w:color w:val="005DA1"/>
          <w:u w:val="single" w:color="005DA1"/>
          <w:vertAlign w:val="superscript"/>
        </w:rPr>
        <w:t>94</w:t>
      </w:r>
      <w:r>
        <w:rPr>
          <w:color w:val="005DA1"/>
          <w:spacing w:val="80"/>
          <w:vertAlign w:val="baseline"/>
        </w:rPr>
        <w:t> </w:t>
      </w:r>
      <w:r>
        <w:rPr>
          <w:color w:val="005DA1"/>
          <w:spacing w:val="17"/>
          <w:position w:val="-2"/>
          <w:vertAlign w:val="baseline"/>
        </w:rPr>
        <w:drawing>
          <wp:inline distT="0" distB="0" distL="0" distR="0">
            <wp:extent cx="107988" cy="107988"/>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7"/>
          <w:position w:val="-2"/>
          <w:vertAlign w:val="baseline"/>
        </w:rPr>
      </w:r>
      <w:r>
        <w:rPr>
          <w:rFonts w:ascii="Times New Roman"/>
          <w:color w:val="005DA1"/>
          <w:spacing w:val="-7"/>
          <w:vertAlign w:val="baseline"/>
        </w:rPr>
        <w:t> </w:t>
      </w:r>
      <w:r>
        <w:rPr>
          <w:vertAlign w:val="baseline"/>
        </w:rPr>
        <w:t>did not represent the law, though the issue remained open for review by the Supreme Court. However, the narrower interpretation </w:t>
      </w:r>
      <w:r>
        <w:rPr>
          <w:vertAlign w:val="baseline"/>
        </w:rPr>
        <w:t>of </w:t>
      </w:r>
      <w:r>
        <w:rPr>
          <w:rFonts w:ascii="Arial"/>
          <w:i/>
          <w:vertAlign w:val="baseline"/>
        </w:rPr>
        <w:t>Hounga v Allen</w:t>
      </w:r>
      <w:r>
        <w:rPr>
          <w:vertAlign w:val="baseline"/>
        </w:rPr>
        <w:t>, that though the court may not exercise a discretion, the ex turpi causa principle may </w:t>
      </w:r>
      <w:bookmarkStart w:name="_bookmark131" w:id="133"/>
      <w:bookmarkEnd w:id="133"/>
      <w:r>
        <w:rPr>
          <w:vertAlign w:val="baseline"/>
        </w:rPr>
        <w:t>be</w:t>
      </w:r>
      <w:r>
        <w:rPr>
          <w:vertAlign w:val="baseline"/>
        </w:rPr>
        <w:t> overridden by a countervailing public policy, seems to have been accepted. This approach had </w:t>
      </w:r>
      <w:bookmarkStart w:name="_bookmark132" w:id="134"/>
      <w:bookmarkEnd w:id="134"/>
      <w:r>
        <w:rPr>
          <w:vertAlign w:val="baseline"/>
        </w:rPr>
        <w:t>been</w:t>
      </w:r>
      <w:r>
        <w:rPr>
          <w:spacing w:val="3"/>
          <w:vertAlign w:val="baseline"/>
        </w:rPr>
        <w:t> </w:t>
      </w:r>
      <w:r>
        <w:rPr>
          <w:vertAlign w:val="baseline"/>
        </w:rPr>
        <w:t>applied,</w:t>
      </w:r>
      <w:r>
        <w:rPr>
          <w:spacing w:val="3"/>
          <w:vertAlign w:val="baseline"/>
        </w:rPr>
        <w:t> </w:t>
      </w:r>
      <w:r>
        <w:rPr>
          <w:vertAlign w:val="baseline"/>
        </w:rPr>
        <w:t>before</w:t>
      </w:r>
      <w:r>
        <w:rPr>
          <w:spacing w:val="4"/>
          <w:vertAlign w:val="baseline"/>
        </w:rPr>
        <w:t> </w:t>
      </w:r>
      <w:r>
        <w:rPr>
          <w:vertAlign w:val="baseline"/>
        </w:rPr>
        <w:t>the</w:t>
      </w:r>
      <w:r>
        <w:rPr>
          <w:spacing w:val="3"/>
          <w:vertAlign w:val="baseline"/>
        </w:rPr>
        <w:t> </w:t>
      </w:r>
      <w:r>
        <w:rPr>
          <w:vertAlign w:val="baseline"/>
        </w:rPr>
        <w:t>judgment</w:t>
      </w:r>
      <w:r>
        <w:rPr>
          <w:spacing w:val="3"/>
          <w:vertAlign w:val="baseline"/>
        </w:rPr>
        <w:t> </w:t>
      </w:r>
      <w:r>
        <w:rPr>
          <w:vertAlign w:val="baseline"/>
        </w:rPr>
        <w:t>in</w:t>
      </w:r>
      <w:r>
        <w:rPr>
          <w:spacing w:val="3"/>
          <w:vertAlign w:val="baseline"/>
        </w:rPr>
        <w:t> </w:t>
      </w:r>
      <w:r>
        <w:rPr>
          <w:rFonts w:ascii="Arial"/>
          <w:i/>
          <w:vertAlign w:val="baseline"/>
        </w:rPr>
        <w:t>Bilta</w:t>
      </w:r>
      <w:r>
        <w:rPr>
          <w:rFonts w:ascii="Arial"/>
          <w:i/>
          <w:spacing w:val="3"/>
          <w:vertAlign w:val="baseline"/>
        </w:rPr>
        <w:t> </w:t>
      </w:r>
      <w:r>
        <w:rPr>
          <w:rFonts w:ascii="Arial"/>
          <w:i/>
          <w:vertAlign w:val="baseline"/>
        </w:rPr>
        <w:t>(UK)</w:t>
      </w:r>
      <w:r>
        <w:rPr>
          <w:rFonts w:ascii="Arial"/>
          <w:i/>
          <w:spacing w:val="3"/>
          <w:vertAlign w:val="baseline"/>
        </w:rPr>
        <w:t> </w:t>
      </w:r>
      <w:r>
        <w:rPr>
          <w:rFonts w:ascii="Arial"/>
          <w:i/>
          <w:vertAlign w:val="baseline"/>
        </w:rPr>
        <w:t>Ltd</w:t>
      </w:r>
      <w:r>
        <w:rPr>
          <w:vertAlign w:val="baseline"/>
        </w:rPr>
        <w:t>,</w:t>
      </w:r>
      <w:r>
        <w:rPr>
          <w:spacing w:val="4"/>
          <w:vertAlign w:val="baseline"/>
        </w:rPr>
        <w:t> </w:t>
      </w:r>
      <w:r>
        <w:rPr>
          <w:color w:val="005DA1"/>
          <w:u w:val="single" w:color="005DA1"/>
          <w:vertAlign w:val="superscript"/>
        </w:rPr>
        <w:t>95</w:t>
      </w:r>
      <w:r>
        <w:rPr>
          <w:color w:val="005DA1"/>
          <w:spacing w:val="3"/>
          <w:vertAlign w:val="baseline"/>
        </w:rPr>
        <w:t> </w:t>
      </w:r>
      <w:r>
        <w:rPr>
          <w:vertAlign w:val="baseline"/>
        </w:rPr>
        <w:t>by</w:t>
      </w:r>
      <w:r>
        <w:rPr>
          <w:spacing w:val="3"/>
          <w:vertAlign w:val="baseline"/>
        </w:rPr>
        <w:t> </w:t>
      </w:r>
      <w:r>
        <w:rPr>
          <w:vertAlign w:val="baseline"/>
        </w:rPr>
        <w:t>the</w:t>
      </w:r>
      <w:r>
        <w:rPr>
          <w:spacing w:val="4"/>
          <w:vertAlign w:val="baseline"/>
        </w:rPr>
        <w:t> </w:t>
      </w:r>
      <w:r>
        <w:rPr>
          <w:vertAlign w:val="baseline"/>
        </w:rPr>
        <w:t>Court</w:t>
      </w:r>
      <w:r>
        <w:rPr>
          <w:spacing w:val="3"/>
          <w:vertAlign w:val="baseline"/>
        </w:rPr>
        <w:t> </w:t>
      </w:r>
      <w:r>
        <w:rPr>
          <w:vertAlign w:val="baseline"/>
        </w:rPr>
        <w:t>of</w:t>
      </w:r>
      <w:r>
        <w:rPr>
          <w:spacing w:val="3"/>
          <w:vertAlign w:val="baseline"/>
        </w:rPr>
        <w:t> </w:t>
      </w:r>
      <w:r>
        <w:rPr>
          <w:vertAlign w:val="baseline"/>
        </w:rPr>
        <w:t>Appeal</w:t>
      </w:r>
      <w:r>
        <w:rPr>
          <w:spacing w:val="4"/>
          <w:vertAlign w:val="baseline"/>
        </w:rPr>
        <w:t> </w:t>
      </w:r>
      <w:r>
        <w:rPr>
          <w:vertAlign w:val="baseline"/>
        </w:rPr>
        <w:t>in</w:t>
      </w:r>
      <w:r>
        <w:rPr>
          <w:spacing w:val="2"/>
          <w:vertAlign w:val="baseline"/>
        </w:rPr>
        <w:t> </w:t>
      </w:r>
      <w:r>
        <w:rPr>
          <w:rFonts w:ascii="Arial"/>
          <w:i/>
          <w:vertAlign w:val="baseline"/>
        </w:rPr>
        <w:t>R.</w:t>
      </w:r>
      <w:r>
        <w:rPr>
          <w:rFonts w:ascii="Arial"/>
          <w:i/>
          <w:spacing w:val="3"/>
          <w:vertAlign w:val="baseline"/>
        </w:rPr>
        <w:t> </w:t>
      </w:r>
      <w:r>
        <w:rPr>
          <w:rFonts w:ascii="Arial"/>
          <w:i/>
          <w:vertAlign w:val="baseline"/>
        </w:rPr>
        <w:t>(on</w:t>
      </w:r>
      <w:r>
        <w:rPr>
          <w:rFonts w:ascii="Arial"/>
          <w:i/>
          <w:spacing w:val="4"/>
          <w:vertAlign w:val="baseline"/>
        </w:rPr>
        <w:t> </w:t>
      </w:r>
      <w:r>
        <w:rPr>
          <w:rFonts w:ascii="Arial"/>
          <w:i/>
          <w:vertAlign w:val="baseline"/>
        </w:rPr>
        <w:t>the</w:t>
      </w:r>
      <w:r>
        <w:rPr>
          <w:rFonts w:ascii="Arial"/>
          <w:i/>
          <w:spacing w:val="3"/>
          <w:vertAlign w:val="baseline"/>
        </w:rPr>
        <w:t> </w:t>
      </w:r>
      <w:r>
        <w:rPr>
          <w:rFonts w:ascii="Arial"/>
          <w:i/>
          <w:spacing w:val="-2"/>
          <w:vertAlign w:val="baseline"/>
        </w:rPr>
        <w:t>application</w:t>
      </w:r>
    </w:p>
    <w:p>
      <w:pPr>
        <w:pStyle w:val="BodyText"/>
        <w:spacing w:line="235" w:lineRule="auto" w:before="118"/>
        <w:ind w:left="165" w:right="167"/>
        <w:jc w:val="both"/>
      </w:pPr>
      <w:r>
        <w:rPr>
          <w:rFonts w:ascii="Arial"/>
          <w:i/>
        </w:rPr>
        <w:t>of Best) v Chief Land Registrar</w:t>
      </w:r>
      <w:r>
        <w:rPr/>
        <w:t>. </w:t>
      </w:r>
      <w:r>
        <w:rPr>
          <w:color w:val="005DA1"/>
          <w:u w:val="single" w:color="005DA1"/>
          <w:vertAlign w:val="superscript"/>
        </w:rPr>
        <w:t>96</w:t>
      </w:r>
      <w:r>
        <w:rPr>
          <w:color w:val="005DA1"/>
          <w:spacing w:val="80"/>
          <w:vertAlign w:val="baseline"/>
        </w:rPr>
        <w:t> </w:t>
      </w:r>
      <w:r>
        <w:rPr>
          <w:color w:val="005DA1"/>
          <w:spacing w:val="13"/>
          <w:position w:val="-2"/>
          <w:vertAlign w:val="baseline"/>
        </w:rPr>
        <w:drawing>
          <wp:inline distT="0" distB="0" distL="0" distR="0">
            <wp:extent cx="107988" cy="107988"/>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3"/>
          <w:position w:val="-2"/>
          <w:vertAlign w:val="baseline"/>
        </w:rPr>
      </w:r>
      <w:r>
        <w:rPr>
          <w:rFonts w:ascii="Times New Roman"/>
          <w:color w:val="005DA1"/>
          <w:spacing w:val="13"/>
          <w:vertAlign w:val="baseline"/>
        </w:rPr>
        <w:t> </w:t>
      </w:r>
      <w:r>
        <w:rPr>
          <w:vertAlign w:val="baseline"/>
        </w:rPr>
        <w:t>In that case it was held that squatter could rely on adverse </w:t>
      </w:r>
      <w:bookmarkStart w:name="_bookmark133" w:id="135"/>
      <w:bookmarkEnd w:id="135"/>
      <w:r>
        <w:rPr>
          <w:vertAlign w:val="baseline"/>
        </w:rPr>
        <w:t>possession</w:t>
      </w:r>
      <w:r>
        <w:rPr>
          <w:vertAlign w:val="baseline"/>
        </w:rPr>
        <w:t> of possession of land, and could claim title to the land, although the </w:t>
      </w:r>
      <w:r>
        <w:rPr>
          <w:vertAlign w:val="baseline"/>
        </w:rPr>
        <w:t>occupation</w:t>
      </w:r>
      <w:r>
        <w:rPr>
          <w:spacing w:val="40"/>
          <w:vertAlign w:val="baseline"/>
        </w:rPr>
        <w:t> </w:t>
      </w:r>
      <w:r>
        <w:rPr>
          <w:vertAlign w:val="baseline"/>
        </w:rPr>
        <w:t>constituted a criminal offence. </w:t>
      </w:r>
      <w:r>
        <w:rPr>
          <w:color w:val="005DA1"/>
          <w:u w:val="single" w:color="005DA1"/>
          <w:vertAlign w:val="superscript"/>
        </w:rPr>
        <w:t>97</w:t>
      </w:r>
      <w:r>
        <w:rPr>
          <w:color w:val="005DA1"/>
          <w:vertAlign w:val="baseline"/>
        </w:rPr>
        <w:t> </w:t>
      </w:r>
      <w:r>
        <w:rPr>
          <w:vertAlign w:val="baseline"/>
        </w:rPr>
        <w:t>Sales L.J. said:</w:t>
      </w:r>
    </w:p>
    <w:p>
      <w:pPr>
        <w:pStyle w:val="BodyText"/>
      </w:pPr>
    </w:p>
    <w:p>
      <w:pPr>
        <w:pStyle w:val="BodyText"/>
        <w:spacing w:before="125"/>
      </w:pPr>
    </w:p>
    <w:p>
      <w:pPr>
        <w:pStyle w:val="BodyText"/>
        <w:spacing w:line="235" w:lineRule="auto" w:before="1"/>
        <w:ind w:left="1244" w:right="167"/>
        <w:jc w:val="both"/>
      </w:pPr>
      <w:r>
        <w:rPr/>
        <w:t>“… Although in each case a rule is to be identified, rather than just taking a discretionary approach of a kind disapproved in </w:t>
      </w:r>
      <w:r>
        <w:rPr>
          <w:rFonts w:ascii="Arial" w:hAnsi="Arial"/>
          <w:i/>
        </w:rPr>
        <w:t>Tinsley v Milligan</w:t>
      </w:r>
      <w:r>
        <w:rPr/>
        <w:t>, Hounga and Les </w:t>
      </w:r>
      <w:r>
        <w:rPr/>
        <w:t>Laboratoires Servier,</w:t>
      </w:r>
      <w:r>
        <w:rPr>
          <w:spacing w:val="50"/>
        </w:rPr>
        <w:t> </w:t>
      </w:r>
      <w:r>
        <w:rPr/>
        <w:t>there</w:t>
      </w:r>
      <w:r>
        <w:rPr>
          <w:spacing w:val="50"/>
        </w:rPr>
        <w:t> </w:t>
      </w:r>
      <w:r>
        <w:rPr/>
        <w:t>is</w:t>
      </w:r>
      <w:r>
        <w:rPr>
          <w:spacing w:val="50"/>
        </w:rPr>
        <w:t> </w:t>
      </w:r>
      <w:r>
        <w:rPr/>
        <w:t>not</w:t>
      </w:r>
      <w:r>
        <w:rPr>
          <w:spacing w:val="50"/>
        </w:rPr>
        <w:t> </w:t>
      </w:r>
      <w:r>
        <w:rPr/>
        <w:t>one</w:t>
      </w:r>
      <w:r>
        <w:rPr>
          <w:spacing w:val="50"/>
        </w:rPr>
        <w:t> </w:t>
      </w:r>
      <w:r>
        <w:rPr/>
        <w:t>single</w:t>
      </w:r>
      <w:r>
        <w:rPr>
          <w:spacing w:val="50"/>
        </w:rPr>
        <w:t> </w:t>
      </w:r>
      <w:r>
        <w:rPr/>
        <w:t>rule</w:t>
      </w:r>
      <w:r>
        <w:rPr>
          <w:spacing w:val="50"/>
        </w:rPr>
        <w:t> </w:t>
      </w:r>
      <w:r>
        <w:rPr/>
        <w:t>with</w:t>
      </w:r>
      <w:r>
        <w:rPr>
          <w:spacing w:val="50"/>
        </w:rPr>
        <w:t> </w:t>
      </w:r>
      <w:r>
        <w:rPr/>
        <w:t>blanket</w:t>
      </w:r>
      <w:r>
        <w:rPr>
          <w:spacing w:val="50"/>
        </w:rPr>
        <w:t> </w:t>
      </w:r>
      <w:r>
        <w:rPr/>
        <w:t>effect</w:t>
      </w:r>
      <w:r>
        <w:rPr>
          <w:spacing w:val="50"/>
        </w:rPr>
        <w:t> </w:t>
      </w:r>
      <w:r>
        <w:rPr/>
        <w:t>across</w:t>
      </w:r>
      <w:r>
        <w:rPr>
          <w:spacing w:val="50"/>
        </w:rPr>
        <w:t> </w:t>
      </w:r>
      <w:r>
        <w:rPr/>
        <w:t>all</w:t>
      </w:r>
      <w:r>
        <w:rPr>
          <w:spacing w:val="50"/>
        </w:rPr>
        <w:t> </w:t>
      </w:r>
      <w:r>
        <w:rPr/>
        <w:t>areas</w:t>
      </w:r>
      <w:r>
        <w:rPr>
          <w:spacing w:val="50"/>
        </w:rPr>
        <w:t> </w:t>
      </w:r>
      <w:r>
        <w:rPr/>
        <w:t>of</w:t>
      </w:r>
      <w:r>
        <w:rPr>
          <w:spacing w:val="50"/>
        </w:rPr>
        <w:t> </w:t>
      </w:r>
      <w:r>
        <w:rPr/>
        <w:t>the</w:t>
      </w:r>
      <w:r>
        <w:rPr>
          <w:spacing w:val="50"/>
        </w:rPr>
        <w:t> </w:t>
      </w:r>
      <w:r>
        <w:rPr>
          <w:spacing w:val="-4"/>
        </w:rPr>
        <w:t>law.</w:t>
      </w:r>
    </w:p>
    <w:p>
      <w:pPr>
        <w:pStyle w:val="BodyText"/>
        <w:spacing w:after="0" w:line="235" w:lineRule="auto"/>
        <w:jc w:val="both"/>
        <w:sectPr>
          <w:pgSz w:w="11900" w:h="16840"/>
          <w:pgMar w:header="971" w:footer="0" w:top="1300" w:bottom="280" w:left="1275" w:right="1275"/>
        </w:sectPr>
      </w:pPr>
    </w:p>
    <w:p>
      <w:pPr>
        <w:pStyle w:val="BodyText"/>
        <w:spacing w:line="235" w:lineRule="auto" w:before="170"/>
        <w:ind w:left="1245" w:right="167"/>
        <w:jc w:val="both"/>
      </w:pPr>
      <w:r>
        <w:rPr/>
        <w:t>Instead, there are a number of rules which may be identified, each tailored to </w:t>
      </w:r>
      <w:r>
        <w:rPr/>
        <w:t>the particular context in which the illegality principle is said to apply: see </w:t>
      </w:r>
      <w:r>
        <w:rPr>
          <w:rFonts w:ascii="Arial" w:hAnsi="Arial"/>
          <w:i/>
        </w:rPr>
        <w:t>Gray v Thames </w:t>
      </w:r>
      <w:bookmarkStart w:name="_bookmark134" w:id="136"/>
      <w:bookmarkEnd w:id="136"/>
      <w:r>
        <w:rPr>
          <w:rFonts w:ascii="Arial" w:hAnsi="Arial"/>
          <w:i/>
        </w:rPr>
        <w:t>Trains</w:t>
      </w:r>
      <w:r>
        <w:rPr>
          <w:rFonts w:ascii="Arial" w:hAnsi="Arial"/>
          <w:i/>
        </w:rPr>
        <w:t> Ltd </w:t>
      </w:r>
      <w:r>
        <w:rPr/>
        <w:t>(the ex turpi causa policy is based “on a group of reasons, which vary in different situations” </w:t>
      </w:r>
      <w:r>
        <w:rPr>
          <w:color w:val="005DA1"/>
          <w:u w:val="single" w:color="005DA1"/>
          <w:vertAlign w:val="superscript"/>
        </w:rPr>
        <w:t>98</w:t>
      </w:r>
      <w:r>
        <w:rPr>
          <w:color w:val="005DA1"/>
          <w:vertAlign w:val="baseline"/>
        </w:rPr>
        <w:t> </w:t>
      </w:r>
      <w:r>
        <w:rPr>
          <w:vertAlign w:val="baseline"/>
        </w:rPr>
        <w:t>and as between rules applicable in different contexts, “the</w:t>
      </w:r>
      <w:r>
        <w:rPr>
          <w:spacing w:val="40"/>
          <w:vertAlign w:val="baseline"/>
        </w:rPr>
        <w:t> </w:t>
      </w:r>
      <w:bookmarkStart w:name="_bookmark135" w:id="137"/>
      <w:bookmarkEnd w:id="137"/>
      <w:r>
        <w:rPr>
          <w:vertAlign w:val="baseline"/>
        </w:rPr>
        <w:t>questions</w:t>
      </w:r>
      <w:r>
        <w:rPr>
          <w:vertAlign w:val="baseline"/>
        </w:rPr>
        <w:t> of fairness and policy are different and the content of the rule is different. One cannot simply extrapolate rules applicable to a different kind of situation).” </w:t>
      </w:r>
      <w:r>
        <w:rPr>
          <w:color w:val="005DA1"/>
          <w:u w:val="single" w:color="005DA1"/>
          <w:vertAlign w:val="superscript"/>
        </w:rPr>
        <w:t>99</w:t>
      </w:r>
    </w:p>
    <w:p>
      <w:pPr>
        <w:pStyle w:val="BodyText"/>
        <w:spacing w:before="115"/>
      </w:pPr>
    </w:p>
    <w:p>
      <w:pPr>
        <w:pStyle w:val="BodyText"/>
        <w:spacing w:line="235" w:lineRule="auto"/>
        <w:ind w:left="165" w:right="166"/>
        <w:jc w:val="both"/>
      </w:pPr>
      <w:r>
        <w:rPr/>
        <w:t>The court must take into account countervailing policy considerations; thus in </w:t>
      </w:r>
      <w:r>
        <w:rPr>
          <w:rFonts w:ascii="Arial"/>
          <w:i/>
        </w:rPr>
        <w:t>Hounga v Allen </w:t>
      </w:r>
      <w:r>
        <w:rPr/>
        <w:t>Lord </w:t>
      </w:r>
      <w:bookmarkStart w:name="_bookmark136" w:id="138"/>
      <w:bookmarkEnd w:id="138"/>
      <w:r>
        <w:rPr/>
        <w:t>Wilson</w:t>
      </w:r>
      <w:r>
        <w:rPr/>
        <w:t> had concluded that the countervailing policy considerations underlying the Race Relations </w:t>
      </w:r>
      <w:r>
        <w:rPr/>
        <w:t>Act outweighed the policy considerations in favour of applying the illegality defence. </w:t>
      </w:r>
      <w:r>
        <w:rPr>
          <w:color w:val="005DA1"/>
          <w:u w:val="single" w:color="005DA1"/>
          <w:vertAlign w:val="superscript"/>
        </w:rPr>
        <w:t>100</w:t>
      </w:r>
      <w:r>
        <w:rPr>
          <w:color w:val="005DA1"/>
          <w:vertAlign w:val="baseline"/>
        </w:rPr>
        <w:t> </w:t>
      </w:r>
      <w:r>
        <w:rPr>
          <w:vertAlign w:val="baseline"/>
        </w:rPr>
        <w:t>There may be </w:t>
      </w:r>
      <w:bookmarkStart w:name="_bookmark137" w:id="139"/>
      <w:bookmarkEnd w:id="139"/>
      <w:r>
        <w:rPr>
          <w:vertAlign w:val="baseline"/>
        </w:rPr>
        <w:t>exceptional</w:t>
      </w:r>
      <w:r>
        <w:rPr>
          <w:vertAlign w:val="baseline"/>
        </w:rPr>
        <w:t> cases when even criminal acts should not attract the defence; and in particular the defence</w:t>
      </w:r>
      <w:r>
        <w:rPr>
          <w:spacing w:val="8"/>
          <w:vertAlign w:val="baseline"/>
        </w:rPr>
        <w:t> </w:t>
      </w:r>
      <w:r>
        <w:rPr>
          <w:vertAlign w:val="baseline"/>
        </w:rPr>
        <w:t>should</w:t>
      </w:r>
      <w:r>
        <w:rPr>
          <w:spacing w:val="8"/>
          <w:vertAlign w:val="baseline"/>
        </w:rPr>
        <w:t> </w:t>
      </w:r>
      <w:r>
        <w:rPr>
          <w:vertAlign w:val="baseline"/>
        </w:rPr>
        <w:t>not</w:t>
      </w:r>
      <w:r>
        <w:rPr>
          <w:spacing w:val="8"/>
          <w:vertAlign w:val="baseline"/>
        </w:rPr>
        <w:t> </w:t>
      </w:r>
      <w:r>
        <w:rPr>
          <w:vertAlign w:val="baseline"/>
        </w:rPr>
        <w:t>apply</w:t>
      </w:r>
      <w:r>
        <w:rPr>
          <w:spacing w:val="8"/>
          <w:vertAlign w:val="baseline"/>
        </w:rPr>
        <w:t> </w:t>
      </w:r>
      <w:r>
        <w:rPr>
          <w:vertAlign w:val="baseline"/>
        </w:rPr>
        <w:t>where</w:t>
      </w:r>
      <w:r>
        <w:rPr>
          <w:spacing w:val="8"/>
          <w:vertAlign w:val="baseline"/>
        </w:rPr>
        <w:t> </w:t>
      </w:r>
      <w:r>
        <w:rPr>
          <w:vertAlign w:val="baseline"/>
        </w:rPr>
        <w:t>the</w:t>
      </w:r>
      <w:r>
        <w:rPr>
          <w:spacing w:val="8"/>
          <w:vertAlign w:val="baseline"/>
        </w:rPr>
        <w:t> </w:t>
      </w:r>
      <w:r>
        <w:rPr>
          <w:vertAlign w:val="baseline"/>
        </w:rPr>
        <w:t>consequences</w:t>
      </w:r>
      <w:r>
        <w:rPr>
          <w:spacing w:val="8"/>
          <w:vertAlign w:val="baseline"/>
        </w:rPr>
        <w:t> </w:t>
      </w:r>
      <w:r>
        <w:rPr>
          <w:vertAlign w:val="baseline"/>
        </w:rPr>
        <w:t>of</w:t>
      </w:r>
      <w:r>
        <w:rPr>
          <w:spacing w:val="8"/>
          <w:vertAlign w:val="baseline"/>
        </w:rPr>
        <w:t> </w:t>
      </w:r>
      <w:r>
        <w:rPr>
          <w:vertAlign w:val="baseline"/>
        </w:rPr>
        <w:t>an</w:t>
      </w:r>
      <w:r>
        <w:rPr>
          <w:spacing w:val="8"/>
          <w:vertAlign w:val="baseline"/>
        </w:rPr>
        <w:t> </w:t>
      </w:r>
      <w:r>
        <w:rPr>
          <w:vertAlign w:val="baseline"/>
        </w:rPr>
        <w:t>illegal</w:t>
      </w:r>
      <w:r>
        <w:rPr>
          <w:spacing w:val="8"/>
          <w:vertAlign w:val="baseline"/>
        </w:rPr>
        <w:t> </w:t>
      </w:r>
      <w:r>
        <w:rPr>
          <w:vertAlign w:val="baseline"/>
        </w:rPr>
        <w:t>act</w:t>
      </w:r>
      <w:r>
        <w:rPr>
          <w:spacing w:val="8"/>
          <w:vertAlign w:val="baseline"/>
        </w:rPr>
        <w:t> </w:t>
      </w:r>
      <w:r>
        <w:rPr>
          <w:vertAlign w:val="baseline"/>
        </w:rPr>
        <w:t>are</w:t>
      </w:r>
      <w:r>
        <w:rPr>
          <w:spacing w:val="8"/>
          <w:vertAlign w:val="baseline"/>
        </w:rPr>
        <w:t> </w:t>
      </w:r>
      <w:r>
        <w:rPr>
          <w:vertAlign w:val="baseline"/>
        </w:rPr>
        <w:t>merely</w:t>
      </w:r>
      <w:r>
        <w:rPr>
          <w:spacing w:val="8"/>
          <w:vertAlign w:val="baseline"/>
        </w:rPr>
        <w:t> </w:t>
      </w:r>
      <w:r>
        <w:rPr>
          <w:vertAlign w:val="baseline"/>
        </w:rPr>
        <w:t>collateral</w:t>
      </w:r>
      <w:r>
        <w:rPr>
          <w:spacing w:val="8"/>
          <w:vertAlign w:val="baseline"/>
        </w:rPr>
        <w:t> </w:t>
      </w:r>
      <w:r>
        <w:rPr>
          <w:vertAlign w:val="baseline"/>
        </w:rPr>
        <w:t>to</w:t>
      </w:r>
      <w:r>
        <w:rPr>
          <w:spacing w:val="8"/>
          <w:vertAlign w:val="baseline"/>
        </w:rPr>
        <w:t> </w:t>
      </w:r>
      <w:r>
        <w:rPr>
          <w:vertAlign w:val="baseline"/>
        </w:rPr>
        <w:t>the</w:t>
      </w:r>
      <w:r>
        <w:rPr>
          <w:spacing w:val="8"/>
          <w:vertAlign w:val="baseline"/>
        </w:rPr>
        <w:t> </w:t>
      </w:r>
      <w:r>
        <w:rPr>
          <w:spacing w:val="-2"/>
          <w:vertAlign w:val="baseline"/>
        </w:rPr>
        <w:t>claim.</w:t>
      </w:r>
    </w:p>
    <w:p>
      <w:pPr>
        <w:spacing w:line="112" w:lineRule="exact" w:before="0"/>
        <w:ind w:left="165" w:right="0" w:firstLine="0"/>
        <w:jc w:val="left"/>
        <w:rPr>
          <w:sz w:val="12"/>
        </w:rPr>
      </w:pPr>
      <w:r>
        <w:rPr>
          <w:color w:val="005DA1"/>
          <w:spacing w:val="-5"/>
          <w:sz w:val="12"/>
          <w:u w:val="single" w:color="005DA1"/>
        </w:rPr>
        <w:t>101</w:t>
      </w:r>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165" w:right="0" w:firstLine="0"/>
        <w:jc w:val="left"/>
        <w:rPr>
          <w:rFonts w:ascii="Arial"/>
          <w:b/>
          <w:sz w:val="18"/>
        </w:rPr>
      </w:pPr>
      <w:r>
        <w:rPr>
          <w:rFonts w:ascii="Arial"/>
          <w:b/>
          <w:sz w:val="18"/>
        </w:rPr>
        <w:t>A new </w:t>
      </w:r>
      <w:r>
        <w:rPr>
          <w:rFonts w:ascii="Arial"/>
          <w:b/>
          <w:spacing w:val="-2"/>
          <w:sz w:val="18"/>
        </w:rPr>
        <w:t>approach</w:t>
      </w:r>
    </w:p>
    <w:p>
      <w:pPr>
        <w:pStyle w:val="BodyText"/>
        <w:spacing w:before="41"/>
        <w:rPr>
          <w:rFonts w:ascii="Arial"/>
          <w:b/>
          <w:sz w:val="18"/>
        </w:rPr>
      </w:pPr>
    </w:p>
    <w:p>
      <w:pPr>
        <w:pStyle w:val="Heading2"/>
      </w:pPr>
      <w:r>
        <w:rPr/>
        <w:t>16-</w:t>
      </w:r>
      <w:r>
        <w:rPr>
          <w:spacing w:val="-4"/>
        </w:rPr>
        <w:t>014A</w:t>
      </w:r>
    </w:p>
    <w:p>
      <w:pPr>
        <w:pStyle w:val="BodyText"/>
        <w:spacing w:before="21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38" w:id="140"/>
      <w:bookmarkEnd w:id="140"/>
      <w:r>
        <w:rPr>
          <w:rFonts w:ascii="Times New Roman" w:hAnsi="Times New Roman"/>
          <w:spacing w:val="8"/>
        </w:rPr>
      </w:r>
      <w:r>
        <w:rPr/>
        <w:t>In</w:t>
      </w:r>
      <w:r>
        <w:rPr>
          <w:spacing w:val="-1"/>
        </w:rPr>
        <w:t> </w:t>
      </w:r>
      <w:r>
        <w:rPr>
          <w:rFonts w:ascii="Arial" w:hAnsi="Arial"/>
          <w:i/>
        </w:rPr>
        <w:t>Patel</w:t>
      </w:r>
      <w:r>
        <w:rPr>
          <w:rFonts w:ascii="Arial" w:hAnsi="Arial"/>
          <w:i/>
          <w:spacing w:val="-1"/>
        </w:rPr>
        <w:t> </w:t>
      </w:r>
      <w:r>
        <w:rPr>
          <w:rFonts w:ascii="Arial" w:hAnsi="Arial"/>
          <w:i/>
        </w:rPr>
        <w:t>v</w:t>
      </w:r>
      <w:r>
        <w:rPr>
          <w:rFonts w:ascii="Arial" w:hAnsi="Arial"/>
          <w:i/>
          <w:spacing w:val="-1"/>
        </w:rPr>
        <w:t> </w:t>
      </w:r>
      <w:r>
        <w:rPr>
          <w:rFonts w:ascii="Arial" w:hAnsi="Arial"/>
          <w:i/>
        </w:rPr>
        <w:t>Mirza</w:t>
      </w:r>
      <w:r>
        <w:rPr>
          <w:rFonts w:ascii="Arial" w:hAnsi="Arial"/>
          <w:i/>
          <w:spacing w:val="-1"/>
        </w:rPr>
        <w:t> </w:t>
      </w:r>
      <w:r>
        <w:rPr>
          <w:color w:val="005DA1"/>
          <w:u w:val="single" w:color="005DA1"/>
          <w:vertAlign w:val="superscript"/>
        </w:rPr>
        <w:t>102</w:t>
      </w:r>
      <w:r>
        <w:rPr>
          <w:color w:val="005DA1"/>
          <w:spacing w:val="80"/>
          <w:vertAlign w:val="baseline"/>
        </w:rPr>
        <w:t> </w:t>
      </w:r>
      <w:r>
        <w:rPr>
          <w:color w:val="005DA1"/>
          <w:spacing w:val="7"/>
          <w:position w:val="-2"/>
          <w:vertAlign w:val="baseline"/>
        </w:rPr>
        <w:drawing>
          <wp:inline distT="0" distB="0" distL="0" distR="0">
            <wp:extent cx="107988" cy="107988"/>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7"/>
          <w:position w:val="-2"/>
          <w:vertAlign w:val="baseline"/>
        </w:rPr>
      </w:r>
      <w:r>
        <w:rPr>
          <w:rFonts w:ascii="Times New Roman" w:hAnsi="Times New Roman"/>
          <w:color w:val="005DA1"/>
          <w:spacing w:val="-1"/>
          <w:vertAlign w:val="baseline"/>
        </w:rPr>
        <w:t> </w:t>
      </w:r>
      <w:r>
        <w:rPr>
          <w:vertAlign w:val="baseline"/>
        </w:rPr>
        <w:t>the</w:t>
      </w:r>
      <w:r>
        <w:rPr>
          <w:spacing w:val="-1"/>
          <w:vertAlign w:val="baseline"/>
        </w:rPr>
        <w:t> </w:t>
      </w:r>
      <w:r>
        <w:rPr>
          <w:vertAlign w:val="baseline"/>
        </w:rPr>
        <w:t>Supreme</w:t>
      </w:r>
      <w:r>
        <w:rPr>
          <w:spacing w:val="-1"/>
          <w:vertAlign w:val="baseline"/>
        </w:rPr>
        <w:t> </w:t>
      </w:r>
      <w:r>
        <w:rPr>
          <w:vertAlign w:val="baseline"/>
        </w:rPr>
        <w:t>Court</w:t>
      </w:r>
      <w:r>
        <w:rPr>
          <w:spacing w:val="-1"/>
          <w:vertAlign w:val="baseline"/>
        </w:rPr>
        <w:t> </w:t>
      </w:r>
      <w:r>
        <w:rPr>
          <w:vertAlign w:val="baseline"/>
        </w:rPr>
        <w:t>fundamentally</w:t>
      </w:r>
      <w:r>
        <w:rPr>
          <w:spacing w:val="-1"/>
          <w:vertAlign w:val="baseline"/>
        </w:rPr>
        <w:t> </w:t>
      </w:r>
      <w:r>
        <w:rPr>
          <w:vertAlign w:val="baseline"/>
        </w:rPr>
        <w:t>recast</w:t>
      </w:r>
      <w:r>
        <w:rPr>
          <w:spacing w:val="-1"/>
          <w:vertAlign w:val="baseline"/>
        </w:rPr>
        <w:t> </w:t>
      </w:r>
      <w:r>
        <w:rPr>
          <w:vertAlign w:val="baseline"/>
        </w:rPr>
        <w:t>the</w:t>
      </w:r>
      <w:r>
        <w:rPr>
          <w:spacing w:val="-1"/>
          <w:vertAlign w:val="baseline"/>
        </w:rPr>
        <w:t> </w:t>
      </w:r>
      <w:r>
        <w:rPr>
          <w:vertAlign w:val="baseline"/>
        </w:rPr>
        <w:t>doctrine</w:t>
      </w:r>
      <w:r>
        <w:rPr>
          <w:spacing w:val="-1"/>
          <w:vertAlign w:val="baseline"/>
        </w:rPr>
        <w:t> </w:t>
      </w:r>
      <w:r>
        <w:rPr>
          <w:vertAlign w:val="baseline"/>
        </w:rPr>
        <w:t>of</w:t>
      </w:r>
      <w:r>
        <w:rPr>
          <w:spacing w:val="-1"/>
          <w:vertAlign w:val="baseline"/>
        </w:rPr>
        <w:t> </w:t>
      </w:r>
      <w:r>
        <w:rPr>
          <w:vertAlign w:val="baseline"/>
        </w:rPr>
        <w:t>illegality</w:t>
      </w:r>
      <w:r>
        <w:rPr>
          <w:spacing w:val="-1"/>
          <w:vertAlign w:val="baseline"/>
        </w:rPr>
        <w:t> </w:t>
      </w:r>
      <w:r>
        <w:rPr>
          <w:vertAlign w:val="baseline"/>
        </w:rPr>
        <w:t>in</w:t>
      </w:r>
      <w:r>
        <w:rPr>
          <w:spacing w:val="-1"/>
          <w:vertAlign w:val="baseline"/>
        </w:rPr>
        <w:t> </w:t>
      </w:r>
      <w:r>
        <w:rPr>
          <w:vertAlign w:val="baseline"/>
        </w:rPr>
        <w:t>contract. The law remains that the court will not order performance or grant damages for breach of a contract if the claim should not be enforced because of illegality, but the question is to be decided on a </w:t>
      </w:r>
      <w:bookmarkStart w:name="_bookmark139" w:id="141"/>
      <w:bookmarkEnd w:id="141"/>
      <w:r>
        <w:rPr>
          <w:vertAlign w:val="baseline"/>
        </w:rPr>
        <w:t>“factorsbased</w:t>
      </w:r>
      <w:r>
        <w:rPr>
          <w:spacing w:val="14"/>
          <w:vertAlign w:val="baseline"/>
        </w:rPr>
        <w:t> </w:t>
      </w:r>
      <w:r>
        <w:rPr>
          <w:vertAlign w:val="baseline"/>
        </w:rPr>
        <w:t>approach”.</w:t>
      </w:r>
      <w:r>
        <w:rPr>
          <w:spacing w:val="14"/>
          <w:vertAlign w:val="baseline"/>
        </w:rPr>
        <w:t> </w:t>
      </w:r>
      <w:r>
        <w:rPr>
          <w:vertAlign w:val="baseline"/>
        </w:rPr>
        <w:t>However,</w:t>
      </w:r>
      <w:r>
        <w:rPr>
          <w:spacing w:val="14"/>
          <w:vertAlign w:val="baseline"/>
        </w:rPr>
        <w:t> </w:t>
      </w:r>
      <w:r>
        <w:rPr>
          <w:vertAlign w:val="baseline"/>
        </w:rPr>
        <w:t>the</w:t>
      </w:r>
      <w:r>
        <w:rPr>
          <w:spacing w:val="14"/>
          <w:vertAlign w:val="baseline"/>
        </w:rPr>
        <w:t> </w:t>
      </w:r>
      <w:r>
        <w:rPr>
          <w:vertAlign w:val="baseline"/>
        </w:rPr>
        <w:t>court</w:t>
      </w:r>
      <w:r>
        <w:rPr>
          <w:spacing w:val="14"/>
          <w:vertAlign w:val="baseline"/>
        </w:rPr>
        <w:t> </w:t>
      </w:r>
      <w:r>
        <w:rPr>
          <w:vertAlign w:val="baseline"/>
        </w:rPr>
        <w:t>will</w:t>
      </w:r>
      <w:r>
        <w:rPr>
          <w:spacing w:val="14"/>
          <w:vertAlign w:val="baseline"/>
        </w:rPr>
        <w:t> </w:t>
      </w:r>
      <w:r>
        <w:rPr>
          <w:vertAlign w:val="baseline"/>
        </w:rPr>
        <w:t>normally</w:t>
      </w:r>
      <w:r>
        <w:rPr>
          <w:spacing w:val="14"/>
          <w:vertAlign w:val="baseline"/>
        </w:rPr>
        <w:t> </w:t>
      </w:r>
      <w:r>
        <w:rPr>
          <w:vertAlign w:val="baseline"/>
        </w:rPr>
        <w:t>order</w:t>
      </w:r>
      <w:r>
        <w:rPr>
          <w:spacing w:val="14"/>
          <w:vertAlign w:val="baseline"/>
        </w:rPr>
        <w:t> </w:t>
      </w:r>
      <w:r>
        <w:rPr>
          <w:vertAlign w:val="baseline"/>
        </w:rPr>
        <w:t>restitution</w:t>
      </w:r>
      <w:r>
        <w:rPr>
          <w:spacing w:val="14"/>
          <w:vertAlign w:val="baseline"/>
        </w:rPr>
        <w:t> </w:t>
      </w:r>
      <w:r>
        <w:rPr>
          <w:vertAlign w:val="baseline"/>
        </w:rPr>
        <w:t>of</w:t>
      </w:r>
      <w:r>
        <w:rPr>
          <w:spacing w:val="14"/>
          <w:vertAlign w:val="baseline"/>
        </w:rPr>
        <w:t> </w:t>
      </w:r>
      <w:r>
        <w:rPr>
          <w:vertAlign w:val="baseline"/>
        </w:rPr>
        <w:t>any</w:t>
      </w:r>
      <w:r>
        <w:rPr>
          <w:spacing w:val="14"/>
          <w:vertAlign w:val="baseline"/>
        </w:rPr>
        <w:t> </w:t>
      </w:r>
      <w:r>
        <w:rPr>
          <w:vertAlign w:val="baseline"/>
        </w:rPr>
        <w:t>money</w:t>
      </w:r>
      <w:r>
        <w:rPr>
          <w:spacing w:val="14"/>
          <w:vertAlign w:val="baseline"/>
        </w:rPr>
        <w:t> </w:t>
      </w:r>
      <w:r>
        <w:rPr>
          <w:vertAlign w:val="baseline"/>
        </w:rPr>
        <w:t>or</w:t>
      </w:r>
      <w:r>
        <w:rPr>
          <w:spacing w:val="14"/>
          <w:vertAlign w:val="baseline"/>
        </w:rPr>
        <w:t> </w:t>
      </w:r>
      <w:r>
        <w:rPr>
          <w:spacing w:val="-2"/>
          <w:vertAlign w:val="baseline"/>
        </w:rPr>
        <w:t>property</w:t>
      </w:r>
    </w:p>
    <w:p>
      <w:pPr>
        <w:pStyle w:val="BodyText"/>
        <w:spacing w:line="360" w:lineRule="auto" w:before="115"/>
        <w:ind w:left="165" w:right="167"/>
        <w:jc w:val="both"/>
        <w:rPr>
          <w:position w:val="-2"/>
        </w:rPr>
      </w:pPr>
      <w:bookmarkStart w:name="_bookmark140" w:id="142"/>
      <w:bookmarkEnd w:id="142"/>
      <w:r>
        <w:rPr/>
      </w:r>
      <w:r>
        <w:rPr/>
        <w:t>transferred under it. </w:t>
      </w:r>
      <w:r>
        <w:rPr>
          <w:color w:val="005DA1"/>
          <w:u w:val="single" w:color="005DA1"/>
          <w:vertAlign w:val="superscript"/>
        </w:rPr>
        <w:t>103</w:t>
      </w:r>
      <w:r>
        <w:rPr>
          <w:color w:val="005DA1"/>
          <w:spacing w:val="80"/>
          <w:w w:val="150"/>
          <w:vertAlign w:val="baseline"/>
        </w:rPr>
        <w:t> </w:t>
      </w:r>
      <w:r>
        <w:rPr>
          <w:color w:val="005DA1"/>
          <w:spacing w:val="-10"/>
          <w:position w:val="-2"/>
          <w:vertAlign w:val="baseline"/>
        </w:rPr>
        <w:drawing>
          <wp:inline distT="0" distB="0" distL="0" distR="0">
            <wp:extent cx="107988" cy="107988"/>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0"/>
          <w:position w:val="-2"/>
          <w:vertAlign w:val="baseline"/>
        </w:rPr>
      </w:r>
      <w:r>
        <w:rPr>
          <w:rFonts w:ascii="Times New Roman"/>
          <w:color w:val="005DA1"/>
          <w:spacing w:val="40"/>
          <w:vertAlign w:val="baseline"/>
        </w:rPr>
        <w:t> </w:t>
      </w:r>
      <w:r>
        <w:rPr>
          <w:vertAlign w:val="baseline"/>
        </w:rPr>
        <w:t>The result is that much of the previous law on judicial remedies </w:t>
      </w:r>
      <w:r>
        <w:rPr>
          <w:vertAlign w:val="baseline"/>
        </w:rPr>
        <w:t>with respect to illegal contracts is mainly of historical interest. </w:t>
      </w:r>
      <w:r>
        <w:rPr>
          <w:color w:val="005DA1"/>
          <w:u w:val="single" w:color="005DA1"/>
          <w:vertAlign w:val="superscript"/>
        </w:rPr>
        <w:t>104</w:t>
      </w:r>
      <w:r>
        <w:rPr>
          <w:color w:val="005DA1"/>
          <w:spacing w:val="80"/>
          <w:vertAlign w:val="baseline"/>
        </w:rPr>
        <w:t> </w:t>
      </w:r>
      <w:r>
        <w:rPr>
          <w:color w:val="005DA1"/>
          <w:position w:val="-2"/>
          <w:vertAlign w:val="baseline"/>
        </w:rPr>
        <w:drawing>
          <wp:inline distT="0" distB="0" distL="0" distR="0">
            <wp:extent cx="107988" cy="107988"/>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75"/>
        <w:rPr>
          <w:sz w:val="18"/>
        </w:rPr>
      </w:pPr>
    </w:p>
    <w:p>
      <w:pPr>
        <w:spacing w:before="0"/>
        <w:ind w:left="165" w:right="0" w:firstLine="0"/>
        <w:jc w:val="left"/>
        <w:rPr>
          <w:rFonts w:ascii="Arial"/>
          <w:b/>
          <w:sz w:val="18"/>
        </w:rPr>
      </w:pPr>
      <w:r>
        <w:rPr>
          <w:rFonts w:ascii="Arial"/>
          <w:b/>
          <w:sz w:val="18"/>
        </w:rPr>
        <w:t>Patel v </w:t>
      </w:r>
      <w:r>
        <w:rPr>
          <w:rFonts w:ascii="Arial"/>
          <w:b/>
          <w:spacing w:val="-2"/>
          <w:sz w:val="18"/>
        </w:rPr>
        <w:t>Mirza</w:t>
      </w:r>
    </w:p>
    <w:p>
      <w:pPr>
        <w:pStyle w:val="BodyText"/>
        <w:spacing w:before="41"/>
        <w:rPr>
          <w:rFonts w:ascii="Arial"/>
          <w:b/>
          <w:sz w:val="18"/>
        </w:rPr>
      </w:pPr>
    </w:p>
    <w:p>
      <w:pPr>
        <w:pStyle w:val="Heading2"/>
      </w:pPr>
      <w:r>
        <w:rPr/>
        <w:t>16-</w:t>
      </w:r>
      <w:r>
        <w:rPr>
          <w:spacing w:val="-4"/>
        </w:rPr>
        <w:t>014B</w:t>
      </w:r>
    </w:p>
    <w:p>
      <w:pPr>
        <w:pStyle w:val="BodyText"/>
        <w:spacing w:before="21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41" w:id="143"/>
      <w:bookmarkEnd w:id="143"/>
      <w:r>
        <w:rPr>
          <w:rFonts w:ascii="Times New Roman" w:hAnsi="Times New Roman"/>
          <w:spacing w:val="11"/>
        </w:rPr>
      </w:r>
      <w:r>
        <w:rPr/>
        <w:t>In </w:t>
      </w:r>
      <w:r>
        <w:rPr>
          <w:rFonts w:ascii="Arial" w:hAnsi="Arial"/>
          <w:i/>
        </w:rPr>
        <w:t>Patel v Mirza </w:t>
      </w:r>
      <w:r>
        <w:rPr>
          <w:color w:val="005DA1"/>
          <w:u w:val="single" w:color="005DA1"/>
          <w:vertAlign w:val="superscript"/>
        </w:rPr>
        <w:t>105</w:t>
      </w:r>
      <w:r>
        <w:rPr>
          <w:color w:val="005DA1"/>
          <w:spacing w:val="80"/>
          <w:w w:val="150"/>
          <w:vertAlign w:val="baseline"/>
        </w:rPr>
        <w:t> </w:t>
      </w:r>
      <w:r>
        <w:rPr>
          <w:color w:val="005DA1"/>
          <w:spacing w:val="17"/>
          <w:position w:val="-2"/>
          <w:vertAlign w:val="baseline"/>
        </w:rPr>
        <w:drawing>
          <wp:inline distT="0" distB="0" distL="0" distR="0">
            <wp:extent cx="107988" cy="107988"/>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7"/>
          <w:position w:val="-2"/>
          <w:vertAlign w:val="baseline"/>
        </w:rPr>
      </w:r>
      <w:r>
        <w:rPr>
          <w:rFonts w:ascii="Times New Roman" w:hAnsi="Times New Roman"/>
          <w:color w:val="005DA1"/>
          <w:spacing w:val="-7"/>
          <w:vertAlign w:val="baseline"/>
        </w:rPr>
        <w:t> </w:t>
      </w:r>
      <w:r>
        <w:rPr>
          <w:vertAlign w:val="baseline"/>
        </w:rPr>
        <w:t>P transferred £620,000 to M for the purchase of shares in a listed company on the basis of information from contacts in the listed company. The information from the </w:t>
      </w:r>
      <w:r>
        <w:rPr>
          <w:vertAlign w:val="baseline"/>
        </w:rPr>
        <w:t>company contacts was an anticipated government announcement which would affect the price of the shares. The agreement between P and M constituted the criminal offence of insider trading under s.52 of the Criminal Justice Act 1993. The government announcement did not materialise and P brought an action against M to recover the £620,000 he had transferred to M. The claim was put on various grounds, one of which was unjust enrichment; as the money had been transferred for a consideration that failed, P claimed to be entitled to recover it. In order to show such failure P had to disclose the </w:t>
      </w:r>
      <w:bookmarkStart w:name="_bookmark142" w:id="144"/>
      <w:bookmarkEnd w:id="144"/>
      <w:r>
        <w:rPr>
          <w:vertAlign w:val="baseline"/>
        </w:rPr>
        <w:t>illegality</w:t>
      </w:r>
      <w:r>
        <w:rPr>
          <w:spacing w:val="17"/>
          <w:vertAlign w:val="baseline"/>
        </w:rPr>
        <w:t> </w:t>
      </w:r>
      <w:r>
        <w:rPr>
          <w:vertAlign w:val="baseline"/>
        </w:rPr>
        <w:t>involving</w:t>
      </w:r>
      <w:r>
        <w:rPr>
          <w:spacing w:val="17"/>
          <w:vertAlign w:val="baseline"/>
        </w:rPr>
        <w:t> </w:t>
      </w:r>
      <w:r>
        <w:rPr>
          <w:vertAlign w:val="baseline"/>
        </w:rPr>
        <w:t>the</w:t>
      </w:r>
      <w:r>
        <w:rPr>
          <w:spacing w:val="17"/>
          <w:vertAlign w:val="baseline"/>
        </w:rPr>
        <w:t> </w:t>
      </w:r>
      <w:r>
        <w:rPr>
          <w:vertAlign w:val="baseline"/>
        </w:rPr>
        <w:t>insider</w:t>
      </w:r>
      <w:r>
        <w:rPr>
          <w:spacing w:val="17"/>
          <w:vertAlign w:val="baseline"/>
        </w:rPr>
        <w:t> </w:t>
      </w:r>
      <w:r>
        <w:rPr>
          <w:vertAlign w:val="baseline"/>
        </w:rPr>
        <w:t>trading.</w:t>
      </w:r>
      <w:r>
        <w:rPr>
          <w:spacing w:val="17"/>
          <w:vertAlign w:val="baseline"/>
        </w:rPr>
        <w:t> </w:t>
      </w:r>
      <w:r>
        <w:rPr>
          <w:vertAlign w:val="baseline"/>
        </w:rPr>
        <w:t>The</w:t>
      </w:r>
      <w:r>
        <w:rPr>
          <w:spacing w:val="17"/>
          <w:vertAlign w:val="baseline"/>
        </w:rPr>
        <w:t> </w:t>
      </w:r>
      <w:r>
        <w:rPr>
          <w:vertAlign w:val="baseline"/>
        </w:rPr>
        <w:t>Supreme</w:t>
      </w:r>
      <w:r>
        <w:rPr>
          <w:spacing w:val="17"/>
          <w:vertAlign w:val="baseline"/>
        </w:rPr>
        <w:t> </w:t>
      </w:r>
      <w:r>
        <w:rPr>
          <w:vertAlign w:val="baseline"/>
        </w:rPr>
        <w:t>Court</w:t>
      </w:r>
      <w:r>
        <w:rPr>
          <w:spacing w:val="17"/>
          <w:vertAlign w:val="baseline"/>
        </w:rPr>
        <w:t> </w:t>
      </w:r>
      <w:r>
        <w:rPr>
          <w:vertAlign w:val="baseline"/>
        </w:rPr>
        <w:t>held</w:t>
      </w:r>
      <w:r>
        <w:rPr>
          <w:spacing w:val="17"/>
          <w:vertAlign w:val="baseline"/>
        </w:rPr>
        <w:t> </w:t>
      </w:r>
      <w:r>
        <w:rPr>
          <w:vertAlign w:val="baseline"/>
        </w:rPr>
        <w:t>that</w:t>
      </w:r>
      <w:r>
        <w:rPr>
          <w:spacing w:val="17"/>
          <w:vertAlign w:val="baseline"/>
        </w:rPr>
        <w:t> </w:t>
      </w:r>
      <w:r>
        <w:rPr>
          <w:vertAlign w:val="baseline"/>
        </w:rPr>
        <w:t>the</w:t>
      </w:r>
      <w:r>
        <w:rPr>
          <w:spacing w:val="17"/>
          <w:vertAlign w:val="baseline"/>
        </w:rPr>
        <w:t> </w:t>
      </w:r>
      <w:r>
        <w:rPr>
          <w:vertAlign w:val="baseline"/>
        </w:rPr>
        <w:t>doctrine</w:t>
      </w:r>
      <w:r>
        <w:rPr>
          <w:spacing w:val="17"/>
          <w:vertAlign w:val="baseline"/>
        </w:rPr>
        <w:t> </w:t>
      </w:r>
      <w:r>
        <w:rPr>
          <w:vertAlign w:val="baseline"/>
        </w:rPr>
        <w:t>of</w:t>
      </w:r>
      <w:r>
        <w:rPr>
          <w:spacing w:val="17"/>
          <w:vertAlign w:val="baseline"/>
        </w:rPr>
        <w:t> </w:t>
      </w:r>
      <w:r>
        <w:rPr>
          <w:vertAlign w:val="baseline"/>
        </w:rPr>
        <w:t>illegality</w:t>
      </w:r>
      <w:r>
        <w:rPr>
          <w:spacing w:val="17"/>
          <w:vertAlign w:val="baseline"/>
        </w:rPr>
        <w:t> </w:t>
      </w:r>
      <w:r>
        <w:rPr>
          <w:vertAlign w:val="baseline"/>
        </w:rPr>
        <w:t>(ex</w:t>
      </w:r>
      <w:r>
        <w:rPr>
          <w:spacing w:val="17"/>
          <w:vertAlign w:val="baseline"/>
        </w:rPr>
        <w:t> </w:t>
      </w:r>
      <w:r>
        <w:rPr>
          <w:spacing w:val="-2"/>
          <w:vertAlign w:val="baseline"/>
        </w:rPr>
        <w:t>turpi</w:t>
      </w:r>
    </w:p>
    <w:p>
      <w:pPr>
        <w:pStyle w:val="BodyText"/>
        <w:spacing w:line="346" w:lineRule="exact" w:before="24"/>
        <w:ind w:left="165" w:right="168"/>
        <w:jc w:val="both"/>
        <w:rPr>
          <w:position w:val="-2"/>
        </w:rPr>
      </w:pPr>
      <w:bookmarkStart w:name="_bookmark143" w:id="145"/>
      <w:bookmarkEnd w:id="145"/>
      <w:r>
        <w:rPr/>
      </w:r>
      <w:r>
        <w:rPr/>
        <w:t>causa) applied to unjust enrichment actions </w:t>
      </w:r>
      <w:r>
        <w:rPr>
          <w:color w:val="005DA1"/>
          <w:u w:val="single" w:color="005DA1"/>
          <w:vertAlign w:val="superscript"/>
        </w:rPr>
        <w:t>106</w:t>
      </w:r>
      <w:r>
        <w:rPr>
          <w:color w:val="005DA1"/>
          <w:spacing w:val="80"/>
          <w:vertAlign w:val="baseline"/>
        </w:rPr>
        <w:t> </w:t>
      </w:r>
      <w:r>
        <w:rPr>
          <w:color w:val="005DA1"/>
          <w:spacing w:val="-18"/>
          <w:position w:val="-2"/>
          <w:vertAlign w:val="baseline"/>
        </w:rPr>
        <w:drawing>
          <wp:inline distT="0" distB="0" distL="0" distR="0">
            <wp:extent cx="107988" cy="107988"/>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8"/>
          <w:position w:val="-2"/>
          <w:vertAlign w:val="baseline"/>
        </w:rPr>
      </w:r>
      <w:r>
        <w:rPr>
          <w:rFonts w:ascii="Times New Roman"/>
          <w:color w:val="005DA1"/>
          <w:spacing w:val="40"/>
          <w:vertAlign w:val="baseline"/>
        </w:rPr>
        <w:t> </w:t>
      </w:r>
      <w:r>
        <w:rPr>
          <w:vertAlign w:val="baseline"/>
        </w:rPr>
        <w:t>but on the facts P was entitled to rescind </w:t>
      </w:r>
      <w:r>
        <w:rPr>
          <w:vertAlign w:val="baseline"/>
        </w:rPr>
        <w:t>the </w:t>
      </w:r>
      <w:bookmarkStart w:name="_bookmark144" w:id="146"/>
      <w:bookmarkEnd w:id="146"/>
      <w:r>
        <w:rPr>
          <w:vertAlign w:val="baseline"/>
        </w:rPr>
        <w:t>contract</w:t>
      </w:r>
      <w:r>
        <w:rPr>
          <w:spacing w:val="46"/>
          <w:vertAlign w:val="baseline"/>
        </w:rPr>
        <w:t> </w:t>
      </w:r>
      <w:r>
        <w:rPr>
          <w:vertAlign w:val="baseline"/>
        </w:rPr>
        <w:t>and</w:t>
      </w:r>
      <w:r>
        <w:rPr>
          <w:spacing w:val="46"/>
          <w:vertAlign w:val="baseline"/>
        </w:rPr>
        <w:t> </w:t>
      </w:r>
      <w:r>
        <w:rPr>
          <w:vertAlign w:val="baseline"/>
        </w:rPr>
        <w:t>recover</w:t>
      </w:r>
      <w:r>
        <w:rPr>
          <w:spacing w:val="46"/>
          <w:vertAlign w:val="baseline"/>
        </w:rPr>
        <w:t> </w:t>
      </w:r>
      <w:r>
        <w:rPr>
          <w:vertAlign w:val="baseline"/>
        </w:rPr>
        <w:t>his</w:t>
      </w:r>
      <w:r>
        <w:rPr>
          <w:spacing w:val="46"/>
          <w:vertAlign w:val="baseline"/>
        </w:rPr>
        <w:t> </w:t>
      </w:r>
      <w:r>
        <w:rPr>
          <w:vertAlign w:val="baseline"/>
        </w:rPr>
        <w:t>money.</w:t>
      </w:r>
      <w:r>
        <w:rPr>
          <w:spacing w:val="46"/>
          <w:vertAlign w:val="baseline"/>
        </w:rPr>
        <w:t> </w:t>
      </w:r>
      <w:r>
        <w:rPr>
          <w:vertAlign w:val="baseline"/>
        </w:rPr>
        <w:t>Both</w:t>
      </w:r>
      <w:r>
        <w:rPr>
          <w:spacing w:val="46"/>
          <w:vertAlign w:val="baseline"/>
        </w:rPr>
        <w:t> </w:t>
      </w:r>
      <w:r>
        <w:rPr>
          <w:vertAlign w:val="baseline"/>
        </w:rPr>
        <w:t>the</w:t>
      </w:r>
      <w:r>
        <w:rPr>
          <w:spacing w:val="46"/>
          <w:vertAlign w:val="baseline"/>
        </w:rPr>
        <w:t> </w:t>
      </w:r>
      <w:r>
        <w:rPr>
          <w:vertAlign w:val="baseline"/>
        </w:rPr>
        <w:t>first</w:t>
      </w:r>
      <w:r>
        <w:rPr>
          <w:spacing w:val="46"/>
          <w:vertAlign w:val="baseline"/>
        </w:rPr>
        <w:t> </w:t>
      </w:r>
      <w:r>
        <w:rPr>
          <w:vertAlign w:val="baseline"/>
        </w:rPr>
        <w:t>instance</w:t>
      </w:r>
      <w:r>
        <w:rPr>
          <w:spacing w:val="46"/>
          <w:vertAlign w:val="baseline"/>
        </w:rPr>
        <w:t> </w:t>
      </w:r>
      <w:r>
        <w:rPr>
          <w:vertAlign w:val="baseline"/>
        </w:rPr>
        <w:t>judge</w:t>
      </w:r>
      <w:r>
        <w:rPr>
          <w:spacing w:val="46"/>
          <w:vertAlign w:val="baseline"/>
        </w:rPr>
        <w:t> </w:t>
      </w:r>
      <w:r>
        <w:rPr>
          <w:vertAlign w:val="baseline"/>
        </w:rPr>
        <w:t>and</w:t>
      </w:r>
      <w:r>
        <w:rPr>
          <w:spacing w:val="46"/>
          <w:vertAlign w:val="baseline"/>
        </w:rPr>
        <w:t> </w:t>
      </w:r>
      <w:r>
        <w:rPr>
          <w:vertAlign w:val="baseline"/>
        </w:rPr>
        <w:t>the</w:t>
      </w:r>
      <w:r>
        <w:rPr>
          <w:spacing w:val="46"/>
          <w:vertAlign w:val="baseline"/>
        </w:rPr>
        <w:t> </w:t>
      </w:r>
      <w:r>
        <w:rPr>
          <w:vertAlign w:val="baseline"/>
        </w:rPr>
        <w:t>Court</w:t>
      </w:r>
      <w:r>
        <w:rPr>
          <w:spacing w:val="46"/>
          <w:vertAlign w:val="baseline"/>
        </w:rPr>
        <w:t> </w:t>
      </w:r>
      <w:r>
        <w:rPr>
          <w:vertAlign w:val="baseline"/>
        </w:rPr>
        <w:t>of</w:t>
      </w:r>
      <w:r>
        <w:rPr>
          <w:spacing w:val="46"/>
          <w:vertAlign w:val="baseline"/>
        </w:rPr>
        <w:t> </w:t>
      </w:r>
      <w:r>
        <w:rPr>
          <w:vertAlign w:val="baseline"/>
        </w:rPr>
        <w:t>Appeal</w:t>
      </w:r>
      <w:r>
        <w:rPr>
          <w:spacing w:val="45"/>
          <w:vertAlign w:val="baseline"/>
        </w:rPr>
        <w:t> </w:t>
      </w:r>
      <w:r>
        <w:rPr>
          <w:color w:val="005DA1"/>
          <w:u w:val="single" w:color="005DA1"/>
          <w:vertAlign w:val="superscript"/>
        </w:rPr>
        <w:t>107</w:t>
      </w:r>
      <w:r>
        <w:rPr>
          <w:color w:val="005DA1"/>
          <w:spacing w:val="70"/>
          <w:w w:val="150"/>
          <w:vertAlign w:val="baseline"/>
        </w:rPr>
        <w:t>  </w:t>
      </w:r>
      <w:r>
        <w:rPr>
          <w:color w:val="005DA1"/>
          <w:spacing w:val="-20"/>
          <w:position w:val="-2"/>
          <w:vertAlign w:val="baseline"/>
        </w:rPr>
        <w:drawing>
          <wp:inline distT="0" distB="0" distL="0" distR="0">
            <wp:extent cx="107988" cy="107988"/>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0"/>
          <w:position w:val="-2"/>
          <w:vertAlign w:val="baseline"/>
        </w:rPr>
      </w:r>
    </w:p>
    <w:p>
      <w:pPr>
        <w:pStyle w:val="BodyText"/>
        <w:spacing w:line="197" w:lineRule="exact"/>
        <w:ind w:left="165"/>
        <w:jc w:val="both"/>
      </w:pPr>
      <w:r>
        <w:rPr/>
        <w:t>considered</w:t>
      </w:r>
      <w:r>
        <w:rPr>
          <w:spacing w:val="5"/>
        </w:rPr>
        <w:t> </w:t>
      </w:r>
      <w:r>
        <w:rPr/>
        <w:t>that</w:t>
      </w:r>
      <w:r>
        <w:rPr>
          <w:spacing w:val="5"/>
        </w:rPr>
        <w:t> </w:t>
      </w:r>
      <w:r>
        <w:rPr/>
        <w:t>the</w:t>
      </w:r>
      <w:r>
        <w:rPr>
          <w:spacing w:val="5"/>
        </w:rPr>
        <w:t> </w:t>
      </w:r>
      <w:r>
        <w:rPr/>
        <w:t>claim</w:t>
      </w:r>
      <w:r>
        <w:rPr>
          <w:spacing w:val="5"/>
        </w:rPr>
        <w:t> </w:t>
      </w:r>
      <w:r>
        <w:rPr/>
        <w:t>for</w:t>
      </w:r>
      <w:r>
        <w:rPr>
          <w:spacing w:val="5"/>
        </w:rPr>
        <w:t> </w:t>
      </w:r>
      <w:r>
        <w:rPr/>
        <w:t>unjust</w:t>
      </w:r>
      <w:r>
        <w:rPr>
          <w:spacing w:val="5"/>
        </w:rPr>
        <w:t> </w:t>
      </w:r>
      <w:r>
        <w:rPr/>
        <w:t>enrichment</w:t>
      </w:r>
      <w:r>
        <w:rPr>
          <w:spacing w:val="5"/>
        </w:rPr>
        <w:t> </w:t>
      </w:r>
      <w:r>
        <w:rPr/>
        <w:t>was</w:t>
      </w:r>
      <w:r>
        <w:rPr>
          <w:spacing w:val="5"/>
        </w:rPr>
        <w:t> </w:t>
      </w:r>
      <w:r>
        <w:rPr/>
        <w:t>precluded</w:t>
      </w:r>
      <w:r>
        <w:rPr>
          <w:spacing w:val="5"/>
        </w:rPr>
        <w:t> </w:t>
      </w:r>
      <w:r>
        <w:rPr/>
        <w:t>by</w:t>
      </w:r>
      <w:r>
        <w:rPr>
          <w:spacing w:val="5"/>
        </w:rPr>
        <w:t> </w:t>
      </w:r>
      <w:r>
        <w:rPr/>
        <w:t>the</w:t>
      </w:r>
      <w:r>
        <w:rPr>
          <w:spacing w:val="5"/>
        </w:rPr>
        <w:t> </w:t>
      </w:r>
      <w:r>
        <w:rPr/>
        <w:t>decision</w:t>
      </w:r>
      <w:r>
        <w:rPr>
          <w:spacing w:val="5"/>
        </w:rPr>
        <w:t> </w:t>
      </w:r>
      <w:r>
        <w:rPr/>
        <w:t>in</w:t>
      </w:r>
      <w:r>
        <w:rPr>
          <w:spacing w:val="4"/>
        </w:rPr>
        <w:t> </w:t>
      </w:r>
      <w:r>
        <w:rPr>
          <w:rFonts w:ascii="Arial"/>
          <w:i/>
        </w:rPr>
        <w:t>Tinsley</w:t>
      </w:r>
      <w:r>
        <w:rPr>
          <w:rFonts w:ascii="Arial"/>
          <w:i/>
          <w:spacing w:val="5"/>
        </w:rPr>
        <w:t> </w:t>
      </w:r>
      <w:r>
        <w:rPr>
          <w:rFonts w:ascii="Arial"/>
          <w:i/>
        </w:rPr>
        <w:t>v</w:t>
      </w:r>
      <w:r>
        <w:rPr>
          <w:rFonts w:ascii="Arial"/>
          <w:i/>
          <w:spacing w:val="5"/>
        </w:rPr>
        <w:t> </w:t>
      </w:r>
      <w:r>
        <w:rPr>
          <w:rFonts w:ascii="Arial"/>
          <w:i/>
        </w:rPr>
        <w:t>Milligan</w:t>
      </w:r>
      <w:r>
        <w:rPr>
          <w:rFonts w:ascii="Arial"/>
          <w:i/>
          <w:spacing w:val="5"/>
        </w:rPr>
        <w:t> </w:t>
      </w:r>
      <w:r>
        <w:rPr>
          <w:color w:val="005DA1"/>
          <w:spacing w:val="-5"/>
          <w:u w:val="single" w:color="005DA1"/>
          <w:vertAlign w:val="superscript"/>
        </w:rPr>
        <w:t>108</w:t>
      </w:r>
    </w:p>
    <w:p>
      <w:pPr>
        <w:pStyle w:val="BodyText"/>
        <w:spacing w:line="360" w:lineRule="auto" w:before="115"/>
        <w:ind w:left="164" w:right="167" w:firstLine="149"/>
        <w:jc w:val="both"/>
      </w:pPr>
      <w:r>
        <w:rPr>
          <w:position w:val="-2"/>
        </w:rPr>
        <w:drawing>
          <wp:inline distT="0" distB="0" distL="0" distR="0">
            <wp:extent cx="107988" cy="107988"/>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45" w:id="147"/>
      <w:bookmarkEnd w:id="147"/>
      <w:r>
        <w:rPr>
          <w:rFonts w:ascii="Times New Roman" w:hAnsi="Times New Roman"/>
          <w:spacing w:val="24"/>
        </w:rPr>
      </w:r>
      <w:r>
        <w:rPr/>
        <w:t>as the claimant had to rely on his illegality. However, the Court of Appeal, disagreeing with </w:t>
      </w:r>
      <w:r>
        <w:rPr/>
        <w:t>the </w:t>
      </w:r>
      <w:bookmarkStart w:name="_bookmark146" w:id="148"/>
      <w:bookmarkEnd w:id="148"/>
      <w:r>
        <w:rPr/>
        <w:t>court</w:t>
      </w:r>
      <w:r>
        <w:rPr/>
        <w:t> at first instance, held that the claimant could rely on the locus poenitentiae principle. </w:t>
      </w:r>
      <w:r>
        <w:rPr>
          <w:color w:val="005DA1"/>
          <w:u w:val="single" w:color="005DA1"/>
          <w:vertAlign w:val="superscript"/>
        </w:rPr>
        <w:t>109</w:t>
      </w:r>
      <w:r>
        <w:rPr>
          <w:color w:val="005DA1"/>
          <w:spacing w:val="80"/>
          <w:vertAlign w:val="baseline"/>
        </w:rPr>
        <w:t> </w:t>
      </w:r>
      <w:r>
        <w:rPr>
          <w:color w:val="005DA1"/>
          <w:spacing w:val="-9"/>
          <w:position w:val="-2"/>
          <w:vertAlign w:val="baseline"/>
        </w:rPr>
        <w:drawing>
          <wp:inline distT="0" distB="0" distL="0" distR="0">
            <wp:extent cx="107988" cy="107988"/>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9"/>
          <w:position w:val="-2"/>
          <w:vertAlign w:val="baseline"/>
        </w:rPr>
      </w:r>
      <w:r>
        <w:rPr>
          <w:rFonts w:ascii="Times New Roman" w:hAnsi="Times New Roman"/>
          <w:color w:val="005DA1"/>
          <w:vertAlign w:val="baseline"/>
        </w:rPr>
        <w:t> </w:t>
      </w:r>
      <w:r>
        <w:rPr>
          <w:vertAlign w:val="baseline"/>
        </w:rPr>
        <w:t>In </w:t>
      </w:r>
      <w:bookmarkStart w:name="_bookmark147" w:id="149"/>
      <w:bookmarkEnd w:id="149"/>
      <w:r>
        <w:rPr>
          <w:vertAlign w:val="baseline"/>
        </w:rPr>
      </w:r>
      <w:r>
        <w:rPr>
          <w:rFonts w:ascii="Arial" w:hAnsi="Arial"/>
          <w:i/>
          <w:vertAlign w:val="baseline"/>
        </w:rPr>
        <w:t>Patel</w:t>
      </w:r>
      <w:r>
        <w:rPr>
          <w:rFonts w:ascii="Arial" w:hAnsi="Arial"/>
          <w:i/>
          <w:spacing w:val="1"/>
          <w:vertAlign w:val="baseline"/>
        </w:rPr>
        <w:t> </w:t>
      </w:r>
      <w:r>
        <w:rPr>
          <w:rFonts w:ascii="Arial" w:hAnsi="Arial"/>
          <w:i/>
          <w:vertAlign w:val="baseline"/>
        </w:rPr>
        <w:t>v</w:t>
      </w:r>
      <w:r>
        <w:rPr>
          <w:rFonts w:ascii="Arial" w:hAnsi="Arial"/>
          <w:i/>
          <w:spacing w:val="1"/>
          <w:vertAlign w:val="baseline"/>
        </w:rPr>
        <w:t> </w:t>
      </w:r>
      <w:r>
        <w:rPr>
          <w:rFonts w:ascii="Arial" w:hAnsi="Arial"/>
          <w:i/>
          <w:vertAlign w:val="baseline"/>
        </w:rPr>
        <w:t>Mirza</w:t>
      </w:r>
      <w:r>
        <w:rPr>
          <w:rFonts w:ascii="Arial" w:hAnsi="Arial"/>
          <w:i/>
          <w:spacing w:val="1"/>
          <w:vertAlign w:val="baseline"/>
        </w:rPr>
        <w:t> </w:t>
      </w:r>
      <w:r>
        <w:rPr>
          <w:color w:val="005DA1"/>
          <w:u w:val="single" w:color="005DA1"/>
          <w:vertAlign w:val="superscript"/>
        </w:rPr>
        <w:t>110</w:t>
      </w:r>
      <w:r>
        <w:rPr>
          <w:color w:val="005DA1"/>
          <w:spacing w:val="30"/>
          <w:vertAlign w:val="baseline"/>
        </w:rPr>
        <w:t>  </w:t>
      </w:r>
      <w:r>
        <w:rPr>
          <w:color w:val="005DA1"/>
          <w:spacing w:val="8"/>
          <w:position w:val="-2"/>
          <w:vertAlign w:val="baseline"/>
        </w:rPr>
        <w:drawing>
          <wp:inline distT="0" distB="0" distL="0" distR="0">
            <wp:extent cx="107988" cy="107988"/>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8"/>
          <w:position w:val="-2"/>
          <w:vertAlign w:val="baseline"/>
        </w:rPr>
      </w:r>
      <w:r>
        <w:rPr>
          <w:rFonts w:ascii="Times New Roman" w:hAnsi="Times New Roman"/>
          <w:color w:val="005DA1"/>
          <w:vertAlign w:val="baseline"/>
        </w:rPr>
        <w:t> </w:t>
      </w:r>
      <w:r>
        <w:rPr>
          <w:vertAlign w:val="baseline"/>
        </w:rPr>
        <w:t>the</w:t>
      </w:r>
      <w:r>
        <w:rPr>
          <w:spacing w:val="1"/>
          <w:vertAlign w:val="baseline"/>
        </w:rPr>
        <w:t> </w:t>
      </w:r>
      <w:r>
        <w:rPr>
          <w:vertAlign w:val="baseline"/>
        </w:rPr>
        <w:t>Supreme</w:t>
      </w:r>
      <w:r>
        <w:rPr>
          <w:spacing w:val="1"/>
          <w:vertAlign w:val="baseline"/>
        </w:rPr>
        <w:t> </w:t>
      </w:r>
      <w:r>
        <w:rPr>
          <w:vertAlign w:val="baseline"/>
        </w:rPr>
        <w:t>Court</w:t>
      </w:r>
      <w:r>
        <w:rPr>
          <w:spacing w:val="1"/>
          <w:vertAlign w:val="baseline"/>
        </w:rPr>
        <w:t> </w:t>
      </w:r>
      <w:r>
        <w:rPr>
          <w:vertAlign w:val="baseline"/>
        </w:rPr>
        <w:t>considered</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reasoning</w:t>
      </w:r>
      <w:r>
        <w:rPr>
          <w:spacing w:val="1"/>
          <w:vertAlign w:val="baseline"/>
        </w:rPr>
        <w:t> </w:t>
      </w:r>
      <w:r>
        <w:rPr>
          <w:vertAlign w:val="baseline"/>
        </w:rPr>
        <w:t>in</w:t>
      </w:r>
      <w:r>
        <w:rPr>
          <w:spacing w:val="1"/>
          <w:vertAlign w:val="baseline"/>
        </w:rPr>
        <w:t> </w:t>
      </w:r>
      <w:r>
        <w:rPr>
          <w:rFonts w:ascii="Arial" w:hAnsi="Arial"/>
          <w:i/>
          <w:vertAlign w:val="baseline"/>
        </w:rPr>
        <w:t>Tinsley</w:t>
      </w:r>
      <w:r>
        <w:rPr>
          <w:rFonts w:ascii="Arial" w:hAnsi="Arial"/>
          <w:i/>
          <w:spacing w:val="1"/>
          <w:vertAlign w:val="baseline"/>
        </w:rPr>
        <w:t> </w:t>
      </w:r>
      <w:r>
        <w:rPr>
          <w:vertAlign w:val="baseline"/>
        </w:rPr>
        <w:t>“should</w:t>
      </w:r>
      <w:r>
        <w:rPr>
          <w:spacing w:val="1"/>
          <w:vertAlign w:val="baseline"/>
        </w:rPr>
        <w:t> </w:t>
      </w:r>
      <w:r>
        <w:rPr>
          <w:vertAlign w:val="baseline"/>
        </w:rPr>
        <w:t>no</w:t>
      </w:r>
      <w:r>
        <w:rPr>
          <w:spacing w:val="2"/>
          <w:vertAlign w:val="baseline"/>
        </w:rPr>
        <w:t> </w:t>
      </w:r>
      <w:r>
        <w:rPr>
          <w:vertAlign w:val="baseline"/>
        </w:rPr>
        <w:t>longer</w:t>
      </w:r>
      <w:r>
        <w:rPr>
          <w:spacing w:val="1"/>
          <w:vertAlign w:val="baseline"/>
        </w:rPr>
        <w:t> </w:t>
      </w:r>
      <w:r>
        <w:rPr>
          <w:spacing w:val="-5"/>
          <w:vertAlign w:val="baseline"/>
        </w:rPr>
        <w:t>be</w:t>
      </w:r>
    </w:p>
    <w:p>
      <w:pPr>
        <w:pStyle w:val="BodyText"/>
        <w:spacing w:line="235" w:lineRule="auto" w:before="3"/>
        <w:ind w:left="165" w:right="167"/>
        <w:jc w:val="both"/>
      </w:pPr>
      <w:r>
        <w:rPr/>
        <w:t>followed”</w:t>
      </w:r>
      <w:r>
        <w:rPr>
          <w:spacing w:val="-1"/>
        </w:rPr>
        <w:t> </w:t>
      </w:r>
      <w:r>
        <w:rPr>
          <w:color w:val="005DA1"/>
          <w:u w:val="single" w:color="005DA1"/>
          <w:vertAlign w:val="superscript"/>
        </w:rPr>
        <w:t>111</w:t>
      </w:r>
      <w:r>
        <w:rPr>
          <w:color w:val="005DA1"/>
          <w:spacing w:val="80"/>
          <w:vertAlign w:val="baseline"/>
        </w:rPr>
        <w:t> </w:t>
      </w:r>
      <w:r>
        <w:rPr>
          <w:color w:val="005DA1"/>
          <w:spacing w:val="6"/>
          <w:position w:val="-2"/>
          <w:vertAlign w:val="baseline"/>
        </w:rPr>
        <w:drawing>
          <wp:inline distT="0" distB="0" distL="0" distR="0">
            <wp:extent cx="107988" cy="107988"/>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r>
        <w:rPr>
          <w:rFonts w:ascii="Times New Roman" w:hAnsi="Times New Roman"/>
          <w:color w:val="005DA1"/>
          <w:spacing w:val="-2"/>
          <w:vertAlign w:val="baseline"/>
        </w:rPr>
        <w:t> </w:t>
      </w:r>
      <w:r>
        <w:rPr>
          <w:vertAlign w:val="baseline"/>
        </w:rPr>
        <w:t>but</w:t>
      </w:r>
      <w:r>
        <w:rPr>
          <w:spacing w:val="-1"/>
          <w:vertAlign w:val="baseline"/>
        </w:rPr>
        <w:t> </w:t>
      </w:r>
      <w:r>
        <w:rPr>
          <w:vertAlign w:val="baseline"/>
        </w:rPr>
        <w:t>the</w:t>
      </w:r>
      <w:r>
        <w:rPr>
          <w:spacing w:val="-1"/>
          <w:vertAlign w:val="baseline"/>
        </w:rPr>
        <w:t> </w:t>
      </w:r>
      <w:r>
        <w:rPr>
          <w:vertAlign w:val="baseline"/>
        </w:rPr>
        <w:t>result</w:t>
      </w:r>
      <w:r>
        <w:rPr>
          <w:spacing w:val="-1"/>
          <w:vertAlign w:val="baseline"/>
        </w:rPr>
        <w:t> </w:t>
      </w:r>
      <w:r>
        <w:rPr>
          <w:vertAlign w:val="baseline"/>
        </w:rPr>
        <w:t>was</w:t>
      </w:r>
      <w:r>
        <w:rPr>
          <w:spacing w:val="-1"/>
          <w:vertAlign w:val="baseline"/>
        </w:rPr>
        <w:t> </w:t>
      </w:r>
      <w:r>
        <w:rPr>
          <w:vertAlign w:val="baseline"/>
        </w:rPr>
        <w:t>considered</w:t>
      </w:r>
      <w:r>
        <w:rPr>
          <w:spacing w:val="-1"/>
          <w:vertAlign w:val="baseline"/>
        </w:rPr>
        <w:t> </w:t>
      </w:r>
      <w:r>
        <w:rPr>
          <w:vertAlign w:val="baseline"/>
        </w:rPr>
        <w:t>correct</w:t>
      </w:r>
      <w:r>
        <w:rPr>
          <w:spacing w:val="-1"/>
          <w:vertAlign w:val="baseline"/>
        </w:rPr>
        <w:t> </w:t>
      </w:r>
      <w:r>
        <w:rPr>
          <w:vertAlign w:val="baseline"/>
        </w:rPr>
        <w:t>as</w:t>
      </w:r>
      <w:r>
        <w:rPr>
          <w:spacing w:val="-1"/>
          <w:vertAlign w:val="baseline"/>
        </w:rPr>
        <w:t> </w:t>
      </w:r>
      <w:r>
        <w:rPr>
          <w:vertAlign w:val="baseline"/>
        </w:rPr>
        <w:t>it</w:t>
      </w:r>
      <w:r>
        <w:rPr>
          <w:spacing w:val="-1"/>
          <w:vertAlign w:val="baseline"/>
        </w:rPr>
        <w:t> </w:t>
      </w:r>
      <w:r>
        <w:rPr>
          <w:vertAlign w:val="baseline"/>
        </w:rPr>
        <w:t>would</w:t>
      </w:r>
      <w:r>
        <w:rPr>
          <w:spacing w:val="-1"/>
          <w:vertAlign w:val="baseline"/>
        </w:rPr>
        <w:t> </w:t>
      </w:r>
      <w:r>
        <w:rPr>
          <w:vertAlign w:val="baseline"/>
        </w:rPr>
        <w:t>“have</w:t>
      </w:r>
      <w:r>
        <w:rPr>
          <w:spacing w:val="-1"/>
          <w:vertAlign w:val="baseline"/>
        </w:rPr>
        <w:t> </w:t>
      </w:r>
      <w:r>
        <w:rPr>
          <w:vertAlign w:val="baseline"/>
        </w:rPr>
        <w:t>been</w:t>
      </w:r>
      <w:r>
        <w:rPr>
          <w:spacing w:val="-1"/>
          <w:vertAlign w:val="baseline"/>
        </w:rPr>
        <w:t> </w:t>
      </w:r>
      <w:r>
        <w:rPr>
          <w:vertAlign w:val="baseline"/>
        </w:rPr>
        <w:t>disproportionate</w:t>
      </w:r>
      <w:r>
        <w:rPr>
          <w:spacing w:val="-1"/>
          <w:vertAlign w:val="baseline"/>
        </w:rPr>
        <w:t> </w:t>
      </w:r>
      <w:r>
        <w:rPr>
          <w:vertAlign w:val="baseline"/>
        </w:rPr>
        <w:t>to</w:t>
      </w:r>
      <w:r>
        <w:rPr>
          <w:spacing w:val="-1"/>
          <w:vertAlign w:val="baseline"/>
        </w:rPr>
        <w:t> </w:t>
      </w:r>
      <w:r>
        <w:rPr>
          <w:vertAlign w:val="baseline"/>
        </w:rPr>
        <w:t>have </w:t>
      </w:r>
      <w:bookmarkStart w:name="_bookmark148" w:id="150"/>
      <w:bookmarkEnd w:id="150"/>
      <w:r>
        <w:rPr>
          <w:vertAlign w:val="baseline"/>
        </w:rPr>
        <w:t>prevented</w:t>
      </w:r>
      <w:r>
        <w:rPr>
          <w:spacing w:val="19"/>
          <w:vertAlign w:val="baseline"/>
        </w:rPr>
        <w:t> </w:t>
      </w:r>
      <w:r>
        <w:rPr>
          <w:vertAlign w:val="baseline"/>
        </w:rPr>
        <w:t>her</w:t>
      </w:r>
      <w:r>
        <w:rPr>
          <w:spacing w:val="19"/>
          <w:vertAlign w:val="baseline"/>
        </w:rPr>
        <w:t> </w:t>
      </w:r>
      <w:r>
        <w:rPr>
          <w:vertAlign w:val="baseline"/>
        </w:rPr>
        <w:t>from</w:t>
      </w:r>
      <w:r>
        <w:rPr>
          <w:spacing w:val="19"/>
          <w:vertAlign w:val="baseline"/>
        </w:rPr>
        <w:t> </w:t>
      </w:r>
      <w:r>
        <w:rPr>
          <w:vertAlign w:val="baseline"/>
        </w:rPr>
        <w:t>enforcing</w:t>
      </w:r>
      <w:r>
        <w:rPr>
          <w:spacing w:val="19"/>
          <w:vertAlign w:val="baseline"/>
        </w:rPr>
        <w:t> </w:t>
      </w:r>
      <w:r>
        <w:rPr>
          <w:vertAlign w:val="baseline"/>
        </w:rPr>
        <w:t>her</w:t>
      </w:r>
      <w:r>
        <w:rPr>
          <w:spacing w:val="19"/>
          <w:vertAlign w:val="baseline"/>
        </w:rPr>
        <w:t> </w:t>
      </w:r>
      <w:r>
        <w:rPr>
          <w:vertAlign w:val="baseline"/>
        </w:rPr>
        <w:t>equitable</w:t>
      </w:r>
      <w:r>
        <w:rPr>
          <w:spacing w:val="19"/>
          <w:vertAlign w:val="baseline"/>
        </w:rPr>
        <w:t> </w:t>
      </w:r>
      <w:r>
        <w:rPr>
          <w:vertAlign w:val="baseline"/>
        </w:rPr>
        <w:t>interest</w:t>
      </w:r>
      <w:r>
        <w:rPr>
          <w:spacing w:val="19"/>
          <w:vertAlign w:val="baseline"/>
        </w:rPr>
        <w:t> </w:t>
      </w:r>
      <w:r>
        <w:rPr>
          <w:vertAlign w:val="baseline"/>
        </w:rPr>
        <w:t>in</w:t>
      </w:r>
      <w:r>
        <w:rPr>
          <w:spacing w:val="19"/>
          <w:vertAlign w:val="baseline"/>
        </w:rPr>
        <w:t> </w:t>
      </w:r>
      <w:r>
        <w:rPr>
          <w:vertAlign w:val="baseline"/>
        </w:rPr>
        <w:t>the</w:t>
      </w:r>
      <w:r>
        <w:rPr>
          <w:spacing w:val="19"/>
          <w:vertAlign w:val="baseline"/>
        </w:rPr>
        <w:t> </w:t>
      </w:r>
      <w:r>
        <w:rPr>
          <w:vertAlign w:val="baseline"/>
        </w:rPr>
        <w:t>property</w:t>
      </w:r>
      <w:r>
        <w:rPr>
          <w:spacing w:val="19"/>
          <w:vertAlign w:val="baseline"/>
        </w:rPr>
        <w:t> </w:t>
      </w:r>
      <w:r>
        <w:rPr>
          <w:vertAlign w:val="baseline"/>
        </w:rPr>
        <w:t>and</w:t>
      </w:r>
      <w:r>
        <w:rPr>
          <w:spacing w:val="19"/>
          <w:vertAlign w:val="baseline"/>
        </w:rPr>
        <w:t> </w:t>
      </w:r>
      <w:r>
        <w:rPr>
          <w:vertAlign w:val="baseline"/>
        </w:rPr>
        <w:t>conversely</w:t>
      </w:r>
      <w:r>
        <w:rPr>
          <w:spacing w:val="19"/>
          <w:vertAlign w:val="baseline"/>
        </w:rPr>
        <w:t> </w:t>
      </w:r>
      <w:r>
        <w:rPr>
          <w:vertAlign w:val="baseline"/>
        </w:rPr>
        <w:t>to</w:t>
      </w:r>
      <w:r>
        <w:rPr>
          <w:spacing w:val="19"/>
          <w:vertAlign w:val="baseline"/>
        </w:rPr>
        <w:t> </w:t>
      </w:r>
      <w:r>
        <w:rPr>
          <w:vertAlign w:val="baseline"/>
        </w:rPr>
        <w:t>have</w:t>
      </w:r>
      <w:r>
        <w:rPr>
          <w:spacing w:val="19"/>
          <w:vertAlign w:val="baseline"/>
        </w:rPr>
        <w:t> </w:t>
      </w:r>
      <w:r>
        <w:rPr>
          <w:vertAlign w:val="baseline"/>
        </w:rPr>
        <w:t>left</w:t>
      </w:r>
      <w:r>
        <w:rPr>
          <w:spacing w:val="19"/>
          <w:vertAlign w:val="baseline"/>
        </w:rPr>
        <w:t> </w:t>
      </w:r>
      <w:r>
        <w:rPr>
          <w:spacing w:val="-4"/>
          <w:vertAlign w:val="baseline"/>
        </w:rPr>
        <w:t>Miss</w:t>
      </w:r>
    </w:p>
    <w:p>
      <w:pPr>
        <w:pStyle w:val="BodyText"/>
        <w:spacing w:before="116"/>
        <w:ind w:left="165"/>
        <w:jc w:val="both"/>
        <w:rPr>
          <w:position w:val="-2"/>
        </w:rPr>
      </w:pPr>
      <w:r>
        <w:rPr/>
        <w:t>Tinsley unjustly enriched.” </w:t>
      </w:r>
      <w:r>
        <w:rPr>
          <w:color w:val="005DA1"/>
          <w:u w:val="single" w:color="005DA1"/>
          <w:vertAlign w:val="superscript"/>
        </w:rPr>
        <w:t>112</w:t>
      </w:r>
      <w:r>
        <w:rPr>
          <w:color w:val="005DA1"/>
          <w:spacing w:val="80"/>
          <w:w w:val="150"/>
          <w:vertAlign w:val="baseline"/>
        </w:rPr>
        <w:t> </w:t>
      </w:r>
      <w:r>
        <w:rPr>
          <w:color w:val="005DA1"/>
          <w:position w:val="-2"/>
          <w:vertAlign w:val="baseline"/>
        </w:rPr>
        <w:drawing>
          <wp:inline distT="0" distB="0" distL="0" distR="0">
            <wp:extent cx="107988" cy="107988"/>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165" w:right="0" w:firstLine="0"/>
        <w:jc w:val="left"/>
        <w:rPr>
          <w:rFonts w:ascii="Arial" w:hAnsi="Arial"/>
          <w:b/>
          <w:sz w:val="18"/>
        </w:rPr>
      </w:pPr>
      <w:r>
        <w:rPr>
          <w:rFonts w:ascii="Arial" w:hAnsi="Arial"/>
          <w:b/>
          <w:sz w:val="18"/>
        </w:rPr>
        <w:t>A “factors-based” </w:t>
      </w:r>
      <w:r>
        <w:rPr>
          <w:rFonts w:ascii="Arial" w:hAnsi="Arial"/>
          <w:b/>
          <w:spacing w:val="-2"/>
          <w:sz w:val="18"/>
        </w:rPr>
        <w:t>approach</w:t>
      </w:r>
    </w:p>
    <w:p>
      <w:pPr>
        <w:spacing w:after="0"/>
        <w:jc w:val="left"/>
        <w:rPr>
          <w:rFonts w:ascii="Arial" w:hAnsi="Arial"/>
          <w:b/>
          <w:sz w:val="18"/>
        </w:rPr>
        <w:sectPr>
          <w:pgSz w:w="11900" w:h="16840"/>
          <w:pgMar w:header="971" w:footer="0" w:top="1300" w:bottom="280" w:left="1275" w:right="1275"/>
        </w:sectPr>
      </w:pPr>
    </w:p>
    <w:p>
      <w:pPr>
        <w:pStyle w:val="Heading2"/>
        <w:spacing w:before="262"/>
      </w:pPr>
      <w:r>
        <w:rPr/>
        <w:t>16-</w:t>
      </w:r>
      <w:r>
        <w:rPr>
          <w:spacing w:val="-4"/>
        </w:rPr>
        <w:t>014C</w:t>
      </w:r>
    </w:p>
    <w:p>
      <w:pPr>
        <w:pStyle w:val="BodyText"/>
        <w:spacing w:before="21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49" w:id="151"/>
      <w:bookmarkEnd w:id="151"/>
      <w:r>
        <w:rPr>
          <w:rFonts w:ascii="Times New Roman" w:hAnsi="Times New Roman"/>
          <w:spacing w:val="-21"/>
        </w:rPr>
      </w:r>
      <w:r>
        <w:rPr/>
        <w:t>Lord Toulson gave the majority judgment of the court in </w:t>
      </w:r>
      <w:r>
        <w:rPr>
          <w:rFonts w:ascii="Arial" w:hAnsi="Arial"/>
          <w:i/>
        </w:rPr>
        <w:t>Patel v Mirza</w:t>
      </w:r>
      <w:r>
        <w:rPr/>
        <w:t>, </w:t>
      </w:r>
      <w:r>
        <w:rPr>
          <w:color w:val="005DA1"/>
          <w:u w:val="single" w:color="005DA1"/>
          <w:vertAlign w:val="superscript"/>
        </w:rPr>
        <w:t>113</w:t>
      </w:r>
      <w:r>
        <w:rPr>
          <w:color w:val="005DA1"/>
          <w:spacing w:val="80"/>
          <w:w w:val="150"/>
          <w:vertAlign w:val="baseline"/>
        </w:rPr>
        <w:t> </w:t>
      </w:r>
      <w:r>
        <w:rPr>
          <w:color w:val="005DA1"/>
          <w:spacing w:val="16"/>
          <w:position w:val="-2"/>
          <w:vertAlign w:val="baseline"/>
        </w:rPr>
        <w:drawing>
          <wp:inline distT="0" distB="0" distL="0" distR="0">
            <wp:extent cx="107988" cy="107988"/>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6"/>
          <w:position w:val="-2"/>
          <w:vertAlign w:val="baseline"/>
        </w:rPr>
      </w:r>
      <w:r>
        <w:rPr>
          <w:rFonts w:ascii="Times New Roman" w:hAnsi="Times New Roman"/>
          <w:color w:val="005DA1"/>
          <w:spacing w:val="11"/>
          <w:vertAlign w:val="baseline"/>
        </w:rPr>
        <w:t> </w:t>
      </w:r>
      <w:r>
        <w:rPr>
          <w:vertAlign w:val="baseline"/>
        </w:rPr>
        <w:t>which upheld the Court of Appeal’s judgment in favour of recovery by the claimant but on a different basis than that </w:t>
      </w:r>
      <w:r>
        <w:rPr>
          <w:vertAlign w:val="baseline"/>
        </w:rPr>
        <w:t>of </w:t>
      </w:r>
      <w:bookmarkStart w:name="_bookmark150" w:id="152"/>
      <w:bookmarkEnd w:id="152"/>
      <w:r>
        <w:rPr>
          <w:vertAlign w:val="baseline"/>
        </w:rPr>
        <w:t>the</w:t>
      </w:r>
      <w:r>
        <w:rPr>
          <w:spacing w:val="23"/>
          <w:vertAlign w:val="baseline"/>
        </w:rPr>
        <w:t> </w:t>
      </w:r>
      <w:r>
        <w:rPr>
          <w:vertAlign w:val="baseline"/>
        </w:rPr>
        <w:t>court.</w:t>
      </w:r>
      <w:r>
        <w:rPr>
          <w:spacing w:val="23"/>
          <w:vertAlign w:val="baseline"/>
        </w:rPr>
        <w:t> </w:t>
      </w:r>
      <w:r>
        <w:rPr>
          <w:vertAlign w:val="baseline"/>
        </w:rPr>
        <w:t>The</w:t>
      </w:r>
      <w:r>
        <w:rPr>
          <w:spacing w:val="23"/>
          <w:vertAlign w:val="baseline"/>
        </w:rPr>
        <w:t> </w:t>
      </w:r>
      <w:r>
        <w:rPr>
          <w:vertAlign w:val="baseline"/>
        </w:rPr>
        <w:t>action</w:t>
      </w:r>
      <w:r>
        <w:rPr>
          <w:spacing w:val="23"/>
          <w:vertAlign w:val="baseline"/>
        </w:rPr>
        <w:t> </w:t>
      </w:r>
      <w:r>
        <w:rPr>
          <w:vertAlign w:val="baseline"/>
        </w:rPr>
        <w:t>in</w:t>
      </w:r>
      <w:r>
        <w:rPr>
          <w:spacing w:val="23"/>
          <w:vertAlign w:val="baseline"/>
        </w:rPr>
        <w:t> </w:t>
      </w:r>
      <w:r>
        <w:rPr>
          <w:rFonts w:ascii="Arial" w:hAnsi="Arial"/>
          <w:i/>
          <w:vertAlign w:val="baseline"/>
        </w:rPr>
        <w:t>Patel</w:t>
      </w:r>
      <w:r>
        <w:rPr>
          <w:rFonts w:ascii="Arial" w:hAnsi="Arial"/>
          <w:i/>
          <w:spacing w:val="23"/>
          <w:vertAlign w:val="baseline"/>
        </w:rPr>
        <w:t> </w:t>
      </w:r>
      <w:r>
        <w:rPr>
          <w:rFonts w:ascii="Arial" w:hAnsi="Arial"/>
          <w:i/>
          <w:vertAlign w:val="baseline"/>
        </w:rPr>
        <w:t>v</w:t>
      </w:r>
      <w:r>
        <w:rPr>
          <w:rFonts w:ascii="Arial" w:hAnsi="Arial"/>
          <w:i/>
          <w:spacing w:val="23"/>
          <w:vertAlign w:val="baseline"/>
        </w:rPr>
        <w:t> </w:t>
      </w:r>
      <w:r>
        <w:rPr>
          <w:rFonts w:ascii="Arial" w:hAnsi="Arial"/>
          <w:i/>
          <w:vertAlign w:val="baseline"/>
        </w:rPr>
        <w:t>Mirza</w:t>
      </w:r>
      <w:r>
        <w:rPr>
          <w:rFonts w:ascii="Arial" w:hAnsi="Arial"/>
          <w:i/>
          <w:spacing w:val="23"/>
          <w:vertAlign w:val="baseline"/>
        </w:rPr>
        <w:t> </w:t>
      </w:r>
      <w:r>
        <w:rPr>
          <w:vertAlign w:val="baseline"/>
        </w:rPr>
        <w:t>was</w:t>
      </w:r>
      <w:r>
        <w:rPr>
          <w:spacing w:val="23"/>
          <w:vertAlign w:val="baseline"/>
        </w:rPr>
        <w:t> </w:t>
      </w:r>
      <w:r>
        <w:rPr>
          <w:vertAlign w:val="baseline"/>
        </w:rPr>
        <w:t>not</w:t>
      </w:r>
      <w:r>
        <w:rPr>
          <w:spacing w:val="23"/>
          <w:vertAlign w:val="baseline"/>
        </w:rPr>
        <w:t> </w:t>
      </w:r>
      <w:r>
        <w:rPr>
          <w:vertAlign w:val="baseline"/>
        </w:rPr>
        <w:t>an</w:t>
      </w:r>
      <w:r>
        <w:rPr>
          <w:spacing w:val="23"/>
          <w:vertAlign w:val="baseline"/>
        </w:rPr>
        <w:t> </w:t>
      </w:r>
      <w:r>
        <w:rPr>
          <w:vertAlign w:val="baseline"/>
        </w:rPr>
        <w:t>action</w:t>
      </w:r>
      <w:r>
        <w:rPr>
          <w:spacing w:val="23"/>
          <w:vertAlign w:val="baseline"/>
        </w:rPr>
        <w:t> </w:t>
      </w:r>
      <w:r>
        <w:rPr>
          <w:vertAlign w:val="baseline"/>
        </w:rPr>
        <w:t>to</w:t>
      </w:r>
      <w:r>
        <w:rPr>
          <w:spacing w:val="23"/>
          <w:vertAlign w:val="baseline"/>
        </w:rPr>
        <w:t> </w:t>
      </w:r>
      <w:r>
        <w:rPr>
          <w:vertAlign w:val="baseline"/>
        </w:rPr>
        <w:t>enforce</w:t>
      </w:r>
      <w:r>
        <w:rPr>
          <w:spacing w:val="23"/>
          <w:vertAlign w:val="baseline"/>
        </w:rPr>
        <w:t> </w:t>
      </w:r>
      <w:r>
        <w:rPr>
          <w:vertAlign w:val="baseline"/>
        </w:rPr>
        <w:t>an</w:t>
      </w:r>
      <w:r>
        <w:rPr>
          <w:spacing w:val="23"/>
          <w:vertAlign w:val="baseline"/>
        </w:rPr>
        <w:t> </w:t>
      </w:r>
      <w:r>
        <w:rPr>
          <w:vertAlign w:val="baseline"/>
        </w:rPr>
        <w:t>illegal</w:t>
      </w:r>
      <w:r>
        <w:rPr>
          <w:spacing w:val="23"/>
          <w:vertAlign w:val="baseline"/>
        </w:rPr>
        <w:t> </w:t>
      </w:r>
      <w:r>
        <w:rPr>
          <w:vertAlign w:val="baseline"/>
        </w:rPr>
        <w:t>contract</w:t>
      </w:r>
      <w:r>
        <w:rPr>
          <w:spacing w:val="23"/>
          <w:vertAlign w:val="baseline"/>
        </w:rPr>
        <w:t> </w:t>
      </w:r>
      <w:r>
        <w:rPr>
          <w:vertAlign w:val="baseline"/>
        </w:rPr>
        <w:t>but</w:t>
      </w:r>
      <w:r>
        <w:rPr>
          <w:spacing w:val="23"/>
          <w:vertAlign w:val="baseline"/>
        </w:rPr>
        <w:t> </w:t>
      </w:r>
      <w:r>
        <w:rPr>
          <w:vertAlign w:val="baseline"/>
        </w:rPr>
        <w:t>to</w:t>
      </w:r>
      <w:r>
        <w:rPr>
          <w:spacing w:val="23"/>
          <w:vertAlign w:val="baseline"/>
        </w:rPr>
        <w:t> </w:t>
      </w:r>
      <w:r>
        <w:rPr>
          <w:spacing w:val="-2"/>
          <w:vertAlign w:val="baseline"/>
        </w:rPr>
        <w:t>obtain</w:t>
      </w:r>
    </w:p>
    <w:p>
      <w:pPr>
        <w:pStyle w:val="BodyText"/>
        <w:spacing w:line="235" w:lineRule="auto" w:before="119"/>
        <w:ind w:left="165" w:right="167"/>
        <w:jc w:val="both"/>
      </w:pPr>
      <w:r>
        <w:rPr/>
        <w:t>restitution and recover money transferred under an illegal contract. </w:t>
      </w:r>
      <w:r>
        <w:rPr>
          <w:color w:val="005DA1"/>
          <w:u w:val="single" w:color="005DA1"/>
          <w:vertAlign w:val="superscript"/>
        </w:rPr>
        <w:t>114</w:t>
      </w:r>
      <w:r>
        <w:rPr>
          <w:color w:val="005DA1"/>
          <w:spacing w:val="80"/>
          <w:vertAlign w:val="baseline"/>
        </w:rPr>
        <w:t> </w:t>
      </w:r>
      <w:r>
        <w:rPr>
          <w:color w:val="005DA1"/>
          <w:spacing w:val="16"/>
          <w:position w:val="-2"/>
          <w:vertAlign w:val="baseline"/>
        </w:rPr>
        <w:drawing>
          <wp:inline distT="0" distB="0" distL="0" distR="0">
            <wp:extent cx="107988" cy="107988"/>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6"/>
          <w:position w:val="-2"/>
          <w:vertAlign w:val="baseline"/>
        </w:rPr>
      </w:r>
      <w:r>
        <w:rPr>
          <w:rFonts w:ascii="Times New Roman" w:hAnsi="Times New Roman"/>
          <w:color w:val="005DA1"/>
          <w:spacing w:val="11"/>
          <w:vertAlign w:val="baseline"/>
        </w:rPr>
        <w:t> </w:t>
      </w:r>
      <w:r>
        <w:rPr>
          <w:vertAlign w:val="baseline"/>
        </w:rPr>
        <w:t>However, the Court laid down a fundamentally different approach to the effect of illegality with respect to contract, tort, </w:t>
      </w:r>
      <w:bookmarkStart w:name="_bookmark151" w:id="153"/>
      <w:bookmarkEnd w:id="153"/>
      <w:r>
        <w:rPr>
          <w:vertAlign w:val="baseline"/>
        </w:rPr>
        <w:t>restitutionary</w:t>
      </w:r>
      <w:r>
        <w:rPr>
          <w:spacing w:val="12"/>
          <w:vertAlign w:val="baseline"/>
        </w:rPr>
        <w:t> </w:t>
      </w:r>
      <w:r>
        <w:rPr>
          <w:vertAlign w:val="baseline"/>
        </w:rPr>
        <w:t>and</w:t>
      </w:r>
      <w:r>
        <w:rPr>
          <w:spacing w:val="12"/>
          <w:vertAlign w:val="baseline"/>
        </w:rPr>
        <w:t> </w:t>
      </w:r>
      <w:r>
        <w:rPr>
          <w:vertAlign w:val="baseline"/>
        </w:rPr>
        <w:t>property</w:t>
      </w:r>
      <w:r>
        <w:rPr>
          <w:spacing w:val="12"/>
          <w:vertAlign w:val="baseline"/>
        </w:rPr>
        <w:t> </w:t>
      </w:r>
      <w:r>
        <w:rPr>
          <w:vertAlign w:val="baseline"/>
        </w:rPr>
        <w:t>claims.</w:t>
      </w:r>
      <w:r>
        <w:rPr>
          <w:spacing w:val="12"/>
          <w:vertAlign w:val="baseline"/>
        </w:rPr>
        <w:t> </w:t>
      </w:r>
      <w:r>
        <w:rPr>
          <w:vertAlign w:val="baseline"/>
        </w:rPr>
        <w:t>The</w:t>
      </w:r>
      <w:r>
        <w:rPr>
          <w:spacing w:val="12"/>
          <w:vertAlign w:val="baseline"/>
        </w:rPr>
        <w:t> </w:t>
      </w:r>
      <w:r>
        <w:rPr>
          <w:vertAlign w:val="baseline"/>
        </w:rPr>
        <w:t>issue</w:t>
      </w:r>
      <w:r>
        <w:rPr>
          <w:spacing w:val="12"/>
          <w:vertAlign w:val="baseline"/>
        </w:rPr>
        <w:t> </w:t>
      </w:r>
      <w:r>
        <w:rPr>
          <w:vertAlign w:val="baseline"/>
        </w:rPr>
        <w:t>before</w:t>
      </w:r>
      <w:r>
        <w:rPr>
          <w:spacing w:val="12"/>
          <w:vertAlign w:val="baseline"/>
        </w:rPr>
        <w:t> </w:t>
      </w:r>
      <w:r>
        <w:rPr>
          <w:vertAlign w:val="baseline"/>
        </w:rPr>
        <w:t>the</w:t>
      </w:r>
      <w:r>
        <w:rPr>
          <w:spacing w:val="12"/>
          <w:vertAlign w:val="baseline"/>
        </w:rPr>
        <w:t> </w:t>
      </w:r>
      <w:r>
        <w:rPr>
          <w:vertAlign w:val="baseline"/>
        </w:rPr>
        <w:t>court</w:t>
      </w:r>
      <w:r>
        <w:rPr>
          <w:spacing w:val="12"/>
          <w:vertAlign w:val="baseline"/>
        </w:rPr>
        <w:t> </w:t>
      </w:r>
      <w:r>
        <w:rPr>
          <w:vertAlign w:val="baseline"/>
        </w:rPr>
        <w:t>was</w:t>
      </w:r>
      <w:r>
        <w:rPr>
          <w:spacing w:val="12"/>
          <w:vertAlign w:val="baseline"/>
        </w:rPr>
        <w:t> </w:t>
      </w:r>
      <w:r>
        <w:rPr>
          <w:vertAlign w:val="baseline"/>
        </w:rPr>
        <w:t>“whether</w:t>
      </w:r>
      <w:r>
        <w:rPr>
          <w:spacing w:val="12"/>
          <w:vertAlign w:val="baseline"/>
        </w:rPr>
        <w:t> </w:t>
      </w:r>
      <w:r>
        <w:rPr>
          <w:vertAlign w:val="baseline"/>
        </w:rPr>
        <w:t>the</w:t>
      </w:r>
      <w:r>
        <w:rPr>
          <w:spacing w:val="12"/>
          <w:vertAlign w:val="baseline"/>
        </w:rPr>
        <w:t> </w:t>
      </w:r>
      <w:r>
        <w:rPr>
          <w:vertAlign w:val="baseline"/>
        </w:rPr>
        <w:t>policy</w:t>
      </w:r>
      <w:r>
        <w:rPr>
          <w:spacing w:val="12"/>
          <w:vertAlign w:val="baseline"/>
        </w:rPr>
        <w:t> </w:t>
      </w:r>
      <w:r>
        <w:rPr>
          <w:vertAlign w:val="baseline"/>
        </w:rPr>
        <w:t>underlying</w:t>
      </w:r>
      <w:r>
        <w:rPr>
          <w:spacing w:val="12"/>
          <w:vertAlign w:val="baseline"/>
        </w:rPr>
        <w:t> </w:t>
      </w:r>
      <w:r>
        <w:rPr>
          <w:spacing w:val="-5"/>
          <w:vertAlign w:val="baseline"/>
        </w:rPr>
        <w:t>the</w:t>
      </w:r>
    </w:p>
    <w:p>
      <w:pPr>
        <w:pStyle w:val="BodyText"/>
        <w:spacing w:line="235" w:lineRule="auto" w:before="119"/>
        <w:ind w:left="165" w:right="167"/>
        <w:jc w:val="both"/>
      </w:pPr>
      <w:r>
        <w:rPr/>
        <w:t>rule which made the contract … illegal would be stultified” </w:t>
      </w:r>
      <w:r>
        <w:rPr>
          <w:color w:val="005DA1"/>
          <w:u w:val="single" w:color="005DA1"/>
          <w:vertAlign w:val="superscript"/>
        </w:rPr>
        <w:t>115</w:t>
      </w:r>
      <w:r>
        <w:rPr>
          <w:color w:val="005DA1"/>
          <w:spacing w:val="80"/>
          <w:vertAlign w:val="baseline"/>
        </w:rPr>
        <w:t> </w:t>
      </w:r>
      <w:r>
        <w:rPr>
          <w:color w:val="005DA1"/>
          <w:spacing w:val="17"/>
          <w:position w:val="-2"/>
          <w:vertAlign w:val="baseline"/>
        </w:rPr>
        <w:drawing>
          <wp:inline distT="0" distB="0" distL="0" distR="0">
            <wp:extent cx="107988" cy="107988"/>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7"/>
          <w:position w:val="-2"/>
          <w:vertAlign w:val="baseline"/>
        </w:rPr>
      </w:r>
      <w:r>
        <w:rPr>
          <w:rFonts w:ascii="Times New Roman" w:hAnsi="Times New Roman"/>
          <w:color w:val="005DA1"/>
          <w:spacing w:val="-7"/>
          <w:vertAlign w:val="baseline"/>
        </w:rPr>
        <w:t> </w:t>
      </w:r>
      <w:r>
        <w:rPr>
          <w:vertAlign w:val="baseline"/>
        </w:rPr>
        <w:t>if the claim (on the facts, a claim for unjustified enrichment) were to succeed. In answering the question of whether allowing recovery for a </w:t>
      </w:r>
      <w:bookmarkStart w:name="_bookmark152" w:id="154"/>
      <w:bookmarkEnd w:id="154"/>
      <w:r>
        <w:rPr>
          <w:vertAlign w:val="baseline"/>
        </w:rPr>
        <w:t>claim</w:t>
      </w:r>
      <w:r>
        <w:rPr>
          <w:spacing w:val="3"/>
          <w:vertAlign w:val="baseline"/>
        </w:rPr>
        <w:t> </w:t>
      </w:r>
      <w:r>
        <w:rPr>
          <w:vertAlign w:val="baseline"/>
        </w:rPr>
        <w:t>tainted</w:t>
      </w:r>
      <w:r>
        <w:rPr>
          <w:spacing w:val="3"/>
          <w:vertAlign w:val="baseline"/>
        </w:rPr>
        <w:t> </w:t>
      </w:r>
      <w:r>
        <w:rPr>
          <w:vertAlign w:val="baseline"/>
        </w:rPr>
        <w:t>with</w:t>
      </w:r>
      <w:r>
        <w:rPr>
          <w:spacing w:val="3"/>
          <w:vertAlign w:val="baseline"/>
        </w:rPr>
        <w:t> </w:t>
      </w:r>
      <w:r>
        <w:rPr>
          <w:vertAlign w:val="baseline"/>
        </w:rPr>
        <w:t>illegality</w:t>
      </w:r>
      <w:r>
        <w:rPr>
          <w:spacing w:val="3"/>
          <w:vertAlign w:val="baseline"/>
        </w:rPr>
        <w:t> </w:t>
      </w:r>
      <w:r>
        <w:rPr>
          <w:vertAlign w:val="baseline"/>
        </w:rPr>
        <w:t>would</w:t>
      </w:r>
      <w:r>
        <w:rPr>
          <w:spacing w:val="3"/>
          <w:vertAlign w:val="baseline"/>
        </w:rPr>
        <w:t> </w:t>
      </w:r>
      <w:r>
        <w:rPr>
          <w:vertAlign w:val="baseline"/>
        </w:rPr>
        <w:t>be</w:t>
      </w:r>
      <w:r>
        <w:rPr>
          <w:spacing w:val="3"/>
          <w:vertAlign w:val="baseline"/>
        </w:rPr>
        <w:t> </w:t>
      </w:r>
      <w:r>
        <w:rPr>
          <w:vertAlign w:val="baseline"/>
        </w:rPr>
        <w:t>harmful</w:t>
      </w:r>
      <w:r>
        <w:rPr>
          <w:spacing w:val="3"/>
          <w:vertAlign w:val="baseline"/>
        </w:rPr>
        <w:t> </w:t>
      </w:r>
      <w:r>
        <w:rPr>
          <w:vertAlign w:val="baseline"/>
        </w:rPr>
        <w:t>to</w:t>
      </w:r>
      <w:r>
        <w:rPr>
          <w:spacing w:val="3"/>
          <w:vertAlign w:val="baseline"/>
        </w:rPr>
        <w:t> </w:t>
      </w:r>
      <w:r>
        <w:rPr>
          <w:vertAlign w:val="baseline"/>
        </w:rPr>
        <w:t>the</w:t>
      </w:r>
      <w:r>
        <w:rPr>
          <w:spacing w:val="3"/>
          <w:vertAlign w:val="baseline"/>
        </w:rPr>
        <w:t> </w:t>
      </w:r>
      <w:r>
        <w:rPr>
          <w:vertAlign w:val="baseline"/>
        </w:rPr>
        <w:t>integrity</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legal</w:t>
      </w:r>
      <w:r>
        <w:rPr>
          <w:spacing w:val="3"/>
          <w:vertAlign w:val="baseline"/>
        </w:rPr>
        <w:t> </w:t>
      </w:r>
      <w:r>
        <w:rPr>
          <w:vertAlign w:val="baseline"/>
        </w:rPr>
        <w:t>system,</w:t>
      </w:r>
      <w:r>
        <w:rPr>
          <w:spacing w:val="3"/>
          <w:vertAlign w:val="baseline"/>
        </w:rPr>
        <w:t> </w:t>
      </w:r>
      <w:r>
        <w:rPr>
          <w:vertAlign w:val="baseline"/>
        </w:rPr>
        <w:t>the</w:t>
      </w:r>
      <w:r>
        <w:rPr>
          <w:spacing w:val="3"/>
          <w:vertAlign w:val="baseline"/>
        </w:rPr>
        <w:t> </w:t>
      </w:r>
      <w:r>
        <w:rPr>
          <w:vertAlign w:val="baseline"/>
        </w:rPr>
        <w:t>court</w:t>
      </w:r>
      <w:r>
        <w:rPr>
          <w:spacing w:val="3"/>
          <w:vertAlign w:val="baseline"/>
        </w:rPr>
        <w:t> </w:t>
      </w:r>
      <w:r>
        <w:rPr>
          <w:vertAlign w:val="baseline"/>
        </w:rPr>
        <w:t>could</w:t>
      </w:r>
      <w:r>
        <w:rPr>
          <w:spacing w:val="3"/>
          <w:vertAlign w:val="baseline"/>
        </w:rPr>
        <w:t> </w:t>
      </w:r>
      <w:r>
        <w:rPr>
          <w:vertAlign w:val="baseline"/>
        </w:rPr>
        <w:t>not</w:t>
      </w:r>
      <w:r>
        <w:rPr>
          <w:spacing w:val="3"/>
          <w:vertAlign w:val="baseline"/>
        </w:rPr>
        <w:t> </w:t>
      </w:r>
      <w:r>
        <w:rPr>
          <w:spacing w:val="-5"/>
          <w:vertAlign w:val="baseline"/>
        </w:rPr>
        <w:t>do</w:t>
      </w:r>
    </w:p>
    <w:p>
      <w:pPr>
        <w:pStyle w:val="BodyText"/>
        <w:spacing w:before="115"/>
        <w:ind w:left="165"/>
        <w:jc w:val="both"/>
        <w:rPr>
          <w:position w:val="-2"/>
        </w:rPr>
      </w:pPr>
      <w:r>
        <w:rPr/>
        <w:t>so without </w:t>
      </w:r>
      <w:r>
        <w:rPr>
          <w:color w:val="005DA1"/>
          <w:u w:val="single" w:color="005DA1"/>
          <w:vertAlign w:val="superscript"/>
        </w:rPr>
        <w:t>116</w:t>
      </w:r>
      <w:r>
        <w:rPr>
          <w:color w:val="005DA1"/>
          <w:spacing w:val="80"/>
          <w:vertAlign w:val="baseline"/>
        </w:rPr>
        <w:t> </w:t>
      </w:r>
      <w:r>
        <w:rPr>
          <w:color w:val="005DA1"/>
          <w:position w:val="-2"/>
          <w:vertAlign w:val="baseline"/>
        </w:rPr>
        <w:drawing>
          <wp:inline distT="0" distB="0" distL="0" distR="0">
            <wp:extent cx="107988" cy="107988"/>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pPr>
    </w:p>
    <w:p>
      <w:pPr>
        <w:pStyle w:val="BodyText"/>
        <w:spacing w:before="125"/>
      </w:pPr>
    </w:p>
    <w:p>
      <w:pPr>
        <w:pStyle w:val="BodyText"/>
        <w:spacing w:line="235" w:lineRule="auto" w:before="1"/>
        <w:ind w:left="1245" w:right="167"/>
        <w:jc w:val="both"/>
      </w:pPr>
      <w:r>
        <w:rPr/>
        <w:t>“a) considering the underlying purpose of the prohibition that has been transgressed, </w:t>
      </w:r>
      <w:r>
        <w:rPr/>
        <w:t>b) considering conversely other relevant public policies which may be rendered ineffective</w:t>
      </w:r>
      <w:r>
        <w:rPr>
          <w:spacing w:val="80"/>
        </w:rPr>
        <w:t> </w:t>
      </w:r>
      <w:r>
        <w:rPr/>
        <w:t>or less effective by denial of the claim, and c) keeping in mind the possibility of overkill unless the law is applied with a due sense of proportionality.”</w:t>
      </w:r>
    </w:p>
    <w:p>
      <w:pPr>
        <w:pStyle w:val="BodyText"/>
        <w:spacing w:before="115"/>
      </w:pPr>
    </w:p>
    <w:p>
      <w:pPr>
        <w:pStyle w:val="BodyText"/>
        <w:spacing w:line="235" w:lineRule="auto"/>
        <w:ind w:left="165" w:right="167"/>
        <w:jc w:val="both"/>
      </w:pPr>
      <w:r>
        <w:rPr/>
        <w:t>Thus the law in illegality in contract is no longer a prescriptive, mechanical rule but rather involves </w:t>
      </w:r>
      <w:r>
        <w:rPr/>
        <w:t>a determination of whether the policy underlying a particular rule would be advanced or frustrated by</w:t>
      </w:r>
      <w:r>
        <w:rPr>
          <w:spacing w:val="40"/>
        </w:rPr>
        <w:t> </w:t>
      </w:r>
      <w:r>
        <w:rPr/>
        <w:t>the application of the rule. The court granted restitutionary recovery to prevent the unjust enrichment of the defendant.</w:t>
      </w:r>
    </w:p>
    <w:p>
      <w:pPr>
        <w:pStyle w:val="BodyText"/>
      </w:pPr>
    </w:p>
    <w:p>
      <w:pPr>
        <w:pStyle w:val="BodyText"/>
        <w:spacing w:before="37"/>
      </w:pPr>
    </w:p>
    <w:p>
      <w:pPr>
        <w:spacing w:before="0"/>
        <w:ind w:left="165" w:right="0" w:firstLine="0"/>
        <w:jc w:val="both"/>
        <w:rPr>
          <w:rFonts w:ascii="Arial"/>
          <w:b/>
          <w:sz w:val="18"/>
        </w:rPr>
      </w:pPr>
      <w:r>
        <w:rPr>
          <w:rFonts w:ascii="Arial"/>
          <w:b/>
          <w:sz w:val="18"/>
        </w:rPr>
        <w:t>Rule-based approach vs range of factors </w:t>
      </w:r>
      <w:r>
        <w:rPr>
          <w:rFonts w:ascii="Arial"/>
          <w:b/>
          <w:spacing w:val="-2"/>
          <w:sz w:val="18"/>
        </w:rPr>
        <w:t>approach</w:t>
      </w:r>
    </w:p>
    <w:p>
      <w:pPr>
        <w:pStyle w:val="BodyText"/>
        <w:spacing w:before="41"/>
        <w:rPr>
          <w:rFonts w:ascii="Arial"/>
          <w:b/>
          <w:sz w:val="18"/>
        </w:rPr>
      </w:pPr>
    </w:p>
    <w:p>
      <w:pPr>
        <w:pStyle w:val="Heading2"/>
      </w:pPr>
      <w:r>
        <w:rPr/>
        <w:t>16-</w:t>
      </w:r>
      <w:r>
        <w:rPr>
          <w:spacing w:val="-4"/>
        </w:rPr>
        <w:t>014D</w:t>
      </w:r>
    </w:p>
    <w:p>
      <w:pPr>
        <w:pStyle w:val="BodyText"/>
        <w:spacing w:before="213"/>
        <w:rPr>
          <w:rFonts w:ascii="Arial"/>
          <w:b/>
        </w:rPr>
      </w:pPr>
    </w:p>
    <w:p>
      <w:pPr>
        <w:pStyle w:val="BodyText"/>
        <w:tabs>
          <w:tab w:pos="2379" w:val="left" w:leader="none"/>
        </w:tabs>
        <w:spacing w:line="235" w:lineRule="auto"/>
        <w:ind w:left="165" w:right="167"/>
      </w:pPr>
      <w:r>
        <w:rPr>
          <w:position w:val="-2"/>
        </w:rPr>
        <w:drawing>
          <wp:inline distT="0" distB="0" distL="0" distR="0">
            <wp:extent cx="107988" cy="107988"/>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29"/>
        </w:rPr>
        <w:t> </w:t>
      </w:r>
      <w:bookmarkStart w:name="_bookmark153" w:id="155"/>
      <w:bookmarkEnd w:id="155"/>
      <w:r>
        <w:rPr>
          <w:rFonts w:ascii="Times New Roman" w:hAnsi="Times New Roman"/>
          <w:spacing w:val="-21"/>
        </w:rPr>
      </w:r>
      <w:r>
        <w:rPr/>
        <w:t>In </w:t>
      </w:r>
      <w:r>
        <w:rPr>
          <w:rFonts w:ascii="Arial" w:hAnsi="Arial"/>
          <w:i/>
        </w:rPr>
        <w:t>Patel v Mirza </w:t>
      </w:r>
      <w:r>
        <w:rPr>
          <w:color w:val="005DA1"/>
          <w:u w:val="single" w:color="005DA1"/>
          <w:vertAlign w:val="superscript"/>
        </w:rPr>
        <w:t>117</w:t>
      </w:r>
      <w:r>
        <w:rPr>
          <w:color w:val="005DA1"/>
          <w:vertAlign w:val="baseline"/>
        </w:rPr>
        <w:tab/>
      </w:r>
      <w:r>
        <w:rPr>
          <w:color w:val="005DA1"/>
          <w:position w:val="-2"/>
          <w:vertAlign w:val="baseline"/>
        </w:rPr>
        <w:drawing>
          <wp:inline distT="0" distB="0" distL="0" distR="0">
            <wp:extent cx="107988" cy="107988"/>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spacing w:val="26"/>
          <w:vertAlign w:val="baseline"/>
        </w:rPr>
        <w:t> </w:t>
      </w:r>
      <w:r>
        <w:rPr>
          <w:vertAlign w:val="baseline"/>
        </w:rPr>
        <w:t>Lord Toulson set out two alternative approaches in analysing the law </w:t>
      </w:r>
      <w:r>
        <w:rPr>
          <w:vertAlign w:val="baseline"/>
        </w:rPr>
        <w:t>of</w:t>
      </w:r>
      <w:r>
        <w:rPr>
          <w:spacing w:val="40"/>
          <w:vertAlign w:val="baseline"/>
        </w:rPr>
        <w:t> </w:t>
      </w:r>
      <w:bookmarkStart w:name="_bookmark154" w:id="156"/>
      <w:bookmarkEnd w:id="156"/>
      <w:r>
        <w:rPr>
          <w:vertAlign w:val="baseline"/>
        </w:rPr>
        <w:t>illegality</w:t>
      </w:r>
      <w:r>
        <w:rPr>
          <w:spacing w:val="25"/>
          <w:vertAlign w:val="baseline"/>
        </w:rPr>
        <w:t> </w:t>
      </w:r>
      <w:r>
        <w:rPr>
          <w:vertAlign w:val="baseline"/>
        </w:rPr>
        <w:t>in</w:t>
      </w:r>
      <w:r>
        <w:rPr>
          <w:spacing w:val="25"/>
          <w:vertAlign w:val="baseline"/>
        </w:rPr>
        <w:t> </w:t>
      </w:r>
      <w:r>
        <w:rPr>
          <w:vertAlign w:val="baseline"/>
        </w:rPr>
        <w:t>contract</w:t>
      </w:r>
      <w:r>
        <w:rPr>
          <w:spacing w:val="25"/>
          <w:vertAlign w:val="baseline"/>
        </w:rPr>
        <w:t> </w:t>
      </w:r>
      <w:r>
        <w:rPr>
          <w:vertAlign w:val="baseline"/>
        </w:rPr>
        <w:t>developed</w:t>
      </w:r>
      <w:r>
        <w:rPr>
          <w:spacing w:val="25"/>
          <w:vertAlign w:val="baseline"/>
        </w:rPr>
        <w:t> </w:t>
      </w:r>
      <w:r>
        <w:rPr>
          <w:vertAlign w:val="baseline"/>
        </w:rPr>
        <w:t>by</w:t>
      </w:r>
      <w:r>
        <w:rPr>
          <w:spacing w:val="25"/>
          <w:vertAlign w:val="baseline"/>
        </w:rPr>
        <w:t> </w:t>
      </w:r>
      <w:r>
        <w:rPr>
          <w:vertAlign w:val="baseline"/>
        </w:rPr>
        <w:t>Professor</w:t>
      </w:r>
      <w:r>
        <w:rPr>
          <w:spacing w:val="25"/>
          <w:vertAlign w:val="baseline"/>
        </w:rPr>
        <w:t> </w:t>
      </w:r>
      <w:r>
        <w:rPr>
          <w:vertAlign w:val="baseline"/>
        </w:rPr>
        <w:t>Burrows—the</w:t>
      </w:r>
      <w:r>
        <w:rPr>
          <w:spacing w:val="25"/>
          <w:vertAlign w:val="baseline"/>
        </w:rPr>
        <w:t> </w:t>
      </w:r>
      <w:r>
        <w:rPr>
          <w:vertAlign w:val="baseline"/>
        </w:rPr>
        <w:t>“rule-based</w:t>
      </w:r>
      <w:r>
        <w:rPr>
          <w:spacing w:val="25"/>
          <w:vertAlign w:val="baseline"/>
        </w:rPr>
        <w:t> </w:t>
      </w:r>
      <w:r>
        <w:rPr>
          <w:vertAlign w:val="baseline"/>
        </w:rPr>
        <w:t>approach”</w:t>
      </w:r>
      <w:r>
        <w:rPr>
          <w:spacing w:val="25"/>
          <w:vertAlign w:val="baseline"/>
        </w:rPr>
        <w:t> </w:t>
      </w:r>
      <w:r>
        <w:rPr>
          <w:vertAlign w:val="baseline"/>
        </w:rPr>
        <w:t>and</w:t>
      </w:r>
      <w:r>
        <w:rPr>
          <w:spacing w:val="25"/>
          <w:vertAlign w:val="baseline"/>
        </w:rPr>
        <w:t> </w:t>
      </w:r>
      <w:r>
        <w:rPr>
          <w:vertAlign w:val="baseline"/>
        </w:rPr>
        <w:t>the</w:t>
      </w:r>
      <w:r>
        <w:rPr>
          <w:spacing w:val="25"/>
          <w:vertAlign w:val="baseline"/>
        </w:rPr>
        <w:t> </w:t>
      </w:r>
      <w:r>
        <w:rPr>
          <w:vertAlign w:val="baseline"/>
        </w:rPr>
        <w:t>“range</w:t>
      </w:r>
      <w:r>
        <w:rPr>
          <w:spacing w:val="25"/>
          <w:vertAlign w:val="baseline"/>
        </w:rPr>
        <w:t> </w:t>
      </w:r>
      <w:r>
        <w:rPr>
          <w:spacing w:val="-5"/>
          <w:vertAlign w:val="baseline"/>
        </w:rPr>
        <w:t>of</w:t>
      </w:r>
    </w:p>
    <w:p>
      <w:pPr>
        <w:pStyle w:val="BodyText"/>
        <w:spacing w:before="115"/>
        <w:ind w:left="165"/>
        <w:rPr>
          <w:position w:val="-2"/>
        </w:rPr>
      </w:pPr>
      <w:r>
        <w:rPr/>
        <w:t>factors approach”. </w:t>
      </w:r>
      <w:r>
        <w:rPr>
          <w:color w:val="005DA1"/>
          <w:u w:val="single" w:color="005DA1"/>
          <w:vertAlign w:val="superscript"/>
        </w:rPr>
        <w:t>118</w:t>
      </w:r>
      <w:r>
        <w:rPr>
          <w:color w:val="005DA1"/>
          <w:spacing w:val="80"/>
          <w:vertAlign w:val="baseline"/>
        </w:rPr>
        <w:t> </w:t>
      </w:r>
      <w:r>
        <w:rPr>
          <w:color w:val="005DA1"/>
          <w:position w:val="-2"/>
          <w:vertAlign w:val="baseline"/>
        </w:rPr>
        <w:drawing>
          <wp:inline distT="0" distB="0" distL="0" distR="0">
            <wp:extent cx="107988" cy="107988"/>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4"/>
        <w:rPr>
          <w:sz w:val="18"/>
        </w:rPr>
      </w:pPr>
    </w:p>
    <w:p>
      <w:pPr>
        <w:spacing w:before="0"/>
        <w:ind w:left="165" w:right="0" w:firstLine="0"/>
        <w:jc w:val="left"/>
        <w:rPr>
          <w:rFonts w:ascii="Arial"/>
          <w:b/>
          <w:sz w:val="18"/>
        </w:rPr>
      </w:pPr>
      <w:r>
        <w:rPr>
          <w:rFonts w:ascii="Arial"/>
          <w:b/>
          <w:sz w:val="18"/>
        </w:rPr>
        <w:t>Rule-based </w:t>
      </w:r>
      <w:r>
        <w:rPr>
          <w:rFonts w:ascii="Arial"/>
          <w:b/>
          <w:spacing w:val="-2"/>
          <w:sz w:val="18"/>
        </w:rPr>
        <w:t>approach</w:t>
      </w:r>
    </w:p>
    <w:p>
      <w:pPr>
        <w:pStyle w:val="BodyText"/>
        <w:spacing w:before="41"/>
        <w:rPr>
          <w:rFonts w:ascii="Arial"/>
          <w:b/>
          <w:sz w:val="18"/>
        </w:rPr>
      </w:pPr>
    </w:p>
    <w:p>
      <w:pPr>
        <w:pStyle w:val="Heading2"/>
      </w:pPr>
      <w:r>
        <w:rPr/>
        <w:t>16-</w:t>
      </w:r>
      <w:r>
        <w:rPr>
          <w:spacing w:val="-4"/>
        </w:rPr>
        <w:t>014E</w:t>
      </w:r>
    </w:p>
    <w:p>
      <w:pPr>
        <w:pStyle w:val="BodyText"/>
        <w:spacing w:before="93"/>
        <w:rPr>
          <w:rFonts w:ascii="Arial"/>
          <w:b/>
        </w:rPr>
      </w:pPr>
    </w:p>
    <w:p>
      <w:pPr>
        <w:pStyle w:val="BodyText"/>
        <w:spacing w:line="235" w:lineRule="auto"/>
        <w:ind w:left="165"/>
      </w:pPr>
      <w:r>
        <w:rPr>
          <w:position w:val="-2"/>
        </w:rPr>
        <w:drawing>
          <wp:inline distT="0" distB="0" distL="0" distR="0">
            <wp:extent cx="107988" cy="107988"/>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36"/>
        </w:rPr>
        <w:t> </w:t>
      </w:r>
      <w:r>
        <w:rPr/>
        <w:t>A</w:t>
      </w:r>
      <w:r>
        <w:rPr>
          <w:spacing w:val="30"/>
        </w:rPr>
        <w:t> </w:t>
      </w:r>
      <w:r>
        <w:rPr/>
        <w:t>possible</w:t>
      </w:r>
      <w:r>
        <w:rPr>
          <w:spacing w:val="30"/>
        </w:rPr>
        <w:t> </w:t>
      </w:r>
      <w:r>
        <w:rPr/>
        <w:t>example</w:t>
      </w:r>
      <w:r>
        <w:rPr>
          <w:spacing w:val="30"/>
        </w:rPr>
        <w:t> </w:t>
      </w:r>
      <w:r>
        <w:rPr/>
        <w:t>of</w:t>
      </w:r>
      <w:r>
        <w:rPr>
          <w:spacing w:val="30"/>
        </w:rPr>
        <w:t> </w:t>
      </w:r>
      <w:r>
        <w:rPr/>
        <w:t>a</w:t>
      </w:r>
      <w:r>
        <w:rPr>
          <w:spacing w:val="30"/>
        </w:rPr>
        <w:t> </w:t>
      </w:r>
      <w:r>
        <w:rPr/>
        <w:t>rule-based</w:t>
      </w:r>
      <w:r>
        <w:rPr>
          <w:spacing w:val="30"/>
        </w:rPr>
        <w:t> </w:t>
      </w:r>
      <w:r>
        <w:rPr/>
        <w:t>approach</w:t>
      </w:r>
      <w:r>
        <w:rPr>
          <w:spacing w:val="30"/>
        </w:rPr>
        <w:t> </w:t>
      </w:r>
      <w:r>
        <w:rPr/>
        <w:t>given</w:t>
      </w:r>
      <w:r>
        <w:rPr>
          <w:spacing w:val="30"/>
        </w:rPr>
        <w:t> </w:t>
      </w:r>
      <w:r>
        <w:rPr/>
        <w:t>by</w:t>
      </w:r>
      <w:r>
        <w:rPr>
          <w:spacing w:val="30"/>
        </w:rPr>
        <w:t> </w:t>
      </w:r>
      <w:r>
        <w:rPr/>
        <w:t>Burrows</w:t>
      </w:r>
      <w:r>
        <w:rPr>
          <w:spacing w:val="30"/>
        </w:rPr>
        <w:t> </w:t>
      </w:r>
      <w:r>
        <w:rPr/>
        <w:t>would</w:t>
      </w:r>
      <w:r>
        <w:rPr>
          <w:spacing w:val="30"/>
        </w:rPr>
        <w:t> </w:t>
      </w:r>
      <w:r>
        <w:rPr/>
        <w:t>be</w:t>
      </w:r>
      <w:r>
        <w:rPr>
          <w:spacing w:val="30"/>
        </w:rPr>
        <w:t> </w:t>
      </w:r>
      <w:r>
        <w:rPr/>
        <w:t>a</w:t>
      </w:r>
      <w:r>
        <w:rPr>
          <w:spacing w:val="30"/>
        </w:rPr>
        <w:t> </w:t>
      </w:r>
      <w:r>
        <w:rPr/>
        <w:t>single</w:t>
      </w:r>
      <w:r>
        <w:rPr>
          <w:spacing w:val="30"/>
        </w:rPr>
        <w:t> </w:t>
      </w:r>
      <w:r>
        <w:rPr/>
        <w:t>master</w:t>
      </w:r>
      <w:r>
        <w:rPr>
          <w:spacing w:val="30"/>
        </w:rPr>
        <w:t> </w:t>
      </w:r>
      <w:r>
        <w:rPr/>
        <w:t>rule involving reliance:</w:t>
      </w:r>
    </w:p>
    <w:p>
      <w:pPr>
        <w:pStyle w:val="BodyText"/>
      </w:pPr>
    </w:p>
    <w:p>
      <w:pPr>
        <w:pStyle w:val="BodyText"/>
        <w:spacing w:before="126"/>
      </w:pPr>
    </w:p>
    <w:p>
      <w:pPr>
        <w:pStyle w:val="BodyText"/>
        <w:spacing w:line="235" w:lineRule="auto"/>
        <w:ind w:left="1245" w:right="164"/>
      </w:pPr>
      <w:r>
        <w:rPr/>
        <w:t>“If</w:t>
      </w:r>
      <w:r>
        <w:rPr>
          <w:spacing w:val="31"/>
        </w:rPr>
        <w:t> </w:t>
      </w:r>
      <w:r>
        <w:rPr/>
        <w:t>the</w:t>
      </w:r>
      <w:r>
        <w:rPr>
          <w:spacing w:val="31"/>
        </w:rPr>
        <w:t> </w:t>
      </w:r>
      <w:r>
        <w:rPr/>
        <w:t>formation,</w:t>
      </w:r>
      <w:r>
        <w:rPr>
          <w:spacing w:val="31"/>
        </w:rPr>
        <w:t> </w:t>
      </w:r>
      <w:r>
        <w:rPr/>
        <w:t>purpose</w:t>
      </w:r>
      <w:r>
        <w:rPr>
          <w:spacing w:val="31"/>
        </w:rPr>
        <w:t> </w:t>
      </w:r>
      <w:r>
        <w:rPr/>
        <w:t>or</w:t>
      </w:r>
      <w:r>
        <w:rPr>
          <w:spacing w:val="31"/>
        </w:rPr>
        <w:t> </w:t>
      </w:r>
      <w:r>
        <w:rPr/>
        <w:t>performance</w:t>
      </w:r>
      <w:r>
        <w:rPr>
          <w:spacing w:val="31"/>
        </w:rPr>
        <w:t> </w:t>
      </w:r>
      <w:r>
        <w:rPr/>
        <w:t>of</w:t>
      </w:r>
      <w:r>
        <w:rPr>
          <w:spacing w:val="31"/>
        </w:rPr>
        <w:t> </w:t>
      </w:r>
      <w:r>
        <w:rPr/>
        <w:t>a</w:t>
      </w:r>
      <w:r>
        <w:rPr>
          <w:spacing w:val="31"/>
        </w:rPr>
        <w:t> </w:t>
      </w:r>
      <w:r>
        <w:rPr/>
        <w:t>contract</w:t>
      </w:r>
      <w:r>
        <w:rPr>
          <w:spacing w:val="31"/>
        </w:rPr>
        <w:t> </w:t>
      </w:r>
      <w:r>
        <w:rPr/>
        <w:t>involves</w:t>
      </w:r>
      <w:r>
        <w:rPr>
          <w:spacing w:val="31"/>
        </w:rPr>
        <w:t> </w:t>
      </w:r>
      <w:r>
        <w:rPr/>
        <w:t>conduct</w:t>
      </w:r>
      <w:r>
        <w:rPr>
          <w:spacing w:val="31"/>
        </w:rPr>
        <w:t> </w:t>
      </w:r>
      <w:r>
        <w:rPr/>
        <w:t>that</w:t>
      </w:r>
      <w:r>
        <w:rPr>
          <w:spacing w:val="31"/>
        </w:rPr>
        <w:t> </w:t>
      </w:r>
      <w:r>
        <w:rPr/>
        <w:t>is</w:t>
      </w:r>
      <w:r>
        <w:rPr>
          <w:spacing w:val="31"/>
        </w:rPr>
        <w:t> </w:t>
      </w:r>
      <w:r>
        <w:rPr/>
        <w:t>illegal </w:t>
      </w:r>
      <w:bookmarkStart w:name="_bookmark155" w:id="157"/>
      <w:bookmarkEnd w:id="157"/>
      <w:r>
        <w:rPr/>
        <w:t>(such</w:t>
      </w:r>
      <w:r>
        <w:rPr>
          <w:spacing w:val="5"/>
        </w:rPr>
        <w:t> </w:t>
      </w:r>
      <w:r>
        <w:rPr/>
        <w:t>as</w:t>
      </w:r>
      <w:r>
        <w:rPr>
          <w:spacing w:val="5"/>
        </w:rPr>
        <w:t> </w:t>
      </w:r>
      <w:r>
        <w:rPr/>
        <w:t>a</w:t>
      </w:r>
      <w:r>
        <w:rPr>
          <w:spacing w:val="5"/>
        </w:rPr>
        <w:t> </w:t>
      </w:r>
      <w:r>
        <w:rPr/>
        <w:t>crime)</w:t>
      </w:r>
      <w:r>
        <w:rPr>
          <w:spacing w:val="5"/>
        </w:rPr>
        <w:t> </w:t>
      </w:r>
      <w:r>
        <w:rPr/>
        <w:t>or</w:t>
      </w:r>
      <w:r>
        <w:rPr>
          <w:spacing w:val="5"/>
        </w:rPr>
        <w:t> </w:t>
      </w:r>
      <w:r>
        <w:rPr/>
        <w:t>contrary</w:t>
      </w:r>
      <w:r>
        <w:rPr>
          <w:spacing w:val="5"/>
        </w:rPr>
        <w:t> </w:t>
      </w:r>
      <w:r>
        <w:rPr/>
        <w:t>to</w:t>
      </w:r>
      <w:r>
        <w:rPr>
          <w:spacing w:val="5"/>
        </w:rPr>
        <w:t> </w:t>
      </w:r>
      <w:r>
        <w:rPr/>
        <w:t>public</w:t>
      </w:r>
      <w:r>
        <w:rPr>
          <w:spacing w:val="5"/>
        </w:rPr>
        <w:t> </w:t>
      </w:r>
      <w:r>
        <w:rPr/>
        <w:t>policy</w:t>
      </w:r>
      <w:r>
        <w:rPr>
          <w:spacing w:val="5"/>
        </w:rPr>
        <w:t> </w:t>
      </w:r>
      <w:r>
        <w:rPr/>
        <w:t>(such</w:t>
      </w:r>
      <w:r>
        <w:rPr>
          <w:spacing w:val="5"/>
        </w:rPr>
        <w:t> </w:t>
      </w:r>
      <w:r>
        <w:rPr/>
        <w:t>as</w:t>
      </w:r>
      <w:r>
        <w:rPr>
          <w:spacing w:val="5"/>
        </w:rPr>
        <w:t> </w:t>
      </w:r>
      <w:r>
        <w:rPr/>
        <w:t>a</w:t>
      </w:r>
      <w:r>
        <w:rPr>
          <w:spacing w:val="5"/>
        </w:rPr>
        <w:t> </w:t>
      </w:r>
      <w:r>
        <w:rPr/>
        <w:t>restraint</w:t>
      </w:r>
      <w:r>
        <w:rPr>
          <w:spacing w:val="5"/>
        </w:rPr>
        <w:t> </w:t>
      </w:r>
      <w:r>
        <w:rPr/>
        <w:t>of</w:t>
      </w:r>
      <w:r>
        <w:rPr>
          <w:spacing w:val="5"/>
        </w:rPr>
        <w:t> </w:t>
      </w:r>
      <w:r>
        <w:rPr/>
        <w:t>trade),</w:t>
      </w:r>
      <w:r>
        <w:rPr>
          <w:spacing w:val="5"/>
        </w:rPr>
        <w:t> </w:t>
      </w:r>
      <w:r>
        <w:rPr/>
        <w:t>a</w:t>
      </w:r>
      <w:r>
        <w:rPr>
          <w:spacing w:val="5"/>
        </w:rPr>
        <w:t> </w:t>
      </w:r>
      <w:r>
        <w:rPr/>
        <w:t>party</w:t>
      </w:r>
      <w:r>
        <w:rPr>
          <w:spacing w:val="5"/>
        </w:rPr>
        <w:t> </w:t>
      </w:r>
      <w:r>
        <w:rPr>
          <w:spacing w:val="-2"/>
        </w:rPr>
        <w:t>cannot</w:t>
      </w:r>
    </w:p>
    <w:p>
      <w:pPr>
        <w:pStyle w:val="BodyText"/>
        <w:spacing w:before="115"/>
        <w:ind w:left="1245"/>
        <w:rPr>
          <w:position w:val="-2"/>
        </w:rPr>
      </w:pPr>
      <w:r>
        <w:rPr/>
        <w:t>enforce the contract if he has to rely on that conduct to establish its claim.” </w:t>
      </w:r>
      <w:r>
        <w:rPr>
          <w:color w:val="005DA1"/>
          <w:u w:val="single" w:color="005DA1"/>
          <w:vertAlign w:val="superscript"/>
        </w:rPr>
        <w:t>119</w:t>
      </w:r>
      <w:r>
        <w:rPr>
          <w:color w:val="005DA1"/>
          <w:spacing w:val="80"/>
          <w:w w:val="150"/>
          <w:vertAlign w:val="baseline"/>
        </w:rPr>
        <w:t> </w:t>
      </w:r>
      <w:r>
        <w:rPr>
          <w:color w:val="005DA1"/>
          <w:position w:val="-2"/>
          <w:vertAlign w:val="baseline"/>
        </w:rPr>
        <w:drawing>
          <wp:inline distT="0" distB="0" distL="0" distR="0">
            <wp:extent cx="107988" cy="107988"/>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16"/>
      </w:pPr>
    </w:p>
    <w:p>
      <w:pPr>
        <w:pStyle w:val="BodyText"/>
        <w:spacing w:line="235" w:lineRule="auto"/>
        <w:ind w:left="165" w:right="167"/>
        <w:jc w:val="both"/>
      </w:pPr>
      <w:r>
        <w:rPr/>
        <w:t>Burrows then sets out a more extended analysis of the rule-based approach which goes beyond </w:t>
      </w:r>
      <w:r>
        <w:rPr/>
        <w:t>the </w:t>
      </w:r>
      <w:bookmarkStart w:name="_bookmark156" w:id="158"/>
      <w:bookmarkEnd w:id="158"/>
      <w:r>
        <w:rPr/>
        <w:t>reliance</w:t>
      </w:r>
      <w:r>
        <w:rPr>
          <w:spacing w:val="17"/>
        </w:rPr>
        <w:t> </w:t>
      </w:r>
      <w:r>
        <w:rPr/>
        <w:t>rule.</w:t>
      </w:r>
      <w:r>
        <w:rPr>
          <w:spacing w:val="17"/>
        </w:rPr>
        <w:t> </w:t>
      </w:r>
      <w:r>
        <w:rPr/>
        <w:t>This</w:t>
      </w:r>
      <w:r>
        <w:rPr>
          <w:spacing w:val="17"/>
        </w:rPr>
        <w:t> </w:t>
      </w:r>
      <w:r>
        <w:rPr/>
        <w:t>approach</w:t>
      </w:r>
      <w:r>
        <w:rPr>
          <w:spacing w:val="17"/>
        </w:rPr>
        <w:t> </w:t>
      </w:r>
      <w:r>
        <w:rPr/>
        <w:t>involved</w:t>
      </w:r>
      <w:r>
        <w:rPr>
          <w:spacing w:val="17"/>
        </w:rPr>
        <w:t> </w:t>
      </w:r>
      <w:r>
        <w:rPr/>
        <w:t>two</w:t>
      </w:r>
      <w:r>
        <w:rPr>
          <w:spacing w:val="17"/>
        </w:rPr>
        <w:t> </w:t>
      </w:r>
      <w:r>
        <w:rPr/>
        <w:t>core</w:t>
      </w:r>
      <w:r>
        <w:rPr>
          <w:spacing w:val="17"/>
        </w:rPr>
        <w:t> </w:t>
      </w:r>
      <w:r>
        <w:rPr/>
        <w:t>rules:</w:t>
      </w:r>
      <w:r>
        <w:rPr>
          <w:spacing w:val="17"/>
        </w:rPr>
        <w:t> </w:t>
      </w:r>
      <w:r>
        <w:rPr/>
        <w:t>Rule</w:t>
      </w:r>
      <w:r>
        <w:rPr>
          <w:spacing w:val="17"/>
        </w:rPr>
        <w:t> </w:t>
      </w:r>
      <w:r>
        <w:rPr/>
        <w:t>1</w:t>
      </w:r>
      <w:r>
        <w:rPr>
          <w:spacing w:val="17"/>
        </w:rPr>
        <w:t> </w:t>
      </w:r>
      <w:r>
        <w:rPr/>
        <w:t>refers</w:t>
      </w:r>
      <w:r>
        <w:rPr>
          <w:spacing w:val="17"/>
        </w:rPr>
        <w:t> </w:t>
      </w:r>
      <w:r>
        <w:rPr/>
        <w:t>to</w:t>
      </w:r>
      <w:r>
        <w:rPr>
          <w:spacing w:val="17"/>
        </w:rPr>
        <w:t> </w:t>
      </w:r>
      <w:r>
        <w:rPr/>
        <w:t>“illegality</w:t>
      </w:r>
      <w:r>
        <w:rPr>
          <w:spacing w:val="17"/>
        </w:rPr>
        <w:t> </w:t>
      </w:r>
      <w:r>
        <w:rPr/>
        <w:t>in</w:t>
      </w:r>
      <w:r>
        <w:rPr>
          <w:spacing w:val="17"/>
        </w:rPr>
        <w:t> </w:t>
      </w:r>
      <w:r>
        <w:rPr/>
        <w:t>formation”,</w:t>
      </w:r>
      <w:r>
        <w:rPr>
          <w:spacing w:val="17"/>
        </w:rPr>
        <w:t> </w:t>
      </w:r>
      <w:r>
        <w:rPr/>
        <w:t>that</w:t>
      </w:r>
      <w:r>
        <w:rPr>
          <w:spacing w:val="17"/>
        </w:rPr>
        <w:t> </w:t>
      </w:r>
      <w:r>
        <w:rPr>
          <w:spacing w:val="-5"/>
        </w:rPr>
        <w:t>is,</w:t>
      </w:r>
    </w:p>
    <w:p>
      <w:pPr>
        <w:pStyle w:val="BodyText"/>
        <w:spacing w:line="235" w:lineRule="auto" w:before="119"/>
        <w:ind w:left="165" w:right="167"/>
        <w:jc w:val="both"/>
      </w:pPr>
      <w:r>
        <w:rPr/>
        <w:t>the contract is illegal as made, and Rule 2 referring to “illegality in performance”. </w:t>
      </w:r>
      <w:r>
        <w:rPr>
          <w:color w:val="005DA1"/>
          <w:u w:val="single" w:color="005DA1"/>
          <w:vertAlign w:val="superscript"/>
        </w:rPr>
        <w:t>120</w:t>
      </w:r>
      <w:r>
        <w:rPr>
          <w:color w:val="005DA1"/>
          <w:spacing w:val="80"/>
          <w:vertAlign w:val="baseline"/>
        </w:rPr>
        <w:t> </w:t>
      </w:r>
      <w:r>
        <w:rPr>
          <w:color w:val="005DA1"/>
          <w:spacing w:val="-20"/>
          <w:position w:val="-2"/>
          <w:vertAlign w:val="baseline"/>
        </w:rPr>
        <w:drawing>
          <wp:inline distT="0" distB="0" distL="0" distR="0">
            <wp:extent cx="107988" cy="107988"/>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0"/>
          <w:position w:val="-2"/>
          <w:vertAlign w:val="baseline"/>
        </w:rPr>
      </w:r>
      <w:r>
        <w:rPr>
          <w:rFonts w:ascii="Times New Roman" w:hAnsi="Times New Roman"/>
          <w:color w:val="005DA1"/>
          <w:spacing w:val="40"/>
          <w:vertAlign w:val="baseline"/>
        </w:rPr>
        <w:t> </w:t>
      </w:r>
      <w:r>
        <w:rPr>
          <w:vertAlign w:val="baseline"/>
        </w:rPr>
        <w:t>Burrows considers that the rule-based approach is fatally flawed because it will simply be too complex, it fails to distinguish between serious and trivial illegalities, in practice it does not give rise to greater certainty,</w:t>
      </w:r>
      <w:r>
        <w:rPr>
          <w:spacing w:val="9"/>
          <w:vertAlign w:val="baseline"/>
        </w:rPr>
        <w:t> </w:t>
      </w:r>
      <w:r>
        <w:rPr>
          <w:vertAlign w:val="baseline"/>
        </w:rPr>
        <w:t>and</w:t>
      </w:r>
      <w:r>
        <w:rPr>
          <w:spacing w:val="9"/>
          <w:vertAlign w:val="baseline"/>
        </w:rPr>
        <w:t> </w:t>
      </w:r>
      <w:r>
        <w:rPr>
          <w:vertAlign w:val="baseline"/>
        </w:rPr>
        <w:t>it</w:t>
      </w:r>
      <w:r>
        <w:rPr>
          <w:spacing w:val="9"/>
          <w:vertAlign w:val="baseline"/>
        </w:rPr>
        <w:t> </w:t>
      </w:r>
      <w:r>
        <w:rPr>
          <w:vertAlign w:val="baseline"/>
        </w:rPr>
        <w:t>is</w:t>
      </w:r>
      <w:r>
        <w:rPr>
          <w:spacing w:val="9"/>
          <w:vertAlign w:val="baseline"/>
        </w:rPr>
        <w:t> </w:t>
      </w:r>
      <w:r>
        <w:rPr>
          <w:vertAlign w:val="baseline"/>
        </w:rPr>
        <w:t>well</w:t>
      </w:r>
      <w:r>
        <w:rPr>
          <w:spacing w:val="9"/>
          <w:vertAlign w:val="baseline"/>
        </w:rPr>
        <w:t> </w:t>
      </w:r>
      <w:r>
        <w:rPr>
          <w:vertAlign w:val="baseline"/>
        </w:rPr>
        <w:t>nigh</w:t>
      </w:r>
      <w:r>
        <w:rPr>
          <w:spacing w:val="9"/>
          <w:vertAlign w:val="baseline"/>
        </w:rPr>
        <w:t> </w:t>
      </w:r>
      <w:r>
        <w:rPr>
          <w:vertAlign w:val="baseline"/>
        </w:rPr>
        <w:t>impossible</w:t>
      </w:r>
      <w:r>
        <w:rPr>
          <w:spacing w:val="9"/>
          <w:vertAlign w:val="baseline"/>
        </w:rPr>
        <w:t> </w:t>
      </w:r>
      <w:r>
        <w:rPr>
          <w:vertAlign w:val="baseline"/>
        </w:rPr>
        <w:t>to</w:t>
      </w:r>
      <w:r>
        <w:rPr>
          <w:spacing w:val="9"/>
          <w:vertAlign w:val="baseline"/>
        </w:rPr>
        <w:t> </w:t>
      </w:r>
      <w:r>
        <w:rPr>
          <w:vertAlign w:val="baseline"/>
        </w:rPr>
        <w:t>formulate</w:t>
      </w:r>
      <w:r>
        <w:rPr>
          <w:spacing w:val="9"/>
          <w:vertAlign w:val="baseline"/>
        </w:rPr>
        <w:t> </w:t>
      </w:r>
      <w:r>
        <w:rPr>
          <w:vertAlign w:val="baseline"/>
        </w:rPr>
        <w:t>comprehensive</w:t>
      </w:r>
      <w:r>
        <w:rPr>
          <w:spacing w:val="9"/>
          <w:vertAlign w:val="baseline"/>
        </w:rPr>
        <w:t> </w:t>
      </w:r>
      <w:r>
        <w:rPr>
          <w:vertAlign w:val="baseline"/>
        </w:rPr>
        <w:t>rules</w:t>
      </w:r>
      <w:r>
        <w:rPr>
          <w:spacing w:val="9"/>
          <w:vertAlign w:val="baseline"/>
        </w:rPr>
        <w:t> </w:t>
      </w:r>
      <w:r>
        <w:rPr>
          <w:vertAlign w:val="baseline"/>
        </w:rPr>
        <w:t>with</w:t>
      </w:r>
      <w:r>
        <w:rPr>
          <w:spacing w:val="9"/>
          <w:vertAlign w:val="baseline"/>
        </w:rPr>
        <w:t> </w:t>
      </w:r>
      <w:r>
        <w:rPr>
          <w:vertAlign w:val="baseline"/>
        </w:rPr>
        <w:t>appropriate</w:t>
      </w:r>
      <w:r>
        <w:rPr>
          <w:spacing w:val="9"/>
          <w:vertAlign w:val="baseline"/>
        </w:rPr>
        <w:t> </w:t>
      </w:r>
      <w:r>
        <w:rPr>
          <w:spacing w:val="-2"/>
          <w:vertAlign w:val="baseline"/>
        </w:rPr>
        <w:t>exceptions</w:t>
      </w:r>
    </w:p>
    <w:p>
      <w:pPr>
        <w:pStyle w:val="BodyText"/>
        <w:spacing w:after="0" w:line="235" w:lineRule="auto"/>
        <w:jc w:val="both"/>
        <w:sectPr>
          <w:pgSz w:w="11900" w:h="16840"/>
          <w:pgMar w:header="971" w:footer="0" w:top="1300" w:bottom="280" w:left="1275" w:right="1275"/>
        </w:sectPr>
      </w:pPr>
    </w:p>
    <w:p>
      <w:pPr>
        <w:pStyle w:val="BodyText"/>
      </w:pPr>
    </w:p>
    <w:p>
      <w:pPr>
        <w:pStyle w:val="BodyText"/>
        <w:spacing w:line="235" w:lineRule="auto"/>
        <w:ind w:left="165" w:right="171"/>
      </w:pPr>
      <w:bookmarkStart w:name="_bookmark157" w:id="159"/>
      <w:bookmarkEnd w:id="159"/>
      <w:r>
        <w:rPr/>
      </w:r>
      <w:r>
        <w:rPr/>
        <w:t>to cover all eventualities. </w:t>
      </w:r>
      <w:r>
        <w:rPr>
          <w:color w:val="005DA1"/>
          <w:u w:val="single" w:color="005DA1"/>
          <w:vertAlign w:val="superscript"/>
        </w:rPr>
        <w:t>121</w:t>
      </w:r>
      <w:r>
        <w:rPr>
          <w:color w:val="005DA1"/>
          <w:spacing w:val="80"/>
          <w:w w:val="150"/>
          <w:vertAlign w:val="baseline"/>
        </w:rPr>
        <w:t> </w:t>
      </w:r>
      <w:r>
        <w:rPr>
          <w:color w:val="005DA1"/>
          <w:spacing w:val="24"/>
          <w:position w:val="-2"/>
          <w:vertAlign w:val="baseline"/>
        </w:rPr>
        <w:drawing>
          <wp:inline distT="0" distB="0" distL="0" distR="0">
            <wp:extent cx="107988" cy="107988"/>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4"/>
          <w:position w:val="-2"/>
          <w:vertAlign w:val="baseline"/>
        </w:rPr>
      </w:r>
      <w:r>
        <w:rPr>
          <w:rFonts w:ascii="Times New Roman"/>
          <w:color w:val="005DA1"/>
          <w:spacing w:val="-12"/>
          <w:vertAlign w:val="baseline"/>
        </w:rPr>
        <w:t> </w:t>
      </w:r>
      <w:r>
        <w:rPr>
          <w:vertAlign w:val="baseline"/>
        </w:rPr>
        <w:t>The law of illegality needs to have a greater degree of flexibility than that allowed by a rule-based approach.</w:t>
      </w:r>
    </w:p>
    <w:p>
      <w:pPr>
        <w:pStyle w:val="BodyText"/>
      </w:pPr>
    </w:p>
    <w:p>
      <w:pPr>
        <w:pStyle w:val="BodyText"/>
        <w:spacing w:before="38"/>
      </w:pPr>
    </w:p>
    <w:p>
      <w:pPr>
        <w:spacing w:before="0"/>
        <w:ind w:left="165" w:right="0" w:firstLine="0"/>
        <w:jc w:val="left"/>
        <w:rPr>
          <w:rFonts w:ascii="Arial"/>
          <w:b/>
          <w:sz w:val="18"/>
        </w:rPr>
      </w:pPr>
      <w:r>
        <w:rPr>
          <w:rFonts w:ascii="Arial"/>
          <w:b/>
          <w:sz w:val="18"/>
        </w:rPr>
        <w:t>Range of factors </w:t>
      </w:r>
      <w:r>
        <w:rPr>
          <w:rFonts w:ascii="Arial"/>
          <w:b/>
          <w:spacing w:val="-2"/>
          <w:sz w:val="18"/>
        </w:rPr>
        <w:t>approach</w:t>
      </w:r>
    </w:p>
    <w:p>
      <w:pPr>
        <w:pStyle w:val="BodyText"/>
        <w:spacing w:before="41"/>
        <w:rPr>
          <w:rFonts w:ascii="Arial"/>
          <w:b/>
          <w:sz w:val="18"/>
        </w:rPr>
      </w:pPr>
    </w:p>
    <w:p>
      <w:pPr>
        <w:pStyle w:val="Heading2"/>
        <w:spacing w:before="1"/>
      </w:pPr>
      <w:r>
        <w:rPr/>
        <w:t>16-</w:t>
      </w:r>
      <w:r>
        <w:rPr>
          <w:spacing w:val="-4"/>
        </w:rPr>
        <w:t>014F</w:t>
      </w:r>
    </w:p>
    <w:p>
      <w:pPr>
        <w:pStyle w:val="BodyText"/>
        <w:spacing w:before="208"/>
        <w:rPr>
          <w:rFonts w:ascii="Arial"/>
          <w:b/>
        </w:rPr>
      </w:pPr>
    </w:p>
    <w:p>
      <w:pPr>
        <w:pStyle w:val="BodyText"/>
        <w:ind w:left="165"/>
      </w:pPr>
      <w:r>
        <w:rPr>
          <w:position w:val="-2"/>
        </w:rPr>
        <w:drawing>
          <wp:inline distT="0" distB="0" distL="0" distR="0">
            <wp:extent cx="107988" cy="107988"/>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4"/>
        </w:rPr>
        <w:t> </w:t>
      </w:r>
      <w:bookmarkStart w:name="_bookmark158" w:id="160"/>
      <w:bookmarkEnd w:id="160"/>
      <w:r>
        <w:rPr>
          <w:rFonts w:ascii="Times New Roman"/>
          <w:spacing w:val="5"/>
        </w:rPr>
      </w:r>
      <w:r>
        <w:rPr/>
        <w:t>A</w:t>
      </w:r>
      <w:r>
        <w:rPr>
          <w:spacing w:val="-1"/>
        </w:rPr>
        <w:t> </w:t>
      </w:r>
      <w:r>
        <w:rPr/>
        <w:t>possible</w:t>
      </w:r>
      <w:r>
        <w:rPr>
          <w:spacing w:val="-1"/>
        </w:rPr>
        <w:t> </w:t>
      </w:r>
      <w:r>
        <w:rPr/>
        <w:t>formulation</w:t>
      </w:r>
      <w:r>
        <w:rPr>
          <w:spacing w:val="-1"/>
        </w:rPr>
        <w:t> </w:t>
      </w:r>
      <w:r>
        <w:rPr/>
        <w:t>of</w:t>
      </w:r>
      <w:r>
        <w:rPr>
          <w:spacing w:val="-1"/>
        </w:rPr>
        <w:t> </w:t>
      </w:r>
      <w:r>
        <w:rPr/>
        <w:t>range</w:t>
      </w:r>
      <w:r>
        <w:rPr>
          <w:spacing w:val="-1"/>
        </w:rPr>
        <w:t> </w:t>
      </w:r>
      <w:r>
        <w:rPr/>
        <w:t>of</w:t>
      </w:r>
      <w:r>
        <w:rPr>
          <w:spacing w:val="-1"/>
        </w:rPr>
        <w:t> </w:t>
      </w:r>
      <w:r>
        <w:rPr/>
        <w:t>factors</w:t>
      </w:r>
      <w:r>
        <w:rPr>
          <w:spacing w:val="-1"/>
        </w:rPr>
        <w:t> </w:t>
      </w:r>
      <w:r>
        <w:rPr/>
        <w:t>approach</w:t>
      </w:r>
      <w:r>
        <w:rPr>
          <w:spacing w:val="-1"/>
        </w:rPr>
        <w:t> </w:t>
      </w:r>
      <w:r>
        <w:rPr/>
        <w:t>is</w:t>
      </w:r>
      <w:r>
        <w:rPr>
          <w:spacing w:val="-1"/>
        </w:rPr>
        <w:t> </w:t>
      </w:r>
      <w:r>
        <w:rPr/>
        <w:t>set</w:t>
      </w:r>
      <w:r>
        <w:rPr>
          <w:spacing w:val="-1"/>
        </w:rPr>
        <w:t> </w:t>
      </w:r>
      <w:r>
        <w:rPr/>
        <w:t>out</w:t>
      </w:r>
      <w:r>
        <w:rPr>
          <w:spacing w:val="-1"/>
        </w:rPr>
        <w:t> </w:t>
      </w:r>
      <w:r>
        <w:rPr/>
        <w:t>by</w:t>
      </w:r>
      <w:r>
        <w:rPr>
          <w:spacing w:val="-1"/>
        </w:rPr>
        <w:t> </w:t>
      </w:r>
      <w:r>
        <w:rPr/>
        <w:t>Burrows</w:t>
      </w:r>
      <w:r>
        <w:rPr>
          <w:spacing w:val="-1"/>
        </w:rPr>
        <w:t> </w:t>
      </w:r>
      <w:r>
        <w:rPr/>
        <w:t>as</w:t>
      </w:r>
      <w:r>
        <w:rPr>
          <w:spacing w:val="-1"/>
        </w:rPr>
        <w:t> </w:t>
      </w:r>
      <w:r>
        <w:rPr/>
        <w:t>follows</w:t>
      </w:r>
      <w:r>
        <w:rPr>
          <w:spacing w:val="-2"/>
        </w:rPr>
        <w:t> </w:t>
      </w:r>
      <w:r>
        <w:rPr>
          <w:color w:val="005DA1"/>
          <w:u w:val="single" w:color="005DA1"/>
          <w:vertAlign w:val="superscript"/>
        </w:rPr>
        <w:t>122</w:t>
      </w:r>
      <w:r>
        <w:rPr>
          <w:color w:val="005DA1"/>
          <w:spacing w:val="80"/>
          <w:w w:val="150"/>
          <w:vertAlign w:val="baseline"/>
        </w:rPr>
        <w:t> </w:t>
      </w:r>
      <w:r>
        <w:rPr>
          <w:color w:val="005DA1"/>
          <w:position w:val="-2"/>
          <w:vertAlign w:val="baseline"/>
        </w:rPr>
        <w:drawing>
          <wp:inline distT="0" distB="0" distL="0" distR="0">
            <wp:extent cx="107988" cy="107988"/>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vertAlign w:val="baseline"/>
        </w:rPr>
        <w:t>:</w:t>
      </w:r>
    </w:p>
    <w:p>
      <w:pPr>
        <w:pStyle w:val="BodyText"/>
      </w:pPr>
    </w:p>
    <w:p>
      <w:pPr>
        <w:pStyle w:val="BodyText"/>
        <w:spacing w:before="126"/>
      </w:pPr>
    </w:p>
    <w:p>
      <w:pPr>
        <w:pStyle w:val="BodyText"/>
        <w:spacing w:line="235" w:lineRule="auto"/>
        <w:ind w:left="1245" w:right="167"/>
        <w:jc w:val="both"/>
      </w:pPr>
      <w:r>
        <w:rPr/>
        <w:t>“If the formation, purpose or performance of a contract involves conduct that is </w:t>
      </w:r>
      <w:r>
        <w:rPr/>
        <w:t>illegal (such as a crime) or contrary to public policy (such as a restraint of trade), the contract is unenforceable by one or either party if to deny enforcement would be an appropriate response to that conduct, taking into account where relevant–</w:t>
      </w:r>
    </w:p>
    <w:p>
      <w:pPr>
        <w:pStyle w:val="BodyText"/>
      </w:pPr>
    </w:p>
    <w:p>
      <w:pPr>
        <w:pStyle w:val="BodyText"/>
        <w:spacing w:before="194"/>
      </w:pPr>
    </w:p>
    <w:p>
      <w:pPr>
        <w:pStyle w:val="BodyText"/>
        <w:spacing w:before="1"/>
        <w:ind w:left="1245"/>
      </w:pPr>
      <w:r>
        <w:rPr>
          <w:spacing w:val="-5"/>
        </w:rPr>
        <w:t>(a)</w:t>
      </w:r>
    </w:p>
    <w:p>
      <w:pPr>
        <w:pStyle w:val="BodyText"/>
        <w:spacing w:before="110"/>
        <w:ind w:left="1725"/>
      </w:pPr>
      <w:r>
        <w:rPr/>
        <w:t>how seriously illegal or contrary to public policy the conduct </w:t>
      </w:r>
      <w:r>
        <w:rPr>
          <w:spacing w:val="-4"/>
        </w:rPr>
        <w:t>was;</w:t>
      </w:r>
    </w:p>
    <w:p>
      <w:pPr>
        <w:pStyle w:val="BodyText"/>
      </w:pPr>
    </w:p>
    <w:p>
      <w:pPr>
        <w:pStyle w:val="BodyText"/>
        <w:spacing w:before="35"/>
      </w:pPr>
    </w:p>
    <w:p>
      <w:pPr>
        <w:pStyle w:val="BodyText"/>
        <w:ind w:left="1245"/>
      </w:pPr>
      <w:r>
        <w:rPr>
          <w:spacing w:val="-5"/>
        </w:rPr>
        <w:t>(b)</w:t>
      </w:r>
    </w:p>
    <w:p>
      <w:pPr>
        <w:pStyle w:val="BodyText"/>
        <w:spacing w:before="110"/>
        <w:ind w:left="1725"/>
      </w:pPr>
      <w:r>
        <w:rPr/>
        <w:t>whether the party seeking enforcement knew of, or intended, the </w:t>
      </w:r>
      <w:r>
        <w:rPr>
          <w:spacing w:val="-2"/>
        </w:rPr>
        <w:t>conduct;</w:t>
      </w:r>
    </w:p>
    <w:p>
      <w:pPr>
        <w:pStyle w:val="BodyText"/>
      </w:pPr>
    </w:p>
    <w:p>
      <w:pPr>
        <w:pStyle w:val="BodyText"/>
        <w:spacing w:before="35"/>
      </w:pPr>
    </w:p>
    <w:p>
      <w:pPr>
        <w:pStyle w:val="BodyText"/>
        <w:ind w:left="1245"/>
      </w:pPr>
      <w:r>
        <w:rPr>
          <w:spacing w:val="-5"/>
        </w:rPr>
        <w:t>(c)</w:t>
      </w:r>
    </w:p>
    <w:p>
      <w:pPr>
        <w:pStyle w:val="BodyText"/>
        <w:spacing w:before="110"/>
        <w:ind w:left="1725"/>
      </w:pPr>
      <w:r>
        <w:rPr/>
        <w:t>how central to the contract or its performance the conduct </w:t>
      </w:r>
      <w:r>
        <w:rPr>
          <w:spacing w:val="-4"/>
        </w:rPr>
        <w:t>was;</w:t>
      </w:r>
    </w:p>
    <w:p>
      <w:pPr>
        <w:pStyle w:val="BodyText"/>
      </w:pPr>
    </w:p>
    <w:p>
      <w:pPr>
        <w:pStyle w:val="BodyText"/>
        <w:spacing w:before="35"/>
      </w:pPr>
    </w:p>
    <w:p>
      <w:pPr>
        <w:pStyle w:val="BodyText"/>
        <w:ind w:left="1245"/>
      </w:pPr>
      <w:r>
        <w:rPr>
          <w:spacing w:val="-5"/>
        </w:rPr>
        <w:t>(d)</w:t>
      </w:r>
    </w:p>
    <w:p>
      <w:pPr>
        <w:pStyle w:val="BodyText"/>
        <w:spacing w:line="235" w:lineRule="auto" w:before="114"/>
        <w:ind w:left="1725"/>
      </w:pPr>
      <w:r>
        <w:rPr/>
        <w:t>how</w:t>
      </w:r>
      <w:r>
        <w:rPr>
          <w:spacing w:val="80"/>
        </w:rPr>
        <w:t> </w:t>
      </w:r>
      <w:r>
        <w:rPr/>
        <w:t>serious</w:t>
      </w:r>
      <w:r>
        <w:rPr>
          <w:spacing w:val="80"/>
        </w:rPr>
        <w:t> </w:t>
      </w:r>
      <w:r>
        <w:rPr/>
        <w:t>a</w:t>
      </w:r>
      <w:r>
        <w:rPr>
          <w:spacing w:val="80"/>
        </w:rPr>
        <w:t> </w:t>
      </w:r>
      <w:r>
        <w:rPr/>
        <w:t>sanction</w:t>
      </w:r>
      <w:r>
        <w:rPr>
          <w:spacing w:val="80"/>
        </w:rPr>
        <w:t> </w:t>
      </w:r>
      <w:r>
        <w:rPr/>
        <w:t>the</w:t>
      </w:r>
      <w:r>
        <w:rPr>
          <w:spacing w:val="80"/>
        </w:rPr>
        <w:t> </w:t>
      </w:r>
      <w:r>
        <w:rPr/>
        <w:t>denial</w:t>
      </w:r>
      <w:r>
        <w:rPr>
          <w:spacing w:val="80"/>
        </w:rPr>
        <w:t> </w:t>
      </w:r>
      <w:r>
        <w:rPr/>
        <w:t>of</w:t>
      </w:r>
      <w:r>
        <w:rPr>
          <w:spacing w:val="80"/>
        </w:rPr>
        <w:t> </w:t>
      </w:r>
      <w:r>
        <w:rPr/>
        <w:t>enforcement</w:t>
      </w:r>
      <w:r>
        <w:rPr>
          <w:spacing w:val="80"/>
        </w:rPr>
        <w:t> </w:t>
      </w:r>
      <w:r>
        <w:rPr/>
        <w:t>is</w:t>
      </w:r>
      <w:r>
        <w:rPr>
          <w:spacing w:val="80"/>
        </w:rPr>
        <w:t> </w:t>
      </w:r>
      <w:r>
        <w:rPr/>
        <w:t>for</w:t>
      </w:r>
      <w:r>
        <w:rPr>
          <w:spacing w:val="80"/>
        </w:rPr>
        <w:t> </w:t>
      </w:r>
      <w:r>
        <w:rPr/>
        <w:t>the</w:t>
      </w:r>
      <w:r>
        <w:rPr>
          <w:spacing w:val="80"/>
        </w:rPr>
        <w:t> </w:t>
      </w:r>
      <w:r>
        <w:rPr/>
        <w:t>party</w:t>
      </w:r>
      <w:r>
        <w:rPr>
          <w:spacing w:val="80"/>
        </w:rPr>
        <w:t> </w:t>
      </w:r>
      <w:r>
        <w:rPr/>
        <w:t>seeking </w:t>
      </w:r>
      <w:r>
        <w:rPr>
          <w:spacing w:val="-2"/>
        </w:rPr>
        <w:t>enforcement;</w:t>
      </w:r>
    </w:p>
    <w:p>
      <w:pPr>
        <w:pStyle w:val="BodyText"/>
      </w:pPr>
    </w:p>
    <w:p>
      <w:pPr>
        <w:pStyle w:val="BodyText"/>
        <w:spacing w:before="35"/>
      </w:pPr>
    </w:p>
    <w:p>
      <w:pPr>
        <w:pStyle w:val="BodyText"/>
        <w:ind w:left="1245"/>
      </w:pPr>
      <w:r>
        <w:rPr>
          <w:spacing w:val="-5"/>
        </w:rPr>
        <w:t>(e)</w:t>
      </w:r>
    </w:p>
    <w:p>
      <w:pPr>
        <w:pStyle w:val="BodyText"/>
        <w:spacing w:line="235" w:lineRule="auto" w:before="114"/>
        <w:ind w:left="1725" w:right="171"/>
      </w:pPr>
      <w:r>
        <w:rPr/>
        <w:t>whether denying enforcement will further the purpose of the rule which the conduct has infringed;</w:t>
      </w:r>
    </w:p>
    <w:p>
      <w:pPr>
        <w:pStyle w:val="BodyText"/>
      </w:pPr>
    </w:p>
    <w:p>
      <w:pPr>
        <w:pStyle w:val="BodyText"/>
        <w:spacing w:before="35"/>
      </w:pPr>
    </w:p>
    <w:p>
      <w:pPr>
        <w:pStyle w:val="BodyText"/>
        <w:spacing w:before="1"/>
        <w:ind w:left="1245"/>
      </w:pPr>
      <w:r>
        <w:rPr>
          <w:spacing w:val="-5"/>
        </w:rPr>
        <w:t>(f)</w:t>
      </w:r>
    </w:p>
    <w:p>
      <w:pPr>
        <w:pStyle w:val="BodyText"/>
        <w:spacing w:line="235" w:lineRule="auto" w:before="113"/>
        <w:ind w:left="1725"/>
      </w:pPr>
      <w:r>
        <w:rPr/>
        <w:t>whether</w:t>
      </w:r>
      <w:r>
        <w:rPr>
          <w:spacing w:val="36"/>
        </w:rPr>
        <w:t> </w:t>
      </w:r>
      <w:r>
        <w:rPr/>
        <w:t>denying</w:t>
      </w:r>
      <w:r>
        <w:rPr>
          <w:spacing w:val="36"/>
        </w:rPr>
        <w:t> </w:t>
      </w:r>
      <w:r>
        <w:rPr/>
        <w:t>enforcement</w:t>
      </w:r>
      <w:r>
        <w:rPr>
          <w:spacing w:val="36"/>
        </w:rPr>
        <w:t> </w:t>
      </w:r>
      <w:r>
        <w:rPr/>
        <w:t>will</w:t>
      </w:r>
      <w:r>
        <w:rPr>
          <w:spacing w:val="36"/>
        </w:rPr>
        <w:t> </w:t>
      </w:r>
      <w:r>
        <w:rPr/>
        <w:t>act</w:t>
      </w:r>
      <w:r>
        <w:rPr>
          <w:spacing w:val="36"/>
        </w:rPr>
        <w:t> </w:t>
      </w:r>
      <w:r>
        <w:rPr/>
        <w:t>as</w:t>
      </w:r>
      <w:r>
        <w:rPr>
          <w:spacing w:val="36"/>
        </w:rPr>
        <w:t> </w:t>
      </w:r>
      <w:r>
        <w:rPr/>
        <w:t>a</w:t>
      </w:r>
      <w:r>
        <w:rPr>
          <w:spacing w:val="36"/>
        </w:rPr>
        <w:t> </w:t>
      </w:r>
      <w:r>
        <w:rPr/>
        <w:t>deterrent</w:t>
      </w:r>
      <w:r>
        <w:rPr>
          <w:spacing w:val="36"/>
        </w:rPr>
        <w:t> </w:t>
      </w:r>
      <w:r>
        <w:rPr/>
        <w:t>to</w:t>
      </w:r>
      <w:r>
        <w:rPr>
          <w:spacing w:val="36"/>
        </w:rPr>
        <w:t> </w:t>
      </w:r>
      <w:r>
        <w:rPr/>
        <w:t>conduct</w:t>
      </w:r>
      <w:r>
        <w:rPr>
          <w:spacing w:val="36"/>
        </w:rPr>
        <w:t> </w:t>
      </w:r>
      <w:r>
        <w:rPr/>
        <w:t>that</w:t>
      </w:r>
      <w:r>
        <w:rPr>
          <w:spacing w:val="36"/>
        </w:rPr>
        <w:t> </w:t>
      </w:r>
      <w:r>
        <w:rPr/>
        <w:t>is</w:t>
      </w:r>
      <w:r>
        <w:rPr>
          <w:spacing w:val="36"/>
        </w:rPr>
        <w:t> </w:t>
      </w:r>
      <w:r>
        <w:rPr/>
        <w:t>illegal</w:t>
      </w:r>
      <w:r>
        <w:rPr>
          <w:spacing w:val="36"/>
        </w:rPr>
        <w:t> </w:t>
      </w:r>
      <w:r>
        <w:rPr/>
        <w:t>or contrary to public policy;</w:t>
      </w:r>
    </w:p>
    <w:p>
      <w:pPr>
        <w:pStyle w:val="BodyText"/>
      </w:pPr>
    </w:p>
    <w:p>
      <w:pPr>
        <w:pStyle w:val="BodyText"/>
        <w:spacing w:before="36"/>
      </w:pPr>
    </w:p>
    <w:p>
      <w:pPr>
        <w:pStyle w:val="BodyText"/>
        <w:ind w:left="1245"/>
      </w:pPr>
      <w:r>
        <w:rPr>
          <w:spacing w:val="-5"/>
        </w:rPr>
        <w:t>(g)</w:t>
      </w:r>
    </w:p>
    <w:p>
      <w:pPr>
        <w:pStyle w:val="BodyText"/>
        <w:spacing w:line="235" w:lineRule="auto" w:before="114"/>
        <w:ind w:left="1725" w:right="171"/>
      </w:pPr>
      <w:r>
        <w:rPr/>
        <w:t>whether denying enforcement will ensure that the party seeking enforcement </w:t>
      </w:r>
      <w:r>
        <w:rPr/>
        <w:t>does not profit from the conduct;</w:t>
      </w:r>
    </w:p>
    <w:p>
      <w:pPr>
        <w:pStyle w:val="BodyText"/>
      </w:pPr>
    </w:p>
    <w:p>
      <w:pPr>
        <w:pStyle w:val="BodyText"/>
        <w:spacing w:before="35"/>
      </w:pPr>
    </w:p>
    <w:p>
      <w:pPr>
        <w:pStyle w:val="BodyText"/>
        <w:ind w:left="1245"/>
      </w:pPr>
      <w:r>
        <w:rPr>
          <w:spacing w:val="-5"/>
        </w:rPr>
        <w:t>(h)</w:t>
      </w:r>
    </w:p>
    <w:p>
      <w:pPr>
        <w:pStyle w:val="BodyText"/>
        <w:spacing w:line="360" w:lineRule="auto" w:before="110"/>
        <w:ind w:left="1725"/>
        <w:rPr>
          <w:position w:val="-2"/>
        </w:rPr>
      </w:pPr>
      <w:bookmarkStart w:name="_bookmark159" w:id="161"/>
      <w:bookmarkEnd w:id="161"/>
      <w:r>
        <w:rPr/>
      </w:r>
      <w:r>
        <w:rPr/>
        <w:t>whether</w:t>
      </w:r>
      <w:r>
        <w:rPr>
          <w:spacing w:val="80"/>
          <w:w w:val="150"/>
        </w:rPr>
        <w:t> </w:t>
      </w:r>
      <w:r>
        <w:rPr/>
        <w:t>denying</w:t>
      </w:r>
      <w:r>
        <w:rPr>
          <w:spacing w:val="80"/>
          <w:w w:val="150"/>
        </w:rPr>
        <w:t> </w:t>
      </w:r>
      <w:r>
        <w:rPr/>
        <w:t>enforcement</w:t>
      </w:r>
      <w:r>
        <w:rPr>
          <w:spacing w:val="80"/>
          <w:w w:val="150"/>
        </w:rPr>
        <w:t> </w:t>
      </w:r>
      <w:r>
        <w:rPr/>
        <w:t>will</w:t>
      </w:r>
      <w:r>
        <w:rPr>
          <w:spacing w:val="80"/>
          <w:w w:val="150"/>
        </w:rPr>
        <w:t> </w:t>
      </w:r>
      <w:r>
        <w:rPr/>
        <w:t>avoid</w:t>
      </w:r>
      <w:r>
        <w:rPr>
          <w:spacing w:val="80"/>
          <w:w w:val="150"/>
        </w:rPr>
        <w:t> </w:t>
      </w:r>
      <w:r>
        <w:rPr/>
        <w:t>inconsistency</w:t>
      </w:r>
      <w:r>
        <w:rPr>
          <w:spacing w:val="80"/>
          <w:w w:val="150"/>
        </w:rPr>
        <w:t> </w:t>
      </w:r>
      <w:r>
        <w:rPr/>
        <w:t>in</w:t>
      </w:r>
      <w:r>
        <w:rPr>
          <w:spacing w:val="80"/>
          <w:w w:val="150"/>
        </w:rPr>
        <w:t> </w:t>
      </w:r>
      <w:r>
        <w:rPr/>
        <w:t>the</w:t>
      </w:r>
      <w:r>
        <w:rPr>
          <w:spacing w:val="80"/>
          <w:w w:val="150"/>
        </w:rPr>
        <w:t> </w:t>
      </w:r>
      <w:r>
        <w:rPr/>
        <w:t>law</w:t>
      </w:r>
      <w:r>
        <w:rPr>
          <w:spacing w:val="80"/>
          <w:w w:val="150"/>
        </w:rPr>
        <w:t> </w:t>
      </w:r>
      <w:r>
        <w:rPr/>
        <w:t>thereby maintaining the integrity of the legal system.” </w:t>
      </w:r>
      <w:r>
        <w:rPr>
          <w:color w:val="005DA1"/>
          <w:u w:val="single" w:color="005DA1"/>
          <w:vertAlign w:val="superscript"/>
        </w:rPr>
        <w:t>123</w:t>
      </w:r>
      <w:r>
        <w:rPr>
          <w:color w:val="005DA1"/>
          <w:spacing w:val="80"/>
          <w:vertAlign w:val="baseline"/>
        </w:rPr>
        <w:t> </w:t>
      </w:r>
      <w:r>
        <w:rPr>
          <w:color w:val="005DA1"/>
          <w:position w:val="-2"/>
          <w:vertAlign w:val="baseline"/>
        </w:rPr>
        <w:drawing>
          <wp:inline distT="0" distB="0" distL="0" distR="0">
            <wp:extent cx="107988" cy="107988"/>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after="0" w:line="360" w:lineRule="auto"/>
        <w:rPr>
          <w:position w:val="-2"/>
        </w:rPr>
        <w:sectPr>
          <w:pgSz w:w="11900" w:h="16840"/>
          <w:pgMar w:header="971" w:footer="0" w:top="1300" w:bottom="280" w:left="1275" w:right="1275"/>
        </w:sectPr>
      </w:pPr>
    </w:p>
    <w:p>
      <w:pPr>
        <w:pStyle w:val="BodyText"/>
      </w:pPr>
    </w:p>
    <w:p>
      <w:pPr>
        <w:pStyle w:val="BodyText"/>
      </w:pPr>
    </w:p>
    <w:p>
      <w:pPr>
        <w:pStyle w:val="BodyText"/>
        <w:spacing w:before="223"/>
      </w:pPr>
    </w:p>
    <w:p>
      <w:pPr>
        <w:pStyle w:val="BodyText"/>
        <w:spacing w:line="360" w:lineRule="auto"/>
        <w:ind w:left="165" w:right="171"/>
        <w:rPr>
          <w:position w:val="-2"/>
        </w:rPr>
      </w:pPr>
      <w:bookmarkStart w:name="_bookmark177" w:id="162"/>
      <w:bookmarkEnd w:id="162"/>
      <w:r>
        <w:rPr/>
      </w:r>
      <w:bookmarkStart w:name="_bookmark160" w:id="163"/>
      <w:bookmarkEnd w:id="163"/>
      <w:r>
        <w:rPr/>
      </w:r>
      <w:r>
        <w:rPr/>
        <w:t>Lord Toulson found the Burrows list “helpful” but that he “would not attempt to lay down a prescriptive or definitive list because of the infinite variety of cases”. </w:t>
      </w:r>
      <w:r>
        <w:rPr>
          <w:color w:val="005DA1"/>
          <w:u w:val="single" w:color="005DA1"/>
          <w:vertAlign w:val="superscript"/>
        </w:rPr>
        <w:t>124</w:t>
      </w:r>
      <w:r>
        <w:rPr>
          <w:color w:val="005DA1"/>
          <w:spacing w:val="80"/>
          <w:vertAlign w:val="baseline"/>
        </w:rPr>
        <w:t> </w:t>
      </w:r>
      <w:r>
        <w:rPr>
          <w:color w:val="005DA1"/>
          <w:position w:val="-2"/>
          <w:vertAlign w:val="baseline"/>
        </w:rPr>
        <w:drawing>
          <wp:inline distT="0" distB="0" distL="0" distR="0">
            <wp:extent cx="107988" cy="107988"/>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76"/>
        <w:rPr>
          <w:sz w:val="18"/>
        </w:rPr>
      </w:pPr>
    </w:p>
    <w:p>
      <w:pPr>
        <w:spacing w:before="0"/>
        <w:ind w:left="165" w:right="0" w:firstLine="0"/>
        <w:jc w:val="left"/>
        <w:rPr>
          <w:rFonts w:ascii="Arial" w:hAnsi="Arial"/>
          <w:b/>
          <w:sz w:val="18"/>
        </w:rPr>
      </w:pPr>
      <w:r>
        <w:rPr>
          <w:rFonts w:ascii="Arial" w:hAnsi="Arial"/>
          <w:b/>
          <w:sz w:val="18"/>
        </w:rPr>
        <w:t>Lord Neuberger’s </w:t>
      </w:r>
      <w:r>
        <w:rPr>
          <w:rFonts w:ascii="Arial" w:hAnsi="Arial"/>
          <w:b/>
          <w:spacing w:val="-4"/>
          <w:sz w:val="18"/>
        </w:rPr>
        <w:t>view</w:t>
      </w:r>
    </w:p>
    <w:p>
      <w:pPr>
        <w:pStyle w:val="BodyText"/>
        <w:spacing w:before="41"/>
        <w:rPr>
          <w:rFonts w:ascii="Arial"/>
          <w:b/>
          <w:sz w:val="18"/>
        </w:rPr>
      </w:pPr>
    </w:p>
    <w:p>
      <w:pPr>
        <w:pStyle w:val="Heading2"/>
      </w:pPr>
      <w:r>
        <w:rPr/>
        <w:t>16-</w:t>
      </w:r>
      <w:r>
        <w:rPr>
          <w:spacing w:val="-4"/>
        </w:rPr>
        <w:t>014G</w:t>
      </w:r>
    </w:p>
    <w:p>
      <w:pPr>
        <w:pStyle w:val="BodyText"/>
        <w:spacing w:before="209"/>
        <w:rPr>
          <w:rFonts w:ascii="Arial"/>
          <w:b/>
        </w:rPr>
      </w:pPr>
    </w:p>
    <w:p>
      <w:pPr>
        <w:spacing w:before="0"/>
        <w:ind w:left="165" w:right="0" w:firstLine="0"/>
        <w:jc w:val="left"/>
        <w:rPr>
          <w:sz w:val="20"/>
        </w:rPr>
      </w:pPr>
      <w:r>
        <w:rPr>
          <w:position w:val="-2"/>
        </w:rPr>
        <w:drawing>
          <wp:inline distT="0" distB="0" distL="0" distR="0">
            <wp:extent cx="107988" cy="107988"/>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4"/>
          <w:sz w:val="20"/>
        </w:rPr>
        <w:t> </w:t>
      </w:r>
      <w:bookmarkStart w:name="_bookmark161" w:id="164"/>
      <w:bookmarkEnd w:id="164"/>
      <w:r>
        <w:rPr>
          <w:rFonts w:ascii="Times New Roman"/>
          <w:spacing w:val="5"/>
          <w:sz w:val="20"/>
        </w:rPr>
      </w:r>
      <w:r>
        <w:rPr>
          <w:sz w:val="20"/>
        </w:rPr>
        <w:t>Lord</w:t>
      </w:r>
      <w:r>
        <w:rPr>
          <w:spacing w:val="-1"/>
          <w:sz w:val="20"/>
        </w:rPr>
        <w:t> </w:t>
      </w:r>
      <w:r>
        <w:rPr>
          <w:sz w:val="20"/>
        </w:rPr>
        <w:t>Neuberger</w:t>
      </w:r>
      <w:r>
        <w:rPr>
          <w:spacing w:val="-1"/>
          <w:sz w:val="20"/>
        </w:rPr>
        <w:t> </w:t>
      </w:r>
      <w:r>
        <w:rPr>
          <w:sz w:val="20"/>
        </w:rPr>
        <w:t>saw</w:t>
      </w:r>
      <w:r>
        <w:rPr>
          <w:spacing w:val="-1"/>
          <w:sz w:val="20"/>
        </w:rPr>
        <w:t> </w:t>
      </w:r>
      <w:r>
        <w:rPr>
          <w:sz w:val="20"/>
        </w:rPr>
        <w:t>the</w:t>
      </w:r>
      <w:r>
        <w:rPr>
          <w:spacing w:val="-1"/>
          <w:sz w:val="20"/>
        </w:rPr>
        <w:t> </w:t>
      </w:r>
      <w:r>
        <w:rPr>
          <w:sz w:val="20"/>
        </w:rPr>
        <w:t>issue</w:t>
      </w:r>
      <w:r>
        <w:rPr>
          <w:spacing w:val="-1"/>
          <w:sz w:val="20"/>
        </w:rPr>
        <w:t> </w:t>
      </w:r>
      <w:r>
        <w:rPr>
          <w:sz w:val="20"/>
        </w:rPr>
        <w:t>in</w:t>
      </w:r>
      <w:r>
        <w:rPr>
          <w:spacing w:val="-2"/>
          <w:sz w:val="20"/>
        </w:rPr>
        <w:t> </w:t>
      </w:r>
      <w:r>
        <w:rPr>
          <w:rFonts w:ascii="Arial"/>
          <w:i/>
          <w:sz w:val="20"/>
        </w:rPr>
        <w:t>Patel</w:t>
      </w:r>
      <w:r>
        <w:rPr>
          <w:rFonts w:ascii="Arial"/>
          <w:i/>
          <w:spacing w:val="-1"/>
          <w:sz w:val="20"/>
        </w:rPr>
        <w:t> </w:t>
      </w:r>
      <w:r>
        <w:rPr>
          <w:rFonts w:ascii="Arial"/>
          <w:i/>
          <w:sz w:val="20"/>
        </w:rPr>
        <w:t>v</w:t>
      </w:r>
      <w:r>
        <w:rPr>
          <w:rFonts w:ascii="Arial"/>
          <w:i/>
          <w:spacing w:val="-1"/>
          <w:sz w:val="20"/>
        </w:rPr>
        <w:t> </w:t>
      </w:r>
      <w:r>
        <w:rPr>
          <w:rFonts w:ascii="Arial"/>
          <w:i/>
          <w:sz w:val="20"/>
        </w:rPr>
        <w:t>Mirza</w:t>
      </w:r>
      <w:r>
        <w:rPr>
          <w:rFonts w:ascii="Arial"/>
          <w:i/>
          <w:spacing w:val="-2"/>
          <w:sz w:val="20"/>
        </w:rPr>
        <w:t> </w:t>
      </w:r>
      <w:r>
        <w:rPr>
          <w:color w:val="005DA1"/>
          <w:sz w:val="20"/>
          <w:u w:val="single" w:color="005DA1"/>
          <w:vertAlign w:val="superscript"/>
        </w:rPr>
        <w:t>125</w:t>
      </w:r>
      <w:r>
        <w:rPr>
          <w:color w:val="005DA1"/>
          <w:spacing w:val="80"/>
          <w:w w:val="150"/>
          <w:sz w:val="20"/>
          <w:vertAlign w:val="baseline"/>
        </w:rPr>
        <w:t> </w:t>
      </w:r>
      <w:r>
        <w:rPr>
          <w:color w:val="005DA1"/>
          <w:position w:val="-2"/>
          <w:sz w:val="20"/>
          <w:vertAlign w:val="baseline"/>
        </w:rPr>
        <w:drawing>
          <wp:inline distT="0" distB="0" distL="0" distR="0">
            <wp:extent cx="107988" cy="107988"/>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sz w:val="20"/>
          <w:vertAlign w:val="baseline"/>
        </w:rPr>
      </w:r>
      <w:r>
        <w:rPr>
          <w:rFonts w:ascii="Times New Roman"/>
          <w:color w:val="005DA1"/>
          <w:spacing w:val="4"/>
          <w:sz w:val="20"/>
          <w:vertAlign w:val="baseline"/>
        </w:rPr>
        <w:t> </w:t>
      </w:r>
      <w:r>
        <w:rPr>
          <w:sz w:val="20"/>
          <w:vertAlign w:val="baseline"/>
        </w:rPr>
        <w:t>as</w:t>
      </w:r>
      <w:r>
        <w:rPr>
          <w:spacing w:val="-1"/>
          <w:sz w:val="20"/>
          <w:vertAlign w:val="baseline"/>
        </w:rPr>
        <w:t> </w:t>
      </w:r>
      <w:r>
        <w:rPr>
          <w:sz w:val="20"/>
          <w:vertAlign w:val="baseline"/>
        </w:rPr>
        <w:t>involving:</w:t>
      </w:r>
    </w:p>
    <w:p>
      <w:pPr>
        <w:pStyle w:val="BodyText"/>
      </w:pPr>
    </w:p>
    <w:p>
      <w:pPr>
        <w:pStyle w:val="BodyText"/>
        <w:spacing w:before="125"/>
      </w:pPr>
    </w:p>
    <w:p>
      <w:pPr>
        <w:pStyle w:val="BodyText"/>
        <w:spacing w:line="235" w:lineRule="auto" w:before="1"/>
        <w:ind w:left="1245" w:right="167"/>
        <w:jc w:val="both"/>
      </w:pPr>
      <w:r>
        <w:rPr/>
        <w:t>“a claim for the return of money paid by the claimant to the defendant pursuant to a contract</w:t>
      </w:r>
      <w:r>
        <w:rPr>
          <w:spacing w:val="-2"/>
        </w:rPr>
        <w:t> </w:t>
      </w:r>
      <w:r>
        <w:rPr/>
        <w:t>to</w:t>
      </w:r>
      <w:r>
        <w:rPr>
          <w:spacing w:val="-2"/>
        </w:rPr>
        <w:t> </w:t>
      </w:r>
      <w:r>
        <w:rPr/>
        <w:t>carry</w:t>
      </w:r>
      <w:r>
        <w:rPr>
          <w:spacing w:val="-2"/>
        </w:rPr>
        <w:t> </w:t>
      </w:r>
      <w:r>
        <w:rPr/>
        <w:t>out</w:t>
      </w:r>
      <w:r>
        <w:rPr>
          <w:spacing w:val="-2"/>
        </w:rPr>
        <w:t> </w:t>
      </w:r>
      <w:r>
        <w:rPr/>
        <w:t>an</w:t>
      </w:r>
      <w:r>
        <w:rPr>
          <w:spacing w:val="-2"/>
        </w:rPr>
        <w:t> </w:t>
      </w:r>
      <w:r>
        <w:rPr/>
        <w:t>illegal</w:t>
      </w:r>
      <w:r>
        <w:rPr>
          <w:spacing w:val="-2"/>
        </w:rPr>
        <w:t> </w:t>
      </w:r>
      <w:r>
        <w:rPr/>
        <w:t>activity,</w:t>
      </w:r>
      <w:r>
        <w:rPr>
          <w:spacing w:val="-2"/>
        </w:rPr>
        <w:t> </w:t>
      </w:r>
      <w:r>
        <w:rPr/>
        <w:t>and</w:t>
      </w:r>
      <w:r>
        <w:rPr>
          <w:spacing w:val="-2"/>
        </w:rPr>
        <w:t> </w:t>
      </w:r>
      <w:r>
        <w:rPr/>
        <w:t>the</w:t>
      </w:r>
      <w:r>
        <w:rPr>
          <w:spacing w:val="-2"/>
        </w:rPr>
        <w:t> </w:t>
      </w:r>
      <w:r>
        <w:rPr/>
        <w:t>illegal</w:t>
      </w:r>
      <w:r>
        <w:rPr>
          <w:spacing w:val="-2"/>
        </w:rPr>
        <w:t> </w:t>
      </w:r>
      <w:r>
        <w:rPr/>
        <w:t>activity</w:t>
      </w:r>
      <w:r>
        <w:rPr>
          <w:spacing w:val="-2"/>
        </w:rPr>
        <w:t> </w:t>
      </w:r>
      <w:r>
        <w:rPr/>
        <w:t>is</w:t>
      </w:r>
      <w:r>
        <w:rPr>
          <w:spacing w:val="-2"/>
        </w:rPr>
        <w:t> </w:t>
      </w:r>
      <w:r>
        <w:rPr/>
        <w:t>not</w:t>
      </w:r>
      <w:r>
        <w:rPr>
          <w:spacing w:val="-2"/>
        </w:rPr>
        <w:t> </w:t>
      </w:r>
      <w:r>
        <w:rPr/>
        <w:t>in</w:t>
      </w:r>
      <w:r>
        <w:rPr>
          <w:spacing w:val="-2"/>
        </w:rPr>
        <w:t> </w:t>
      </w:r>
      <w:r>
        <w:rPr/>
        <w:t>the</w:t>
      </w:r>
      <w:r>
        <w:rPr>
          <w:spacing w:val="-2"/>
        </w:rPr>
        <w:t> </w:t>
      </w:r>
      <w:r>
        <w:rPr/>
        <w:t>event</w:t>
      </w:r>
      <w:r>
        <w:rPr>
          <w:spacing w:val="-2"/>
        </w:rPr>
        <w:t> </w:t>
      </w:r>
      <w:r>
        <w:rPr/>
        <w:t>proceeded with owing to matters beyond the control of either party.”</w:t>
      </w:r>
    </w:p>
    <w:p>
      <w:pPr>
        <w:pStyle w:val="BodyText"/>
        <w:spacing w:before="111"/>
      </w:pPr>
    </w:p>
    <w:p>
      <w:pPr>
        <w:pStyle w:val="BodyText"/>
        <w:ind w:left="165"/>
      </w:pPr>
      <w:bookmarkStart w:name="_bookmark162" w:id="165"/>
      <w:bookmarkEnd w:id="165"/>
      <w:r>
        <w:rPr/>
      </w:r>
      <w:r>
        <w:rPr/>
        <w:t>He</w:t>
      </w:r>
      <w:r>
        <w:rPr>
          <w:spacing w:val="17"/>
        </w:rPr>
        <w:t> </w:t>
      </w:r>
      <w:r>
        <w:rPr/>
        <w:t>considered</w:t>
      </w:r>
      <w:r>
        <w:rPr>
          <w:spacing w:val="17"/>
        </w:rPr>
        <w:t> </w:t>
      </w:r>
      <w:r>
        <w:rPr/>
        <w:t>that</w:t>
      </w:r>
      <w:r>
        <w:rPr>
          <w:spacing w:val="17"/>
        </w:rPr>
        <w:t> </w:t>
      </w:r>
      <w:r>
        <w:rPr/>
        <w:t>in</w:t>
      </w:r>
      <w:r>
        <w:rPr>
          <w:spacing w:val="17"/>
        </w:rPr>
        <w:t> </w:t>
      </w:r>
      <w:r>
        <w:rPr/>
        <w:t>such</w:t>
      </w:r>
      <w:r>
        <w:rPr>
          <w:spacing w:val="17"/>
        </w:rPr>
        <w:t> </w:t>
      </w:r>
      <w:r>
        <w:rPr/>
        <w:t>a</w:t>
      </w:r>
      <w:r>
        <w:rPr>
          <w:spacing w:val="17"/>
        </w:rPr>
        <w:t> </w:t>
      </w:r>
      <w:r>
        <w:rPr/>
        <w:t>case</w:t>
      </w:r>
      <w:r>
        <w:rPr>
          <w:spacing w:val="17"/>
        </w:rPr>
        <w:t> </w:t>
      </w:r>
      <w:r>
        <w:rPr/>
        <w:t>“the</w:t>
      </w:r>
      <w:r>
        <w:rPr>
          <w:spacing w:val="17"/>
        </w:rPr>
        <w:t> </w:t>
      </w:r>
      <w:r>
        <w:rPr/>
        <w:t>general</w:t>
      </w:r>
      <w:r>
        <w:rPr>
          <w:spacing w:val="17"/>
        </w:rPr>
        <w:t> </w:t>
      </w:r>
      <w:r>
        <w:rPr/>
        <w:t>rule</w:t>
      </w:r>
      <w:r>
        <w:rPr>
          <w:spacing w:val="17"/>
        </w:rPr>
        <w:t> </w:t>
      </w:r>
      <w:r>
        <w:rPr/>
        <w:t>should</w:t>
      </w:r>
      <w:r>
        <w:rPr>
          <w:spacing w:val="17"/>
        </w:rPr>
        <w:t> </w:t>
      </w:r>
      <w:r>
        <w:rPr/>
        <w:t>…</w:t>
      </w:r>
      <w:r>
        <w:rPr>
          <w:spacing w:val="17"/>
        </w:rPr>
        <w:t> </w:t>
      </w:r>
      <w:r>
        <w:rPr/>
        <w:t>be</w:t>
      </w:r>
      <w:r>
        <w:rPr>
          <w:spacing w:val="17"/>
        </w:rPr>
        <w:t> </w:t>
      </w:r>
      <w:r>
        <w:rPr/>
        <w:t>that</w:t>
      </w:r>
      <w:r>
        <w:rPr>
          <w:spacing w:val="17"/>
        </w:rPr>
        <w:t> </w:t>
      </w:r>
      <w:r>
        <w:rPr/>
        <w:t>the</w:t>
      </w:r>
      <w:r>
        <w:rPr>
          <w:spacing w:val="17"/>
        </w:rPr>
        <w:t> </w:t>
      </w:r>
      <w:r>
        <w:rPr/>
        <w:t>claimant</w:t>
      </w:r>
      <w:r>
        <w:rPr>
          <w:spacing w:val="17"/>
        </w:rPr>
        <w:t> </w:t>
      </w:r>
      <w:r>
        <w:rPr/>
        <w:t>is</w:t>
      </w:r>
      <w:r>
        <w:rPr>
          <w:spacing w:val="17"/>
        </w:rPr>
        <w:t> </w:t>
      </w:r>
      <w:r>
        <w:rPr/>
        <w:t>entitled</w:t>
      </w:r>
      <w:r>
        <w:rPr>
          <w:spacing w:val="17"/>
        </w:rPr>
        <w:t> </w:t>
      </w:r>
      <w:r>
        <w:rPr/>
        <w:t>to</w:t>
      </w:r>
      <w:r>
        <w:rPr>
          <w:spacing w:val="17"/>
        </w:rPr>
        <w:t> </w:t>
      </w:r>
      <w:r>
        <w:rPr>
          <w:spacing w:val="-5"/>
        </w:rPr>
        <w:t>the</w:t>
      </w:r>
    </w:p>
    <w:p>
      <w:pPr>
        <w:pStyle w:val="BodyText"/>
        <w:spacing w:before="9"/>
      </w:pPr>
    </w:p>
    <w:p>
      <w:pPr>
        <w:pStyle w:val="BodyText"/>
        <w:spacing w:line="235" w:lineRule="auto"/>
        <w:ind w:left="165" w:right="167"/>
        <w:jc w:val="both"/>
      </w:pPr>
      <w:bookmarkStart w:name="_bookmark163" w:id="166"/>
      <w:bookmarkEnd w:id="166"/>
      <w:r>
        <w:rPr/>
      </w:r>
      <w:r>
        <w:rPr/>
        <w:t>return of the money which he has paid”. </w:t>
      </w:r>
      <w:r>
        <w:rPr>
          <w:color w:val="005DA1"/>
          <w:u w:val="single" w:color="005DA1"/>
          <w:vertAlign w:val="superscript"/>
        </w:rPr>
        <w:t>126</w:t>
      </w:r>
      <w:r>
        <w:rPr>
          <w:color w:val="005DA1"/>
          <w:spacing w:val="80"/>
          <w:w w:val="150"/>
          <w:vertAlign w:val="baseline"/>
        </w:rPr>
        <w:t> </w:t>
      </w:r>
      <w:r>
        <w:rPr>
          <w:color w:val="005DA1"/>
          <w:spacing w:val="11"/>
          <w:position w:val="-2"/>
          <w:vertAlign w:val="baseline"/>
        </w:rPr>
        <w:drawing>
          <wp:inline distT="0" distB="0" distL="0" distR="0">
            <wp:extent cx="107988" cy="107988"/>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1"/>
          <w:position w:val="-2"/>
          <w:vertAlign w:val="baseline"/>
        </w:rPr>
      </w:r>
      <w:r>
        <w:rPr>
          <w:rFonts w:ascii="Times New Roman" w:hAnsi="Times New Roman"/>
          <w:color w:val="005DA1"/>
          <w:spacing w:val="11"/>
          <w:vertAlign w:val="baseline"/>
        </w:rPr>
        <w:t> </w:t>
      </w:r>
      <w:r>
        <w:rPr>
          <w:vertAlign w:val="baseline"/>
        </w:rPr>
        <w:t>He referred to this as “the Rule”. </w:t>
      </w:r>
      <w:r>
        <w:rPr>
          <w:color w:val="005DA1"/>
          <w:u w:val="single" w:color="005DA1"/>
          <w:vertAlign w:val="superscript"/>
        </w:rPr>
        <w:t>127</w:t>
      </w:r>
      <w:r>
        <w:rPr>
          <w:color w:val="005DA1"/>
          <w:spacing w:val="80"/>
          <w:w w:val="150"/>
          <w:vertAlign w:val="baseline"/>
        </w:rPr>
        <w:t> </w:t>
      </w:r>
      <w:r>
        <w:rPr>
          <w:color w:val="005DA1"/>
          <w:spacing w:val="11"/>
          <w:position w:val="-2"/>
          <w:vertAlign w:val="baseline"/>
        </w:rPr>
        <w:drawing>
          <wp:inline distT="0" distB="0" distL="0" distR="0">
            <wp:extent cx="107988" cy="107988"/>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1"/>
          <w:position w:val="-2"/>
          <w:vertAlign w:val="baseline"/>
        </w:rPr>
      </w:r>
      <w:r>
        <w:rPr>
          <w:rFonts w:ascii="Times New Roman" w:hAnsi="Times New Roman"/>
          <w:color w:val="005DA1"/>
          <w:spacing w:val="11"/>
          <w:vertAlign w:val="baseline"/>
        </w:rPr>
        <w:t> </w:t>
      </w:r>
      <w:r>
        <w:rPr>
          <w:vertAlign w:val="baseline"/>
        </w:rPr>
        <w:t>The Rule </w:t>
      </w:r>
      <w:bookmarkStart w:name="_bookmark164" w:id="167"/>
      <w:bookmarkEnd w:id="167"/>
      <w:r>
        <w:rPr>
          <w:vertAlign w:val="baseline"/>
        </w:rPr>
        <w:t>should</w:t>
      </w:r>
      <w:r>
        <w:rPr>
          <w:spacing w:val="14"/>
          <w:vertAlign w:val="baseline"/>
        </w:rPr>
        <w:t> </w:t>
      </w:r>
      <w:r>
        <w:rPr>
          <w:vertAlign w:val="baseline"/>
        </w:rPr>
        <w:t>apply</w:t>
      </w:r>
      <w:r>
        <w:rPr>
          <w:spacing w:val="16"/>
          <w:vertAlign w:val="baseline"/>
        </w:rPr>
        <w:t> </w:t>
      </w:r>
      <w:r>
        <w:rPr>
          <w:vertAlign w:val="baseline"/>
        </w:rPr>
        <w:t>in</w:t>
      </w:r>
      <w:r>
        <w:rPr>
          <w:spacing w:val="16"/>
          <w:vertAlign w:val="baseline"/>
        </w:rPr>
        <w:t> </w:t>
      </w:r>
      <w:r>
        <w:rPr>
          <w:vertAlign w:val="baseline"/>
        </w:rPr>
        <w:t>appropriate</w:t>
      </w:r>
      <w:r>
        <w:rPr>
          <w:spacing w:val="16"/>
          <w:vertAlign w:val="baseline"/>
        </w:rPr>
        <w:t> </w:t>
      </w:r>
      <w:r>
        <w:rPr>
          <w:vertAlign w:val="baseline"/>
        </w:rPr>
        <w:t>cases</w:t>
      </w:r>
      <w:r>
        <w:rPr>
          <w:spacing w:val="16"/>
          <w:vertAlign w:val="baseline"/>
        </w:rPr>
        <w:t> </w:t>
      </w:r>
      <w:r>
        <w:rPr>
          <w:vertAlign w:val="baseline"/>
        </w:rPr>
        <w:t>“even</w:t>
      </w:r>
      <w:r>
        <w:rPr>
          <w:spacing w:val="16"/>
          <w:vertAlign w:val="baseline"/>
        </w:rPr>
        <w:t> </w:t>
      </w:r>
      <w:r>
        <w:rPr>
          <w:vertAlign w:val="baseline"/>
        </w:rPr>
        <w:t>where</w:t>
      </w:r>
      <w:r>
        <w:rPr>
          <w:spacing w:val="16"/>
          <w:vertAlign w:val="baseline"/>
        </w:rPr>
        <w:t> </w:t>
      </w:r>
      <w:r>
        <w:rPr>
          <w:vertAlign w:val="baseline"/>
        </w:rPr>
        <w:t>the</w:t>
      </w:r>
      <w:r>
        <w:rPr>
          <w:spacing w:val="16"/>
          <w:vertAlign w:val="baseline"/>
        </w:rPr>
        <w:t> </w:t>
      </w:r>
      <w:r>
        <w:rPr>
          <w:vertAlign w:val="baseline"/>
        </w:rPr>
        <w:t>contemplated</w:t>
      </w:r>
      <w:r>
        <w:rPr>
          <w:spacing w:val="16"/>
          <w:vertAlign w:val="baseline"/>
        </w:rPr>
        <w:t> </w:t>
      </w:r>
      <w:r>
        <w:rPr>
          <w:vertAlign w:val="baseline"/>
        </w:rPr>
        <w:t>illegal</w:t>
      </w:r>
      <w:r>
        <w:rPr>
          <w:spacing w:val="16"/>
          <w:vertAlign w:val="baseline"/>
        </w:rPr>
        <w:t> </w:t>
      </w:r>
      <w:r>
        <w:rPr>
          <w:vertAlign w:val="baseline"/>
        </w:rPr>
        <w:t>activity</w:t>
      </w:r>
      <w:r>
        <w:rPr>
          <w:spacing w:val="16"/>
          <w:vertAlign w:val="baseline"/>
        </w:rPr>
        <w:t> </w:t>
      </w:r>
      <w:r>
        <w:rPr>
          <w:vertAlign w:val="baseline"/>
        </w:rPr>
        <w:t>has</w:t>
      </w:r>
      <w:r>
        <w:rPr>
          <w:spacing w:val="16"/>
          <w:vertAlign w:val="baseline"/>
        </w:rPr>
        <w:t> </w:t>
      </w:r>
      <w:r>
        <w:rPr>
          <w:vertAlign w:val="baseline"/>
        </w:rPr>
        <w:t>been</w:t>
      </w:r>
      <w:r>
        <w:rPr>
          <w:spacing w:val="16"/>
          <w:vertAlign w:val="baseline"/>
        </w:rPr>
        <w:t> </w:t>
      </w:r>
      <w:r>
        <w:rPr>
          <w:spacing w:val="-2"/>
          <w:vertAlign w:val="baseline"/>
        </w:rPr>
        <w:t>performed</w:t>
      </w:r>
    </w:p>
    <w:p>
      <w:pPr>
        <w:pStyle w:val="BodyText"/>
        <w:spacing w:line="235" w:lineRule="auto" w:before="119"/>
        <w:ind w:left="165" w:right="167"/>
        <w:jc w:val="both"/>
      </w:pPr>
      <w:r>
        <w:rPr/>
        <w:t>in part or in whole”. </w:t>
      </w:r>
      <w:r>
        <w:rPr>
          <w:color w:val="005DA1"/>
          <w:u w:val="single" w:color="005DA1"/>
          <w:vertAlign w:val="superscript"/>
        </w:rPr>
        <w:t>128</w:t>
      </w:r>
      <w:r>
        <w:rPr>
          <w:color w:val="005DA1"/>
          <w:spacing w:val="80"/>
          <w:vertAlign w:val="baseline"/>
        </w:rPr>
        <w:t> </w:t>
      </w:r>
      <w:r>
        <w:rPr>
          <w:color w:val="005DA1"/>
          <w:spacing w:val="-16"/>
          <w:position w:val="-2"/>
          <w:vertAlign w:val="baseline"/>
        </w:rPr>
        <w:drawing>
          <wp:inline distT="0" distB="0" distL="0" distR="0">
            <wp:extent cx="107988" cy="107988"/>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6"/>
          <w:position w:val="-2"/>
          <w:vertAlign w:val="baseline"/>
        </w:rPr>
      </w:r>
      <w:r>
        <w:rPr>
          <w:rFonts w:ascii="Times New Roman" w:hAnsi="Times New Roman"/>
          <w:color w:val="005DA1"/>
          <w:spacing w:val="29"/>
          <w:vertAlign w:val="baseline"/>
        </w:rPr>
        <w:t> </w:t>
      </w:r>
      <w:r>
        <w:rPr>
          <w:vertAlign w:val="baseline"/>
        </w:rPr>
        <w:t>The Rule required a determination of what constitutes an illegal </w:t>
      </w:r>
      <w:r>
        <w:rPr>
          <w:vertAlign w:val="baseline"/>
        </w:rPr>
        <w:t>contract. Lord Neuberger considered that this would involve “a contract where the illegality would result in the </w:t>
      </w:r>
      <w:bookmarkStart w:name="_bookmark165" w:id="168"/>
      <w:bookmarkEnd w:id="168"/>
      <w:r>
        <w:rPr>
          <w:vertAlign w:val="baseline"/>
        </w:rPr>
        <w:t>court</w:t>
      </w:r>
      <w:r>
        <w:rPr>
          <w:spacing w:val="31"/>
          <w:vertAlign w:val="baseline"/>
        </w:rPr>
        <w:t> </w:t>
      </w:r>
      <w:r>
        <w:rPr>
          <w:vertAlign w:val="baseline"/>
        </w:rPr>
        <w:t>(if</w:t>
      </w:r>
      <w:r>
        <w:rPr>
          <w:spacing w:val="31"/>
          <w:vertAlign w:val="baseline"/>
        </w:rPr>
        <w:t> </w:t>
      </w:r>
      <w:r>
        <w:rPr>
          <w:vertAlign w:val="baseline"/>
        </w:rPr>
        <w:t>it</w:t>
      </w:r>
      <w:r>
        <w:rPr>
          <w:spacing w:val="31"/>
          <w:vertAlign w:val="baseline"/>
        </w:rPr>
        <w:t> </w:t>
      </w:r>
      <w:r>
        <w:rPr>
          <w:vertAlign w:val="baseline"/>
        </w:rPr>
        <w:t>could</w:t>
      </w:r>
      <w:r>
        <w:rPr>
          <w:spacing w:val="31"/>
          <w:vertAlign w:val="baseline"/>
        </w:rPr>
        <w:t> </w:t>
      </w:r>
      <w:r>
        <w:rPr>
          <w:vertAlign w:val="baseline"/>
        </w:rPr>
        <w:t>otherwise</w:t>
      </w:r>
      <w:r>
        <w:rPr>
          <w:spacing w:val="31"/>
          <w:vertAlign w:val="baseline"/>
        </w:rPr>
        <w:t> </w:t>
      </w:r>
      <w:r>
        <w:rPr>
          <w:vertAlign w:val="baseline"/>
        </w:rPr>
        <w:t>do</w:t>
      </w:r>
      <w:r>
        <w:rPr>
          <w:spacing w:val="31"/>
          <w:vertAlign w:val="baseline"/>
        </w:rPr>
        <w:t> </w:t>
      </w:r>
      <w:r>
        <w:rPr>
          <w:vertAlign w:val="baseline"/>
        </w:rPr>
        <w:t>so)</w:t>
      </w:r>
      <w:r>
        <w:rPr>
          <w:spacing w:val="31"/>
          <w:vertAlign w:val="baseline"/>
        </w:rPr>
        <w:t> </w:t>
      </w:r>
      <w:r>
        <w:rPr>
          <w:vertAlign w:val="baseline"/>
        </w:rPr>
        <w:t>not</w:t>
      </w:r>
      <w:r>
        <w:rPr>
          <w:spacing w:val="31"/>
          <w:vertAlign w:val="baseline"/>
        </w:rPr>
        <w:t> </w:t>
      </w:r>
      <w:r>
        <w:rPr>
          <w:vertAlign w:val="baseline"/>
        </w:rPr>
        <w:t>being</w:t>
      </w:r>
      <w:r>
        <w:rPr>
          <w:spacing w:val="31"/>
          <w:vertAlign w:val="baseline"/>
        </w:rPr>
        <w:t> </w:t>
      </w:r>
      <w:r>
        <w:rPr>
          <w:vertAlign w:val="baseline"/>
        </w:rPr>
        <w:t>able</w:t>
      </w:r>
      <w:r>
        <w:rPr>
          <w:spacing w:val="31"/>
          <w:vertAlign w:val="baseline"/>
        </w:rPr>
        <w:t> </w:t>
      </w:r>
      <w:r>
        <w:rPr>
          <w:vertAlign w:val="baseline"/>
        </w:rPr>
        <w:t>to</w:t>
      </w:r>
      <w:r>
        <w:rPr>
          <w:spacing w:val="31"/>
          <w:vertAlign w:val="baseline"/>
        </w:rPr>
        <w:t> </w:t>
      </w:r>
      <w:r>
        <w:rPr>
          <w:vertAlign w:val="baseline"/>
        </w:rPr>
        <w:t>award</w:t>
      </w:r>
      <w:r>
        <w:rPr>
          <w:spacing w:val="31"/>
          <w:vertAlign w:val="baseline"/>
        </w:rPr>
        <w:t> </w:t>
      </w:r>
      <w:r>
        <w:rPr>
          <w:vertAlign w:val="baseline"/>
        </w:rPr>
        <w:t>specific</w:t>
      </w:r>
      <w:r>
        <w:rPr>
          <w:spacing w:val="31"/>
          <w:vertAlign w:val="baseline"/>
        </w:rPr>
        <w:t> </w:t>
      </w:r>
      <w:r>
        <w:rPr>
          <w:vertAlign w:val="baseline"/>
        </w:rPr>
        <w:t>performance</w:t>
      </w:r>
      <w:r>
        <w:rPr>
          <w:spacing w:val="31"/>
          <w:vertAlign w:val="baseline"/>
        </w:rPr>
        <w:t> </w:t>
      </w:r>
      <w:r>
        <w:rPr>
          <w:vertAlign w:val="baseline"/>
        </w:rPr>
        <w:t>of</w:t>
      </w:r>
      <w:r>
        <w:rPr>
          <w:spacing w:val="31"/>
          <w:vertAlign w:val="baseline"/>
        </w:rPr>
        <w:t> </w:t>
      </w:r>
      <w:r>
        <w:rPr>
          <w:vertAlign w:val="baseline"/>
        </w:rPr>
        <w:t>the</w:t>
      </w:r>
      <w:r>
        <w:rPr>
          <w:spacing w:val="31"/>
          <w:vertAlign w:val="baseline"/>
        </w:rPr>
        <w:t> </w:t>
      </w:r>
      <w:r>
        <w:rPr>
          <w:vertAlign w:val="baseline"/>
        </w:rPr>
        <w:t>contract</w:t>
      </w:r>
      <w:r>
        <w:rPr>
          <w:spacing w:val="31"/>
          <w:vertAlign w:val="baseline"/>
        </w:rPr>
        <w:t> </w:t>
      </w:r>
      <w:r>
        <w:rPr>
          <w:spacing w:val="-5"/>
          <w:vertAlign w:val="baseline"/>
        </w:rPr>
        <w:t>or</w:t>
      </w:r>
    </w:p>
    <w:p>
      <w:pPr>
        <w:pStyle w:val="BodyText"/>
        <w:tabs>
          <w:tab w:pos="2945" w:val="left" w:leader="none"/>
        </w:tabs>
        <w:spacing w:before="116"/>
        <w:ind w:left="165"/>
      </w:pPr>
      <w:bookmarkStart w:name="_bookmark166" w:id="169"/>
      <w:bookmarkEnd w:id="169"/>
      <w:r>
        <w:rPr/>
      </w:r>
      <w:r>
        <w:rPr/>
        <w:t>damages</w:t>
      </w:r>
      <w:r>
        <w:rPr>
          <w:spacing w:val="28"/>
        </w:rPr>
        <w:t> </w:t>
      </w:r>
      <w:r>
        <w:rPr/>
        <w:t>for</w:t>
      </w:r>
      <w:r>
        <w:rPr>
          <w:spacing w:val="28"/>
        </w:rPr>
        <w:t> </w:t>
      </w:r>
      <w:r>
        <w:rPr/>
        <w:t>its</w:t>
      </w:r>
      <w:r>
        <w:rPr>
          <w:spacing w:val="28"/>
        </w:rPr>
        <w:t> </w:t>
      </w:r>
      <w:r>
        <w:rPr/>
        <w:t>breach”,</w:t>
      </w:r>
      <w:r>
        <w:rPr>
          <w:spacing w:val="28"/>
        </w:rPr>
        <w:t> </w:t>
      </w:r>
      <w:r>
        <w:rPr>
          <w:color w:val="005DA1"/>
          <w:spacing w:val="-5"/>
          <w:u w:val="single" w:color="005DA1"/>
          <w:vertAlign w:val="superscript"/>
        </w:rPr>
        <w:t>129</w:t>
      </w:r>
      <w:r>
        <w:rPr>
          <w:color w:val="005DA1"/>
          <w:vertAlign w:val="baseline"/>
        </w:rPr>
        <w:tab/>
      </w:r>
      <w:r>
        <w:rPr>
          <w:color w:val="005DA1"/>
          <w:position w:val="-2"/>
          <w:vertAlign w:val="baseline"/>
        </w:rPr>
        <w:drawing>
          <wp:inline distT="0" distB="0" distL="0" distR="0">
            <wp:extent cx="107988" cy="107988"/>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spacing w:val="38"/>
          <w:vertAlign w:val="baseline"/>
        </w:rPr>
        <w:t> </w:t>
      </w:r>
      <w:r>
        <w:rPr>
          <w:vertAlign w:val="baseline"/>
        </w:rPr>
        <w:t>this</w:t>
      </w:r>
      <w:r>
        <w:rPr>
          <w:spacing w:val="31"/>
          <w:vertAlign w:val="baseline"/>
        </w:rPr>
        <w:t> </w:t>
      </w:r>
      <w:r>
        <w:rPr>
          <w:vertAlign w:val="baseline"/>
        </w:rPr>
        <w:t>would</w:t>
      </w:r>
      <w:r>
        <w:rPr>
          <w:spacing w:val="31"/>
          <w:vertAlign w:val="baseline"/>
        </w:rPr>
        <w:t> </w:t>
      </w:r>
      <w:r>
        <w:rPr>
          <w:vertAlign w:val="baseline"/>
        </w:rPr>
        <w:t>obviously</w:t>
      </w:r>
      <w:r>
        <w:rPr>
          <w:spacing w:val="31"/>
          <w:vertAlign w:val="baseline"/>
        </w:rPr>
        <w:t> </w:t>
      </w:r>
      <w:r>
        <w:rPr>
          <w:vertAlign w:val="baseline"/>
        </w:rPr>
        <w:t>apply</w:t>
      </w:r>
      <w:r>
        <w:rPr>
          <w:spacing w:val="31"/>
          <w:vertAlign w:val="baseline"/>
        </w:rPr>
        <w:t> </w:t>
      </w:r>
      <w:r>
        <w:rPr>
          <w:vertAlign w:val="baseline"/>
        </w:rPr>
        <w:t>to</w:t>
      </w:r>
      <w:r>
        <w:rPr>
          <w:spacing w:val="31"/>
          <w:vertAlign w:val="baseline"/>
        </w:rPr>
        <w:t> </w:t>
      </w:r>
      <w:r>
        <w:rPr>
          <w:vertAlign w:val="baseline"/>
        </w:rPr>
        <w:t>a</w:t>
      </w:r>
      <w:r>
        <w:rPr>
          <w:spacing w:val="31"/>
          <w:vertAlign w:val="baseline"/>
        </w:rPr>
        <w:t> </w:t>
      </w:r>
      <w:r>
        <w:rPr>
          <w:vertAlign w:val="baseline"/>
        </w:rPr>
        <w:t>contract</w:t>
      </w:r>
      <w:r>
        <w:rPr>
          <w:spacing w:val="31"/>
          <w:vertAlign w:val="baseline"/>
        </w:rPr>
        <w:t> </w:t>
      </w:r>
      <w:r>
        <w:rPr>
          <w:vertAlign w:val="baseline"/>
        </w:rPr>
        <w:t>whose</w:t>
      </w:r>
      <w:r>
        <w:rPr>
          <w:spacing w:val="31"/>
          <w:vertAlign w:val="baseline"/>
        </w:rPr>
        <w:t> </w:t>
      </w:r>
      <w:r>
        <w:rPr>
          <w:vertAlign w:val="baseline"/>
        </w:rPr>
        <w:t>whole</w:t>
      </w:r>
      <w:r>
        <w:rPr>
          <w:spacing w:val="31"/>
          <w:vertAlign w:val="baseline"/>
        </w:rPr>
        <w:t> </w:t>
      </w:r>
      <w:r>
        <w:rPr>
          <w:vertAlign w:val="baseline"/>
        </w:rPr>
        <w:t>purpose</w:t>
      </w:r>
      <w:r>
        <w:rPr>
          <w:spacing w:val="31"/>
          <w:vertAlign w:val="baseline"/>
        </w:rPr>
        <w:t> </w:t>
      </w:r>
      <w:r>
        <w:rPr>
          <w:vertAlign w:val="baseline"/>
        </w:rPr>
        <w:t>or</w:t>
      </w:r>
    </w:p>
    <w:p>
      <w:pPr>
        <w:pStyle w:val="BodyText"/>
        <w:spacing w:line="235" w:lineRule="auto" w:before="118"/>
        <w:ind w:left="165" w:right="167"/>
        <w:jc w:val="both"/>
      </w:pPr>
      <w:r>
        <w:rPr/>
        <w:t>essential ingredient was the commission of a crime. </w:t>
      </w:r>
      <w:r>
        <w:rPr>
          <w:color w:val="005DA1"/>
          <w:u w:val="single" w:color="005DA1"/>
          <w:vertAlign w:val="superscript"/>
        </w:rPr>
        <w:t>130</w:t>
      </w:r>
      <w:r>
        <w:rPr>
          <w:color w:val="005DA1"/>
          <w:spacing w:val="80"/>
          <w:vertAlign w:val="baseline"/>
        </w:rPr>
        <w:t> </w:t>
      </w:r>
      <w:r>
        <w:rPr>
          <w:color w:val="005DA1"/>
          <w:spacing w:val="15"/>
          <w:position w:val="-2"/>
          <w:vertAlign w:val="baseline"/>
        </w:rPr>
        <w:drawing>
          <wp:inline distT="0" distB="0" distL="0" distR="0">
            <wp:extent cx="107988" cy="107988"/>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5"/>
          <w:position w:val="-2"/>
          <w:vertAlign w:val="baseline"/>
        </w:rPr>
      </w:r>
      <w:r>
        <w:rPr>
          <w:rFonts w:ascii="Times New Roman"/>
          <w:color w:val="005DA1"/>
          <w:spacing w:val="-7"/>
          <w:vertAlign w:val="baseline"/>
        </w:rPr>
        <w:t> </w:t>
      </w:r>
      <w:r>
        <w:rPr>
          <w:vertAlign w:val="baseline"/>
        </w:rPr>
        <w:t>The application of the Rule was subject to </w:t>
      </w:r>
      <w:bookmarkStart w:name="_bookmark167" w:id="170"/>
      <w:bookmarkEnd w:id="170"/>
      <w:r>
        <w:rPr>
          <w:vertAlign w:val="baseline"/>
        </w:rPr>
        <w:t>possible</w:t>
      </w:r>
      <w:r>
        <w:rPr>
          <w:spacing w:val="4"/>
          <w:vertAlign w:val="baseline"/>
        </w:rPr>
        <w:t> </w:t>
      </w:r>
      <w:r>
        <w:rPr>
          <w:vertAlign w:val="baseline"/>
        </w:rPr>
        <w:t>exceptions,</w:t>
      </w:r>
      <w:r>
        <w:rPr>
          <w:spacing w:val="4"/>
          <w:vertAlign w:val="baseline"/>
        </w:rPr>
        <w:t> </w:t>
      </w:r>
      <w:r>
        <w:rPr>
          <w:vertAlign w:val="baseline"/>
        </w:rPr>
        <w:t>two</w:t>
      </w:r>
      <w:r>
        <w:rPr>
          <w:spacing w:val="4"/>
          <w:vertAlign w:val="baseline"/>
        </w:rPr>
        <w:t> </w:t>
      </w:r>
      <w:r>
        <w:rPr>
          <w:vertAlign w:val="baseline"/>
        </w:rPr>
        <w:t>of</w:t>
      </w:r>
      <w:r>
        <w:rPr>
          <w:spacing w:val="4"/>
          <w:vertAlign w:val="baseline"/>
        </w:rPr>
        <w:t> </w:t>
      </w:r>
      <w:r>
        <w:rPr>
          <w:vertAlign w:val="baseline"/>
        </w:rPr>
        <w:t>which</w:t>
      </w:r>
      <w:r>
        <w:rPr>
          <w:spacing w:val="4"/>
          <w:vertAlign w:val="baseline"/>
        </w:rPr>
        <w:t> </w:t>
      </w:r>
      <w:r>
        <w:rPr>
          <w:vertAlign w:val="baseline"/>
        </w:rPr>
        <w:t>were</w:t>
      </w:r>
      <w:r>
        <w:rPr>
          <w:spacing w:val="4"/>
          <w:vertAlign w:val="baseline"/>
        </w:rPr>
        <w:t> </w:t>
      </w:r>
      <w:r>
        <w:rPr>
          <w:vertAlign w:val="baseline"/>
        </w:rPr>
        <w:t>identified</w:t>
      </w:r>
      <w:r>
        <w:rPr>
          <w:spacing w:val="4"/>
          <w:vertAlign w:val="baseline"/>
        </w:rPr>
        <w:t> </w:t>
      </w:r>
      <w:r>
        <w:rPr>
          <w:vertAlign w:val="baseline"/>
        </w:rPr>
        <w:t>by</w:t>
      </w:r>
      <w:r>
        <w:rPr>
          <w:spacing w:val="4"/>
          <w:vertAlign w:val="baseline"/>
        </w:rPr>
        <w:t> </w:t>
      </w:r>
      <w:r>
        <w:rPr>
          <w:vertAlign w:val="baseline"/>
        </w:rPr>
        <w:t>Lord</w:t>
      </w:r>
      <w:r>
        <w:rPr>
          <w:spacing w:val="4"/>
          <w:vertAlign w:val="baseline"/>
        </w:rPr>
        <w:t> </w:t>
      </w:r>
      <w:r>
        <w:rPr>
          <w:vertAlign w:val="baseline"/>
        </w:rPr>
        <w:t>Neuberger.</w:t>
      </w:r>
      <w:r>
        <w:rPr>
          <w:spacing w:val="4"/>
          <w:vertAlign w:val="baseline"/>
        </w:rPr>
        <w:t> </w:t>
      </w:r>
      <w:r>
        <w:rPr>
          <w:vertAlign w:val="baseline"/>
        </w:rPr>
        <w:t>The</w:t>
      </w:r>
      <w:r>
        <w:rPr>
          <w:spacing w:val="4"/>
          <w:vertAlign w:val="baseline"/>
        </w:rPr>
        <w:t> </w:t>
      </w:r>
      <w:r>
        <w:rPr>
          <w:vertAlign w:val="baseline"/>
        </w:rPr>
        <w:t>first</w:t>
      </w:r>
      <w:r>
        <w:rPr>
          <w:spacing w:val="4"/>
          <w:vertAlign w:val="baseline"/>
        </w:rPr>
        <w:t> </w:t>
      </w:r>
      <w:r>
        <w:rPr>
          <w:vertAlign w:val="baseline"/>
        </w:rPr>
        <w:t>was</w:t>
      </w:r>
      <w:r>
        <w:rPr>
          <w:spacing w:val="4"/>
          <w:vertAlign w:val="baseline"/>
        </w:rPr>
        <w:t> </w:t>
      </w:r>
      <w:r>
        <w:rPr>
          <w:vertAlign w:val="baseline"/>
        </w:rPr>
        <w:t>where</w:t>
      </w:r>
      <w:r>
        <w:rPr>
          <w:spacing w:val="4"/>
          <w:vertAlign w:val="baseline"/>
        </w:rPr>
        <w:t> </w:t>
      </w:r>
      <w:r>
        <w:rPr>
          <w:vertAlign w:val="baseline"/>
        </w:rPr>
        <w:t>the</w:t>
      </w:r>
      <w:r>
        <w:rPr>
          <w:spacing w:val="4"/>
          <w:vertAlign w:val="baseline"/>
        </w:rPr>
        <w:t> </w:t>
      </w:r>
      <w:r>
        <w:rPr>
          <w:spacing w:val="-2"/>
          <w:vertAlign w:val="baseline"/>
        </w:rPr>
        <w:t>criminal</w:t>
      </w:r>
    </w:p>
    <w:p>
      <w:pPr>
        <w:pStyle w:val="BodyText"/>
        <w:tabs>
          <w:tab w:pos="6839" w:val="left" w:leader="none"/>
        </w:tabs>
        <w:spacing w:before="116"/>
        <w:ind w:left="165"/>
      </w:pPr>
      <w:bookmarkStart w:name="_bookmark168" w:id="171"/>
      <w:bookmarkEnd w:id="171"/>
      <w:r>
        <w:rPr/>
      </w:r>
      <w:r>
        <w:rPr/>
        <w:t>legislation</w:t>
      </w:r>
      <w:r>
        <w:rPr>
          <w:spacing w:val="14"/>
        </w:rPr>
        <w:t> </w:t>
      </w:r>
      <w:r>
        <w:rPr/>
        <w:t>was</w:t>
      </w:r>
      <w:r>
        <w:rPr>
          <w:spacing w:val="14"/>
        </w:rPr>
        <w:t> </w:t>
      </w:r>
      <w:r>
        <w:rPr/>
        <w:t>designed</w:t>
      </w:r>
      <w:r>
        <w:rPr>
          <w:spacing w:val="14"/>
        </w:rPr>
        <w:t> </w:t>
      </w:r>
      <w:r>
        <w:rPr/>
        <w:t>to</w:t>
      </w:r>
      <w:r>
        <w:rPr>
          <w:spacing w:val="14"/>
        </w:rPr>
        <w:t> </w:t>
      </w:r>
      <w:r>
        <w:rPr/>
        <w:t>protect</w:t>
      </w:r>
      <w:r>
        <w:rPr>
          <w:spacing w:val="14"/>
        </w:rPr>
        <w:t> </w:t>
      </w:r>
      <w:r>
        <w:rPr/>
        <w:t>one</w:t>
      </w:r>
      <w:r>
        <w:rPr>
          <w:spacing w:val="14"/>
        </w:rPr>
        <w:t> </w:t>
      </w:r>
      <w:r>
        <w:rPr/>
        <w:t>of</w:t>
      </w:r>
      <w:r>
        <w:rPr>
          <w:spacing w:val="14"/>
        </w:rPr>
        <w:t> </w:t>
      </w:r>
      <w:r>
        <w:rPr/>
        <w:t>the</w:t>
      </w:r>
      <w:r>
        <w:rPr>
          <w:spacing w:val="14"/>
        </w:rPr>
        <w:t> </w:t>
      </w:r>
      <w:r>
        <w:rPr/>
        <w:t>parties</w:t>
      </w:r>
      <w:r>
        <w:rPr>
          <w:spacing w:val="14"/>
        </w:rPr>
        <w:t> </w:t>
      </w:r>
      <w:r>
        <w:rPr/>
        <w:t>to</w:t>
      </w:r>
      <w:r>
        <w:rPr>
          <w:spacing w:val="14"/>
        </w:rPr>
        <w:t> </w:t>
      </w:r>
      <w:r>
        <w:rPr/>
        <w:t>the</w:t>
      </w:r>
      <w:r>
        <w:rPr>
          <w:spacing w:val="14"/>
        </w:rPr>
        <w:t> </w:t>
      </w:r>
      <w:r>
        <w:rPr/>
        <w:t>contract.</w:t>
      </w:r>
      <w:r>
        <w:rPr>
          <w:spacing w:val="13"/>
        </w:rPr>
        <w:t> </w:t>
      </w:r>
      <w:r>
        <w:rPr>
          <w:color w:val="005DA1"/>
          <w:spacing w:val="-5"/>
          <w:u w:val="single" w:color="005DA1"/>
          <w:vertAlign w:val="superscript"/>
        </w:rPr>
        <w:t>131</w:t>
      </w:r>
      <w:r>
        <w:rPr>
          <w:color w:val="005DA1"/>
          <w:vertAlign w:val="baseline"/>
        </w:rPr>
        <w:tab/>
      </w:r>
      <w:r>
        <w:rPr>
          <w:color w:val="005DA1"/>
          <w:position w:val="-2"/>
          <w:vertAlign w:val="baseline"/>
        </w:rPr>
        <w:drawing>
          <wp:inline distT="0" distB="0" distL="0" distR="0">
            <wp:extent cx="107988" cy="107988"/>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26"/>
          <w:vertAlign w:val="baseline"/>
        </w:rPr>
        <w:t> </w:t>
      </w:r>
      <w:r>
        <w:rPr>
          <w:vertAlign w:val="baseline"/>
        </w:rPr>
        <w:t>The</w:t>
      </w:r>
      <w:r>
        <w:rPr>
          <w:spacing w:val="21"/>
          <w:vertAlign w:val="baseline"/>
        </w:rPr>
        <w:t> </w:t>
      </w:r>
      <w:r>
        <w:rPr>
          <w:vertAlign w:val="baseline"/>
        </w:rPr>
        <w:t>second</w:t>
      </w:r>
      <w:r>
        <w:rPr>
          <w:spacing w:val="21"/>
          <w:vertAlign w:val="baseline"/>
        </w:rPr>
        <w:t> </w:t>
      </w:r>
      <w:r>
        <w:rPr>
          <w:vertAlign w:val="baseline"/>
        </w:rPr>
        <w:t>was</w:t>
      </w:r>
      <w:r>
        <w:rPr>
          <w:spacing w:val="21"/>
          <w:vertAlign w:val="baseline"/>
        </w:rPr>
        <w:t> </w:t>
      </w:r>
      <w:r>
        <w:rPr>
          <w:vertAlign w:val="baseline"/>
        </w:rPr>
        <w:t>where</w:t>
      </w:r>
    </w:p>
    <w:p>
      <w:pPr>
        <w:pStyle w:val="BodyText"/>
        <w:spacing w:line="235" w:lineRule="auto" w:before="119"/>
        <w:ind w:left="165" w:right="167"/>
        <w:jc w:val="both"/>
      </w:pPr>
      <w:r>
        <w:rPr/>
        <w:t>the defendant was “unaware of the facts which gave rise to the illegality” </w:t>
      </w:r>
      <w:r>
        <w:rPr>
          <w:color w:val="005DA1"/>
          <w:u w:val="single" w:color="005DA1"/>
          <w:vertAlign w:val="superscript"/>
        </w:rPr>
        <w:t>132</w:t>
      </w:r>
      <w:r>
        <w:rPr>
          <w:color w:val="005DA1"/>
          <w:spacing w:val="80"/>
          <w:vertAlign w:val="baseline"/>
        </w:rPr>
        <w:t> </w:t>
      </w:r>
      <w:r>
        <w:rPr>
          <w:color w:val="005DA1"/>
          <w:spacing w:val="11"/>
          <w:position w:val="-2"/>
          <w:vertAlign w:val="baseline"/>
        </w:rPr>
        <w:drawing>
          <wp:inline distT="0" distB="0" distL="0" distR="0">
            <wp:extent cx="107988" cy="107988"/>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1"/>
          <w:position w:val="-2"/>
          <w:vertAlign w:val="baseline"/>
        </w:rPr>
      </w:r>
      <w:r>
        <w:rPr>
          <w:rFonts w:ascii="Times New Roman" w:hAnsi="Times New Roman"/>
          <w:color w:val="005DA1"/>
          <w:spacing w:val="-4"/>
          <w:vertAlign w:val="baseline"/>
        </w:rPr>
        <w:t> </w:t>
      </w:r>
      <w:r>
        <w:rPr>
          <w:vertAlign w:val="baseline"/>
        </w:rPr>
        <w:t>particularly where “he </w:t>
      </w:r>
      <w:bookmarkStart w:name="_bookmark169" w:id="172"/>
      <w:bookmarkEnd w:id="172"/>
      <w:r>
        <w:rPr>
          <w:vertAlign w:val="baseline"/>
        </w:rPr>
        <w:t>had</w:t>
      </w:r>
      <w:r>
        <w:rPr>
          <w:spacing w:val="1"/>
          <w:vertAlign w:val="baseline"/>
        </w:rPr>
        <w:t> </w:t>
      </w:r>
      <w:r>
        <w:rPr>
          <w:vertAlign w:val="baseline"/>
        </w:rPr>
        <w:t>received</w:t>
      </w:r>
      <w:r>
        <w:rPr>
          <w:spacing w:val="1"/>
          <w:vertAlign w:val="baseline"/>
        </w:rPr>
        <w:t> </w:t>
      </w:r>
      <w:r>
        <w:rPr>
          <w:vertAlign w:val="baseline"/>
        </w:rPr>
        <w:t>money</w:t>
      </w:r>
      <w:r>
        <w:rPr>
          <w:spacing w:val="1"/>
          <w:vertAlign w:val="baseline"/>
        </w:rPr>
        <w:t> </w:t>
      </w:r>
      <w:r>
        <w:rPr>
          <w:vertAlign w:val="baseline"/>
        </w:rPr>
        <w:t>and</w:t>
      </w:r>
      <w:r>
        <w:rPr>
          <w:spacing w:val="1"/>
          <w:vertAlign w:val="baseline"/>
        </w:rPr>
        <w:t> </w:t>
      </w:r>
      <w:r>
        <w:rPr>
          <w:vertAlign w:val="baseline"/>
        </w:rPr>
        <w:t>had</w:t>
      </w:r>
      <w:r>
        <w:rPr>
          <w:spacing w:val="1"/>
          <w:vertAlign w:val="baseline"/>
        </w:rPr>
        <w:t> </w:t>
      </w:r>
      <w:r>
        <w:rPr>
          <w:vertAlign w:val="baseline"/>
        </w:rPr>
        <w:t>altered</w:t>
      </w:r>
      <w:r>
        <w:rPr>
          <w:spacing w:val="1"/>
          <w:vertAlign w:val="baseline"/>
        </w:rPr>
        <w:t> </w:t>
      </w:r>
      <w:r>
        <w:rPr>
          <w:vertAlign w:val="baseline"/>
        </w:rPr>
        <w:t>his</w:t>
      </w:r>
      <w:r>
        <w:rPr>
          <w:spacing w:val="1"/>
          <w:vertAlign w:val="baseline"/>
        </w:rPr>
        <w:t> </w:t>
      </w:r>
      <w:r>
        <w:rPr>
          <w:vertAlign w:val="baseline"/>
        </w:rPr>
        <w:t>position</w:t>
      </w:r>
      <w:r>
        <w:rPr>
          <w:spacing w:val="1"/>
          <w:vertAlign w:val="baseline"/>
        </w:rPr>
        <w:t> </w:t>
      </w:r>
      <w:r>
        <w:rPr>
          <w:vertAlign w:val="baseline"/>
        </w:rPr>
        <w:t>so</w:t>
      </w:r>
      <w:r>
        <w:rPr>
          <w:spacing w:val="1"/>
          <w:vertAlign w:val="baseline"/>
        </w:rPr>
        <w:t> </w:t>
      </w:r>
      <w:r>
        <w:rPr>
          <w:vertAlign w:val="baseline"/>
        </w:rPr>
        <w:t>that</w:t>
      </w:r>
      <w:r>
        <w:rPr>
          <w:spacing w:val="1"/>
          <w:vertAlign w:val="baseline"/>
        </w:rPr>
        <w:t> </w:t>
      </w:r>
      <w:r>
        <w:rPr>
          <w:vertAlign w:val="baseline"/>
        </w:rPr>
        <w:t>it</w:t>
      </w:r>
      <w:r>
        <w:rPr>
          <w:spacing w:val="1"/>
          <w:vertAlign w:val="baseline"/>
        </w:rPr>
        <w:t> </w:t>
      </w:r>
      <w:r>
        <w:rPr>
          <w:vertAlign w:val="baseline"/>
        </w:rPr>
        <w:t>might</w:t>
      </w:r>
      <w:r>
        <w:rPr>
          <w:spacing w:val="1"/>
          <w:vertAlign w:val="baseline"/>
        </w:rPr>
        <w:t> </w:t>
      </w:r>
      <w:r>
        <w:rPr>
          <w:vertAlign w:val="baseline"/>
        </w:rPr>
        <w:t>be</w:t>
      </w:r>
      <w:r>
        <w:rPr>
          <w:spacing w:val="1"/>
          <w:vertAlign w:val="baseline"/>
        </w:rPr>
        <w:t> </w:t>
      </w:r>
      <w:r>
        <w:rPr>
          <w:vertAlign w:val="baseline"/>
        </w:rPr>
        <w:t>oppressive</w:t>
      </w:r>
      <w:r>
        <w:rPr>
          <w:spacing w:val="1"/>
          <w:vertAlign w:val="baseline"/>
        </w:rPr>
        <w:t> </w:t>
      </w:r>
      <w:r>
        <w:rPr>
          <w:vertAlign w:val="baseline"/>
        </w:rPr>
        <w:t>to</w:t>
      </w:r>
      <w:r>
        <w:rPr>
          <w:spacing w:val="1"/>
          <w:vertAlign w:val="baseline"/>
        </w:rPr>
        <w:t> </w:t>
      </w:r>
      <w:r>
        <w:rPr>
          <w:vertAlign w:val="baseline"/>
        </w:rPr>
        <w:t>expect</w:t>
      </w:r>
      <w:r>
        <w:rPr>
          <w:spacing w:val="1"/>
          <w:vertAlign w:val="baseline"/>
        </w:rPr>
        <w:t> </w:t>
      </w:r>
      <w:r>
        <w:rPr>
          <w:vertAlign w:val="baseline"/>
        </w:rPr>
        <w:t>him</w:t>
      </w:r>
      <w:r>
        <w:rPr>
          <w:spacing w:val="1"/>
          <w:vertAlign w:val="baseline"/>
        </w:rPr>
        <w:t> </w:t>
      </w:r>
      <w:r>
        <w:rPr>
          <w:vertAlign w:val="baseline"/>
        </w:rPr>
        <w:t>to</w:t>
      </w:r>
      <w:r>
        <w:rPr>
          <w:spacing w:val="1"/>
          <w:vertAlign w:val="baseline"/>
        </w:rPr>
        <w:t> </w:t>
      </w:r>
      <w:r>
        <w:rPr>
          <w:spacing w:val="-2"/>
          <w:vertAlign w:val="baseline"/>
        </w:rPr>
        <w:t>repay</w:t>
      </w:r>
    </w:p>
    <w:p>
      <w:pPr>
        <w:pStyle w:val="BodyText"/>
        <w:spacing w:line="235" w:lineRule="auto" w:before="119"/>
        <w:ind w:left="165" w:right="167"/>
        <w:jc w:val="both"/>
      </w:pPr>
      <w:r>
        <w:rPr/>
        <w:t>it”. </w:t>
      </w:r>
      <w:r>
        <w:rPr>
          <w:color w:val="005DA1"/>
          <w:u w:val="single" w:color="005DA1"/>
          <w:vertAlign w:val="superscript"/>
        </w:rPr>
        <w:t>133</w:t>
      </w:r>
      <w:r>
        <w:rPr>
          <w:color w:val="005DA1"/>
          <w:spacing w:val="80"/>
          <w:vertAlign w:val="baseline"/>
        </w:rPr>
        <w:t> </w:t>
      </w:r>
      <w:r>
        <w:rPr>
          <w:color w:val="005DA1"/>
          <w:spacing w:val="-27"/>
          <w:position w:val="-2"/>
          <w:vertAlign w:val="baseline"/>
        </w:rPr>
        <w:drawing>
          <wp:inline distT="0" distB="0" distL="0" distR="0">
            <wp:extent cx="107988" cy="107988"/>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rFonts w:ascii="Times New Roman" w:hAnsi="Times New Roman"/>
          <w:color w:val="005DA1"/>
          <w:spacing w:val="36"/>
          <w:vertAlign w:val="baseline"/>
        </w:rPr>
        <w:t> </w:t>
      </w:r>
      <w:r>
        <w:rPr>
          <w:vertAlign w:val="baseline"/>
        </w:rPr>
        <w:t>This second exception, ignorance of the facts and alteration of position, adds </w:t>
      </w:r>
      <w:r>
        <w:rPr>
          <w:vertAlign w:val="baseline"/>
        </w:rPr>
        <w:t>considerable flexibility to the illegality principle. Lord Neuberger also addressed the criticism that the Rule would come</w:t>
      </w:r>
      <w:r>
        <w:rPr>
          <w:spacing w:val="-2"/>
          <w:vertAlign w:val="baseline"/>
        </w:rPr>
        <w:t> </w:t>
      </w:r>
      <w:r>
        <w:rPr>
          <w:vertAlign w:val="baseline"/>
        </w:rPr>
        <w:t>close</w:t>
      </w:r>
      <w:r>
        <w:rPr>
          <w:spacing w:val="-2"/>
          <w:vertAlign w:val="baseline"/>
        </w:rPr>
        <w:t> </w:t>
      </w:r>
      <w:r>
        <w:rPr>
          <w:vertAlign w:val="baseline"/>
        </w:rPr>
        <w:t>to</w:t>
      </w:r>
      <w:r>
        <w:rPr>
          <w:spacing w:val="-2"/>
          <w:vertAlign w:val="baseline"/>
        </w:rPr>
        <w:t> </w:t>
      </w:r>
      <w:r>
        <w:rPr>
          <w:vertAlign w:val="baseline"/>
        </w:rPr>
        <w:t>enforcing</w:t>
      </w:r>
      <w:r>
        <w:rPr>
          <w:spacing w:val="-2"/>
          <w:vertAlign w:val="baseline"/>
        </w:rPr>
        <w:t> </w:t>
      </w:r>
      <w:r>
        <w:rPr>
          <w:vertAlign w:val="baseline"/>
        </w:rPr>
        <w:t>the</w:t>
      </w:r>
      <w:r>
        <w:rPr>
          <w:spacing w:val="-2"/>
          <w:vertAlign w:val="baseline"/>
        </w:rPr>
        <w:t> </w:t>
      </w:r>
      <w:r>
        <w:rPr>
          <w:vertAlign w:val="baseline"/>
        </w:rPr>
        <w:t>contract.</w:t>
      </w:r>
      <w:r>
        <w:rPr>
          <w:spacing w:val="-2"/>
          <w:vertAlign w:val="baseline"/>
        </w:rPr>
        <w:t> </w:t>
      </w:r>
      <w:r>
        <w:rPr>
          <w:vertAlign w:val="baseline"/>
        </w:rPr>
        <w:t>He</w:t>
      </w:r>
      <w:r>
        <w:rPr>
          <w:spacing w:val="-2"/>
          <w:vertAlign w:val="baseline"/>
        </w:rPr>
        <w:t> </w:t>
      </w:r>
      <w:r>
        <w:rPr>
          <w:vertAlign w:val="baseline"/>
        </w:rPr>
        <w:t>conceded</w:t>
      </w:r>
      <w:r>
        <w:rPr>
          <w:spacing w:val="-2"/>
          <w:vertAlign w:val="baseline"/>
        </w:rPr>
        <w:t> </w:t>
      </w:r>
      <w:r>
        <w:rPr>
          <w:vertAlign w:val="baseline"/>
        </w:rPr>
        <w:t>that</w:t>
      </w:r>
      <w:r>
        <w:rPr>
          <w:spacing w:val="-2"/>
          <w:vertAlign w:val="baseline"/>
        </w:rPr>
        <w:t> </w:t>
      </w:r>
      <w:r>
        <w:rPr>
          <w:vertAlign w:val="baseline"/>
        </w:rPr>
        <w:t>this</w:t>
      </w:r>
      <w:r>
        <w:rPr>
          <w:spacing w:val="-2"/>
          <w:vertAlign w:val="baseline"/>
        </w:rPr>
        <w:t> </w:t>
      </w:r>
      <w:r>
        <w:rPr>
          <w:vertAlign w:val="baseline"/>
        </w:rPr>
        <w:t>was</w:t>
      </w:r>
      <w:r>
        <w:rPr>
          <w:spacing w:val="-2"/>
          <w:vertAlign w:val="baseline"/>
        </w:rPr>
        <w:t> </w:t>
      </w:r>
      <w:r>
        <w:rPr>
          <w:vertAlign w:val="baseline"/>
        </w:rPr>
        <w:t>indeed</w:t>
      </w:r>
      <w:r>
        <w:rPr>
          <w:spacing w:val="-2"/>
          <w:vertAlign w:val="baseline"/>
        </w:rPr>
        <w:t> </w:t>
      </w:r>
      <w:r>
        <w:rPr>
          <w:vertAlign w:val="baseline"/>
        </w:rPr>
        <w:t>the</w:t>
      </w:r>
      <w:r>
        <w:rPr>
          <w:spacing w:val="-2"/>
          <w:vertAlign w:val="baseline"/>
        </w:rPr>
        <w:t> </w:t>
      </w:r>
      <w:r>
        <w:rPr>
          <w:vertAlign w:val="baseline"/>
        </w:rPr>
        <w:t>case</w:t>
      </w:r>
      <w:r>
        <w:rPr>
          <w:spacing w:val="-2"/>
          <w:vertAlign w:val="baseline"/>
        </w:rPr>
        <w:t> </w:t>
      </w:r>
      <w:r>
        <w:rPr>
          <w:vertAlign w:val="baseline"/>
        </w:rPr>
        <w:t>and</w:t>
      </w:r>
      <w:r>
        <w:rPr>
          <w:spacing w:val="-2"/>
          <w:vertAlign w:val="baseline"/>
        </w:rPr>
        <w:t> </w:t>
      </w:r>
      <w:r>
        <w:rPr>
          <w:vertAlign w:val="baseline"/>
        </w:rPr>
        <w:t>that</w:t>
      </w:r>
      <w:r>
        <w:rPr>
          <w:spacing w:val="-2"/>
          <w:vertAlign w:val="baseline"/>
        </w:rPr>
        <w:t> </w:t>
      </w:r>
      <w:r>
        <w:rPr>
          <w:vertAlign w:val="baseline"/>
        </w:rPr>
        <w:t>“application </w:t>
      </w:r>
      <w:bookmarkStart w:name="_bookmark170" w:id="173"/>
      <w:bookmarkEnd w:id="173"/>
      <w:r>
        <w:rPr>
          <w:vertAlign w:val="baseline"/>
        </w:rPr>
        <w:t>of</w:t>
      </w:r>
      <w:r>
        <w:rPr>
          <w:spacing w:val="13"/>
          <w:vertAlign w:val="baseline"/>
        </w:rPr>
        <w:t> </w:t>
      </w:r>
      <w:r>
        <w:rPr>
          <w:vertAlign w:val="baseline"/>
        </w:rPr>
        <w:t>the</w:t>
      </w:r>
      <w:r>
        <w:rPr>
          <w:spacing w:val="13"/>
          <w:vertAlign w:val="baseline"/>
        </w:rPr>
        <w:t> </w:t>
      </w:r>
      <w:r>
        <w:rPr>
          <w:vertAlign w:val="baseline"/>
        </w:rPr>
        <w:t>Rule</w:t>
      </w:r>
      <w:r>
        <w:rPr>
          <w:spacing w:val="13"/>
          <w:vertAlign w:val="baseline"/>
        </w:rPr>
        <w:t> </w:t>
      </w:r>
      <w:r>
        <w:rPr>
          <w:vertAlign w:val="baseline"/>
        </w:rPr>
        <w:t>would</w:t>
      </w:r>
      <w:r>
        <w:rPr>
          <w:spacing w:val="13"/>
          <w:vertAlign w:val="baseline"/>
        </w:rPr>
        <w:t> </w:t>
      </w:r>
      <w:r>
        <w:rPr>
          <w:vertAlign w:val="baseline"/>
        </w:rPr>
        <w:t>sometimes</w:t>
      </w:r>
      <w:r>
        <w:rPr>
          <w:spacing w:val="13"/>
          <w:vertAlign w:val="baseline"/>
        </w:rPr>
        <w:t> </w:t>
      </w:r>
      <w:r>
        <w:rPr>
          <w:vertAlign w:val="baseline"/>
        </w:rPr>
        <w:t>involve</w:t>
      </w:r>
      <w:r>
        <w:rPr>
          <w:spacing w:val="13"/>
          <w:vertAlign w:val="baseline"/>
        </w:rPr>
        <w:t> </w:t>
      </w:r>
      <w:r>
        <w:rPr>
          <w:vertAlign w:val="baseline"/>
        </w:rPr>
        <w:t>the</w:t>
      </w:r>
      <w:r>
        <w:rPr>
          <w:spacing w:val="13"/>
          <w:vertAlign w:val="baseline"/>
        </w:rPr>
        <w:t> </w:t>
      </w:r>
      <w:r>
        <w:rPr>
          <w:vertAlign w:val="baseline"/>
        </w:rPr>
        <w:t>court</w:t>
      </w:r>
      <w:r>
        <w:rPr>
          <w:spacing w:val="13"/>
          <w:vertAlign w:val="baseline"/>
        </w:rPr>
        <w:t> </w:t>
      </w:r>
      <w:r>
        <w:rPr>
          <w:vertAlign w:val="baseline"/>
        </w:rPr>
        <w:t>making</w:t>
      </w:r>
      <w:r>
        <w:rPr>
          <w:spacing w:val="13"/>
          <w:vertAlign w:val="baseline"/>
        </w:rPr>
        <w:t> </w:t>
      </w:r>
      <w:r>
        <w:rPr>
          <w:vertAlign w:val="baseline"/>
        </w:rPr>
        <w:t>an</w:t>
      </w:r>
      <w:r>
        <w:rPr>
          <w:spacing w:val="13"/>
          <w:vertAlign w:val="baseline"/>
        </w:rPr>
        <w:t> </w:t>
      </w:r>
      <w:r>
        <w:rPr>
          <w:vertAlign w:val="baseline"/>
        </w:rPr>
        <w:t>order</w:t>
      </w:r>
      <w:r>
        <w:rPr>
          <w:spacing w:val="13"/>
          <w:vertAlign w:val="baseline"/>
        </w:rPr>
        <w:t> </w:t>
      </w:r>
      <w:r>
        <w:rPr>
          <w:vertAlign w:val="baseline"/>
        </w:rPr>
        <w:t>whose</w:t>
      </w:r>
      <w:r>
        <w:rPr>
          <w:spacing w:val="13"/>
          <w:vertAlign w:val="baseline"/>
        </w:rPr>
        <w:t> </w:t>
      </w:r>
      <w:r>
        <w:rPr>
          <w:vertAlign w:val="baseline"/>
        </w:rPr>
        <w:t>effect</w:t>
      </w:r>
      <w:r>
        <w:rPr>
          <w:spacing w:val="13"/>
          <w:vertAlign w:val="baseline"/>
        </w:rPr>
        <w:t> </w:t>
      </w:r>
      <w:r>
        <w:rPr>
          <w:vertAlign w:val="baseline"/>
        </w:rPr>
        <w:t>in</w:t>
      </w:r>
      <w:r>
        <w:rPr>
          <w:spacing w:val="13"/>
          <w:vertAlign w:val="baseline"/>
        </w:rPr>
        <w:t> </w:t>
      </w:r>
      <w:r>
        <w:rPr>
          <w:vertAlign w:val="baseline"/>
        </w:rPr>
        <w:t>practice</w:t>
      </w:r>
      <w:r>
        <w:rPr>
          <w:spacing w:val="13"/>
          <w:vertAlign w:val="baseline"/>
        </w:rPr>
        <w:t> </w:t>
      </w:r>
      <w:r>
        <w:rPr>
          <w:vertAlign w:val="baseline"/>
        </w:rPr>
        <w:t>is</w:t>
      </w:r>
      <w:r>
        <w:rPr>
          <w:spacing w:val="13"/>
          <w:vertAlign w:val="baseline"/>
        </w:rPr>
        <w:t> </w:t>
      </w:r>
      <w:r>
        <w:rPr>
          <w:vertAlign w:val="baseline"/>
        </w:rPr>
        <w:t>similar</w:t>
      </w:r>
      <w:r>
        <w:rPr>
          <w:spacing w:val="13"/>
          <w:vertAlign w:val="baseline"/>
        </w:rPr>
        <w:t> </w:t>
      </w:r>
      <w:r>
        <w:rPr>
          <w:spacing w:val="-5"/>
          <w:vertAlign w:val="baseline"/>
        </w:rPr>
        <w:t>to</w:t>
      </w:r>
    </w:p>
    <w:p>
      <w:pPr>
        <w:pStyle w:val="BodyText"/>
        <w:spacing w:line="235" w:lineRule="auto" w:before="118"/>
        <w:ind w:left="165" w:right="167"/>
        <w:jc w:val="both"/>
      </w:pPr>
      <w:r>
        <w:rPr/>
        <w:t>performance of the illegal contract”. </w:t>
      </w:r>
      <w:r>
        <w:rPr>
          <w:color w:val="005DA1"/>
          <w:u w:val="single" w:color="005DA1"/>
          <w:vertAlign w:val="superscript"/>
        </w:rPr>
        <w:t>134</w:t>
      </w:r>
      <w:r>
        <w:rPr>
          <w:color w:val="005DA1"/>
          <w:spacing w:val="80"/>
          <w:vertAlign w:val="baseline"/>
        </w:rPr>
        <w:t> </w:t>
      </w:r>
      <w:r>
        <w:rPr>
          <w:color w:val="005DA1"/>
          <w:spacing w:val="1"/>
          <w:position w:val="-2"/>
          <w:vertAlign w:val="baseline"/>
        </w:rPr>
        <w:drawing>
          <wp:inline distT="0" distB="0" distL="0" distR="0">
            <wp:extent cx="107988" cy="107988"/>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rFonts w:ascii="Times New Roman" w:hAnsi="Times New Roman"/>
          <w:color w:val="005DA1"/>
          <w:spacing w:val="1"/>
          <w:vertAlign w:val="baseline"/>
        </w:rPr>
        <w:t> </w:t>
      </w:r>
      <w:r>
        <w:rPr>
          <w:vertAlign w:val="baseline"/>
        </w:rPr>
        <w:t>An example, not given by Lord Neuberger, would be an illegal lending contract where the borrower had to repay the money. He considered that there was nothing to this point that the Rule could produce an outcome equivalent to performance; if a</w:t>
      </w:r>
      <w:r>
        <w:rPr>
          <w:spacing w:val="40"/>
          <w:vertAlign w:val="baseline"/>
        </w:rPr>
        <w:t> </w:t>
      </w:r>
      <w:bookmarkStart w:name="_bookmark171" w:id="174"/>
      <w:bookmarkEnd w:id="174"/>
      <w:r>
        <w:rPr>
          <w:vertAlign w:val="baseline"/>
        </w:rPr>
        <w:t>“particular</w:t>
      </w:r>
      <w:r>
        <w:rPr>
          <w:spacing w:val="13"/>
          <w:vertAlign w:val="baseline"/>
        </w:rPr>
        <w:t> </w:t>
      </w:r>
      <w:r>
        <w:rPr>
          <w:vertAlign w:val="baseline"/>
        </w:rPr>
        <w:t>outcome</w:t>
      </w:r>
      <w:r>
        <w:rPr>
          <w:spacing w:val="13"/>
          <w:vertAlign w:val="baseline"/>
        </w:rPr>
        <w:t> </w:t>
      </w:r>
      <w:r>
        <w:rPr>
          <w:vertAlign w:val="baseline"/>
        </w:rPr>
        <w:t>is</w:t>
      </w:r>
      <w:r>
        <w:rPr>
          <w:spacing w:val="13"/>
          <w:vertAlign w:val="baseline"/>
        </w:rPr>
        <w:t> </w:t>
      </w:r>
      <w:r>
        <w:rPr>
          <w:vertAlign w:val="baseline"/>
        </w:rPr>
        <w:t>correct,</w:t>
      </w:r>
      <w:r>
        <w:rPr>
          <w:spacing w:val="13"/>
          <w:vertAlign w:val="baseline"/>
        </w:rPr>
        <w:t> </w:t>
      </w:r>
      <w:r>
        <w:rPr>
          <w:vertAlign w:val="baseline"/>
        </w:rPr>
        <w:t>then</w:t>
      </w:r>
      <w:r>
        <w:rPr>
          <w:spacing w:val="13"/>
          <w:vertAlign w:val="baseline"/>
        </w:rPr>
        <w:t> </w:t>
      </w:r>
      <w:r>
        <w:rPr>
          <w:vertAlign w:val="baseline"/>
        </w:rPr>
        <w:t>the</w:t>
      </w:r>
      <w:r>
        <w:rPr>
          <w:spacing w:val="13"/>
          <w:vertAlign w:val="baseline"/>
        </w:rPr>
        <w:t> </w:t>
      </w:r>
      <w:r>
        <w:rPr>
          <w:vertAlign w:val="baseline"/>
        </w:rPr>
        <w:t>mere</w:t>
      </w:r>
      <w:r>
        <w:rPr>
          <w:spacing w:val="13"/>
          <w:vertAlign w:val="baseline"/>
        </w:rPr>
        <w:t> </w:t>
      </w:r>
      <w:r>
        <w:rPr>
          <w:vertAlign w:val="baseline"/>
        </w:rPr>
        <w:t>fact</w:t>
      </w:r>
      <w:r>
        <w:rPr>
          <w:spacing w:val="13"/>
          <w:vertAlign w:val="baseline"/>
        </w:rPr>
        <w:t> </w:t>
      </w:r>
      <w:r>
        <w:rPr>
          <w:vertAlign w:val="baseline"/>
        </w:rPr>
        <w:t>that</w:t>
      </w:r>
      <w:r>
        <w:rPr>
          <w:spacing w:val="13"/>
          <w:vertAlign w:val="baseline"/>
        </w:rPr>
        <w:t> </w:t>
      </w:r>
      <w:r>
        <w:rPr>
          <w:vertAlign w:val="baseline"/>
        </w:rPr>
        <w:t>the</w:t>
      </w:r>
      <w:r>
        <w:rPr>
          <w:spacing w:val="13"/>
          <w:vertAlign w:val="baseline"/>
        </w:rPr>
        <w:t> </w:t>
      </w:r>
      <w:r>
        <w:rPr>
          <w:vertAlign w:val="baseline"/>
        </w:rPr>
        <w:t>same</w:t>
      </w:r>
      <w:r>
        <w:rPr>
          <w:spacing w:val="13"/>
          <w:vertAlign w:val="baseline"/>
        </w:rPr>
        <w:t> </w:t>
      </w:r>
      <w:r>
        <w:rPr>
          <w:vertAlign w:val="baseline"/>
        </w:rPr>
        <w:t>outcome</w:t>
      </w:r>
      <w:r>
        <w:rPr>
          <w:spacing w:val="13"/>
          <w:vertAlign w:val="baseline"/>
        </w:rPr>
        <w:t> </w:t>
      </w:r>
      <w:r>
        <w:rPr>
          <w:vertAlign w:val="baseline"/>
        </w:rPr>
        <w:t>could</w:t>
      </w:r>
      <w:r>
        <w:rPr>
          <w:spacing w:val="13"/>
          <w:vertAlign w:val="baseline"/>
        </w:rPr>
        <w:t> </w:t>
      </w:r>
      <w:r>
        <w:rPr>
          <w:vertAlign w:val="baseline"/>
        </w:rPr>
        <w:t>have</w:t>
      </w:r>
      <w:r>
        <w:rPr>
          <w:spacing w:val="13"/>
          <w:vertAlign w:val="baseline"/>
        </w:rPr>
        <w:t> </w:t>
      </w:r>
      <w:r>
        <w:rPr>
          <w:vertAlign w:val="baseline"/>
        </w:rPr>
        <w:t>been</w:t>
      </w:r>
      <w:r>
        <w:rPr>
          <w:spacing w:val="13"/>
          <w:vertAlign w:val="baseline"/>
        </w:rPr>
        <w:t> </w:t>
      </w:r>
      <w:r>
        <w:rPr>
          <w:vertAlign w:val="baseline"/>
        </w:rPr>
        <w:t>arrived</w:t>
      </w:r>
      <w:r>
        <w:rPr>
          <w:spacing w:val="13"/>
          <w:vertAlign w:val="baseline"/>
        </w:rPr>
        <w:t> </w:t>
      </w:r>
      <w:r>
        <w:rPr>
          <w:spacing w:val="-5"/>
          <w:vertAlign w:val="baseline"/>
        </w:rPr>
        <w:t>at</w:t>
      </w:r>
    </w:p>
    <w:p>
      <w:pPr>
        <w:pStyle w:val="BodyText"/>
        <w:spacing w:line="235" w:lineRule="auto" w:before="119"/>
        <w:ind w:left="165" w:right="167"/>
        <w:jc w:val="both"/>
      </w:pPr>
      <w:r>
        <w:rPr/>
        <w:t>on a wrong basis does not make it a wrong outcome”. </w:t>
      </w:r>
      <w:r>
        <w:rPr>
          <w:color w:val="005DA1"/>
          <w:u w:val="single" w:color="005DA1"/>
          <w:vertAlign w:val="superscript"/>
        </w:rPr>
        <w:t>135</w:t>
      </w:r>
      <w:r>
        <w:rPr>
          <w:color w:val="005DA1"/>
          <w:spacing w:val="80"/>
          <w:vertAlign w:val="baseline"/>
        </w:rPr>
        <w:t> </w:t>
      </w:r>
      <w:r>
        <w:rPr>
          <w:color w:val="005DA1"/>
          <w:spacing w:val="-19"/>
          <w:position w:val="-2"/>
          <w:vertAlign w:val="baseline"/>
        </w:rPr>
        <w:drawing>
          <wp:inline distT="0" distB="0" distL="0" distR="0">
            <wp:extent cx="107988" cy="107988"/>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9"/>
          <w:position w:val="-2"/>
          <w:vertAlign w:val="baseline"/>
        </w:rPr>
      </w:r>
      <w:r>
        <w:rPr>
          <w:rFonts w:ascii="Times New Roman" w:hAnsi="Times New Roman"/>
          <w:color w:val="005DA1"/>
          <w:spacing w:val="40"/>
          <w:vertAlign w:val="baseline"/>
        </w:rPr>
        <w:t> </w:t>
      </w:r>
      <w:r>
        <w:rPr>
          <w:vertAlign w:val="baseline"/>
        </w:rPr>
        <w:t>This view was questioned by </w:t>
      </w:r>
      <w:r>
        <w:rPr>
          <w:vertAlign w:val="baseline"/>
        </w:rPr>
        <w:t>Lord Sumption. As Lord Sumption pointed out “an order for restitution would be functionally </w:t>
      </w:r>
      <w:bookmarkStart w:name="_bookmark172" w:id="175"/>
      <w:bookmarkEnd w:id="175"/>
      <w:r>
        <w:rPr>
          <w:vertAlign w:val="baseline"/>
        </w:rPr>
        <w:t>indistinguishable</w:t>
      </w:r>
      <w:r>
        <w:rPr>
          <w:spacing w:val="54"/>
          <w:vertAlign w:val="baseline"/>
        </w:rPr>
        <w:t> </w:t>
      </w:r>
      <w:r>
        <w:rPr>
          <w:vertAlign w:val="baseline"/>
        </w:rPr>
        <w:t>from</w:t>
      </w:r>
      <w:r>
        <w:rPr>
          <w:spacing w:val="56"/>
          <w:vertAlign w:val="baseline"/>
        </w:rPr>
        <w:t> </w:t>
      </w:r>
      <w:r>
        <w:rPr>
          <w:vertAlign w:val="baseline"/>
        </w:rPr>
        <w:t>an</w:t>
      </w:r>
      <w:r>
        <w:rPr>
          <w:spacing w:val="56"/>
          <w:vertAlign w:val="baseline"/>
        </w:rPr>
        <w:t> </w:t>
      </w:r>
      <w:r>
        <w:rPr>
          <w:vertAlign w:val="baseline"/>
        </w:rPr>
        <w:t>order</w:t>
      </w:r>
      <w:r>
        <w:rPr>
          <w:spacing w:val="56"/>
          <w:vertAlign w:val="baseline"/>
        </w:rPr>
        <w:t> </w:t>
      </w:r>
      <w:r>
        <w:rPr>
          <w:vertAlign w:val="baseline"/>
        </w:rPr>
        <w:t>for</w:t>
      </w:r>
      <w:r>
        <w:rPr>
          <w:spacing w:val="56"/>
          <w:vertAlign w:val="baseline"/>
        </w:rPr>
        <w:t> </w:t>
      </w:r>
      <w:r>
        <w:rPr>
          <w:vertAlign w:val="baseline"/>
        </w:rPr>
        <w:t>enforcement,</w:t>
      </w:r>
      <w:r>
        <w:rPr>
          <w:spacing w:val="56"/>
          <w:vertAlign w:val="baseline"/>
        </w:rPr>
        <w:t> </w:t>
      </w:r>
      <w:r>
        <w:rPr>
          <w:vertAlign w:val="baseline"/>
        </w:rPr>
        <w:t>as</w:t>
      </w:r>
      <w:r>
        <w:rPr>
          <w:spacing w:val="56"/>
          <w:vertAlign w:val="baseline"/>
        </w:rPr>
        <w:t> </w:t>
      </w:r>
      <w:r>
        <w:rPr>
          <w:vertAlign w:val="baseline"/>
        </w:rPr>
        <w:t>in</w:t>
      </w:r>
      <w:r>
        <w:rPr>
          <w:spacing w:val="56"/>
          <w:vertAlign w:val="baseline"/>
        </w:rPr>
        <w:t> </w:t>
      </w:r>
      <w:r>
        <w:rPr>
          <w:vertAlign w:val="baseline"/>
        </w:rPr>
        <w:t>the</w:t>
      </w:r>
      <w:r>
        <w:rPr>
          <w:spacing w:val="56"/>
          <w:vertAlign w:val="baseline"/>
        </w:rPr>
        <w:t> </w:t>
      </w:r>
      <w:r>
        <w:rPr>
          <w:vertAlign w:val="baseline"/>
        </w:rPr>
        <w:t>case</w:t>
      </w:r>
      <w:r>
        <w:rPr>
          <w:spacing w:val="56"/>
          <w:vertAlign w:val="baseline"/>
        </w:rPr>
        <w:t> </w:t>
      </w:r>
      <w:r>
        <w:rPr>
          <w:vertAlign w:val="baseline"/>
        </w:rPr>
        <w:t>of</w:t>
      </w:r>
      <w:r>
        <w:rPr>
          <w:spacing w:val="56"/>
          <w:vertAlign w:val="baseline"/>
        </w:rPr>
        <w:t> </w:t>
      </w:r>
      <w:r>
        <w:rPr>
          <w:vertAlign w:val="baseline"/>
        </w:rPr>
        <w:t>an</w:t>
      </w:r>
      <w:r>
        <w:rPr>
          <w:spacing w:val="56"/>
          <w:vertAlign w:val="baseline"/>
        </w:rPr>
        <w:t> </w:t>
      </w:r>
      <w:r>
        <w:rPr>
          <w:vertAlign w:val="baseline"/>
        </w:rPr>
        <w:t>illegal</w:t>
      </w:r>
      <w:r>
        <w:rPr>
          <w:spacing w:val="56"/>
          <w:vertAlign w:val="baseline"/>
        </w:rPr>
        <w:t> </w:t>
      </w:r>
      <w:r>
        <w:rPr>
          <w:vertAlign w:val="baseline"/>
        </w:rPr>
        <w:t>loan</w:t>
      </w:r>
      <w:r>
        <w:rPr>
          <w:spacing w:val="56"/>
          <w:vertAlign w:val="baseline"/>
        </w:rPr>
        <w:t> </w:t>
      </w:r>
      <w:r>
        <w:rPr>
          <w:vertAlign w:val="baseline"/>
        </w:rPr>
        <w:t>or</w:t>
      </w:r>
      <w:r>
        <w:rPr>
          <w:spacing w:val="56"/>
          <w:vertAlign w:val="baseline"/>
        </w:rPr>
        <w:t> </w:t>
      </w:r>
      <w:r>
        <w:rPr>
          <w:vertAlign w:val="baseline"/>
        </w:rPr>
        <w:t>a</w:t>
      </w:r>
      <w:r>
        <w:rPr>
          <w:spacing w:val="56"/>
          <w:vertAlign w:val="baseline"/>
        </w:rPr>
        <w:t> </w:t>
      </w:r>
      <w:r>
        <w:rPr>
          <w:spacing w:val="-2"/>
          <w:vertAlign w:val="baseline"/>
        </w:rPr>
        <w:t>foreign</w:t>
      </w:r>
    </w:p>
    <w:p>
      <w:pPr>
        <w:pStyle w:val="BodyText"/>
        <w:spacing w:before="5"/>
      </w:pPr>
    </w:p>
    <w:p>
      <w:pPr>
        <w:pStyle w:val="BodyText"/>
        <w:spacing w:line="360" w:lineRule="auto"/>
        <w:ind w:left="165" w:right="168"/>
        <w:jc w:val="both"/>
      </w:pPr>
      <w:bookmarkStart w:name="_bookmark173" w:id="176"/>
      <w:bookmarkEnd w:id="176"/>
      <w:r>
        <w:rPr/>
      </w:r>
      <w:bookmarkStart w:name="_bookmark174" w:id="177"/>
      <w:bookmarkEnd w:id="177"/>
      <w:r>
        <w:rPr/>
      </w:r>
      <w:r>
        <w:rPr/>
        <w:t>exchange contract”. </w:t>
      </w:r>
      <w:r>
        <w:rPr>
          <w:color w:val="005DA1"/>
          <w:u w:val="single" w:color="005DA1"/>
          <w:vertAlign w:val="superscript"/>
        </w:rPr>
        <w:t>136</w:t>
      </w:r>
      <w:r>
        <w:rPr>
          <w:color w:val="005DA1"/>
          <w:spacing w:val="80"/>
          <w:vertAlign w:val="baseline"/>
        </w:rPr>
        <w:t> </w:t>
      </w:r>
      <w:r>
        <w:rPr>
          <w:color w:val="005DA1"/>
          <w:spacing w:val="11"/>
          <w:position w:val="-2"/>
          <w:vertAlign w:val="baseline"/>
        </w:rPr>
        <w:drawing>
          <wp:inline distT="0" distB="0" distL="0" distR="0">
            <wp:extent cx="107988" cy="107988"/>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1"/>
          <w:position w:val="-2"/>
          <w:vertAlign w:val="baseline"/>
        </w:rPr>
      </w:r>
      <w:r>
        <w:rPr>
          <w:rFonts w:ascii="Times New Roman" w:hAnsi="Times New Roman"/>
          <w:color w:val="005DA1"/>
          <w:spacing w:val="11"/>
          <w:vertAlign w:val="baseline"/>
        </w:rPr>
        <w:t> </w:t>
      </w:r>
      <w:r>
        <w:rPr>
          <w:vertAlign w:val="baseline"/>
        </w:rPr>
        <w:t>Citing </w:t>
      </w:r>
      <w:r>
        <w:rPr>
          <w:rFonts w:ascii="Arial" w:hAnsi="Arial"/>
          <w:i/>
          <w:vertAlign w:val="baseline"/>
        </w:rPr>
        <w:t>Boissevain v Weil </w:t>
      </w:r>
      <w:r>
        <w:rPr>
          <w:color w:val="005DA1"/>
          <w:u w:val="single" w:color="005DA1"/>
          <w:vertAlign w:val="superscript"/>
        </w:rPr>
        <w:t>137</w:t>
      </w:r>
      <w:r>
        <w:rPr>
          <w:color w:val="005DA1"/>
          <w:spacing w:val="80"/>
          <w:vertAlign w:val="baseline"/>
        </w:rPr>
        <w:t> </w:t>
      </w:r>
      <w:r>
        <w:rPr>
          <w:color w:val="005DA1"/>
          <w:spacing w:val="11"/>
          <w:position w:val="-2"/>
          <w:vertAlign w:val="baseline"/>
        </w:rPr>
        <w:drawing>
          <wp:inline distT="0" distB="0" distL="0" distR="0">
            <wp:extent cx="107988" cy="107988"/>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1"/>
          <w:position w:val="-2"/>
          <w:vertAlign w:val="baseline"/>
        </w:rPr>
      </w:r>
      <w:r>
        <w:rPr>
          <w:rFonts w:ascii="Times New Roman" w:hAnsi="Times New Roman"/>
          <w:color w:val="005DA1"/>
          <w:spacing w:val="11"/>
          <w:vertAlign w:val="baseline"/>
        </w:rPr>
        <w:t> </w:t>
      </w:r>
      <w:r>
        <w:rPr>
          <w:vertAlign w:val="baseline"/>
        </w:rPr>
        <w:t>for the principle that “if the law will not </w:t>
      </w:r>
      <w:bookmarkStart w:name="_bookmark175" w:id="178"/>
      <w:bookmarkEnd w:id="178"/>
      <w:r>
        <w:rPr>
          <w:vertAlign w:val="baseline"/>
        </w:rPr>
        <w:t>enforce</w:t>
      </w:r>
      <w:r>
        <w:rPr>
          <w:vertAlign w:val="baseline"/>
        </w:rPr>
        <w:t> an agreement it will not give the same financial relief under a different label”, </w:t>
      </w:r>
      <w:r>
        <w:rPr>
          <w:color w:val="005DA1"/>
          <w:u w:val="single" w:color="005DA1"/>
          <w:vertAlign w:val="superscript"/>
        </w:rPr>
        <w:t>138</w:t>
      </w:r>
      <w:r>
        <w:rPr>
          <w:color w:val="005DA1"/>
          <w:spacing w:val="80"/>
          <w:vertAlign w:val="baseline"/>
        </w:rPr>
        <w:t> </w:t>
      </w:r>
      <w:r>
        <w:rPr>
          <w:color w:val="005DA1"/>
          <w:spacing w:val="-17"/>
          <w:position w:val="-2"/>
          <w:vertAlign w:val="baseline"/>
        </w:rPr>
        <w:drawing>
          <wp:inline distT="0" distB="0" distL="0" distR="0">
            <wp:extent cx="107988" cy="107988"/>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7"/>
          <w:position w:val="-2"/>
          <w:vertAlign w:val="baseline"/>
        </w:rPr>
      </w:r>
      <w:r>
        <w:rPr>
          <w:rFonts w:ascii="Times New Roman" w:hAnsi="Times New Roman"/>
          <w:color w:val="005DA1"/>
          <w:spacing w:val="30"/>
          <w:vertAlign w:val="baseline"/>
        </w:rPr>
        <w:t> </w:t>
      </w:r>
      <w:r>
        <w:rPr>
          <w:vertAlign w:val="baseline"/>
        </w:rPr>
        <w:t>he </w:t>
      </w:r>
      <w:r>
        <w:rPr>
          <w:vertAlign w:val="baseline"/>
        </w:rPr>
        <w:t>was “inclined to think that the principle is sound” </w:t>
      </w:r>
      <w:r>
        <w:rPr>
          <w:color w:val="005DA1"/>
          <w:u w:val="single" w:color="005DA1"/>
          <w:vertAlign w:val="superscript"/>
        </w:rPr>
        <w:t>139</w:t>
      </w:r>
      <w:r>
        <w:rPr>
          <w:color w:val="005DA1"/>
          <w:spacing w:val="80"/>
          <w:vertAlign w:val="baseline"/>
        </w:rPr>
        <w:t> </w:t>
      </w:r>
      <w:r>
        <w:rPr>
          <w:color w:val="005DA1"/>
          <w:position w:val="-2"/>
          <w:vertAlign w:val="baseline"/>
        </w:rPr>
        <w:drawing>
          <wp:inline distT="0" distB="0" distL="0" distR="0">
            <wp:extent cx="107988" cy="107988"/>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vertAlign w:val="baseline"/>
        </w:rPr>
        <w:t> </w:t>
      </w:r>
      <w:r>
        <w:rPr>
          <w:vertAlign w:val="baseline"/>
        </w:rPr>
        <w:t>but preferred not to express a concluded view.</w:t>
      </w:r>
    </w:p>
    <w:p>
      <w:pPr>
        <w:pStyle w:val="Heading2"/>
        <w:spacing w:before="195"/>
      </w:pPr>
      <w:r>
        <w:rPr/>
        <w:t>16-</w:t>
      </w:r>
      <w:r>
        <w:rPr>
          <w:spacing w:val="-4"/>
        </w:rPr>
        <w:t>014H</w:t>
      </w:r>
    </w:p>
    <w:p>
      <w:pPr>
        <w:pStyle w:val="BodyText"/>
        <w:spacing w:before="89"/>
        <w:rPr>
          <w:rFonts w:ascii="Arial"/>
          <w:b/>
        </w:rPr>
      </w:pPr>
    </w:p>
    <w:p>
      <w:pPr>
        <w:pStyle w:val="BodyText"/>
        <w:ind w:left="165"/>
      </w:pPr>
      <w:r>
        <w:rPr>
          <w:position w:val="-2"/>
        </w:rPr>
        <w:drawing>
          <wp:inline distT="0" distB="0" distL="0" distR="0">
            <wp:extent cx="107988" cy="107988"/>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12"/>
        </w:rPr>
        <w:t> </w:t>
      </w:r>
      <w:bookmarkStart w:name="_bookmark176" w:id="179"/>
      <w:bookmarkEnd w:id="179"/>
      <w:r>
        <w:rPr>
          <w:rFonts w:ascii="Times New Roman"/>
          <w:spacing w:val="12"/>
        </w:rPr>
      </w:r>
      <w:r>
        <w:rPr/>
        <w:t>In</w:t>
      </w:r>
      <w:r>
        <w:rPr>
          <w:spacing w:val="8"/>
        </w:rPr>
        <w:t> </w:t>
      </w:r>
      <w:r>
        <w:rPr/>
        <w:t>relation</w:t>
      </w:r>
      <w:r>
        <w:rPr>
          <w:spacing w:val="8"/>
        </w:rPr>
        <w:t> </w:t>
      </w:r>
      <w:r>
        <w:rPr/>
        <w:t>to</w:t>
      </w:r>
      <w:r>
        <w:rPr>
          <w:spacing w:val="8"/>
        </w:rPr>
        <w:t> </w:t>
      </w:r>
      <w:r>
        <w:rPr/>
        <w:t>contract</w:t>
      </w:r>
      <w:r>
        <w:rPr>
          <w:spacing w:val="8"/>
        </w:rPr>
        <w:t> </w:t>
      </w:r>
      <w:r>
        <w:rPr/>
        <w:t>claims</w:t>
      </w:r>
      <w:r>
        <w:rPr>
          <w:spacing w:val="8"/>
        </w:rPr>
        <w:t> </w:t>
      </w:r>
      <w:r>
        <w:rPr/>
        <w:t>generally,</w:t>
      </w:r>
      <w:r>
        <w:rPr>
          <w:spacing w:val="8"/>
        </w:rPr>
        <w:t> </w:t>
      </w:r>
      <w:r>
        <w:rPr/>
        <w:t>Lord</w:t>
      </w:r>
      <w:r>
        <w:rPr>
          <w:spacing w:val="8"/>
        </w:rPr>
        <w:t> </w:t>
      </w:r>
      <w:r>
        <w:rPr/>
        <w:t>Neuberger</w:t>
      </w:r>
      <w:r>
        <w:rPr>
          <w:spacing w:val="8"/>
        </w:rPr>
        <w:t> </w:t>
      </w:r>
      <w:r>
        <w:rPr/>
        <w:t>favoured</w:t>
      </w:r>
      <w:r>
        <w:rPr>
          <w:spacing w:val="8"/>
        </w:rPr>
        <w:t> </w:t>
      </w:r>
      <w:r>
        <w:rPr/>
        <w:t>the</w:t>
      </w:r>
      <w:r>
        <w:rPr>
          <w:spacing w:val="8"/>
        </w:rPr>
        <w:t> </w:t>
      </w:r>
      <w:r>
        <w:rPr/>
        <w:t>approach</w:t>
      </w:r>
      <w:r>
        <w:rPr>
          <w:spacing w:val="8"/>
        </w:rPr>
        <w:t> </w:t>
      </w:r>
      <w:r>
        <w:rPr/>
        <w:t>of</w:t>
      </w:r>
      <w:r>
        <w:rPr>
          <w:spacing w:val="8"/>
        </w:rPr>
        <w:t> </w:t>
      </w:r>
      <w:r>
        <w:rPr/>
        <w:t>Lord</w:t>
      </w:r>
      <w:r>
        <w:rPr>
          <w:spacing w:val="8"/>
        </w:rPr>
        <w:t> </w:t>
      </w:r>
      <w:r>
        <w:rPr/>
        <w:t>Toulson,</w:t>
      </w:r>
      <w:r>
        <w:rPr>
          <w:spacing w:val="6"/>
        </w:rPr>
        <w:t> </w:t>
      </w:r>
      <w:r>
        <w:rPr>
          <w:color w:val="005DA1"/>
          <w:u w:val="single" w:color="005DA1"/>
          <w:vertAlign w:val="superscript"/>
        </w:rPr>
        <w:t>140</w:t>
      </w:r>
    </w:p>
    <w:p>
      <w:pPr>
        <w:pStyle w:val="BodyText"/>
        <w:spacing w:after="0"/>
        <w:sectPr>
          <w:pgSz w:w="11900" w:h="16840"/>
          <w:pgMar w:header="971" w:footer="0" w:top="1300" w:bottom="280" w:left="1275" w:right="1275"/>
        </w:sectPr>
      </w:pPr>
    </w:p>
    <w:p>
      <w:pPr>
        <w:pStyle w:val="BodyText"/>
        <w:spacing w:line="360" w:lineRule="auto" w:before="226"/>
        <w:ind w:left="165" w:right="171"/>
        <w:rPr>
          <w:position w:val="-2"/>
        </w:rPr>
      </w:pPr>
      <w:r>
        <w:rPr>
          <w:position w:val="-2"/>
        </w:rPr>
        <w:drawing>
          <wp:inline distT="0" distB="0" distL="0" distR="0">
            <wp:extent cx="107988" cy="107988"/>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11"/>
        </w:rPr>
        <w:t> </w:t>
      </w:r>
      <w:bookmarkStart w:name="_bookmark178" w:id="180"/>
      <w:bookmarkEnd w:id="180"/>
      <w:r>
        <w:rPr>
          <w:rFonts w:ascii="Times New Roman" w:hAnsi="Times New Roman"/>
          <w:spacing w:val="13"/>
        </w:rPr>
      </w:r>
      <w:r>
        <w:rPr/>
        <w:t>He preferred this to the “multi-factorial” approach of Burrows as the approach of Lord Toulson </w:t>
      </w:r>
      <w:r>
        <w:rPr/>
        <w:t>was a “structured approach” and not “akin in practice to a discretion … ”. </w:t>
      </w:r>
      <w:r>
        <w:rPr>
          <w:color w:val="005DA1"/>
          <w:u w:val="single" w:color="005DA1"/>
          <w:vertAlign w:val="superscript"/>
        </w:rPr>
        <w:t>142</w:t>
      </w:r>
      <w:r>
        <w:rPr>
          <w:color w:val="005DA1"/>
          <w:spacing w:val="80"/>
          <w:vertAlign w:val="baseline"/>
        </w:rPr>
        <w:t> </w:t>
      </w:r>
      <w:r>
        <w:rPr>
          <w:color w:val="005DA1"/>
          <w:position w:val="-2"/>
          <w:vertAlign w:val="baseline"/>
        </w:rPr>
        <w:drawing>
          <wp:inline distT="0" distB="0" distL="0" distR="0">
            <wp:extent cx="107988" cy="107988"/>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76"/>
        <w:rPr>
          <w:sz w:val="18"/>
        </w:rPr>
      </w:pPr>
    </w:p>
    <w:p>
      <w:pPr>
        <w:spacing w:before="0"/>
        <w:ind w:left="165" w:right="0" w:firstLine="0"/>
        <w:jc w:val="left"/>
        <w:rPr>
          <w:rFonts w:ascii="Arial"/>
          <w:b/>
          <w:sz w:val="18"/>
        </w:rPr>
      </w:pPr>
      <w:r>
        <w:rPr>
          <w:rFonts w:ascii="Arial"/>
          <w:b/>
          <w:sz w:val="18"/>
        </w:rPr>
        <w:t>The minority approach: Lord </w:t>
      </w:r>
      <w:r>
        <w:rPr>
          <w:rFonts w:ascii="Arial"/>
          <w:b/>
          <w:spacing w:val="-2"/>
          <w:sz w:val="18"/>
        </w:rPr>
        <w:t>Mance</w:t>
      </w:r>
    </w:p>
    <w:p>
      <w:pPr>
        <w:pStyle w:val="BodyText"/>
        <w:spacing w:before="41"/>
        <w:rPr>
          <w:rFonts w:ascii="Arial"/>
          <w:b/>
          <w:sz w:val="18"/>
        </w:rPr>
      </w:pPr>
    </w:p>
    <w:p>
      <w:pPr>
        <w:pStyle w:val="Heading2"/>
      </w:pPr>
      <w:r>
        <w:rPr/>
        <w:t>16-</w:t>
      </w:r>
      <w:r>
        <w:rPr>
          <w:spacing w:val="-4"/>
        </w:rPr>
        <w:t>014I</w:t>
      </w:r>
    </w:p>
    <w:p>
      <w:pPr>
        <w:pStyle w:val="BodyText"/>
        <w:spacing w:before="21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179" w:id="181"/>
      <w:bookmarkEnd w:id="181"/>
      <w:r>
        <w:rPr>
          <w:rFonts w:ascii="Times New Roman"/>
          <w:spacing w:val="-24"/>
        </w:rPr>
      </w:r>
      <w:r>
        <w:rPr/>
        <w:t>Lord Mance, agreeing with Lord Sumption, </w:t>
      </w:r>
      <w:r>
        <w:rPr>
          <w:color w:val="005DA1"/>
          <w:u w:val="single" w:color="005DA1"/>
          <w:vertAlign w:val="superscript"/>
        </w:rPr>
        <w:t>143</w:t>
      </w:r>
      <w:r>
        <w:rPr>
          <w:color w:val="005DA1"/>
          <w:spacing w:val="80"/>
          <w:vertAlign w:val="baseline"/>
        </w:rPr>
        <w:t> </w:t>
      </w:r>
      <w:r>
        <w:rPr>
          <w:color w:val="005DA1"/>
          <w:spacing w:val="6"/>
          <w:position w:val="-2"/>
          <w:vertAlign w:val="baseline"/>
        </w:rPr>
        <w:drawing>
          <wp:inline distT="0" distB="0" distL="0" distR="0">
            <wp:extent cx="107988" cy="107988"/>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r>
        <w:rPr>
          <w:rFonts w:ascii="Times New Roman"/>
          <w:color w:val="005DA1"/>
          <w:spacing w:val="6"/>
          <w:vertAlign w:val="baseline"/>
        </w:rPr>
        <w:t> </w:t>
      </w:r>
      <w:r>
        <w:rPr>
          <w:vertAlign w:val="baseline"/>
        </w:rPr>
        <w:t>considered that the right of a party to recover </w:t>
      </w:r>
      <w:bookmarkStart w:name="_bookmark180" w:id="182"/>
      <w:bookmarkEnd w:id="182"/>
      <w:r>
        <w:rPr>
          <w:vertAlign w:val="baseline"/>
        </w:rPr>
        <w:t>property</w:t>
      </w:r>
      <w:r>
        <w:rPr>
          <w:spacing w:val="12"/>
          <w:vertAlign w:val="baseline"/>
        </w:rPr>
        <w:t> </w:t>
      </w:r>
      <w:r>
        <w:rPr>
          <w:vertAlign w:val="baseline"/>
        </w:rPr>
        <w:t>or</w:t>
      </w:r>
      <w:r>
        <w:rPr>
          <w:spacing w:val="12"/>
          <w:vertAlign w:val="baseline"/>
        </w:rPr>
        <w:t> </w:t>
      </w:r>
      <w:r>
        <w:rPr>
          <w:vertAlign w:val="baseline"/>
        </w:rPr>
        <w:t>money</w:t>
      </w:r>
      <w:r>
        <w:rPr>
          <w:spacing w:val="12"/>
          <w:vertAlign w:val="baseline"/>
        </w:rPr>
        <w:t> </w:t>
      </w:r>
      <w:r>
        <w:rPr>
          <w:vertAlign w:val="baseline"/>
        </w:rPr>
        <w:t>transferred</w:t>
      </w:r>
      <w:r>
        <w:rPr>
          <w:spacing w:val="12"/>
          <w:vertAlign w:val="baseline"/>
        </w:rPr>
        <w:t> </w:t>
      </w:r>
      <w:r>
        <w:rPr>
          <w:vertAlign w:val="baseline"/>
        </w:rPr>
        <w:t>under</w:t>
      </w:r>
      <w:r>
        <w:rPr>
          <w:spacing w:val="12"/>
          <w:vertAlign w:val="baseline"/>
        </w:rPr>
        <w:t> </w:t>
      </w:r>
      <w:r>
        <w:rPr>
          <w:vertAlign w:val="baseline"/>
        </w:rPr>
        <w:t>an</w:t>
      </w:r>
      <w:r>
        <w:rPr>
          <w:spacing w:val="12"/>
          <w:vertAlign w:val="baseline"/>
        </w:rPr>
        <w:t> </w:t>
      </w:r>
      <w:r>
        <w:rPr>
          <w:vertAlign w:val="baseline"/>
        </w:rPr>
        <w:t>illegal</w:t>
      </w:r>
      <w:r>
        <w:rPr>
          <w:spacing w:val="12"/>
          <w:vertAlign w:val="baseline"/>
        </w:rPr>
        <w:t> </w:t>
      </w:r>
      <w:r>
        <w:rPr>
          <w:vertAlign w:val="baseline"/>
        </w:rPr>
        <w:t>transaction</w:t>
      </w:r>
      <w:r>
        <w:rPr>
          <w:spacing w:val="12"/>
          <w:vertAlign w:val="baseline"/>
        </w:rPr>
        <w:t> </w:t>
      </w:r>
      <w:r>
        <w:rPr>
          <w:vertAlign w:val="baseline"/>
        </w:rPr>
        <w:t>was</w:t>
      </w:r>
      <w:r>
        <w:rPr>
          <w:spacing w:val="12"/>
          <w:vertAlign w:val="baseline"/>
        </w:rPr>
        <w:t> </w:t>
      </w:r>
      <w:r>
        <w:rPr>
          <w:vertAlign w:val="baseline"/>
        </w:rPr>
        <w:t>a</w:t>
      </w:r>
      <w:r>
        <w:rPr>
          <w:spacing w:val="12"/>
          <w:vertAlign w:val="baseline"/>
        </w:rPr>
        <w:t> </w:t>
      </w:r>
      <w:r>
        <w:rPr>
          <w:vertAlign w:val="baseline"/>
        </w:rPr>
        <w:t>consequence</w:t>
      </w:r>
      <w:r>
        <w:rPr>
          <w:spacing w:val="12"/>
          <w:vertAlign w:val="baseline"/>
        </w:rPr>
        <w:t> </w:t>
      </w:r>
      <w:r>
        <w:rPr>
          <w:vertAlign w:val="baseline"/>
        </w:rPr>
        <w:t>of</w:t>
      </w:r>
      <w:r>
        <w:rPr>
          <w:spacing w:val="12"/>
          <w:vertAlign w:val="baseline"/>
        </w:rPr>
        <w:t> </w:t>
      </w:r>
      <w:r>
        <w:rPr>
          <w:vertAlign w:val="baseline"/>
        </w:rPr>
        <w:t>the</w:t>
      </w:r>
      <w:r>
        <w:rPr>
          <w:spacing w:val="12"/>
          <w:vertAlign w:val="baseline"/>
        </w:rPr>
        <w:t> </w:t>
      </w:r>
      <w:r>
        <w:rPr>
          <w:vertAlign w:val="baseline"/>
        </w:rPr>
        <w:t>exercise</w:t>
      </w:r>
      <w:r>
        <w:rPr>
          <w:spacing w:val="12"/>
          <w:vertAlign w:val="baseline"/>
        </w:rPr>
        <w:t> </w:t>
      </w:r>
      <w:r>
        <w:rPr>
          <w:vertAlign w:val="baseline"/>
        </w:rPr>
        <w:t>of</w:t>
      </w:r>
      <w:r>
        <w:rPr>
          <w:spacing w:val="12"/>
          <w:vertAlign w:val="baseline"/>
        </w:rPr>
        <w:t> </w:t>
      </w:r>
      <w:r>
        <w:rPr>
          <w:spacing w:val="-5"/>
          <w:vertAlign w:val="baseline"/>
        </w:rPr>
        <w:t>the</w:t>
      </w:r>
    </w:p>
    <w:p>
      <w:pPr>
        <w:pStyle w:val="BodyText"/>
        <w:spacing w:line="235" w:lineRule="auto" w:before="119"/>
        <w:ind w:left="165" w:right="167"/>
        <w:jc w:val="both"/>
      </w:pPr>
      <w:r>
        <w:rPr/>
        <w:t>right of rescission and this “right should be restored to its former significance and generalised”. </w:t>
      </w:r>
      <w:r>
        <w:rPr>
          <w:color w:val="005DA1"/>
          <w:u w:val="single" w:color="005DA1"/>
          <w:vertAlign w:val="superscript"/>
        </w:rPr>
        <w:t>144</w:t>
      </w:r>
      <w:r>
        <w:rPr>
          <w:color w:val="005DA1"/>
          <w:spacing w:val="80"/>
          <w:vertAlign w:val="baseline"/>
        </w:rPr>
        <w:t> </w:t>
      </w:r>
      <w:r>
        <w:rPr>
          <w:color w:val="005DA1"/>
          <w:spacing w:val="12"/>
          <w:position w:val="-2"/>
          <w:vertAlign w:val="baseline"/>
        </w:rPr>
        <w:drawing>
          <wp:inline distT="0" distB="0" distL="0" distR="0">
            <wp:extent cx="107988" cy="107988"/>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rFonts w:ascii="Times New Roman" w:hAnsi="Times New Roman"/>
          <w:color w:val="005DA1"/>
          <w:spacing w:val="12"/>
          <w:position w:val="-2"/>
          <w:vertAlign w:val="baseline"/>
        </w:rPr>
        <w:t> </w:t>
      </w:r>
      <w:r>
        <w:rPr>
          <w:vertAlign w:val="baseline"/>
        </w:rPr>
        <w:t>The principle of rescission should not be restricted, “the logic of the principle is that the illegal </w:t>
      </w:r>
      <w:bookmarkStart w:name="_bookmark181" w:id="183"/>
      <w:bookmarkEnd w:id="183"/>
      <w:r>
        <w:rPr>
          <w:vertAlign w:val="baseline"/>
        </w:rPr>
        <w:t>transaction</w:t>
      </w:r>
      <w:r>
        <w:rPr>
          <w:spacing w:val="13"/>
          <w:vertAlign w:val="baseline"/>
        </w:rPr>
        <w:t> </w:t>
      </w:r>
      <w:r>
        <w:rPr>
          <w:vertAlign w:val="baseline"/>
        </w:rPr>
        <w:t>should</w:t>
      </w:r>
      <w:r>
        <w:rPr>
          <w:spacing w:val="13"/>
          <w:vertAlign w:val="baseline"/>
        </w:rPr>
        <w:t> </w:t>
      </w:r>
      <w:r>
        <w:rPr>
          <w:vertAlign w:val="baseline"/>
        </w:rPr>
        <w:t>be</w:t>
      </w:r>
      <w:r>
        <w:rPr>
          <w:spacing w:val="13"/>
          <w:vertAlign w:val="baseline"/>
        </w:rPr>
        <w:t> </w:t>
      </w:r>
      <w:r>
        <w:rPr>
          <w:vertAlign w:val="baseline"/>
        </w:rPr>
        <w:t>disregarded,</w:t>
      </w:r>
      <w:r>
        <w:rPr>
          <w:spacing w:val="13"/>
          <w:vertAlign w:val="baseline"/>
        </w:rPr>
        <w:t> </w:t>
      </w:r>
      <w:r>
        <w:rPr>
          <w:vertAlign w:val="baseline"/>
        </w:rPr>
        <w:t>and</w:t>
      </w:r>
      <w:r>
        <w:rPr>
          <w:spacing w:val="13"/>
          <w:vertAlign w:val="baseline"/>
        </w:rPr>
        <w:t> </w:t>
      </w:r>
      <w:r>
        <w:rPr>
          <w:vertAlign w:val="baseline"/>
        </w:rPr>
        <w:t>the</w:t>
      </w:r>
      <w:r>
        <w:rPr>
          <w:spacing w:val="13"/>
          <w:vertAlign w:val="baseline"/>
        </w:rPr>
        <w:t> </w:t>
      </w:r>
      <w:r>
        <w:rPr>
          <w:vertAlign w:val="baseline"/>
        </w:rPr>
        <w:t>parties</w:t>
      </w:r>
      <w:r>
        <w:rPr>
          <w:spacing w:val="13"/>
          <w:vertAlign w:val="baseline"/>
        </w:rPr>
        <w:t> </w:t>
      </w:r>
      <w:r>
        <w:rPr>
          <w:vertAlign w:val="baseline"/>
        </w:rPr>
        <w:t>restored</w:t>
      </w:r>
      <w:r>
        <w:rPr>
          <w:spacing w:val="13"/>
          <w:vertAlign w:val="baseline"/>
        </w:rPr>
        <w:t> </w:t>
      </w:r>
      <w:r>
        <w:rPr>
          <w:vertAlign w:val="baseline"/>
        </w:rPr>
        <w:t>to</w:t>
      </w:r>
      <w:r>
        <w:rPr>
          <w:spacing w:val="13"/>
          <w:vertAlign w:val="baseline"/>
        </w:rPr>
        <w:t> </w:t>
      </w:r>
      <w:r>
        <w:rPr>
          <w:vertAlign w:val="baseline"/>
        </w:rPr>
        <w:t>the</w:t>
      </w:r>
      <w:r>
        <w:rPr>
          <w:spacing w:val="13"/>
          <w:vertAlign w:val="baseline"/>
        </w:rPr>
        <w:t> </w:t>
      </w:r>
      <w:r>
        <w:rPr>
          <w:vertAlign w:val="baseline"/>
        </w:rPr>
        <w:t>position</w:t>
      </w:r>
      <w:r>
        <w:rPr>
          <w:spacing w:val="13"/>
          <w:vertAlign w:val="baseline"/>
        </w:rPr>
        <w:t> </w:t>
      </w:r>
      <w:r>
        <w:rPr>
          <w:vertAlign w:val="baseline"/>
        </w:rPr>
        <w:t>in</w:t>
      </w:r>
      <w:r>
        <w:rPr>
          <w:spacing w:val="13"/>
          <w:vertAlign w:val="baseline"/>
        </w:rPr>
        <w:t> </w:t>
      </w:r>
      <w:r>
        <w:rPr>
          <w:vertAlign w:val="baseline"/>
        </w:rPr>
        <w:t>which</w:t>
      </w:r>
      <w:r>
        <w:rPr>
          <w:spacing w:val="13"/>
          <w:vertAlign w:val="baseline"/>
        </w:rPr>
        <w:t> </w:t>
      </w:r>
      <w:r>
        <w:rPr>
          <w:vertAlign w:val="baseline"/>
        </w:rPr>
        <w:t>they</w:t>
      </w:r>
      <w:r>
        <w:rPr>
          <w:spacing w:val="13"/>
          <w:vertAlign w:val="baseline"/>
        </w:rPr>
        <w:t> </w:t>
      </w:r>
      <w:r>
        <w:rPr>
          <w:vertAlign w:val="baseline"/>
        </w:rPr>
        <w:t>would</w:t>
      </w:r>
      <w:r>
        <w:rPr>
          <w:spacing w:val="13"/>
          <w:vertAlign w:val="baseline"/>
        </w:rPr>
        <w:t> </w:t>
      </w:r>
      <w:r>
        <w:rPr>
          <w:spacing w:val="-4"/>
          <w:vertAlign w:val="baseline"/>
        </w:rPr>
        <w:t>have</w:t>
      </w:r>
    </w:p>
    <w:p>
      <w:pPr>
        <w:pStyle w:val="BodyText"/>
        <w:spacing w:line="235" w:lineRule="auto" w:before="119"/>
        <w:ind w:left="165" w:right="167"/>
        <w:jc w:val="both"/>
      </w:pPr>
      <w:bookmarkStart w:name="_bookmark182" w:id="184"/>
      <w:bookmarkEnd w:id="184"/>
      <w:r>
        <w:rPr/>
      </w:r>
      <w:r>
        <w:rPr/>
        <w:t>been, had they never entered into it”. </w:t>
      </w:r>
      <w:r>
        <w:rPr>
          <w:color w:val="005DA1"/>
          <w:u w:val="single" w:color="005DA1"/>
          <w:vertAlign w:val="superscript"/>
        </w:rPr>
        <w:t>145</w:t>
      </w:r>
      <w:r>
        <w:rPr>
          <w:color w:val="005DA1"/>
          <w:spacing w:val="80"/>
          <w:w w:val="150"/>
          <w:vertAlign w:val="baseline"/>
        </w:rPr>
        <w:t> </w:t>
      </w:r>
      <w:r>
        <w:rPr>
          <w:color w:val="005DA1"/>
          <w:spacing w:val="14"/>
          <w:position w:val="-2"/>
          <w:vertAlign w:val="baseline"/>
        </w:rPr>
        <w:drawing>
          <wp:inline distT="0" distB="0" distL="0" distR="0">
            <wp:extent cx="107988" cy="107988"/>
            <wp:effectExtent l="0" t="0" r="0" b="0"/>
            <wp:docPr id="101" name="Image 101"/>
            <wp:cNvGraphicFramePr>
              <a:graphicFrameLocks/>
            </wp:cNvGraphicFramePr>
            <a:graphic>
              <a:graphicData uri="http://schemas.openxmlformats.org/drawingml/2006/picture">
                <pic:pic>
                  <pic:nvPicPr>
                    <pic:cNvPr id="101" name="Image 101"/>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4"/>
          <w:position w:val="-2"/>
          <w:vertAlign w:val="baseline"/>
        </w:rPr>
      </w:r>
      <w:r>
        <w:rPr>
          <w:rFonts w:ascii="Times New Roman" w:hAnsi="Times New Roman"/>
          <w:color w:val="005DA1"/>
          <w:spacing w:val="12"/>
          <w:vertAlign w:val="baseline"/>
        </w:rPr>
        <w:t> </w:t>
      </w:r>
      <w:r>
        <w:rPr>
          <w:vertAlign w:val="baseline"/>
        </w:rPr>
        <w:t>There should be no objection to permitting rescission after</w:t>
      </w:r>
      <w:r>
        <w:rPr>
          <w:spacing w:val="5"/>
          <w:vertAlign w:val="baseline"/>
        </w:rPr>
        <w:t> </w:t>
      </w:r>
      <w:r>
        <w:rPr>
          <w:vertAlign w:val="baseline"/>
        </w:rPr>
        <w:t>part</w:t>
      </w:r>
      <w:r>
        <w:rPr>
          <w:spacing w:val="5"/>
          <w:vertAlign w:val="baseline"/>
        </w:rPr>
        <w:t> </w:t>
      </w:r>
      <w:r>
        <w:rPr>
          <w:vertAlign w:val="baseline"/>
        </w:rPr>
        <w:t>performance</w:t>
      </w:r>
      <w:r>
        <w:rPr>
          <w:spacing w:val="5"/>
          <w:vertAlign w:val="baseline"/>
        </w:rPr>
        <w:t> </w:t>
      </w:r>
      <w:r>
        <w:rPr>
          <w:vertAlign w:val="baseline"/>
        </w:rPr>
        <w:t>“by</w:t>
      </w:r>
      <w:r>
        <w:rPr>
          <w:spacing w:val="5"/>
          <w:vertAlign w:val="baseline"/>
        </w:rPr>
        <w:t> </w:t>
      </w:r>
      <w:r>
        <w:rPr>
          <w:vertAlign w:val="baseline"/>
        </w:rPr>
        <w:t>making,</w:t>
      </w:r>
      <w:r>
        <w:rPr>
          <w:spacing w:val="5"/>
          <w:vertAlign w:val="baseline"/>
        </w:rPr>
        <w:t> </w:t>
      </w:r>
      <w:r>
        <w:rPr>
          <w:vertAlign w:val="baseline"/>
        </w:rPr>
        <w:t>where</w:t>
      </w:r>
      <w:r>
        <w:rPr>
          <w:spacing w:val="5"/>
          <w:vertAlign w:val="baseline"/>
        </w:rPr>
        <w:t> </w:t>
      </w:r>
      <w:r>
        <w:rPr>
          <w:vertAlign w:val="baseline"/>
        </w:rPr>
        <w:t>possible</w:t>
      </w:r>
      <w:r>
        <w:rPr>
          <w:spacing w:val="5"/>
          <w:vertAlign w:val="baseline"/>
        </w:rPr>
        <w:t> </w:t>
      </w:r>
      <w:r>
        <w:rPr>
          <w:vertAlign w:val="baseline"/>
        </w:rPr>
        <w:t>appropriate</w:t>
      </w:r>
      <w:r>
        <w:rPr>
          <w:spacing w:val="5"/>
          <w:vertAlign w:val="baseline"/>
        </w:rPr>
        <w:t> </w:t>
      </w:r>
      <w:r>
        <w:rPr>
          <w:vertAlign w:val="baseline"/>
        </w:rPr>
        <w:t>adjustments</w:t>
      </w:r>
      <w:r>
        <w:rPr>
          <w:spacing w:val="5"/>
          <w:vertAlign w:val="baseline"/>
        </w:rPr>
        <w:t> </w:t>
      </w:r>
      <w:r>
        <w:rPr>
          <w:vertAlign w:val="baseline"/>
        </w:rPr>
        <w:t>for</w:t>
      </w:r>
      <w:r>
        <w:rPr>
          <w:spacing w:val="5"/>
          <w:vertAlign w:val="baseline"/>
        </w:rPr>
        <w:t> </w:t>
      </w:r>
      <w:r>
        <w:rPr>
          <w:vertAlign w:val="baseline"/>
        </w:rPr>
        <w:t>benefits</w:t>
      </w:r>
      <w:r>
        <w:rPr>
          <w:spacing w:val="5"/>
          <w:vertAlign w:val="baseline"/>
        </w:rPr>
        <w:t> </w:t>
      </w:r>
      <w:r>
        <w:rPr>
          <w:vertAlign w:val="baseline"/>
        </w:rPr>
        <w:t>received</w:t>
      </w:r>
      <w:r>
        <w:rPr>
          <w:spacing w:val="5"/>
          <w:vertAlign w:val="baseline"/>
        </w:rPr>
        <w:t> </w:t>
      </w:r>
      <w:r>
        <w:rPr>
          <w:vertAlign w:val="baseline"/>
        </w:rPr>
        <w:t>…</w:t>
      </w:r>
      <w:r>
        <w:rPr>
          <w:spacing w:val="5"/>
          <w:vertAlign w:val="baseline"/>
        </w:rPr>
        <w:t> </w:t>
      </w:r>
      <w:r>
        <w:rPr>
          <w:spacing w:val="-5"/>
          <w:vertAlign w:val="baseline"/>
        </w:rPr>
        <w:t>”.</w:t>
      </w:r>
    </w:p>
    <w:p>
      <w:pPr>
        <w:pStyle w:val="BodyText"/>
        <w:spacing w:before="9"/>
      </w:pPr>
    </w:p>
    <w:p>
      <w:pPr>
        <w:pStyle w:val="BodyText"/>
        <w:tabs>
          <w:tab w:pos="605" w:val="left" w:leader="none"/>
          <w:tab w:pos="8673" w:val="left" w:leader="none"/>
        </w:tabs>
        <w:spacing w:line="235" w:lineRule="auto"/>
        <w:ind w:left="165" w:right="167"/>
      </w:pPr>
      <w:bookmarkStart w:name="_bookmark183" w:id="185"/>
      <w:bookmarkEnd w:id="185"/>
      <w:r>
        <w:rPr/>
      </w:r>
      <w:r>
        <w:rPr>
          <w:color w:val="005DA1"/>
          <w:spacing w:val="-4"/>
          <w:u w:val="single" w:color="005DA1"/>
          <w:vertAlign w:val="superscript"/>
        </w:rPr>
        <w:t>146</w:t>
      </w:r>
      <w:r>
        <w:rPr>
          <w:color w:val="005DA1"/>
          <w:vertAlign w:val="baseline"/>
        </w:rPr>
        <w:tab/>
      </w:r>
      <w:r>
        <w:rPr>
          <w:color w:val="005DA1"/>
          <w:position w:val="-2"/>
          <w:vertAlign w:val="baseline"/>
        </w:rPr>
        <w:drawing>
          <wp:inline distT="0" distB="0" distL="0" distR="0">
            <wp:extent cx="107988" cy="107988"/>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spacing w:val="40"/>
          <w:vertAlign w:val="baseline"/>
        </w:rPr>
        <w:t> </w:t>
      </w:r>
      <w:r>
        <w:rPr>
          <w:vertAlign w:val="baseline"/>
        </w:rPr>
        <w:t>He specifically dissented from the decision of Lord Neuberger on certain points. </w:t>
      </w:r>
      <w:r>
        <w:rPr>
          <w:color w:val="005DA1"/>
          <w:u w:val="single" w:color="005DA1"/>
          <w:vertAlign w:val="superscript"/>
        </w:rPr>
        <w:t>147</w:t>
      </w:r>
      <w:r>
        <w:rPr>
          <w:color w:val="005DA1"/>
          <w:vertAlign w:val="baseline"/>
        </w:rPr>
        <w:tab/>
      </w:r>
      <w:r>
        <w:rPr>
          <w:color w:val="005DA1"/>
          <w:position w:val="-2"/>
          <w:vertAlign w:val="baseline"/>
        </w:rPr>
        <w:drawing>
          <wp:inline distT="0" distB="0" distL="0" distR="0">
            <wp:extent cx="107988" cy="107988"/>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spacing w:val="2"/>
          <w:vertAlign w:val="baseline"/>
        </w:rPr>
        <w:t> </w:t>
      </w:r>
      <w:r>
        <w:rPr>
          <w:vertAlign w:val="baseline"/>
        </w:rPr>
        <w:t>He </w:t>
      </w:r>
      <w:bookmarkStart w:name="_bookmark184" w:id="186"/>
      <w:bookmarkEnd w:id="186"/>
      <w:r>
        <w:rPr>
          <w:vertAlign w:val="baseline"/>
        </w:rPr>
        <w:t>could</w:t>
      </w:r>
      <w:r>
        <w:rPr>
          <w:spacing w:val="46"/>
          <w:vertAlign w:val="baseline"/>
        </w:rPr>
        <w:t> </w:t>
      </w:r>
      <w:r>
        <w:rPr>
          <w:vertAlign w:val="baseline"/>
        </w:rPr>
        <w:t>not</w:t>
      </w:r>
      <w:r>
        <w:rPr>
          <w:spacing w:val="46"/>
          <w:vertAlign w:val="baseline"/>
        </w:rPr>
        <w:t> </w:t>
      </w:r>
      <w:r>
        <w:rPr>
          <w:vertAlign w:val="baseline"/>
        </w:rPr>
        <w:t>see</w:t>
      </w:r>
      <w:r>
        <w:rPr>
          <w:spacing w:val="46"/>
          <w:vertAlign w:val="baseline"/>
        </w:rPr>
        <w:t> </w:t>
      </w:r>
      <w:r>
        <w:rPr>
          <w:vertAlign w:val="baseline"/>
        </w:rPr>
        <w:t>how</w:t>
      </w:r>
      <w:r>
        <w:rPr>
          <w:spacing w:val="46"/>
          <w:vertAlign w:val="baseline"/>
        </w:rPr>
        <w:t> </w:t>
      </w:r>
      <w:r>
        <w:rPr>
          <w:vertAlign w:val="baseline"/>
        </w:rPr>
        <w:t>“an</w:t>
      </w:r>
      <w:r>
        <w:rPr>
          <w:spacing w:val="46"/>
          <w:vertAlign w:val="baseline"/>
        </w:rPr>
        <w:t> </w:t>
      </w:r>
      <w:r>
        <w:rPr>
          <w:vertAlign w:val="baseline"/>
        </w:rPr>
        <w:t>imbalance</w:t>
      </w:r>
      <w:r>
        <w:rPr>
          <w:spacing w:val="46"/>
          <w:vertAlign w:val="baseline"/>
        </w:rPr>
        <w:t> </w:t>
      </w:r>
      <w:r>
        <w:rPr>
          <w:vertAlign w:val="baseline"/>
        </w:rPr>
        <w:t>or</w:t>
      </w:r>
      <w:r>
        <w:rPr>
          <w:spacing w:val="46"/>
          <w:vertAlign w:val="baseline"/>
        </w:rPr>
        <w:t> </w:t>
      </w:r>
      <w:r>
        <w:rPr>
          <w:vertAlign w:val="baseline"/>
        </w:rPr>
        <w:t>lack</w:t>
      </w:r>
      <w:r>
        <w:rPr>
          <w:spacing w:val="46"/>
          <w:vertAlign w:val="baseline"/>
        </w:rPr>
        <w:t> </w:t>
      </w:r>
      <w:r>
        <w:rPr>
          <w:vertAlign w:val="baseline"/>
        </w:rPr>
        <w:t>of</w:t>
      </w:r>
      <w:r>
        <w:rPr>
          <w:spacing w:val="46"/>
          <w:vertAlign w:val="baseline"/>
        </w:rPr>
        <w:t> </w:t>
      </w:r>
      <w:r>
        <w:rPr>
          <w:vertAlign w:val="baseline"/>
        </w:rPr>
        <w:t>parity</w:t>
      </w:r>
      <w:r>
        <w:rPr>
          <w:spacing w:val="46"/>
          <w:vertAlign w:val="baseline"/>
        </w:rPr>
        <w:t> </w:t>
      </w:r>
      <w:r>
        <w:rPr>
          <w:vertAlign w:val="baseline"/>
        </w:rPr>
        <w:t>of</w:t>
      </w:r>
      <w:r>
        <w:rPr>
          <w:spacing w:val="46"/>
          <w:vertAlign w:val="baseline"/>
        </w:rPr>
        <w:t> </w:t>
      </w:r>
      <w:r>
        <w:rPr>
          <w:vertAlign w:val="baseline"/>
        </w:rPr>
        <w:t>delict</w:t>
      </w:r>
      <w:r>
        <w:rPr>
          <w:spacing w:val="46"/>
          <w:vertAlign w:val="baseline"/>
        </w:rPr>
        <w:t> </w:t>
      </w:r>
      <w:r>
        <w:rPr>
          <w:vertAlign w:val="baseline"/>
        </w:rPr>
        <w:t>between</w:t>
      </w:r>
      <w:r>
        <w:rPr>
          <w:spacing w:val="46"/>
          <w:vertAlign w:val="baseline"/>
        </w:rPr>
        <w:t> </w:t>
      </w:r>
      <w:r>
        <w:rPr>
          <w:vertAlign w:val="baseline"/>
        </w:rPr>
        <w:t>the</w:t>
      </w:r>
      <w:r>
        <w:rPr>
          <w:spacing w:val="46"/>
          <w:vertAlign w:val="baseline"/>
        </w:rPr>
        <w:t> </w:t>
      </w:r>
      <w:r>
        <w:rPr>
          <w:vertAlign w:val="baseline"/>
        </w:rPr>
        <w:t>parties</w:t>
      </w:r>
      <w:r>
        <w:rPr>
          <w:spacing w:val="46"/>
          <w:vertAlign w:val="baseline"/>
        </w:rPr>
        <w:t> </w:t>
      </w:r>
      <w:r>
        <w:rPr>
          <w:vertAlign w:val="baseline"/>
        </w:rPr>
        <w:t>could</w:t>
      </w:r>
      <w:r>
        <w:rPr>
          <w:spacing w:val="46"/>
          <w:vertAlign w:val="baseline"/>
        </w:rPr>
        <w:t> </w:t>
      </w:r>
      <w:r>
        <w:rPr>
          <w:vertAlign w:val="baseline"/>
        </w:rPr>
        <w:t>act</w:t>
      </w:r>
      <w:r>
        <w:rPr>
          <w:spacing w:val="46"/>
          <w:vertAlign w:val="baseline"/>
        </w:rPr>
        <w:t> </w:t>
      </w:r>
      <w:r>
        <w:rPr>
          <w:vertAlign w:val="baseline"/>
        </w:rPr>
        <w:t>as</w:t>
      </w:r>
      <w:r>
        <w:rPr>
          <w:spacing w:val="46"/>
          <w:vertAlign w:val="baseline"/>
        </w:rPr>
        <w:t> </w:t>
      </w:r>
      <w:r>
        <w:rPr>
          <w:spacing w:val="-10"/>
          <w:vertAlign w:val="baseline"/>
        </w:rPr>
        <w:t>a</w:t>
      </w:r>
    </w:p>
    <w:p>
      <w:pPr>
        <w:pStyle w:val="BodyText"/>
        <w:tabs>
          <w:tab w:pos="4908" w:val="left" w:leader="none"/>
        </w:tabs>
        <w:spacing w:line="235" w:lineRule="auto" w:before="119"/>
        <w:ind w:left="164" w:right="168"/>
      </w:pPr>
      <w:r>
        <w:rPr/>
        <w:t>necessary or even probable bar to rescission”. </w:t>
      </w:r>
      <w:r>
        <w:rPr>
          <w:color w:val="005DA1"/>
          <w:u w:val="single" w:color="005DA1"/>
          <w:vertAlign w:val="superscript"/>
        </w:rPr>
        <w:t>148</w:t>
      </w:r>
      <w:r>
        <w:rPr>
          <w:color w:val="005DA1"/>
          <w:vertAlign w:val="baseline"/>
        </w:rPr>
        <w:tab/>
      </w:r>
      <w:r>
        <w:rPr>
          <w:color w:val="005DA1"/>
          <w:position w:val="-2"/>
          <w:vertAlign w:val="baseline"/>
        </w:rPr>
        <w:drawing>
          <wp:inline distT="0" distB="0" distL="0" distR="0">
            <wp:extent cx="107988" cy="107988"/>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spacing w:val="21"/>
          <w:vertAlign w:val="baseline"/>
        </w:rPr>
        <w:t> </w:t>
      </w:r>
      <w:r>
        <w:rPr>
          <w:vertAlign w:val="baseline"/>
        </w:rPr>
        <w:t>More generally, Lord Mance considered </w:t>
      </w:r>
      <w:r>
        <w:rPr>
          <w:vertAlign w:val="baseline"/>
        </w:rPr>
        <w:t>that </w:t>
      </w:r>
      <w:bookmarkStart w:name="_bookmark185" w:id="187"/>
      <w:bookmarkEnd w:id="187"/>
      <w:r>
        <w:rPr>
          <w:vertAlign w:val="baseline"/>
        </w:rPr>
        <w:t>Lord</w:t>
      </w:r>
      <w:r>
        <w:rPr>
          <w:spacing w:val="45"/>
          <w:vertAlign w:val="baseline"/>
        </w:rPr>
        <w:t> </w:t>
      </w:r>
      <w:r>
        <w:rPr>
          <w:vertAlign w:val="baseline"/>
        </w:rPr>
        <w:t>Toulson</w:t>
      </w:r>
      <w:r>
        <w:rPr>
          <w:spacing w:val="45"/>
          <w:vertAlign w:val="baseline"/>
        </w:rPr>
        <w:t> </w:t>
      </w:r>
      <w:r>
        <w:rPr>
          <w:vertAlign w:val="baseline"/>
        </w:rPr>
        <w:t>and</w:t>
      </w:r>
      <w:r>
        <w:rPr>
          <w:spacing w:val="45"/>
          <w:vertAlign w:val="baseline"/>
        </w:rPr>
        <w:t> </w:t>
      </w:r>
      <w:r>
        <w:rPr>
          <w:vertAlign w:val="baseline"/>
        </w:rPr>
        <w:t>the</w:t>
      </w:r>
      <w:r>
        <w:rPr>
          <w:spacing w:val="45"/>
          <w:vertAlign w:val="baseline"/>
        </w:rPr>
        <w:t> </w:t>
      </w:r>
      <w:r>
        <w:rPr>
          <w:vertAlign w:val="baseline"/>
        </w:rPr>
        <w:t>majority</w:t>
      </w:r>
      <w:r>
        <w:rPr>
          <w:spacing w:val="45"/>
          <w:vertAlign w:val="baseline"/>
        </w:rPr>
        <w:t> </w:t>
      </w:r>
      <w:r>
        <w:rPr>
          <w:vertAlign w:val="baseline"/>
        </w:rPr>
        <w:t>had</w:t>
      </w:r>
      <w:r>
        <w:rPr>
          <w:spacing w:val="45"/>
          <w:vertAlign w:val="baseline"/>
        </w:rPr>
        <w:t> </w:t>
      </w:r>
      <w:r>
        <w:rPr>
          <w:vertAlign w:val="baseline"/>
        </w:rPr>
        <w:t>attempted</w:t>
      </w:r>
      <w:r>
        <w:rPr>
          <w:spacing w:val="45"/>
          <w:vertAlign w:val="baseline"/>
        </w:rPr>
        <w:t> </w:t>
      </w:r>
      <w:r>
        <w:rPr>
          <w:vertAlign w:val="baseline"/>
        </w:rPr>
        <w:t>to</w:t>
      </w:r>
      <w:r>
        <w:rPr>
          <w:spacing w:val="45"/>
          <w:vertAlign w:val="baseline"/>
        </w:rPr>
        <w:t> </w:t>
      </w:r>
      <w:r>
        <w:rPr>
          <w:vertAlign w:val="baseline"/>
        </w:rPr>
        <w:t>rewrite</w:t>
      </w:r>
      <w:r>
        <w:rPr>
          <w:spacing w:val="45"/>
          <w:vertAlign w:val="baseline"/>
        </w:rPr>
        <w:t> </w:t>
      </w:r>
      <w:r>
        <w:rPr>
          <w:vertAlign w:val="baseline"/>
        </w:rPr>
        <w:t>the</w:t>
      </w:r>
      <w:r>
        <w:rPr>
          <w:spacing w:val="45"/>
          <w:vertAlign w:val="baseline"/>
        </w:rPr>
        <w:t> </w:t>
      </w:r>
      <w:r>
        <w:rPr>
          <w:vertAlign w:val="baseline"/>
        </w:rPr>
        <w:t>law</w:t>
      </w:r>
      <w:r>
        <w:rPr>
          <w:spacing w:val="45"/>
          <w:vertAlign w:val="baseline"/>
        </w:rPr>
        <w:t> </w:t>
      </w:r>
      <w:r>
        <w:rPr>
          <w:vertAlign w:val="baseline"/>
        </w:rPr>
        <w:t>of</w:t>
      </w:r>
      <w:r>
        <w:rPr>
          <w:spacing w:val="45"/>
          <w:vertAlign w:val="baseline"/>
        </w:rPr>
        <w:t> </w:t>
      </w:r>
      <w:r>
        <w:rPr>
          <w:vertAlign w:val="baseline"/>
        </w:rPr>
        <w:t>illegality</w:t>
      </w:r>
      <w:r>
        <w:rPr>
          <w:spacing w:val="45"/>
          <w:vertAlign w:val="baseline"/>
        </w:rPr>
        <w:t> </w:t>
      </w:r>
      <w:r>
        <w:rPr>
          <w:vertAlign w:val="baseline"/>
        </w:rPr>
        <w:t>on</w:t>
      </w:r>
      <w:r>
        <w:rPr>
          <w:spacing w:val="45"/>
          <w:vertAlign w:val="baseline"/>
        </w:rPr>
        <w:t> </w:t>
      </w:r>
      <w:r>
        <w:rPr>
          <w:vertAlign w:val="baseline"/>
        </w:rPr>
        <w:t>the</w:t>
      </w:r>
      <w:r>
        <w:rPr>
          <w:spacing w:val="45"/>
          <w:vertAlign w:val="baseline"/>
        </w:rPr>
        <w:t> </w:t>
      </w:r>
      <w:r>
        <w:rPr>
          <w:vertAlign w:val="baseline"/>
        </w:rPr>
        <w:t>basis</w:t>
      </w:r>
      <w:r>
        <w:rPr>
          <w:spacing w:val="45"/>
          <w:vertAlign w:val="baseline"/>
        </w:rPr>
        <w:t> </w:t>
      </w:r>
      <w:r>
        <w:rPr>
          <w:vertAlign w:val="baseline"/>
        </w:rPr>
        <w:t>of</w:t>
      </w:r>
      <w:r>
        <w:rPr>
          <w:spacing w:val="45"/>
          <w:vertAlign w:val="baseline"/>
        </w:rPr>
        <w:t> </w:t>
      </w:r>
      <w:r>
        <w:rPr>
          <w:spacing w:val="-5"/>
          <w:vertAlign w:val="baseline"/>
        </w:rPr>
        <w:t>the</w:t>
      </w:r>
    </w:p>
    <w:p>
      <w:pPr>
        <w:pStyle w:val="BodyText"/>
        <w:tabs>
          <w:tab w:pos="1513" w:val="left" w:leader="none"/>
        </w:tabs>
        <w:spacing w:line="360" w:lineRule="auto" w:before="116"/>
        <w:ind w:left="165" w:right="167"/>
      </w:pPr>
      <w:bookmarkStart w:name="_bookmark186" w:id="188"/>
      <w:bookmarkEnd w:id="188"/>
      <w:r>
        <w:rPr/>
      </w:r>
      <w:r>
        <w:rPr/>
        <w:t>reasoning of the Canadian Supreme Court in </w:t>
      </w:r>
      <w:r>
        <w:rPr>
          <w:rFonts w:ascii="Arial" w:hAnsi="Arial"/>
          <w:i/>
        </w:rPr>
        <w:t>Hall v Hebert </w:t>
      </w:r>
      <w:r>
        <w:rPr>
          <w:color w:val="005DA1"/>
          <w:u w:val="single" w:color="005DA1"/>
          <w:vertAlign w:val="superscript"/>
        </w:rPr>
        <w:t>149</w:t>
      </w:r>
      <w:r>
        <w:rPr>
          <w:color w:val="005DA1"/>
          <w:spacing w:val="80"/>
          <w:w w:val="150"/>
          <w:vertAlign w:val="baseline"/>
        </w:rPr>
        <w:t> </w:t>
      </w:r>
      <w:r>
        <w:rPr>
          <w:color w:val="005DA1"/>
          <w:spacing w:val="27"/>
          <w:position w:val="-2"/>
          <w:vertAlign w:val="baseline"/>
        </w:rPr>
        <w:drawing>
          <wp:inline distT="0" distB="0" distL="0" distR="0">
            <wp:extent cx="107988" cy="107988"/>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vertAlign w:val="baseline"/>
        </w:rPr>
        <w:t>; which is set out in Lord </w:t>
      </w:r>
      <w:r>
        <w:rPr>
          <w:vertAlign w:val="baseline"/>
        </w:rPr>
        <w:t>Toulson’s </w:t>
      </w:r>
      <w:bookmarkStart w:name="_bookmark187" w:id="189"/>
      <w:bookmarkEnd w:id="189"/>
      <w:r>
        <w:rPr>
          <w:vertAlign w:val="baseline"/>
        </w:rPr>
        <w:t>judgment.</w:t>
      </w:r>
      <w:r>
        <w:rPr>
          <w:spacing w:val="11"/>
          <w:vertAlign w:val="baseline"/>
        </w:rPr>
        <w:t> </w:t>
      </w:r>
      <w:r>
        <w:rPr>
          <w:color w:val="005DA1"/>
          <w:spacing w:val="-5"/>
          <w:u w:val="single" w:color="005DA1"/>
          <w:vertAlign w:val="superscript"/>
        </w:rPr>
        <w:t>150</w:t>
      </w:r>
      <w:r>
        <w:rPr>
          <w:color w:val="005DA1"/>
          <w:vertAlign w:val="baseline"/>
        </w:rPr>
        <w:tab/>
      </w:r>
      <w:r>
        <w:rPr>
          <w:color w:val="005DA1"/>
          <w:position w:val="-2"/>
          <w:vertAlign w:val="baseline"/>
        </w:rPr>
        <w:drawing>
          <wp:inline distT="0" distB="0" distL="0" distR="0">
            <wp:extent cx="107988" cy="107988"/>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spacing w:val="15"/>
          <w:vertAlign w:val="baseline"/>
        </w:rPr>
        <w:t> </w:t>
      </w:r>
      <w:r>
        <w:rPr>
          <w:vertAlign w:val="baseline"/>
        </w:rPr>
        <w:t>Lord</w:t>
      </w:r>
      <w:r>
        <w:rPr>
          <w:spacing w:val="11"/>
          <w:vertAlign w:val="baseline"/>
        </w:rPr>
        <w:t> </w:t>
      </w:r>
      <w:r>
        <w:rPr>
          <w:vertAlign w:val="baseline"/>
        </w:rPr>
        <w:t>Mance</w:t>
      </w:r>
      <w:r>
        <w:rPr>
          <w:spacing w:val="10"/>
          <w:vertAlign w:val="baseline"/>
        </w:rPr>
        <w:t> </w:t>
      </w:r>
      <w:r>
        <w:rPr>
          <w:vertAlign w:val="baseline"/>
        </w:rPr>
        <w:t>was</w:t>
      </w:r>
      <w:r>
        <w:rPr>
          <w:spacing w:val="11"/>
          <w:vertAlign w:val="baseline"/>
        </w:rPr>
        <w:t> </w:t>
      </w:r>
      <w:r>
        <w:rPr>
          <w:vertAlign w:val="baseline"/>
        </w:rPr>
        <w:t>critical</w:t>
      </w:r>
      <w:r>
        <w:rPr>
          <w:spacing w:val="10"/>
          <w:vertAlign w:val="baseline"/>
        </w:rPr>
        <w:t> </w:t>
      </w:r>
      <w:r>
        <w:rPr>
          <w:vertAlign w:val="baseline"/>
        </w:rPr>
        <w:t>of</w:t>
      </w:r>
      <w:r>
        <w:rPr>
          <w:spacing w:val="11"/>
          <w:vertAlign w:val="baseline"/>
        </w:rPr>
        <w:t> </w:t>
      </w:r>
      <w:r>
        <w:rPr>
          <w:vertAlign w:val="baseline"/>
        </w:rPr>
        <w:t>such</w:t>
      </w:r>
      <w:r>
        <w:rPr>
          <w:spacing w:val="10"/>
          <w:vertAlign w:val="baseline"/>
        </w:rPr>
        <w:t> </w:t>
      </w:r>
      <w:r>
        <w:rPr>
          <w:vertAlign w:val="baseline"/>
        </w:rPr>
        <w:t>an</w:t>
      </w:r>
      <w:r>
        <w:rPr>
          <w:spacing w:val="11"/>
          <w:vertAlign w:val="baseline"/>
        </w:rPr>
        <w:t> </w:t>
      </w:r>
      <w:r>
        <w:rPr>
          <w:vertAlign w:val="baseline"/>
        </w:rPr>
        <w:t>approach</w:t>
      </w:r>
      <w:r>
        <w:rPr>
          <w:spacing w:val="10"/>
          <w:vertAlign w:val="baseline"/>
        </w:rPr>
        <w:t> </w:t>
      </w:r>
      <w:r>
        <w:rPr>
          <w:vertAlign w:val="baseline"/>
        </w:rPr>
        <w:t>as</w:t>
      </w:r>
      <w:r>
        <w:rPr>
          <w:spacing w:val="11"/>
          <w:vertAlign w:val="baseline"/>
        </w:rPr>
        <w:t> </w:t>
      </w:r>
      <w:r>
        <w:rPr>
          <w:vertAlign w:val="baseline"/>
        </w:rPr>
        <w:t>it</w:t>
      </w:r>
      <w:r>
        <w:rPr>
          <w:spacing w:val="10"/>
          <w:vertAlign w:val="baseline"/>
        </w:rPr>
        <w:t> </w:t>
      </w:r>
      <w:r>
        <w:rPr>
          <w:vertAlign w:val="baseline"/>
        </w:rPr>
        <w:t>would</w:t>
      </w:r>
      <w:r>
        <w:rPr>
          <w:spacing w:val="11"/>
          <w:vertAlign w:val="baseline"/>
        </w:rPr>
        <w:t> </w:t>
      </w:r>
      <w:r>
        <w:rPr>
          <w:vertAlign w:val="baseline"/>
        </w:rPr>
        <w:t>“introduce</w:t>
      </w:r>
      <w:r>
        <w:rPr>
          <w:spacing w:val="10"/>
          <w:vertAlign w:val="baseline"/>
        </w:rPr>
        <w:t> </w:t>
      </w:r>
      <w:r>
        <w:rPr>
          <w:vertAlign w:val="baseline"/>
        </w:rPr>
        <w:t>not</w:t>
      </w:r>
      <w:r>
        <w:rPr>
          <w:spacing w:val="11"/>
          <w:vertAlign w:val="baseline"/>
        </w:rPr>
        <w:t> </w:t>
      </w:r>
      <w:r>
        <w:rPr>
          <w:vertAlign w:val="baseline"/>
        </w:rPr>
        <w:t>only</w:t>
      </w:r>
      <w:r>
        <w:rPr>
          <w:spacing w:val="11"/>
          <w:vertAlign w:val="baseline"/>
        </w:rPr>
        <w:t> </w:t>
      </w:r>
      <w:r>
        <w:rPr>
          <w:vertAlign w:val="baseline"/>
        </w:rPr>
        <w:t>a</w:t>
      </w:r>
      <w:r>
        <w:rPr>
          <w:spacing w:val="10"/>
          <w:vertAlign w:val="baseline"/>
        </w:rPr>
        <w:t> </w:t>
      </w:r>
      <w:r>
        <w:rPr>
          <w:vertAlign w:val="baseline"/>
        </w:rPr>
        <w:t>new</w:t>
      </w:r>
    </w:p>
    <w:p>
      <w:pPr>
        <w:pStyle w:val="BodyText"/>
        <w:spacing w:line="227" w:lineRule="exact" w:before="120"/>
        <w:ind w:left="165"/>
        <w:rPr>
          <w:position w:val="-2"/>
        </w:rPr>
      </w:pPr>
      <w:bookmarkStart w:name="_bookmark188" w:id="190"/>
      <w:bookmarkEnd w:id="190"/>
      <w:r>
        <w:rPr/>
      </w:r>
      <w:r>
        <w:rPr/>
        <w:t>era but entirely novel dimensions into an issue of illegality”. </w:t>
      </w:r>
      <w:r>
        <w:rPr>
          <w:color w:val="005DA1"/>
          <w:u w:val="single" w:color="005DA1"/>
          <w:vertAlign w:val="superscript"/>
        </w:rPr>
        <w:t>151</w:t>
      </w:r>
      <w:r>
        <w:rPr>
          <w:color w:val="005DA1"/>
          <w:spacing w:val="80"/>
          <w:w w:val="150"/>
          <w:vertAlign w:val="baseline"/>
        </w:rPr>
        <w:t> </w:t>
      </w:r>
      <w:r>
        <w:rPr>
          <w:color w:val="005DA1"/>
          <w:spacing w:val="5"/>
          <w:position w:val="-2"/>
          <w:vertAlign w:val="baseline"/>
        </w:rPr>
        <w:drawing>
          <wp:inline distT="0" distB="0" distL="0" distR="0">
            <wp:extent cx="107988" cy="107988"/>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5"/>
          <w:position w:val="-2"/>
          <w:vertAlign w:val="baseline"/>
        </w:rPr>
      </w:r>
      <w:r>
        <w:rPr>
          <w:rFonts w:ascii="Times New Roman" w:hAnsi="Times New Roman"/>
          <w:color w:val="005DA1"/>
          <w:spacing w:val="5"/>
          <w:vertAlign w:val="baseline"/>
        </w:rPr>
        <w:t> </w:t>
      </w:r>
      <w:r>
        <w:rPr>
          <w:vertAlign w:val="baseline"/>
        </w:rPr>
        <w:t>Under such an approach the </w:t>
      </w:r>
      <w:r>
        <w:rPr>
          <w:color w:val="005DA1"/>
          <w:u w:val="single" w:color="005DA1"/>
          <w:vertAlign w:val="superscript"/>
        </w:rPr>
        <w:t>152</w:t>
      </w:r>
      <w:r>
        <w:rPr>
          <w:color w:val="005DA1"/>
          <w:spacing w:val="80"/>
          <w:w w:val="150"/>
          <w:vertAlign w:val="baseline"/>
        </w:rPr>
        <w:t> </w:t>
      </w:r>
      <w:r>
        <w:rPr>
          <w:color w:val="005DA1"/>
          <w:spacing w:val="5"/>
          <w:position w:val="-2"/>
          <w:vertAlign w:val="baseline"/>
        </w:rPr>
        <w:drawing>
          <wp:inline distT="0" distB="0" distL="0" distR="0">
            <wp:extent cx="107988" cy="107988"/>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5"/>
          <w:position w:val="-2"/>
          <w:vertAlign w:val="baseline"/>
        </w:rPr>
      </w:r>
    </w:p>
    <w:p>
      <w:pPr>
        <w:spacing w:line="227" w:lineRule="exact" w:before="0"/>
        <w:ind w:left="165" w:right="0" w:firstLine="0"/>
        <w:jc w:val="left"/>
        <w:rPr>
          <w:sz w:val="20"/>
        </w:rPr>
      </w:pPr>
      <w:r>
        <w:rPr>
          <w:spacing w:val="-10"/>
          <w:sz w:val="20"/>
        </w:rPr>
        <w:t>:</w:t>
      </w:r>
    </w:p>
    <w:p>
      <w:pPr>
        <w:pStyle w:val="BodyText"/>
      </w:pPr>
    </w:p>
    <w:p>
      <w:pPr>
        <w:pStyle w:val="BodyText"/>
        <w:spacing w:before="125"/>
      </w:pPr>
    </w:p>
    <w:p>
      <w:pPr>
        <w:pStyle w:val="BodyText"/>
        <w:spacing w:line="235" w:lineRule="auto" w:before="1"/>
        <w:ind w:left="1245" w:right="167"/>
        <w:jc w:val="both"/>
      </w:pPr>
      <w:r>
        <w:rPr/>
        <w:t>“Courts would be required to make a value judgment, by reference to a widely </w:t>
      </w:r>
      <w:r>
        <w:rPr/>
        <w:t>spread, mélange</w:t>
      </w:r>
      <w:r>
        <w:rPr>
          <w:spacing w:val="40"/>
        </w:rPr>
        <w:t> </w:t>
      </w:r>
      <w:r>
        <w:rPr/>
        <w:t>of</w:t>
      </w:r>
      <w:r>
        <w:rPr>
          <w:spacing w:val="40"/>
        </w:rPr>
        <w:t> </w:t>
      </w:r>
      <w:r>
        <w:rPr/>
        <w:t>ingredients,</w:t>
      </w:r>
      <w:r>
        <w:rPr>
          <w:spacing w:val="40"/>
        </w:rPr>
        <w:t> </w:t>
      </w:r>
      <w:r>
        <w:rPr/>
        <w:t>about</w:t>
      </w:r>
      <w:r>
        <w:rPr>
          <w:spacing w:val="40"/>
        </w:rPr>
        <w:t> </w:t>
      </w:r>
      <w:r>
        <w:rPr/>
        <w:t>the</w:t>
      </w:r>
      <w:r>
        <w:rPr>
          <w:spacing w:val="40"/>
        </w:rPr>
        <w:t> </w:t>
      </w:r>
      <w:r>
        <w:rPr/>
        <w:t>overall</w:t>
      </w:r>
      <w:r>
        <w:rPr>
          <w:spacing w:val="40"/>
        </w:rPr>
        <w:t> </w:t>
      </w:r>
      <w:r>
        <w:rPr/>
        <w:t>‘merits’</w:t>
      </w:r>
      <w:r>
        <w:rPr>
          <w:spacing w:val="40"/>
        </w:rPr>
        <w:t> </w:t>
      </w:r>
      <w:r>
        <w:rPr/>
        <w:t>or</w:t>
      </w:r>
      <w:r>
        <w:rPr>
          <w:spacing w:val="40"/>
        </w:rPr>
        <w:t> </w:t>
      </w:r>
      <w:r>
        <w:rPr/>
        <w:t>strengths,</w:t>
      </w:r>
      <w:r>
        <w:rPr>
          <w:spacing w:val="40"/>
        </w:rPr>
        <w:t> </w:t>
      </w:r>
      <w:r>
        <w:rPr/>
        <w:t>in</w:t>
      </w:r>
      <w:r>
        <w:rPr>
          <w:spacing w:val="40"/>
        </w:rPr>
        <w:t> </w:t>
      </w:r>
      <w:r>
        <w:rPr/>
        <w:t>a</w:t>
      </w:r>
      <w:r>
        <w:rPr>
          <w:spacing w:val="40"/>
        </w:rPr>
        <w:t> </w:t>
      </w:r>
      <w:r>
        <w:rPr/>
        <w:t>highly</w:t>
      </w:r>
      <w:r>
        <w:rPr>
          <w:spacing w:val="40"/>
        </w:rPr>
        <w:t> </w:t>
      </w:r>
      <w:r>
        <w:rPr/>
        <w:t>unspecific non-legal sense, of the prospective claims of the public interest and of each of the </w:t>
      </w:r>
      <w:r>
        <w:rPr>
          <w:spacing w:val="-2"/>
        </w:rPr>
        <w:t>parties.”</w:t>
      </w:r>
    </w:p>
    <w:p>
      <w:pPr>
        <w:pStyle w:val="BodyText"/>
      </w:pPr>
    </w:p>
    <w:p>
      <w:pPr>
        <w:pStyle w:val="BodyText"/>
      </w:pPr>
    </w:p>
    <w:p>
      <w:pPr>
        <w:pStyle w:val="BodyText"/>
        <w:spacing w:before="153"/>
      </w:pPr>
    </w:p>
    <w:p>
      <w:pPr>
        <w:spacing w:before="1"/>
        <w:ind w:left="165" w:right="0" w:firstLine="0"/>
        <w:jc w:val="left"/>
        <w:rPr>
          <w:rFonts w:ascii="Arial"/>
          <w:b/>
          <w:sz w:val="18"/>
        </w:rPr>
      </w:pPr>
      <w:r>
        <w:rPr>
          <w:rFonts w:ascii="Arial"/>
          <w:b/>
          <w:sz w:val="18"/>
        </w:rPr>
        <w:t>The minority: Lord </w:t>
      </w:r>
      <w:r>
        <w:rPr>
          <w:rFonts w:ascii="Arial"/>
          <w:b/>
          <w:spacing w:val="-2"/>
          <w:sz w:val="18"/>
        </w:rPr>
        <w:t>Sumption</w:t>
      </w:r>
    </w:p>
    <w:p>
      <w:pPr>
        <w:pStyle w:val="BodyText"/>
        <w:spacing w:before="41"/>
        <w:rPr>
          <w:rFonts w:ascii="Arial"/>
          <w:b/>
          <w:sz w:val="18"/>
        </w:rPr>
      </w:pPr>
    </w:p>
    <w:p>
      <w:pPr>
        <w:pStyle w:val="Heading2"/>
      </w:pPr>
      <w:r>
        <w:rPr/>
        <w:t>16-</w:t>
      </w:r>
      <w:r>
        <w:rPr>
          <w:spacing w:val="-4"/>
        </w:rPr>
        <w:t>014J</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Lord Sumption considered that as regards the enforcement of a claim founded on an illegal act the underlying principle is that for reasons of consistency the court will not give effect, at the suit of </w:t>
      </w:r>
      <w:r>
        <w:rPr/>
        <w:t>a </w:t>
      </w:r>
      <w:bookmarkStart w:name="_bookmark189" w:id="191"/>
      <w:bookmarkEnd w:id="191"/>
      <w:r>
        <w:rPr/>
        <w:t>person</w:t>
      </w:r>
      <w:r>
        <w:rPr>
          <w:spacing w:val="11"/>
        </w:rPr>
        <w:t> </w:t>
      </w:r>
      <w:r>
        <w:rPr/>
        <w:t>who</w:t>
      </w:r>
      <w:r>
        <w:rPr>
          <w:spacing w:val="11"/>
        </w:rPr>
        <w:t> </w:t>
      </w:r>
      <w:r>
        <w:rPr/>
        <w:t>committed</w:t>
      </w:r>
      <w:r>
        <w:rPr>
          <w:spacing w:val="11"/>
        </w:rPr>
        <w:t> </w:t>
      </w:r>
      <w:r>
        <w:rPr/>
        <w:t>the</w:t>
      </w:r>
      <w:r>
        <w:rPr>
          <w:spacing w:val="11"/>
        </w:rPr>
        <w:t> </w:t>
      </w:r>
      <w:r>
        <w:rPr/>
        <w:t>illegal</w:t>
      </w:r>
      <w:r>
        <w:rPr>
          <w:spacing w:val="11"/>
        </w:rPr>
        <w:t> </w:t>
      </w:r>
      <w:r>
        <w:rPr/>
        <w:t>act</w:t>
      </w:r>
      <w:r>
        <w:rPr>
          <w:spacing w:val="11"/>
        </w:rPr>
        <w:t> </w:t>
      </w:r>
      <w:r>
        <w:rPr/>
        <w:t>(or</w:t>
      </w:r>
      <w:r>
        <w:rPr>
          <w:spacing w:val="11"/>
        </w:rPr>
        <w:t> </w:t>
      </w:r>
      <w:r>
        <w:rPr/>
        <w:t>someone</w:t>
      </w:r>
      <w:r>
        <w:rPr>
          <w:spacing w:val="11"/>
        </w:rPr>
        <w:t> </w:t>
      </w:r>
      <w:r>
        <w:rPr/>
        <w:t>claiming</w:t>
      </w:r>
      <w:r>
        <w:rPr>
          <w:spacing w:val="11"/>
        </w:rPr>
        <w:t> </w:t>
      </w:r>
      <w:r>
        <w:rPr/>
        <w:t>through</w:t>
      </w:r>
      <w:r>
        <w:rPr>
          <w:spacing w:val="11"/>
        </w:rPr>
        <w:t> </w:t>
      </w:r>
      <w:r>
        <w:rPr/>
        <w:t>him),</w:t>
      </w:r>
      <w:r>
        <w:rPr>
          <w:spacing w:val="11"/>
        </w:rPr>
        <w:t> </w:t>
      </w:r>
      <w:r>
        <w:rPr/>
        <w:t>to</w:t>
      </w:r>
      <w:r>
        <w:rPr>
          <w:spacing w:val="11"/>
        </w:rPr>
        <w:t> </w:t>
      </w:r>
      <w:r>
        <w:rPr/>
        <w:t>a</w:t>
      </w:r>
      <w:r>
        <w:rPr>
          <w:spacing w:val="11"/>
        </w:rPr>
        <w:t> </w:t>
      </w:r>
      <w:r>
        <w:rPr/>
        <w:t>right</w:t>
      </w:r>
      <w:r>
        <w:rPr>
          <w:spacing w:val="11"/>
        </w:rPr>
        <w:t> </w:t>
      </w:r>
      <w:r>
        <w:rPr/>
        <w:t>derived</w:t>
      </w:r>
      <w:r>
        <w:rPr>
          <w:spacing w:val="11"/>
        </w:rPr>
        <w:t> </w:t>
      </w:r>
      <w:r>
        <w:rPr/>
        <w:t>from</w:t>
      </w:r>
      <w:r>
        <w:rPr>
          <w:spacing w:val="11"/>
        </w:rPr>
        <w:t> </w:t>
      </w:r>
      <w:r>
        <w:rPr>
          <w:spacing w:val="-4"/>
        </w:rPr>
        <w:t>that</w:t>
      </w:r>
    </w:p>
    <w:p>
      <w:pPr>
        <w:pStyle w:val="BodyText"/>
        <w:spacing w:line="235" w:lineRule="auto" w:before="119"/>
        <w:ind w:left="165" w:right="167"/>
        <w:jc w:val="both"/>
      </w:pPr>
      <w:r>
        <w:rPr/>
        <w:t>act. By “consistency”, citing extensively from the judgment of McLachlin J. in </w:t>
      </w:r>
      <w:r>
        <w:rPr>
          <w:rFonts w:ascii="Arial" w:hAnsi="Arial"/>
          <w:i/>
        </w:rPr>
        <w:t>Hall v Hebert</w:t>
      </w:r>
      <w:r>
        <w:rPr/>
        <w:t>, </w:t>
      </w:r>
      <w:r>
        <w:rPr>
          <w:color w:val="005DA1"/>
          <w:u w:val="single" w:color="005DA1"/>
          <w:vertAlign w:val="superscript"/>
        </w:rPr>
        <w:t>153</w:t>
      </w:r>
      <w:r>
        <w:rPr>
          <w:color w:val="005DA1"/>
          <w:spacing w:val="80"/>
          <w:vertAlign w:val="baseline"/>
        </w:rPr>
        <w:t> </w:t>
      </w:r>
      <w:r>
        <w:rPr>
          <w:color w:val="005DA1"/>
          <w:spacing w:val="22"/>
          <w:position w:val="-2"/>
          <w:vertAlign w:val="baseline"/>
        </w:rPr>
        <w:drawing>
          <wp:inline distT="0" distB="0" distL="0" distR="0">
            <wp:extent cx="107988" cy="107988"/>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2"/>
          <w:position w:val="-2"/>
          <w:vertAlign w:val="baseline"/>
        </w:rPr>
      </w:r>
      <w:r>
        <w:rPr>
          <w:rFonts w:ascii="Times New Roman" w:hAnsi="Times New Roman"/>
          <w:color w:val="005DA1"/>
          <w:spacing w:val="-10"/>
          <w:vertAlign w:val="baseline"/>
        </w:rPr>
        <w:t> </w:t>
      </w:r>
      <w:r>
        <w:rPr>
          <w:vertAlign w:val="baseline"/>
        </w:rPr>
        <w:t>he </w:t>
      </w:r>
      <w:bookmarkStart w:name="_bookmark190" w:id="192"/>
      <w:bookmarkEnd w:id="192"/>
      <w:r>
        <w:rPr>
          <w:vertAlign w:val="baseline"/>
        </w:rPr>
        <w:t>meant</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law</w:t>
      </w:r>
      <w:r>
        <w:rPr>
          <w:spacing w:val="1"/>
          <w:vertAlign w:val="baseline"/>
        </w:rPr>
        <w:t> </w:t>
      </w:r>
      <w:r>
        <w:rPr>
          <w:vertAlign w:val="baseline"/>
        </w:rPr>
        <w:t>should</w:t>
      </w:r>
      <w:r>
        <w:rPr>
          <w:spacing w:val="1"/>
          <w:vertAlign w:val="baseline"/>
        </w:rPr>
        <w:t> </w:t>
      </w:r>
      <w:r>
        <w:rPr>
          <w:vertAlign w:val="baseline"/>
        </w:rPr>
        <w:t>not</w:t>
      </w:r>
      <w:r>
        <w:rPr>
          <w:spacing w:val="1"/>
          <w:vertAlign w:val="baseline"/>
        </w:rPr>
        <w:t> </w:t>
      </w:r>
      <w:r>
        <w:rPr>
          <w:vertAlign w:val="baseline"/>
        </w:rPr>
        <w:t>“allow</w:t>
      </w:r>
      <w:r>
        <w:rPr>
          <w:spacing w:val="1"/>
          <w:vertAlign w:val="baseline"/>
        </w:rPr>
        <w:t> </w:t>
      </w:r>
      <w:r>
        <w:rPr>
          <w:vertAlign w:val="baseline"/>
        </w:rPr>
        <w:t>a</w:t>
      </w:r>
      <w:r>
        <w:rPr>
          <w:spacing w:val="1"/>
          <w:vertAlign w:val="baseline"/>
        </w:rPr>
        <w:t> </w:t>
      </w:r>
      <w:r>
        <w:rPr>
          <w:vertAlign w:val="baseline"/>
        </w:rPr>
        <w:t>person</w:t>
      </w:r>
      <w:r>
        <w:rPr>
          <w:spacing w:val="1"/>
          <w:vertAlign w:val="baseline"/>
        </w:rPr>
        <w:t> </w:t>
      </w:r>
      <w:r>
        <w:rPr>
          <w:vertAlign w:val="baseline"/>
        </w:rPr>
        <w:t>to</w:t>
      </w:r>
      <w:r>
        <w:rPr>
          <w:spacing w:val="1"/>
          <w:vertAlign w:val="baseline"/>
        </w:rPr>
        <w:t> </w:t>
      </w:r>
      <w:r>
        <w:rPr>
          <w:vertAlign w:val="baseline"/>
        </w:rPr>
        <w:t>profit</w:t>
      </w:r>
      <w:r>
        <w:rPr>
          <w:spacing w:val="1"/>
          <w:vertAlign w:val="baseline"/>
        </w:rPr>
        <w:t> </w:t>
      </w:r>
      <w:r>
        <w:rPr>
          <w:vertAlign w:val="baseline"/>
        </w:rPr>
        <w:t>from</w:t>
      </w:r>
      <w:r>
        <w:rPr>
          <w:spacing w:val="1"/>
          <w:vertAlign w:val="baseline"/>
        </w:rPr>
        <w:t> </w:t>
      </w:r>
      <w:r>
        <w:rPr>
          <w:vertAlign w:val="baseline"/>
        </w:rPr>
        <w:t>illegal</w:t>
      </w:r>
      <w:r>
        <w:rPr>
          <w:spacing w:val="1"/>
          <w:vertAlign w:val="baseline"/>
        </w:rPr>
        <w:t> </w:t>
      </w:r>
      <w:r>
        <w:rPr>
          <w:vertAlign w:val="baseline"/>
        </w:rPr>
        <w:t>or</w:t>
      </w:r>
      <w:r>
        <w:rPr>
          <w:spacing w:val="1"/>
          <w:vertAlign w:val="baseline"/>
        </w:rPr>
        <w:t> </w:t>
      </w:r>
      <w:r>
        <w:rPr>
          <w:vertAlign w:val="baseline"/>
        </w:rPr>
        <w:t>wrongful</w:t>
      </w:r>
      <w:r>
        <w:rPr>
          <w:spacing w:val="1"/>
          <w:vertAlign w:val="baseline"/>
        </w:rPr>
        <w:t> </w:t>
      </w:r>
      <w:r>
        <w:rPr>
          <w:vertAlign w:val="baseline"/>
        </w:rPr>
        <w:t>conduct</w:t>
      </w:r>
      <w:r>
        <w:rPr>
          <w:spacing w:val="1"/>
          <w:vertAlign w:val="baseline"/>
        </w:rPr>
        <w:t> </w:t>
      </w:r>
      <w:r>
        <w:rPr>
          <w:vertAlign w:val="baseline"/>
        </w:rPr>
        <w:t>or</w:t>
      </w:r>
      <w:r>
        <w:rPr>
          <w:spacing w:val="1"/>
          <w:vertAlign w:val="baseline"/>
        </w:rPr>
        <w:t> </w:t>
      </w:r>
      <w:r>
        <w:rPr>
          <w:vertAlign w:val="baseline"/>
        </w:rPr>
        <w:t>would</w:t>
      </w:r>
      <w:r>
        <w:rPr>
          <w:spacing w:val="1"/>
          <w:vertAlign w:val="baseline"/>
        </w:rPr>
        <w:t> </w:t>
      </w:r>
      <w:r>
        <w:rPr>
          <w:spacing w:val="-2"/>
          <w:vertAlign w:val="baseline"/>
        </w:rPr>
        <w:t>permit</w:t>
      </w:r>
    </w:p>
    <w:p>
      <w:pPr>
        <w:pStyle w:val="BodyText"/>
        <w:spacing w:line="360" w:lineRule="auto" w:before="116"/>
        <w:ind w:left="165" w:right="168"/>
        <w:jc w:val="both"/>
        <w:rPr>
          <w:position w:val="-2"/>
        </w:rPr>
      </w:pPr>
      <w:bookmarkStart w:name="_bookmark191" w:id="193"/>
      <w:bookmarkEnd w:id="193"/>
      <w:r>
        <w:rPr/>
      </w:r>
      <w:r>
        <w:rPr/>
        <w:t>an evasion or rebate of a penalty prescribed by the criminal laws”. </w:t>
      </w:r>
      <w:r>
        <w:rPr>
          <w:color w:val="005DA1"/>
          <w:u w:val="single" w:color="005DA1"/>
          <w:vertAlign w:val="superscript"/>
        </w:rPr>
        <w:t>154</w:t>
      </w:r>
      <w:r>
        <w:rPr>
          <w:color w:val="005DA1"/>
          <w:spacing w:val="80"/>
          <w:w w:val="150"/>
          <w:vertAlign w:val="baseline"/>
        </w:rPr>
        <w:t> </w:t>
      </w:r>
      <w:r>
        <w:rPr>
          <w:color w:val="005DA1"/>
          <w:spacing w:val="-13"/>
          <w:position w:val="-2"/>
          <w:vertAlign w:val="baseline"/>
        </w:rPr>
        <w:drawing>
          <wp:inline distT="0" distB="0" distL="0" distR="0">
            <wp:extent cx="107988" cy="107988"/>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3"/>
          <w:position w:val="-2"/>
          <w:vertAlign w:val="baseline"/>
        </w:rPr>
      </w:r>
      <w:r>
        <w:rPr>
          <w:rFonts w:ascii="Times New Roman" w:hAnsi="Times New Roman"/>
          <w:color w:val="005DA1"/>
          <w:spacing w:val="28"/>
          <w:vertAlign w:val="baseline"/>
        </w:rPr>
        <w:t> </w:t>
      </w:r>
      <w:r>
        <w:rPr>
          <w:vertAlign w:val="baseline"/>
        </w:rPr>
        <w:t>The law “cannot give </w:t>
      </w:r>
      <w:r>
        <w:rPr>
          <w:vertAlign w:val="baseline"/>
        </w:rPr>
        <w:t>with one hand what it takes away with the other”. </w:t>
      </w:r>
      <w:r>
        <w:rPr>
          <w:color w:val="005DA1"/>
          <w:u w:val="single" w:color="005DA1"/>
          <w:vertAlign w:val="superscript"/>
        </w:rPr>
        <w:t>155</w:t>
      </w:r>
      <w:r>
        <w:rPr>
          <w:color w:val="005DA1"/>
          <w:spacing w:val="80"/>
          <w:vertAlign w:val="baseline"/>
        </w:rPr>
        <w:t> </w:t>
      </w:r>
      <w:r>
        <w:rPr>
          <w:color w:val="005DA1"/>
          <w:position w:val="-2"/>
          <w:vertAlign w:val="baseline"/>
        </w:rPr>
        <w:drawing>
          <wp:inline distT="0" distB="0" distL="0" distR="0">
            <wp:extent cx="107988" cy="107988"/>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Heading2"/>
        <w:spacing w:before="195"/>
      </w:pPr>
      <w:r>
        <w:rPr/>
        <w:t>16-</w:t>
      </w:r>
      <w:r>
        <w:rPr>
          <w:spacing w:val="-4"/>
        </w:rPr>
        <w:t>014K</w:t>
      </w:r>
    </w:p>
    <w:p>
      <w:pPr>
        <w:pStyle w:val="BodyText"/>
        <w:spacing w:before="89"/>
        <w:rPr>
          <w:rFonts w:ascii="Arial"/>
          <w:b/>
        </w:rPr>
      </w:pPr>
    </w:p>
    <w:p>
      <w:pPr>
        <w:pStyle w:val="BodyText"/>
        <w:ind w:left="165"/>
      </w:pPr>
      <w:r>
        <w:rPr>
          <w:position w:val="-2"/>
        </w:rPr>
        <w:drawing>
          <wp:inline distT="0" distB="0" distL="0" distR="0">
            <wp:extent cx="107988" cy="107988"/>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21"/>
        </w:rPr>
        <w:t> </w:t>
      </w:r>
      <w:bookmarkStart w:name="_bookmark192" w:id="194"/>
      <w:bookmarkEnd w:id="194"/>
      <w:r>
        <w:rPr>
          <w:rFonts w:ascii="Times New Roman"/>
          <w:spacing w:val="21"/>
        </w:rPr>
      </w:r>
      <w:r>
        <w:rPr/>
        <w:t>Lord</w:t>
      </w:r>
      <w:r>
        <w:rPr>
          <w:spacing w:val="16"/>
        </w:rPr>
        <w:t> </w:t>
      </w:r>
      <w:r>
        <w:rPr/>
        <w:t>Sumption</w:t>
      </w:r>
      <w:r>
        <w:rPr>
          <w:spacing w:val="16"/>
        </w:rPr>
        <w:t> </w:t>
      </w:r>
      <w:r>
        <w:rPr/>
        <w:t>considered</w:t>
      </w:r>
      <w:r>
        <w:rPr>
          <w:spacing w:val="16"/>
        </w:rPr>
        <w:t> </w:t>
      </w:r>
      <w:r>
        <w:rPr/>
        <w:t>that</w:t>
      </w:r>
      <w:r>
        <w:rPr>
          <w:spacing w:val="16"/>
        </w:rPr>
        <w:t> </w:t>
      </w:r>
      <w:r>
        <w:rPr/>
        <w:t>the</w:t>
      </w:r>
      <w:r>
        <w:rPr>
          <w:spacing w:val="16"/>
        </w:rPr>
        <w:t> </w:t>
      </w:r>
      <w:r>
        <w:rPr/>
        <w:t>test</w:t>
      </w:r>
      <w:r>
        <w:rPr>
          <w:spacing w:val="16"/>
        </w:rPr>
        <w:t> </w:t>
      </w:r>
      <w:r>
        <w:rPr/>
        <w:t>for</w:t>
      </w:r>
      <w:r>
        <w:rPr>
          <w:spacing w:val="16"/>
        </w:rPr>
        <w:t> </w:t>
      </w:r>
      <w:r>
        <w:rPr/>
        <w:t>determining</w:t>
      </w:r>
      <w:r>
        <w:rPr>
          <w:spacing w:val="16"/>
        </w:rPr>
        <w:t> </w:t>
      </w:r>
      <w:r>
        <w:rPr/>
        <w:t>the</w:t>
      </w:r>
      <w:r>
        <w:rPr>
          <w:spacing w:val="16"/>
        </w:rPr>
        <w:t> </w:t>
      </w:r>
      <w:r>
        <w:rPr/>
        <w:t>effect</w:t>
      </w:r>
      <w:r>
        <w:rPr>
          <w:spacing w:val="16"/>
        </w:rPr>
        <w:t> </w:t>
      </w:r>
      <w:r>
        <w:rPr/>
        <w:t>of</w:t>
      </w:r>
      <w:r>
        <w:rPr>
          <w:spacing w:val="16"/>
        </w:rPr>
        <w:t> </w:t>
      </w:r>
      <w:r>
        <w:rPr/>
        <w:t>illegality</w:t>
      </w:r>
      <w:r>
        <w:rPr>
          <w:spacing w:val="16"/>
        </w:rPr>
        <w:t> </w:t>
      </w:r>
      <w:r>
        <w:rPr/>
        <w:t>was</w:t>
      </w:r>
      <w:r>
        <w:rPr>
          <w:spacing w:val="16"/>
        </w:rPr>
        <w:t> </w:t>
      </w:r>
      <w:r>
        <w:rPr/>
        <w:t>whether</w:t>
      </w:r>
      <w:r>
        <w:rPr>
          <w:spacing w:val="16"/>
        </w:rPr>
        <w:t> </w:t>
      </w:r>
      <w:r>
        <w:rPr/>
        <w:t>a</w:t>
      </w:r>
      <w:r>
        <w:rPr>
          <w:spacing w:val="16"/>
        </w:rPr>
        <w:t> </w:t>
      </w:r>
      <w:r>
        <w:rPr/>
        <w:t>party</w:t>
      </w:r>
    </w:p>
    <w:p>
      <w:pPr>
        <w:pStyle w:val="BodyText"/>
        <w:tabs>
          <w:tab w:pos="4939" w:val="left" w:leader="none"/>
        </w:tabs>
        <w:spacing w:line="235" w:lineRule="auto" w:before="119"/>
        <w:ind w:left="165" w:right="167"/>
      </w:pPr>
      <w:r>
        <w:rPr/>
        <w:t>was relying on the illegality, the “reliance test”. </w:t>
      </w:r>
      <w:r>
        <w:rPr>
          <w:color w:val="005DA1"/>
          <w:u w:val="single" w:color="005DA1"/>
          <w:vertAlign w:val="superscript"/>
        </w:rPr>
        <w:t>156</w:t>
      </w:r>
      <w:r>
        <w:rPr>
          <w:color w:val="005DA1"/>
          <w:vertAlign w:val="baseline"/>
        </w:rPr>
        <w:tab/>
      </w:r>
      <w:r>
        <w:rPr>
          <w:color w:val="005DA1"/>
          <w:position w:val="-2"/>
          <w:vertAlign w:val="baseline"/>
        </w:rPr>
        <w:drawing>
          <wp:inline distT="0" distB="0" distL="0" distR="0">
            <wp:extent cx="107988" cy="107988"/>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spacing w:val="25"/>
          <w:vertAlign w:val="baseline"/>
        </w:rPr>
        <w:t> </w:t>
      </w:r>
      <w:r>
        <w:rPr>
          <w:vertAlign w:val="baseline"/>
        </w:rPr>
        <w:t>The reliance test was the “narrowest test of connection”</w:t>
      </w:r>
      <w:r>
        <w:rPr>
          <w:spacing w:val="6"/>
          <w:vertAlign w:val="baseline"/>
        </w:rPr>
        <w:t> </w:t>
      </w:r>
      <w:r>
        <w:rPr>
          <w:vertAlign w:val="baseline"/>
        </w:rPr>
        <w:t>between</w:t>
      </w:r>
      <w:r>
        <w:rPr>
          <w:spacing w:val="6"/>
          <w:vertAlign w:val="baseline"/>
        </w:rPr>
        <w:t> </w:t>
      </w:r>
      <w:r>
        <w:rPr>
          <w:vertAlign w:val="baseline"/>
        </w:rPr>
        <w:t>the</w:t>
      </w:r>
      <w:r>
        <w:rPr>
          <w:spacing w:val="6"/>
          <w:vertAlign w:val="baseline"/>
        </w:rPr>
        <w:t> </w:t>
      </w:r>
      <w:r>
        <w:rPr>
          <w:vertAlign w:val="baseline"/>
        </w:rPr>
        <w:t>illegality</w:t>
      </w:r>
      <w:r>
        <w:rPr>
          <w:spacing w:val="6"/>
          <w:vertAlign w:val="baseline"/>
        </w:rPr>
        <w:t> </w:t>
      </w:r>
      <w:r>
        <w:rPr>
          <w:vertAlign w:val="baseline"/>
        </w:rPr>
        <w:t>and</w:t>
      </w:r>
      <w:r>
        <w:rPr>
          <w:spacing w:val="6"/>
          <w:vertAlign w:val="baseline"/>
        </w:rPr>
        <w:t> </w:t>
      </w:r>
      <w:r>
        <w:rPr>
          <w:vertAlign w:val="baseline"/>
        </w:rPr>
        <w:t>the</w:t>
      </w:r>
      <w:r>
        <w:rPr>
          <w:spacing w:val="6"/>
          <w:vertAlign w:val="baseline"/>
        </w:rPr>
        <w:t> </w:t>
      </w:r>
      <w:r>
        <w:rPr>
          <w:vertAlign w:val="baseline"/>
        </w:rPr>
        <w:t>contract,</w:t>
      </w:r>
      <w:r>
        <w:rPr>
          <w:spacing w:val="6"/>
          <w:vertAlign w:val="baseline"/>
        </w:rPr>
        <w:t> </w:t>
      </w:r>
      <w:r>
        <w:rPr>
          <w:vertAlign w:val="baseline"/>
        </w:rPr>
        <w:t>all</w:t>
      </w:r>
      <w:r>
        <w:rPr>
          <w:spacing w:val="6"/>
          <w:vertAlign w:val="baseline"/>
        </w:rPr>
        <w:t> </w:t>
      </w:r>
      <w:r>
        <w:rPr>
          <w:vertAlign w:val="baseline"/>
        </w:rPr>
        <w:t>alternative</w:t>
      </w:r>
      <w:r>
        <w:rPr>
          <w:spacing w:val="6"/>
          <w:vertAlign w:val="baseline"/>
        </w:rPr>
        <w:t> </w:t>
      </w:r>
      <w:r>
        <w:rPr>
          <w:vertAlign w:val="baseline"/>
        </w:rPr>
        <w:t>tests</w:t>
      </w:r>
      <w:r>
        <w:rPr>
          <w:spacing w:val="6"/>
          <w:vertAlign w:val="baseline"/>
        </w:rPr>
        <w:t> </w:t>
      </w:r>
      <w:r>
        <w:rPr>
          <w:vertAlign w:val="baseline"/>
        </w:rPr>
        <w:t>would</w:t>
      </w:r>
      <w:r>
        <w:rPr>
          <w:spacing w:val="6"/>
          <w:vertAlign w:val="baseline"/>
        </w:rPr>
        <w:t> </w:t>
      </w:r>
      <w:r>
        <w:rPr>
          <w:vertAlign w:val="baseline"/>
        </w:rPr>
        <w:t>widen</w:t>
      </w:r>
      <w:r>
        <w:rPr>
          <w:spacing w:val="6"/>
          <w:vertAlign w:val="baseline"/>
        </w:rPr>
        <w:t> </w:t>
      </w:r>
      <w:r>
        <w:rPr>
          <w:vertAlign w:val="baseline"/>
        </w:rPr>
        <w:t>the</w:t>
      </w:r>
      <w:r>
        <w:rPr>
          <w:spacing w:val="6"/>
          <w:vertAlign w:val="baseline"/>
        </w:rPr>
        <w:t> </w:t>
      </w:r>
      <w:r>
        <w:rPr>
          <w:vertAlign w:val="baseline"/>
        </w:rPr>
        <w:t>application</w:t>
      </w:r>
      <w:r>
        <w:rPr>
          <w:spacing w:val="6"/>
          <w:vertAlign w:val="baseline"/>
        </w:rPr>
        <w:t> </w:t>
      </w:r>
      <w:r>
        <w:rPr>
          <w:spacing w:val="-5"/>
          <w:vertAlign w:val="baseline"/>
        </w:rPr>
        <w:t>of</w:t>
      </w:r>
    </w:p>
    <w:p>
      <w:pPr>
        <w:pStyle w:val="BodyText"/>
        <w:spacing w:after="0" w:line="235" w:lineRule="auto"/>
        <w:sectPr>
          <w:pgSz w:w="11900" w:h="16840"/>
          <w:pgMar w:header="971" w:footer="0" w:top="1300" w:bottom="280" w:left="1275" w:right="1275"/>
        </w:sectPr>
      </w:pPr>
    </w:p>
    <w:p>
      <w:pPr>
        <w:pStyle w:val="BodyText"/>
      </w:pPr>
    </w:p>
    <w:p>
      <w:pPr>
        <w:pStyle w:val="BodyText"/>
        <w:spacing w:line="235" w:lineRule="auto"/>
        <w:ind w:left="165" w:right="164"/>
      </w:pPr>
      <w:bookmarkStart w:name="_bookmark193" w:id="195"/>
      <w:bookmarkEnd w:id="195"/>
      <w:r>
        <w:rPr/>
      </w:r>
      <w:r>
        <w:rPr/>
        <w:t>the defence of illegality and render its application more uncertain. </w:t>
      </w:r>
      <w:r>
        <w:rPr>
          <w:color w:val="005DA1"/>
          <w:u w:val="single" w:color="005DA1"/>
          <w:vertAlign w:val="superscript"/>
        </w:rPr>
        <w:t>157</w:t>
      </w:r>
      <w:r>
        <w:rPr>
          <w:color w:val="005DA1"/>
          <w:spacing w:val="80"/>
          <w:vertAlign w:val="baseline"/>
        </w:rPr>
        <w:t> </w:t>
      </w:r>
      <w:r>
        <w:rPr>
          <w:color w:val="005DA1"/>
          <w:spacing w:val="20"/>
          <w:position w:val="-2"/>
          <w:vertAlign w:val="baseline"/>
        </w:rPr>
        <w:drawing>
          <wp:inline distT="0" distB="0" distL="0" distR="0">
            <wp:extent cx="107988" cy="107988"/>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0"/>
          <w:position w:val="-2"/>
          <w:vertAlign w:val="baseline"/>
        </w:rPr>
      </w:r>
      <w:r>
        <w:rPr>
          <w:rFonts w:ascii="Times New Roman" w:hAnsi="Times New Roman"/>
          <w:color w:val="005DA1"/>
          <w:spacing w:val="-9"/>
          <w:vertAlign w:val="baseline"/>
        </w:rPr>
        <w:t> </w:t>
      </w:r>
      <w:r>
        <w:rPr>
          <w:vertAlign w:val="baseline"/>
        </w:rPr>
        <w:t>The strength of the test was </w:t>
      </w:r>
      <w:bookmarkStart w:name="_bookmark194" w:id="196"/>
      <w:bookmarkEnd w:id="196"/>
      <w:r>
        <w:rPr>
          <w:vertAlign w:val="baseline"/>
        </w:rPr>
        <w:t>that</w:t>
      </w:r>
      <w:r>
        <w:rPr>
          <w:spacing w:val="18"/>
          <w:vertAlign w:val="baseline"/>
        </w:rPr>
        <w:t> </w:t>
      </w:r>
      <w:r>
        <w:rPr>
          <w:vertAlign w:val="baseline"/>
        </w:rPr>
        <w:t>(a)</w:t>
      </w:r>
      <w:r>
        <w:rPr>
          <w:spacing w:val="18"/>
          <w:vertAlign w:val="baseline"/>
        </w:rPr>
        <w:t> </w:t>
      </w:r>
      <w:r>
        <w:rPr>
          <w:vertAlign w:val="baseline"/>
        </w:rPr>
        <w:t>it</w:t>
      </w:r>
      <w:r>
        <w:rPr>
          <w:spacing w:val="18"/>
          <w:vertAlign w:val="baseline"/>
        </w:rPr>
        <w:t> </w:t>
      </w:r>
      <w:r>
        <w:rPr>
          <w:vertAlign w:val="baseline"/>
        </w:rPr>
        <w:t>gave</w:t>
      </w:r>
      <w:r>
        <w:rPr>
          <w:spacing w:val="18"/>
          <w:vertAlign w:val="baseline"/>
        </w:rPr>
        <w:t> </w:t>
      </w:r>
      <w:r>
        <w:rPr>
          <w:vertAlign w:val="baseline"/>
        </w:rPr>
        <w:t>“effect</w:t>
      </w:r>
      <w:r>
        <w:rPr>
          <w:spacing w:val="18"/>
          <w:vertAlign w:val="baseline"/>
        </w:rPr>
        <w:t> </w:t>
      </w:r>
      <w:r>
        <w:rPr>
          <w:vertAlign w:val="baseline"/>
        </w:rPr>
        <w:t>to</w:t>
      </w:r>
      <w:r>
        <w:rPr>
          <w:spacing w:val="18"/>
          <w:vertAlign w:val="baseline"/>
        </w:rPr>
        <w:t> </w:t>
      </w:r>
      <w:r>
        <w:rPr>
          <w:vertAlign w:val="baseline"/>
        </w:rPr>
        <w:t>the</w:t>
      </w:r>
      <w:r>
        <w:rPr>
          <w:spacing w:val="18"/>
          <w:vertAlign w:val="baseline"/>
        </w:rPr>
        <w:t> </w:t>
      </w:r>
      <w:r>
        <w:rPr>
          <w:vertAlign w:val="baseline"/>
        </w:rPr>
        <w:t>basic</w:t>
      </w:r>
      <w:r>
        <w:rPr>
          <w:spacing w:val="18"/>
          <w:vertAlign w:val="baseline"/>
        </w:rPr>
        <w:t> </w:t>
      </w:r>
      <w:r>
        <w:rPr>
          <w:vertAlign w:val="baseline"/>
        </w:rPr>
        <w:t>principle</w:t>
      </w:r>
      <w:r>
        <w:rPr>
          <w:spacing w:val="18"/>
          <w:vertAlign w:val="baseline"/>
        </w:rPr>
        <w:t> </w:t>
      </w:r>
      <w:r>
        <w:rPr>
          <w:vertAlign w:val="baseline"/>
        </w:rPr>
        <w:t>that</w:t>
      </w:r>
      <w:r>
        <w:rPr>
          <w:spacing w:val="18"/>
          <w:vertAlign w:val="baseline"/>
        </w:rPr>
        <w:t> </w:t>
      </w:r>
      <w:r>
        <w:rPr>
          <w:vertAlign w:val="baseline"/>
        </w:rPr>
        <w:t>a</w:t>
      </w:r>
      <w:r>
        <w:rPr>
          <w:spacing w:val="18"/>
          <w:vertAlign w:val="baseline"/>
        </w:rPr>
        <w:t> </w:t>
      </w:r>
      <w:r>
        <w:rPr>
          <w:vertAlign w:val="baseline"/>
        </w:rPr>
        <w:t>person</w:t>
      </w:r>
      <w:r>
        <w:rPr>
          <w:spacing w:val="18"/>
          <w:vertAlign w:val="baseline"/>
        </w:rPr>
        <w:t> </w:t>
      </w:r>
      <w:r>
        <w:rPr>
          <w:vertAlign w:val="baseline"/>
        </w:rPr>
        <w:t>may</w:t>
      </w:r>
      <w:r>
        <w:rPr>
          <w:spacing w:val="18"/>
          <w:vertAlign w:val="baseline"/>
        </w:rPr>
        <w:t> </w:t>
      </w:r>
      <w:r>
        <w:rPr>
          <w:vertAlign w:val="baseline"/>
        </w:rPr>
        <w:t>not</w:t>
      </w:r>
      <w:r>
        <w:rPr>
          <w:spacing w:val="18"/>
          <w:vertAlign w:val="baseline"/>
        </w:rPr>
        <w:t> </w:t>
      </w:r>
      <w:r>
        <w:rPr>
          <w:vertAlign w:val="baseline"/>
        </w:rPr>
        <w:t>derive</w:t>
      </w:r>
      <w:r>
        <w:rPr>
          <w:spacing w:val="18"/>
          <w:vertAlign w:val="baseline"/>
        </w:rPr>
        <w:t> </w:t>
      </w:r>
      <w:r>
        <w:rPr>
          <w:vertAlign w:val="baseline"/>
        </w:rPr>
        <w:t>a</w:t>
      </w:r>
      <w:r>
        <w:rPr>
          <w:spacing w:val="18"/>
          <w:vertAlign w:val="baseline"/>
        </w:rPr>
        <w:t> </w:t>
      </w:r>
      <w:r>
        <w:rPr>
          <w:vertAlign w:val="baseline"/>
        </w:rPr>
        <w:t>legal</w:t>
      </w:r>
      <w:r>
        <w:rPr>
          <w:spacing w:val="18"/>
          <w:vertAlign w:val="baseline"/>
        </w:rPr>
        <w:t> </w:t>
      </w:r>
      <w:r>
        <w:rPr>
          <w:vertAlign w:val="baseline"/>
        </w:rPr>
        <w:t>right</w:t>
      </w:r>
      <w:r>
        <w:rPr>
          <w:spacing w:val="18"/>
          <w:vertAlign w:val="baseline"/>
        </w:rPr>
        <w:t> </w:t>
      </w:r>
      <w:r>
        <w:rPr>
          <w:vertAlign w:val="baseline"/>
        </w:rPr>
        <w:t>from</w:t>
      </w:r>
      <w:r>
        <w:rPr>
          <w:spacing w:val="18"/>
          <w:vertAlign w:val="baseline"/>
        </w:rPr>
        <w:t> </w:t>
      </w:r>
      <w:r>
        <w:rPr>
          <w:vertAlign w:val="baseline"/>
        </w:rPr>
        <w:t>his</w:t>
      </w:r>
      <w:r>
        <w:rPr>
          <w:spacing w:val="18"/>
          <w:vertAlign w:val="baseline"/>
        </w:rPr>
        <w:t> </w:t>
      </w:r>
      <w:r>
        <w:rPr>
          <w:spacing w:val="-5"/>
          <w:vertAlign w:val="baseline"/>
        </w:rPr>
        <w:t>own</w:t>
      </w:r>
    </w:p>
    <w:p>
      <w:pPr>
        <w:pStyle w:val="BodyText"/>
        <w:tabs>
          <w:tab w:pos="1726" w:val="left" w:leader="none"/>
        </w:tabs>
        <w:spacing w:before="116"/>
        <w:ind w:left="165"/>
      </w:pPr>
      <w:bookmarkStart w:name="_bookmark195" w:id="197"/>
      <w:bookmarkEnd w:id="197"/>
      <w:r>
        <w:rPr/>
      </w:r>
      <w:r>
        <w:rPr/>
        <w:t>illegal</w:t>
      </w:r>
      <w:r>
        <w:rPr>
          <w:spacing w:val="36"/>
        </w:rPr>
        <w:t> </w:t>
      </w:r>
      <w:r>
        <w:rPr/>
        <w:t>act”,</w:t>
      </w:r>
      <w:r>
        <w:rPr>
          <w:spacing w:val="35"/>
        </w:rPr>
        <w:t> </w:t>
      </w:r>
      <w:r>
        <w:rPr>
          <w:color w:val="005DA1"/>
          <w:spacing w:val="-5"/>
          <w:u w:val="single" w:color="005DA1"/>
          <w:vertAlign w:val="superscript"/>
        </w:rPr>
        <w:t>158</w:t>
      </w:r>
      <w:r>
        <w:rPr>
          <w:color w:val="005DA1"/>
          <w:vertAlign w:val="baseline"/>
        </w:rPr>
        <w:tab/>
      </w:r>
      <w:r>
        <w:rPr>
          <w:color w:val="005DA1"/>
          <w:position w:val="-2"/>
          <w:vertAlign w:val="baseline"/>
        </w:rPr>
        <w:drawing>
          <wp:inline distT="0" distB="0" distL="0" distR="0">
            <wp:extent cx="107988" cy="107988"/>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spacing w:val="40"/>
          <w:vertAlign w:val="baseline"/>
        </w:rPr>
        <w:t> </w:t>
      </w:r>
      <w:r>
        <w:rPr>
          <w:vertAlign w:val="baseline"/>
        </w:rPr>
        <w:t>(b)</w:t>
      </w:r>
      <w:r>
        <w:rPr>
          <w:spacing w:val="39"/>
          <w:vertAlign w:val="baseline"/>
        </w:rPr>
        <w:t> </w:t>
      </w:r>
      <w:r>
        <w:rPr>
          <w:vertAlign w:val="baseline"/>
        </w:rPr>
        <w:t>it</w:t>
      </w:r>
      <w:r>
        <w:rPr>
          <w:spacing w:val="39"/>
          <w:vertAlign w:val="baseline"/>
        </w:rPr>
        <w:t> </w:t>
      </w:r>
      <w:r>
        <w:rPr>
          <w:vertAlign w:val="baseline"/>
        </w:rPr>
        <w:t>established</w:t>
      </w:r>
      <w:r>
        <w:rPr>
          <w:spacing w:val="39"/>
          <w:vertAlign w:val="baseline"/>
        </w:rPr>
        <w:t> </w:t>
      </w:r>
      <w:r>
        <w:rPr>
          <w:vertAlign w:val="baseline"/>
        </w:rPr>
        <w:t>a</w:t>
      </w:r>
      <w:r>
        <w:rPr>
          <w:spacing w:val="39"/>
          <w:vertAlign w:val="baseline"/>
        </w:rPr>
        <w:t> </w:t>
      </w:r>
      <w:r>
        <w:rPr>
          <w:vertAlign w:val="baseline"/>
        </w:rPr>
        <w:t>direct</w:t>
      </w:r>
      <w:r>
        <w:rPr>
          <w:spacing w:val="39"/>
          <w:vertAlign w:val="baseline"/>
        </w:rPr>
        <w:t> </w:t>
      </w:r>
      <w:r>
        <w:rPr>
          <w:vertAlign w:val="baseline"/>
        </w:rPr>
        <w:t>causal</w:t>
      </w:r>
      <w:r>
        <w:rPr>
          <w:spacing w:val="39"/>
          <w:vertAlign w:val="baseline"/>
        </w:rPr>
        <w:t> </w:t>
      </w:r>
      <w:r>
        <w:rPr>
          <w:vertAlign w:val="baseline"/>
        </w:rPr>
        <w:t>link</w:t>
      </w:r>
      <w:r>
        <w:rPr>
          <w:spacing w:val="39"/>
          <w:vertAlign w:val="baseline"/>
        </w:rPr>
        <w:t> </w:t>
      </w:r>
      <w:r>
        <w:rPr>
          <w:vertAlign w:val="baseline"/>
        </w:rPr>
        <w:t>between</w:t>
      </w:r>
      <w:r>
        <w:rPr>
          <w:spacing w:val="39"/>
          <w:vertAlign w:val="baseline"/>
        </w:rPr>
        <w:t> </w:t>
      </w:r>
      <w:r>
        <w:rPr>
          <w:vertAlign w:val="baseline"/>
        </w:rPr>
        <w:t>the</w:t>
      </w:r>
      <w:r>
        <w:rPr>
          <w:spacing w:val="39"/>
          <w:vertAlign w:val="baseline"/>
        </w:rPr>
        <w:t> </w:t>
      </w:r>
      <w:r>
        <w:rPr>
          <w:vertAlign w:val="baseline"/>
        </w:rPr>
        <w:t>illegality</w:t>
      </w:r>
      <w:r>
        <w:rPr>
          <w:spacing w:val="39"/>
          <w:vertAlign w:val="baseline"/>
        </w:rPr>
        <w:t> </w:t>
      </w:r>
      <w:r>
        <w:rPr>
          <w:vertAlign w:val="baseline"/>
        </w:rPr>
        <w:t>and</w:t>
      </w:r>
      <w:r>
        <w:rPr>
          <w:spacing w:val="39"/>
          <w:vertAlign w:val="baseline"/>
        </w:rPr>
        <w:t> </w:t>
      </w:r>
      <w:r>
        <w:rPr>
          <w:vertAlign w:val="baseline"/>
        </w:rPr>
        <w:t>the</w:t>
      </w:r>
      <w:r>
        <w:rPr>
          <w:spacing w:val="39"/>
          <w:vertAlign w:val="baseline"/>
        </w:rPr>
        <w:t> </w:t>
      </w:r>
      <w:r>
        <w:rPr>
          <w:vertAlign w:val="baseline"/>
        </w:rPr>
        <w:t>claim</w:t>
      </w:r>
      <w:r>
        <w:rPr>
          <w:spacing w:val="39"/>
          <w:vertAlign w:val="baseline"/>
        </w:rPr>
        <w:t> </w:t>
      </w:r>
      <w:r>
        <w:rPr>
          <w:vertAlign w:val="baseline"/>
        </w:rPr>
        <w:t>and</w:t>
      </w:r>
    </w:p>
    <w:p>
      <w:pPr>
        <w:pStyle w:val="BodyText"/>
        <w:tabs>
          <w:tab w:pos="5637" w:val="left" w:leader="none"/>
        </w:tabs>
        <w:spacing w:line="235" w:lineRule="auto" w:before="119"/>
        <w:ind w:left="165" w:right="167"/>
      </w:pPr>
      <w:r>
        <w:rPr/>
        <w:t>distinguished</w:t>
      </w:r>
      <w:r>
        <w:rPr>
          <w:spacing w:val="40"/>
        </w:rPr>
        <w:t> </w:t>
      </w:r>
      <w:r>
        <w:rPr/>
        <w:t>between</w:t>
      </w:r>
      <w:r>
        <w:rPr>
          <w:spacing w:val="40"/>
        </w:rPr>
        <w:t> </w:t>
      </w:r>
      <w:r>
        <w:rPr/>
        <w:t>collateral</w:t>
      </w:r>
      <w:r>
        <w:rPr>
          <w:spacing w:val="40"/>
        </w:rPr>
        <w:t> </w:t>
      </w:r>
      <w:r>
        <w:rPr/>
        <w:t>or</w:t>
      </w:r>
      <w:r>
        <w:rPr>
          <w:spacing w:val="40"/>
        </w:rPr>
        <w:t> </w:t>
      </w:r>
      <w:r>
        <w:rPr/>
        <w:t>background</w:t>
      </w:r>
      <w:r>
        <w:rPr>
          <w:spacing w:val="40"/>
        </w:rPr>
        <w:t> </w:t>
      </w:r>
      <w:r>
        <w:rPr/>
        <w:t>facts,</w:t>
      </w:r>
      <w:r>
        <w:rPr>
          <w:spacing w:val="40"/>
        </w:rPr>
        <w:t> </w:t>
      </w:r>
      <w:r>
        <w:rPr>
          <w:color w:val="005DA1"/>
          <w:u w:val="single" w:color="005DA1"/>
          <w:vertAlign w:val="superscript"/>
        </w:rPr>
        <w:t>159</w:t>
      </w:r>
      <w:r>
        <w:rPr>
          <w:color w:val="005DA1"/>
          <w:vertAlign w:val="baseline"/>
        </w:rPr>
        <w:tab/>
      </w:r>
      <w:r>
        <w:rPr>
          <w:color w:val="005DA1"/>
          <w:position w:val="-2"/>
          <w:vertAlign w:val="baseline"/>
        </w:rPr>
        <w:drawing>
          <wp:inline distT="0" distB="0" distL="0" distR="0">
            <wp:extent cx="107988" cy="107988"/>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39"/>
          <w:vertAlign w:val="baseline"/>
        </w:rPr>
        <w:t> </w:t>
      </w:r>
      <w:r>
        <w:rPr>
          <w:vertAlign w:val="baseline"/>
        </w:rPr>
        <w:t>and</w:t>
      </w:r>
      <w:r>
        <w:rPr>
          <w:spacing w:val="33"/>
          <w:vertAlign w:val="baseline"/>
        </w:rPr>
        <w:t> </w:t>
      </w:r>
      <w:r>
        <w:rPr>
          <w:vertAlign w:val="baseline"/>
        </w:rPr>
        <w:t>(c)</w:t>
      </w:r>
      <w:r>
        <w:rPr>
          <w:spacing w:val="33"/>
          <w:vertAlign w:val="baseline"/>
        </w:rPr>
        <w:t> </w:t>
      </w:r>
      <w:r>
        <w:rPr>
          <w:vertAlign w:val="baseline"/>
        </w:rPr>
        <w:t>it</w:t>
      </w:r>
      <w:r>
        <w:rPr>
          <w:spacing w:val="33"/>
          <w:vertAlign w:val="baseline"/>
        </w:rPr>
        <w:t> </w:t>
      </w:r>
      <w:r>
        <w:rPr>
          <w:vertAlign w:val="baseline"/>
        </w:rPr>
        <w:t>ensured</w:t>
      </w:r>
      <w:r>
        <w:rPr>
          <w:spacing w:val="33"/>
          <w:vertAlign w:val="baseline"/>
        </w:rPr>
        <w:t> </w:t>
      </w:r>
      <w:r>
        <w:rPr>
          <w:vertAlign w:val="baseline"/>
        </w:rPr>
        <w:t>that</w:t>
      </w:r>
      <w:r>
        <w:rPr>
          <w:spacing w:val="33"/>
          <w:vertAlign w:val="baseline"/>
        </w:rPr>
        <w:t> </w:t>
      </w:r>
      <w:r>
        <w:rPr>
          <w:vertAlign w:val="baseline"/>
        </w:rPr>
        <w:t>the</w:t>
      </w:r>
      <w:r>
        <w:rPr>
          <w:spacing w:val="33"/>
          <w:vertAlign w:val="baseline"/>
        </w:rPr>
        <w:t> </w:t>
      </w:r>
      <w:r>
        <w:rPr>
          <w:vertAlign w:val="baseline"/>
        </w:rPr>
        <w:t>illegality </w:t>
      </w:r>
      <w:bookmarkStart w:name="_bookmark196" w:id="198"/>
      <w:bookmarkEnd w:id="198"/>
      <w:r>
        <w:rPr>
          <w:vertAlign w:val="baseline"/>
        </w:rPr>
        <w:t>principle</w:t>
      </w:r>
      <w:r>
        <w:rPr>
          <w:spacing w:val="46"/>
          <w:vertAlign w:val="baseline"/>
        </w:rPr>
        <w:t> </w:t>
      </w:r>
      <w:r>
        <w:rPr>
          <w:vertAlign w:val="baseline"/>
        </w:rPr>
        <w:t>would</w:t>
      </w:r>
      <w:r>
        <w:rPr>
          <w:spacing w:val="46"/>
          <w:vertAlign w:val="baseline"/>
        </w:rPr>
        <w:t> </w:t>
      </w:r>
      <w:r>
        <w:rPr>
          <w:vertAlign w:val="baseline"/>
        </w:rPr>
        <w:t>not</w:t>
      </w:r>
      <w:r>
        <w:rPr>
          <w:spacing w:val="46"/>
          <w:vertAlign w:val="baseline"/>
        </w:rPr>
        <w:t> </w:t>
      </w:r>
      <w:r>
        <w:rPr>
          <w:vertAlign w:val="baseline"/>
        </w:rPr>
        <w:t>be</w:t>
      </w:r>
      <w:r>
        <w:rPr>
          <w:spacing w:val="46"/>
          <w:vertAlign w:val="baseline"/>
        </w:rPr>
        <w:t> </w:t>
      </w:r>
      <w:r>
        <w:rPr>
          <w:vertAlign w:val="baseline"/>
        </w:rPr>
        <w:t>applied</w:t>
      </w:r>
      <w:r>
        <w:rPr>
          <w:spacing w:val="46"/>
          <w:vertAlign w:val="baseline"/>
        </w:rPr>
        <w:t> </w:t>
      </w:r>
      <w:r>
        <w:rPr>
          <w:vertAlign w:val="baseline"/>
        </w:rPr>
        <w:t>more</w:t>
      </w:r>
      <w:r>
        <w:rPr>
          <w:spacing w:val="46"/>
          <w:vertAlign w:val="baseline"/>
        </w:rPr>
        <w:t> </w:t>
      </w:r>
      <w:r>
        <w:rPr>
          <w:vertAlign w:val="baseline"/>
        </w:rPr>
        <w:t>widely</w:t>
      </w:r>
      <w:r>
        <w:rPr>
          <w:spacing w:val="46"/>
          <w:vertAlign w:val="baseline"/>
        </w:rPr>
        <w:t> </w:t>
      </w:r>
      <w:r>
        <w:rPr>
          <w:vertAlign w:val="baseline"/>
        </w:rPr>
        <w:t>than</w:t>
      </w:r>
      <w:r>
        <w:rPr>
          <w:spacing w:val="46"/>
          <w:vertAlign w:val="baseline"/>
        </w:rPr>
        <w:t> </w:t>
      </w:r>
      <w:r>
        <w:rPr>
          <w:vertAlign w:val="baseline"/>
        </w:rPr>
        <w:t>was</w:t>
      </w:r>
      <w:r>
        <w:rPr>
          <w:spacing w:val="46"/>
          <w:vertAlign w:val="baseline"/>
        </w:rPr>
        <w:t> </w:t>
      </w:r>
      <w:r>
        <w:rPr>
          <w:vertAlign w:val="baseline"/>
        </w:rPr>
        <w:t>needed</w:t>
      </w:r>
      <w:r>
        <w:rPr>
          <w:spacing w:val="46"/>
          <w:vertAlign w:val="baseline"/>
        </w:rPr>
        <w:t> </w:t>
      </w:r>
      <w:r>
        <w:rPr>
          <w:vertAlign w:val="baseline"/>
        </w:rPr>
        <w:t>to</w:t>
      </w:r>
      <w:r>
        <w:rPr>
          <w:spacing w:val="46"/>
          <w:vertAlign w:val="baseline"/>
        </w:rPr>
        <w:t> </w:t>
      </w:r>
      <w:r>
        <w:rPr>
          <w:vertAlign w:val="baseline"/>
        </w:rPr>
        <w:t>prevent</w:t>
      </w:r>
      <w:r>
        <w:rPr>
          <w:spacing w:val="46"/>
          <w:vertAlign w:val="baseline"/>
        </w:rPr>
        <w:t> </w:t>
      </w:r>
      <w:r>
        <w:rPr>
          <w:vertAlign w:val="baseline"/>
        </w:rPr>
        <w:t>legal</w:t>
      </w:r>
      <w:r>
        <w:rPr>
          <w:spacing w:val="46"/>
          <w:vertAlign w:val="baseline"/>
        </w:rPr>
        <w:t> </w:t>
      </w:r>
      <w:r>
        <w:rPr>
          <w:vertAlign w:val="baseline"/>
        </w:rPr>
        <w:t>rights</w:t>
      </w:r>
      <w:r>
        <w:rPr>
          <w:spacing w:val="46"/>
          <w:vertAlign w:val="baseline"/>
        </w:rPr>
        <w:t> </w:t>
      </w:r>
      <w:r>
        <w:rPr>
          <w:vertAlign w:val="baseline"/>
        </w:rPr>
        <w:t>from</w:t>
      </w:r>
      <w:r>
        <w:rPr>
          <w:spacing w:val="46"/>
          <w:vertAlign w:val="baseline"/>
        </w:rPr>
        <w:t> </w:t>
      </w:r>
      <w:r>
        <w:rPr>
          <w:spacing w:val="-2"/>
          <w:vertAlign w:val="baseline"/>
        </w:rPr>
        <w:t>being</w:t>
      </w:r>
    </w:p>
    <w:p>
      <w:pPr>
        <w:pStyle w:val="BodyText"/>
        <w:spacing w:line="235" w:lineRule="auto" w:before="119"/>
        <w:ind w:left="165"/>
      </w:pPr>
      <w:r>
        <w:rPr/>
        <w:t>derived from illegal acts. </w:t>
      </w:r>
      <w:r>
        <w:rPr>
          <w:color w:val="005DA1"/>
          <w:u w:val="single" w:color="005DA1"/>
          <w:vertAlign w:val="superscript"/>
        </w:rPr>
        <w:t>160</w:t>
      </w:r>
      <w:r>
        <w:rPr>
          <w:color w:val="005DA1"/>
          <w:spacing w:val="80"/>
          <w:vertAlign w:val="baseline"/>
        </w:rPr>
        <w:t> </w:t>
      </w:r>
      <w:r>
        <w:rPr>
          <w:color w:val="005DA1"/>
          <w:spacing w:val="10"/>
          <w:position w:val="-2"/>
          <w:vertAlign w:val="baseline"/>
        </w:rPr>
        <w:drawing>
          <wp:inline distT="0" distB="0" distL="0" distR="0">
            <wp:extent cx="107988" cy="107988"/>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0"/>
          <w:position w:val="-2"/>
          <w:vertAlign w:val="baseline"/>
        </w:rPr>
      </w:r>
      <w:r>
        <w:rPr>
          <w:rFonts w:ascii="Times New Roman" w:hAnsi="Times New Roman"/>
          <w:color w:val="005DA1"/>
          <w:spacing w:val="-3"/>
          <w:vertAlign w:val="baseline"/>
        </w:rPr>
        <w:t> </w:t>
      </w:r>
      <w:r>
        <w:rPr>
          <w:vertAlign w:val="baseline"/>
        </w:rPr>
        <w:t>In opting for the reliance test, Lord Sumption rejected the test that the </w:t>
      </w:r>
      <w:bookmarkStart w:name="_bookmark197" w:id="199"/>
      <w:bookmarkEnd w:id="199"/>
      <w:r>
        <w:rPr>
          <w:vertAlign w:val="baseline"/>
        </w:rPr>
        <w:t>facts</w:t>
      </w:r>
      <w:r>
        <w:rPr>
          <w:vertAlign w:val="baseline"/>
        </w:rPr>
        <w:t> relied on should be “inextricably linked” with the illegal act on the grounds that it is “far from </w:t>
      </w:r>
      <w:r>
        <w:rPr>
          <w:spacing w:val="-2"/>
          <w:vertAlign w:val="baseline"/>
        </w:rPr>
        <w:t>clear</w:t>
      </w:r>
    </w:p>
    <w:p>
      <w:pPr>
        <w:pStyle w:val="BodyText"/>
        <w:spacing w:before="115"/>
        <w:ind w:left="165"/>
        <w:rPr>
          <w:position w:val="-2"/>
        </w:rPr>
      </w:pPr>
      <w:r>
        <w:rPr/>
        <w:t>what the test means”. </w:t>
      </w:r>
      <w:r>
        <w:rPr>
          <w:color w:val="005DA1"/>
          <w:u w:val="single" w:color="005DA1"/>
          <w:vertAlign w:val="superscript"/>
        </w:rPr>
        <w:t>161</w:t>
      </w:r>
      <w:r>
        <w:rPr>
          <w:color w:val="005DA1"/>
          <w:spacing w:val="80"/>
          <w:w w:val="150"/>
          <w:vertAlign w:val="baseline"/>
        </w:rPr>
        <w:t> </w:t>
      </w:r>
      <w:r>
        <w:rPr>
          <w:color w:val="005DA1"/>
          <w:position w:val="-2"/>
          <w:vertAlign w:val="baseline"/>
        </w:rPr>
        <w:drawing>
          <wp:inline distT="0" distB="0" distL="0" distR="0">
            <wp:extent cx="107988" cy="107988"/>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34"/>
        <w:rPr>
          <w:sz w:val="24"/>
        </w:rPr>
      </w:pPr>
    </w:p>
    <w:p>
      <w:pPr>
        <w:pStyle w:val="Heading2"/>
      </w:pPr>
      <w:r>
        <w:rPr/>
        <w:t>16-</w:t>
      </w:r>
      <w:r>
        <w:rPr>
          <w:spacing w:val="-4"/>
        </w:rPr>
        <w:t>014L</w:t>
      </w:r>
    </w:p>
    <w:p>
      <w:pPr>
        <w:pStyle w:val="BodyText"/>
        <w:rPr>
          <w:rFonts w:ascii="Arial"/>
          <w:b/>
        </w:rPr>
      </w:pPr>
    </w:p>
    <w:p>
      <w:pPr>
        <w:pStyle w:val="BodyText"/>
        <w:spacing w:before="99"/>
        <w:rPr>
          <w:rFonts w:ascii="Arial"/>
          <w:b/>
        </w:rPr>
      </w:pPr>
    </w:p>
    <w:p>
      <w:pPr>
        <w:pStyle w:val="BodyText"/>
        <w:ind w:left="165"/>
        <w:jc w:val="both"/>
        <w:rPr>
          <w:position w:val="-2"/>
        </w:rPr>
      </w:pPr>
      <w:r>
        <w:rPr>
          <w:position w:val="-2"/>
        </w:rPr>
        <w:drawing>
          <wp:inline distT="0" distB="0" distL="0" distR="0">
            <wp:extent cx="107988" cy="107988"/>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8"/>
        </w:rPr>
        <w:t> </w:t>
      </w:r>
      <w:bookmarkStart w:name="_bookmark198" w:id="200"/>
      <w:bookmarkEnd w:id="200"/>
      <w:r>
        <w:rPr>
          <w:rFonts w:ascii="Times New Roman" w:hAnsi="Times New Roman"/>
          <w:spacing w:val="8"/>
        </w:rPr>
      </w:r>
      <w:bookmarkStart w:name="_bookmark199" w:id="201"/>
      <w:bookmarkEnd w:id="201"/>
      <w:r>
        <w:rPr>
          <w:rFonts w:ascii="Times New Roman" w:hAnsi="Times New Roman"/>
          <w:spacing w:val="8"/>
        </w:rPr>
      </w:r>
      <w:bookmarkStart w:name="_bookmark200" w:id="202"/>
      <w:bookmarkEnd w:id="202"/>
      <w:r>
        <w:rPr>
          <w:rFonts w:ascii="Times New Roman" w:hAnsi="Times New Roman"/>
          <w:spacing w:val="8"/>
        </w:rPr>
      </w:r>
      <w:r>
        <w:rPr/>
        <w:t>Lord Sumption also dealt with the “range of factors” approach </w:t>
      </w:r>
      <w:r>
        <w:rPr>
          <w:color w:val="005DA1"/>
          <w:u w:val="single" w:color="005DA1"/>
          <w:vertAlign w:val="superscript"/>
        </w:rPr>
        <w:t>162</w:t>
      </w:r>
      <w:r>
        <w:rPr>
          <w:color w:val="005DA1"/>
          <w:spacing w:val="80"/>
          <w:w w:val="150"/>
          <w:vertAlign w:val="baseline"/>
        </w:rPr>
        <w:t> </w:t>
      </w:r>
      <w:r>
        <w:rPr>
          <w:color w:val="005DA1"/>
          <w:spacing w:val="9"/>
          <w:position w:val="-2"/>
          <w:vertAlign w:val="baseline"/>
        </w:rPr>
        <w:drawing>
          <wp:inline distT="0" distB="0" distL="0" distR="0">
            <wp:extent cx="107988" cy="107988"/>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9"/>
          <w:position w:val="-2"/>
          <w:vertAlign w:val="baseline"/>
        </w:rPr>
      </w:r>
      <w:r>
        <w:rPr>
          <w:rFonts w:ascii="Times New Roman" w:hAnsi="Times New Roman"/>
          <w:color w:val="005DA1"/>
          <w:spacing w:val="3"/>
          <w:vertAlign w:val="baseline"/>
        </w:rPr>
        <w:t> </w:t>
      </w:r>
      <w:r>
        <w:rPr>
          <w:vertAlign w:val="baseline"/>
        </w:rPr>
        <w:t>put forward by Burrows </w:t>
      </w:r>
      <w:r>
        <w:rPr>
          <w:color w:val="005DA1"/>
          <w:u w:val="single" w:color="005DA1"/>
          <w:vertAlign w:val="superscript"/>
        </w:rPr>
        <w:t>163</w:t>
      </w:r>
      <w:r>
        <w:rPr>
          <w:color w:val="005DA1"/>
          <w:spacing w:val="80"/>
          <w:w w:val="150"/>
          <w:vertAlign w:val="baseline"/>
        </w:rPr>
        <w:t> </w:t>
      </w:r>
      <w:r>
        <w:rPr>
          <w:color w:val="005DA1"/>
          <w:spacing w:val="9"/>
          <w:position w:val="-2"/>
          <w:vertAlign w:val="baseline"/>
        </w:rPr>
        <w:drawing>
          <wp:inline distT="0" distB="0" distL="0" distR="0">
            <wp:extent cx="107988" cy="107988"/>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9"/>
          <w:position w:val="-2"/>
          <w:vertAlign w:val="baseline"/>
        </w:rPr>
      </w:r>
    </w:p>
    <w:p>
      <w:pPr>
        <w:pStyle w:val="BodyText"/>
        <w:spacing w:before="115"/>
        <w:ind w:left="165"/>
        <w:jc w:val="both"/>
      </w:pPr>
      <w:bookmarkStart w:name="_bookmark201" w:id="203"/>
      <w:bookmarkEnd w:id="203"/>
      <w:r>
        <w:rPr/>
      </w:r>
      <w:r>
        <w:rPr/>
        <w:t>which</w:t>
      </w:r>
      <w:r>
        <w:rPr>
          <w:spacing w:val="10"/>
        </w:rPr>
        <w:t> </w:t>
      </w:r>
      <w:r>
        <w:rPr/>
        <w:t>he</w:t>
      </w:r>
      <w:r>
        <w:rPr>
          <w:spacing w:val="11"/>
        </w:rPr>
        <w:t> </w:t>
      </w:r>
      <w:r>
        <w:rPr/>
        <w:t>considered</w:t>
      </w:r>
      <w:r>
        <w:rPr>
          <w:spacing w:val="11"/>
        </w:rPr>
        <w:t> </w:t>
      </w:r>
      <w:r>
        <w:rPr/>
        <w:t>was</w:t>
      </w:r>
      <w:r>
        <w:rPr>
          <w:spacing w:val="11"/>
        </w:rPr>
        <w:t> </w:t>
      </w:r>
      <w:r>
        <w:rPr/>
        <w:t>derived</w:t>
      </w:r>
      <w:r>
        <w:rPr>
          <w:spacing w:val="11"/>
        </w:rPr>
        <w:t> </w:t>
      </w:r>
      <w:r>
        <w:rPr/>
        <w:t>from</w:t>
      </w:r>
      <w:r>
        <w:rPr>
          <w:spacing w:val="11"/>
        </w:rPr>
        <w:t> </w:t>
      </w:r>
      <w:r>
        <w:rPr/>
        <w:t>the</w:t>
      </w:r>
      <w:r>
        <w:rPr>
          <w:spacing w:val="11"/>
        </w:rPr>
        <w:t> </w:t>
      </w:r>
      <w:r>
        <w:rPr/>
        <w:t>Law</w:t>
      </w:r>
      <w:r>
        <w:rPr>
          <w:spacing w:val="11"/>
        </w:rPr>
        <w:t> </w:t>
      </w:r>
      <w:r>
        <w:rPr/>
        <w:t>Commission</w:t>
      </w:r>
      <w:r>
        <w:rPr>
          <w:spacing w:val="11"/>
        </w:rPr>
        <w:t> </w:t>
      </w:r>
      <w:r>
        <w:rPr/>
        <w:t>Consultative</w:t>
      </w:r>
      <w:r>
        <w:rPr>
          <w:spacing w:val="11"/>
        </w:rPr>
        <w:t> </w:t>
      </w:r>
      <w:r>
        <w:rPr/>
        <w:t>Report</w:t>
      </w:r>
      <w:r>
        <w:rPr>
          <w:spacing w:val="10"/>
        </w:rPr>
        <w:t> </w:t>
      </w:r>
      <w:r>
        <w:rPr>
          <w:color w:val="005DA1"/>
          <w:u w:val="single" w:color="005DA1"/>
          <w:vertAlign w:val="superscript"/>
        </w:rPr>
        <w:t>164</w:t>
      </w:r>
      <w:r>
        <w:rPr>
          <w:color w:val="005DA1"/>
          <w:spacing w:val="44"/>
          <w:vertAlign w:val="baseline"/>
        </w:rPr>
        <w:t>  </w:t>
      </w:r>
      <w:r>
        <w:rPr>
          <w:color w:val="005DA1"/>
          <w:spacing w:val="-19"/>
          <w:position w:val="-2"/>
          <w:vertAlign w:val="baseline"/>
        </w:rPr>
        <w:drawing>
          <wp:inline distT="0" distB="0" distL="0" distR="0">
            <wp:extent cx="107988" cy="107988"/>
            <wp:effectExtent l="0" t="0" r="0" b="0"/>
            <wp:docPr id="123" name="Image 123"/>
            <wp:cNvGraphicFramePr>
              <a:graphicFrameLocks/>
            </wp:cNvGraphicFramePr>
            <a:graphic>
              <a:graphicData uri="http://schemas.openxmlformats.org/drawingml/2006/picture">
                <pic:pic>
                  <pic:nvPicPr>
                    <pic:cNvPr id="123" name="Image 123"/>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9"/>
          <w:position w:val="-2"/>
          <w:vertAlign w:val="baseline"/>
        </w:rPr>
      </w:r>
      <w:r>
        <w:rPr>
          <w:rFonts w:ascii="Times New Roman"/>
          <w:color w:val="005DA1"/>
          <w:spacing w:val="35"/>
          <w:vertAlign w:val="baseline"/>
        </w:rPr>
        <w:t> </w:t>
      </w:r>
      <w:r>
        <w:rPr>
          <w:vertAlign w:val="baseline"/>
        </w:rPr>
        <w:t>on</w:t>
      </w:r>
      <w:r>
        <w:rPr>
          <w:spacing w:val="11"/>
          <w:vertAlign w:val="baseline"/>
        </w:rPr>
        <w:t> </w:t>
      </w:r>
      <w:r>
        <w:rPr>
          <w:spacing w:val="-2"/>
          <w:vertAlign w:val="baseline"/>
        </w:rPr>
        <w:t>illegality.</w:t>
      </w:r>
    </w:p>
    <w:p>
      <w:pPr>
        <w:pStyle w:val="BodyText"/>
        <w:tabs>
          <w:tab w:pos="568" w:val="left" w:leader="none"/>
        </w:tabs>
        <w:spacing w:line="360" w:lineRule="auto" w:before="115"/>
        <w:ind w:left="165" w:right="171"/>
      </w:pPr>
      <w:hyperlink w:history="true" w:anchor="_bookmark383">
        <w:r>
          <w:rPr>
            <w:color w:val="005DA1"/>
            <w:spacing w:val="-4"/>
            <w:u w:val="single" w:color="005DA1"/>
            <w:vertAlign w:val="superscript"/>
          </w:rPr>
          <w:t>165</w:t>
        </w:r>
        <w:r>
          <w:rPr>
            <w:color w:val="005DA1"/>
            <w:vertAlign w:val="baseline"/>
          </w:rPr>
          <w:tab/>
        </w:r>
        <w:r>
          <w:rPr>
            <w:color w:val="005DA1"/>
            <w:position w:val="-2"/>
            <w:vertAlign w:val="baseline"/>
          </w:rPr>
          <w:drawing>
            <wp:inline distT="0" distB="0" distL="0" distR="0">
              <wp:extent cx="107988" cy="107988"/>
              <wp:effectExtent l="0" t="0" r="0" b="0"/>
              <wp:docPr id="124" name="Image 124"/>
              <wp:cNvGraphicFramePr>
                <a:graphicFrameLocks/>
              </wp:cNvGraphicFramePr>
              <a:graphic>
                <a:graphicData uri="http://schemas.openxmlformats.org/drawingml/2006/picture">
                  <pic:pic>
                    <pic:nvPicPr>
                      <pic:cNvPr id="124" name="Image 124"/>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vertAlign w:val="baseline"/>
          </w:rPr>
          <w:t> </w:t>
        </w:r>
        <w:bookmarkStart w:name="_bookmark202" w:id="204"/>
        <w:bookmarkEnd w:id="204"/>
        <w:r>
          <w:rPr>
            <w:rFonts w:ascii="Times New Roman"/>
            <w:color w:val="005DA1"/>
            <w:spacing w:val="17"/>
            <w:vertAlign w:val="baseline"/>
          </w:rPr>
        </w:r>
        <w:r>
          <w:rPr>
            <w:vertAlign w:val="baseline"/>
          </w:rPr>
          <w:t>As regards the range of factors identified by the Law Commission and Professor Burrows </w:t>
        </w:r>
        <w:r>
          <w:rPr>
            <w:vertAlign w:val="baseline"/>
          </w:rPr>
          <w:t>the important issue for Lord Sumption was whether these factors are to be regarded </w:t>
        </w:r>
        <w:r>
          <w:rPr>
            <w:color w:val="005DA1"/>
            <w:u w:val="single" w:color="005DA1"/>
            <w:vertAlign w:val="superscript"/>
          </w:rPr>
          <w:t>166</w:t>
        </w:r>
        <w:r>
          <w:rPr>
            <w:color w:val="005DA1"/>
            <w:spacing w:val="80"/>
            <w:vertAlign w:val="baseline"/>
          </w:rPr>
          <w:t> </w:t>
        </w:r>
        <w:r>
          <w:rPr>
            <w:color w:val="005DA1"/>
            <w:position w:val="-2"/>
            <w:vertAlign w:val="baseline"/>
          </w:rPr>
          <w:drawing>
            <wp:inline distT="0" distB="0" distL="0" distR="0">
              <wp:extent cx="107988" cy="107988"/>
              <wp:effectExtent l="0" t="0" r="0" b="0"/>
              <wp:docPr id="125" name="Image 125"/>
              <wp:cNvGraphicFramePr>
                <a:graphicFrameLocks/>
              </wp:cNvGraphicFramePr>
              <a:graphic>
                <a:graphicData uri="http://schemas.openxmlformats.org/drawingml/2006/picture">
                  <pic:pic>
                    <pic:nvPicPr>
                      <pic:cNvPr id="125" name="Image 125"/>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vertAlign w:val="baseline"/>
          </w:rPr>
          <w:t>:</w:t>
        </w:r>
      </w:hyperlink>
    </w:p>
    <w:p>
      <w:pPr>
        <w:pStyle w:val="BodyText"/>
      </w:pPr>
    </w:p>
    <w:p>
      <w:pPr>
        <w:pStyle w:val="BodyText"/>
        <w:spacing w:before="7"/>
      </w:pPr>
    </w:p>
    <w:p>
      <w:pPr>
        <w:pStyle w:val="BodyText"/>
        <w:spacing w:line="227" w:lineRule="exact"/>
        <w:ind w:left="1245"/>
      </w:pPr>
      <w:r>
        <w:rPr/>
        <w:t>“(i)</w:t>
      </w:r>
      <w:r>
        <w:rPr>
          <w:spacing w:val="5"/>
        </w:rPr>
        <w:t> </w:t>
      </w:r>
      <w:r>
        <w:rPr/>
        <w:t>as</w:t>
      </w:r>
      <w:r>
        <w:rPr>
          <w:spacing w:val="5"/>
        </w:rPr>
        <w:t> </w:t>
      </w:r>
      <w:r>
        <w:rPr/>
        <w:t>part</w:t>
      </w:r>
      <w:r>
        <w:rPr>
          <w:spacing w:val="5"/>
        </w:rPr>
        <w:t> </w:t>
      </w:r>
      <w:r>
        <w:rPr/>
        <w:t>of</w:t>
      </w:r>
      <w:r>
        <w:rPr>
          <w:spacing w:val="5"/>
        </w:rPr>
        <w:t> </w:t>
      </w:r>
      <w:r>
        <w:rPr/>
        <w:t>the</w:t>
      </w:r>
      <w:r>
        <w:rPr>
          <w:spacing w:val="5"/>
        </w:rPr>
        <w:t> </w:t>
      </w:r>
      <w:r>
        <w:rPr/>
        <w:t>policy</w:t>
      </w:r>
      <w:r>
        <w:rPr>
          <w:spacing w:val="5"/>
        </w:rPr>
        <w:t> </w:t>
      </w:r>
      <w:r>
        <w:rPr/>
        <w:t>rationale</w:t>
      </w:r>
      <w:r>
        <w:rPr>
          <w:spacing w:val="5"/>
        </w:rPr>
        <w:t> </w:t>
      </w:r>
      <w:r>
        <w:rPr/>
        <w:t>of</w:t>
      </w:r>
      <w:r>
        <w:rPr>
          <w:spacing w:val="5"/>
        </w:rPr>
        <w:t> </w:t>
      </w:r>
      <w:r>
        <w:rPr/>
        <w:t>a</w:t>
      </w:r>
      <w:r>
        <w:rPr>
          <w:spacing w:val="5"/>
        </w:rPr>
        <w:t> </w:t>
      </w:r>
      <w:r>
        <w:rPr/>
        <w:t>legal</w:t>
      </w:r>
      <w:r>
        <w:rPr>
          <w:spacing w:val="5"/>
        </w:rPr>
        <w:t> </w:t>
      </w:r>
      <w:r>
        <w:rPr/>
        <w:t>rule</w:t>
      </w:r>
      <w:r>
        <w:rPr>
          <w:spacing w:val="5"/>
        </w:rPr>
        <w:t> </w:t>
      </w:r>
      <w:r>
        <w:rPr/>
        <w:t>and</w:t>
      </w:r>
      <w:r>
        <w:rPr>
          <w:spacing w:val="5"/>
        </w:rPr>
        <w:t> </w:t>
      </w:r>
      <w:r>
        <w:rPr/>
        <w:t>the</w:t>
      </w:r>
      <w:r>
        <w:rPr>
          <w:spacing w:val="5"/>
        </w:rPr>
        <w:t> </w:t>
      </w:r>
      <w:r>
        <w:rPr/>
        <w:t>various</w:t>
      </w:r>
      <w:r>
        <w:rPr>
          <w:spacing w:val="5"/>
        </w:rPr>
        <w:t> </w:t>
      </w:r>
      <w:r>
        <w:rPr/>
        <w:t>exceptions</w:t>
      </w:r>
      <w:r>
        <w:rPr>
          <w:spacing w:val="5"/>
        </w:rPr>
        <w:t> </w:t>
      </w:r>
      <w:r>
        <w:rPr/>
        <w:t>to</w:t>
      </w:r>
      <w:r>
        <w:rPr>
          <w:spacing w:val="5"/>
        </w:rPr>
        <w:t> </w:t>
      </w:r>
      <w:r>
        <w:rPr/>
        <w:t>that</w:t>
      </w:r>
      <w:r>
        <w:rPr>
          <w:spacing w:val="5"/>
        </w:rPr>
        <w:t> </w:t>
      </w:r>
      <w:r>
        <w:rPr/>
        <w:t>rule,</w:t>
      </w:r>
      <w:r>
        <w:rPr>
          <w:spacing w:val="5"/>
        </w:rPr>
        <w:t> </w:t>
      </w:r>
      <w:r>
        <w:rPr>
          <w:spacing w:val="-5"/>
        </w:rPr>
        <w:t>or</w:t>
      </w:r>
    </w:p>
    <w:p>
      <w:pPr>
        <w:pStyle w:val="BodyText"/>
        <w:spacing w:line="235" w:lineRule="auto" w:before="1"/>
        <w:ind w:left="1245"/>
      </w:pPr>
      <w:r>
        <w:rPr/>
        <w:t>(ii) as matters to be taken into account by a judge deciding in each case whether to apply the legal rule at all.”</w:t>
      </w:r>
    </w:p>
    <w:p>
      <w:pPr>
        <w:pStyle w:val="BodyText"/>
        <w:spacing w:before="116"/>
      </w:pPr>
    </w:p>
    <w:p>
      <w:pPr>
        <w:pStyle w:val="BodyText"/>
        <w:spacing w:line="235" w:lineRule="auto" w:before="1"/>
        <w:ind w:left="165" w:right="167"/>
        <w:jc w:val="both"/>
      </w:pPr>
      <w:r>
        <w:rPr/>
        <w:t>Lord Sumption considered that the former approach represents the law. The latter would require </w:t>
      </w:r>
      <w:r>
        <w:rPr/>
        <w:t>the </w:t>
      </w:r>
      <w:bookmarkStart w:name="_bookmark203" w:id="205"/>
      <w:bookmarkEnd w:id="205"/>
      <w:r>
        <w:rPr/>
        <w:t>courts</w:t>
      </w:r>
      <w:r>
        <w:rPr>
          <w:spacing w:val="4"/>
        </w:rPr>
        <w:t> </w:t>
      </w:r>
      <w:r>
        <w:rPr/>
        <w:t>to</w:t>
      </w:r>
      <w:r>
        <w:rPr>
          <w:spacing w:val="4"/>
        </w:rPr>
        <w:t> </w:t>
      </w:r>
      <w:r>
        <w:rPr/>
        <w:t>“weigh</w:t>
      </w:r>
      <w:r>
        <w:rPr>
          <w:spacing w:val="4"/>
        </w:rPr>
        <w:t> </w:t>
      </w:r>
      <w:r>
        <w:rPr/>
        <w:t>or</w:t>
      </w:r>
      <w:r>
        <w:rPr>
          <w:spacing w:val="4"/>
        </w:rPr>
        <w:t> </w:t>
      </w:r>
      <w:r>
        <w:rPr/>
        <w:t>balance,</w:t>
      </w:r>
      <w:r>
        <w:rPr>
          <w:spacing w:val="4"/>
        </w:rPr>
        <w:t> </w:t>
      </w:r>
      <w:r>
        <w:rPr/>
        <w:t>the</w:t>
      </w:r>
      <w:r>
        <w:rPr>
          <w:spacing w:val="4"/>
        </w:rPr>
        <w:t> </w:t>
      </w:r>
      <w:r>
        <w:rPr/>
        <w:t>adverse</w:t>
      </w:r>
      <w:r>
        <w:rPr>
          <w:spacing w:val="4"/>
        </w:rPr>
        <w:t> </w:t>
      </w:r>
      <w:r>
        <w:rPr/>
        <w:t>consequences</w:t>
      </w:r>
      <w:r>
        <w:rPr>
          <w:spacing w:val="4"/>
        </w:rPr>
        <w:t> </w:t>
      </w:r>
      <w:r>
        <w:rPr/>
        <w:t>of</w:t>
      </w:r>
      <w:r>
        <w:rPr>
          <w:spacing w:val="4"/>
        </w:rPr>
        <w:t> </w:t>
      </w:r>
      <w:r>
        <w:rPr/>
        <w:t>respectively</w:t>
      </w:r>
      <w:r>
        <w:rPr>
          <w:spacing w:val="4"/>
        </w:rPr>
        <w:t> </w:t>
      </w:r>
      <w:r>
        <w:rPr/>
        <w:t>granting</w:t>
      </w:r>
      <w:r>
        <w:rPr>
          <w:spacing w:val="4"/>
        </w:rPr>
        <w:t> </w:t>
      </w:r>
      <w:r>
        <w:rPr/>
        <w:t>or</w:t>
      </w:r>
      <w:r>
        <w:rPr>
          <w:spacing w:val="4"/>
        </w:rPr>
        <w:t> </w:t>
      </w:r>
      <w:r>
        <w:rPr/>
        <w:t>refusing</w:t>
      </w:r>
      <w:r>
        <w:rPr>
          <w:spacing w:val="4"/>
        </w:rPr>
        <w:t> </w:t>
      </w:r>
      <w:r>
        <w:rPr/>
        <w:t>relief</w:t>
      </w:r>
      <w:r>
        <w:rPr>
          <w:spacing w:val="4"/>
        </w:rPr>
        <w:t> </w:t>
      </w:r>
      <w:r>
        <w:rPr/>
        <w:t>on</w:t>
      </w:r>
      <w:r>
        <w:rPr>
          <w:spacing w:val="4"/>
        </w:rPr>
        <w:t> </w:t>
      </w:r>
      <w:r>
        <w:rPr>
          <w:spacing w:val="-10"/>
        </w:rPr>
        <w:t>a</w:t>
      </w:r>
    </w:p>
    <w:p>
      <w:pPr>
        <w:pStyle w:val="BodyText"/>
        <w:spacing w:before="9"/>
      </w:pPr>
    </w:p>
    <w:p>
      <w:pPr>
        <w:pStyle w:val="BodyText"/>
        <w:spacing w:line="235" w:lineRule="auto"/>
        <w:ind w:left="165" w:right="167"/>
        <w:jc w:val="both"/>
      </w:pPr>
      <w:bookmarkStart w:name="_bookmark204" w:id="206"/>
      <w:bookmarkEnd w:id="206"/>
      <w:r>
        <w:rPr/>
      </w:r>
      <w:r>
        <w:rPr/>
        <w:t>case by case basis” </w:t>
      </w:r>
      <w:r>
        <w:rPr>
          <w:color w:val="005DA1"/>
          <w:u w:val="single" w:color="005DA1"/>
          <w:vertAlign w:val="superscript"/>
        </w:rPr>
        <w:t>167</w:t>
      </w:r>
      <w:r>
        <w:rPr>
          <w:color w:val="005DA1"/>
          <w:spacing w:val="80"/>
          <w:vertAlign w:val="baseline"/>
        </w:rPr>
        <w:t> </w:t>
      </w:r>
      <w:r>
        <w:rPr>
          <w:color w:val="005DA1"/>
          <w:spacing w:val="-16"/>
          <w:position w:val="-2"/>
          <w:vertAlign w:val="baseline"/>
        </w:rPr>
        <w:drawing>
          <wp:inline distT="0" distB="0" distL="0" distR="0">
            <wp:extent cx="107988" cy="107988"/>
            <wp:effectExtent l="0" t="0" r="0" b="0"/>
            <wp:docPr id="126" name="Image 126"/>
            <wp:cNvGraphicFramePr>
              <a:graphicFrameLocks/>
            </wp:cNvGraphicFramePr>
            <a:graphic>
              <a:graphicData uri="http://schemas.openxmlformats.org/drawingml/2006/picture">
                <pic:pic>
                  <pic:nvPicPr>
                    <pic:cNvPr id="126" name="Image 126"/>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6"/>
          <w:position w:val="-2"/>
          <w:vertAlign w:val="baseline"/>
        </w:rPr>
      </w:r>
      <w:r>
        <w:rPr>
          <w:rFonts w:ascii="Times New Roman" w:hAnsi="Times New Roman"/>
          <w:color w:val="005DA1"/>
          <w:spacing w:val="40"/>
          <w:vertAlign w:val="baseline"/>
        </w:rPr>
        <w:t> </w:t>
      </w:r>
      <w:r>
        <w:rPr>
          <w:vertAlign w:val="baseline"/>
        </w:rPr>
        <w:t>an approach that had been rejected in </w:t>
      </w:r>
      <w:r>
        <w:rPr>
          <w:rFonts w:ascii="Arial" w:hAnsi="Arial"/>
          <w:i/>
          <w:vertAlign w:val="baseline"/>
        </w:rPr>
        <w:t>Tinsley v Milligan</w:t>
      </w:r>
      <w:r>
        <w:rPr>
          <w:vertAlign w:val="baseline"/>
        </w:rPr>
        <w:t>. </w:t>
      </w:r>
      <w:r>
        <w:rPr>
          <w:color w:val="005DA1"/>
          <w:u w:val="single" w:color="005DA1"/>
          <w:vertAlign w:val="superscript"/>
        </w:rPr>
        <w:t>168</w:t>
      </w:r>
      <w:r>
        <w:rPr>
          <w:color w:val="005DA1"/>
          <w:spacing w:val="80"/>
          <w:vertAlign w:val="baseline"/>
        </w:rPr>
        <w:t> </w:t>
      </w:r>
      <w:r>
        <w:rPr>
          <w:color w:val="005DA1"/>
          <w:spacing w:val="-16"/>
          <w:position w:val="-2"/>
          <w:vertAlign w:val="baseline"/>
        </w:rPr>
        <w:drawing>
          <wp:inline distT="0" distB="0" distL="0" distR="0">
            <wp:extent cx="107988" cy="107988"/>
            <wp:effectExtent l="0" t="0" r="0" b="0"/>
            <wp:docPr id="127" name="Image 127"/>
            <wp:cNvGraphicFramePr>
              <a:graphicFrameLocks/>
            </wp:cNvGraphicFramePr>
            <a:graphic>
              <a:graphicData uri="http://schemas.openxmlformats.org/drawingml/2006/picture">
                <pic:pic>
                  <pic:nvPicPr>
                    <pic:cNvPr id="127" name="Image 127"/>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6"/>
          <w:position w:val="-2"/>
          <w:vertAlign w:val="baseline"/>
        </w:rPr>
      </w:r>
      <w:r>
        <w:rPr>
          <w:rFonts w:ascii="Times New Roman" w:hAnsi="Times New Roman"/>
          <w:color w:val="005DA1"/>
          <w:spacing w:val="40"/>
          <w:vertAlign w:val="baseline"/>
        </w:rPr>
        <w:t> </w:t>
      </w:r>
      <w:r>
        <w:rPr>
          <w:vertAlign w:val="baseline"/>
        </w:rPr>
        <w:t>He considered that as the principle of illegality was based on public policy, the “operation of the principle </w:t>
      </w:r>
      <w:bookmarkStart w:name="_bookmark205" w:id="207"/>
      <w:bookmarkEnd w:id="207"/>
      <w:r>
        <w:rPr>
          <w:vertAlign w:val="baseline"/>
        </w:rPr>
        <w:t>cannot</w:t>
      </w:r>
      <w:r>
        <w:rPr>
          <w:spacing w:val="24"/>
          <w:vertAlign w:val="baseline"/>
        </w:rPr>
        <w:t> </w:t>
      </w:r>
      <w:r>
        <w:rPr>
          <w:vertAlign w:val="baseline"/>
        </w:rPr>
        <w:t>depend</w:t>
      </w:r>
      <w:r>
        <w:rPr>
          <w:spacing w:val="24"/>
          <w:vertAlign w:val="baseline"/>
        </w:rPr>
        <w:t> </w:t>
      </w:r>
      <w:r>
        <w:rPr>
          <w:vertAlign w:val="baseline"/>
        </w:rPr>
        <w:t>on</w:t>
      </w:r>
      <w:r>
        <w:rPr>
          <w:spacing w:val="24"/>
          <w:vertAlign w:val="baseline"/>
        </w:rPr>
        <w:t> </w:t>
      </w:r>
      <w:r>
        <w:rPr>
          <w:vertAlign w:val="baseline"/>
        </w:rPr>
        <w:t>the</w:t>
      </w:r>
      <w:r>
        <w:rPr>
          <w:spacing w:val="24"/>
          <w:vertAlign w:val="baseline"/>
        </w:rPr>
        <w:t> </w:t>
      </w:r>
      <w:r>
        <w:rPr>
          <w:vertAlign w:val="baseline"/>
        </w:rPr>
        <w:t>evaluation</w:t>
      </w:r>
      <w:r>
        <w:rPr>
          <w:spacing w:val="24"/>
          <w:vertAlign w:val="baseline"/>
        </w:rPr>
        <w:t> </w:t>
      </w:r>
      <w:r>
        <w:rPr>
          <w:vertAlign w:val="baseline"/>
        </w:rPr>
        <w:t>of</w:t>
      </w:r>
      <w:r>
        <w:rPr>
          <w:spacing w:val="24"/>
          <w:vertAlign w:val="baseline"/>
        </w:rPr>
        <w:t> </w:t>
      </w:r>
      <w:r>
        <w:rPr>
          <w:vertAlign w:val="baseline"/>
        </w:rPr>
        <w:t>the</w:t>
      </w:r>
      <w:r>
        <w:rPr>
          <w:spacing w:val="24"/>
          <w:vertAlign w:val="baseline"/>
        </w:rPr>
        <w:t> </w:t>
      </w:r>
      <w:r>
        <w:rPr>
          <w:vertAlign w:val="baseline"/>
        </w:rPr>
        <w:t>equities</w:t>
      </w:r>
      <w:r>
        <w:rPr>
          <w:spacing w:val="24"/>
          <w:vertAlign w:val="baseline"/>
        </w:rPr>
        <w:t> </w:t>
      </w:r>
      <w:r>
        <w:rPr>
          <w:vertAlign w:val="baseline"/>
        </w:rPr>
        <w:t>as</w:t>
      </w:r>
      <w:r>
        <w:rPr>
          <w:spacing w:val="24"/>
          <w:vertAlign w:val="baseline"/>
        </w:rPr>
        <w:t> </w:t>
      </w:r>
      <w:r>
        <w:rPr>
          <w:vertAlign w:val="baseline"/>
        </w:rPr>
        <w:t>between</w:t>
      </w:r>
      <w:r>
        <w:rPr>
          <w:spacing w:val="24"/>
          <w:vertAlign w:val="baseline"/>
        </w:rPr>
        <w:t> </w:t>
      </w:r>
      <w:r>
        <w:rPr>
          <w:vertAlign w:val="baseline"/>
        </w:rPr>
        <w:t>the</w:t>
      </w:r>
      <w:r>
        <w:rPr>
          <w:spacing w:val="24"/>
          <w:vertAlign w:val="baseline"/>
        </w:rPr>
        <w:t> </w:t>
      </w:r>
      <w:r>
        <w:rPr>
          <w:vertAlign w:val="baseline"/>
        </w:rPr>
        <w:t>parties</w:t>
      </w:r>
      <w:r>
        <w:rPr>
          <w:spacing w:val="24"/>
          <w:vertAlign w:val="baseline"/>
        </w:rPr>
        <w:t> </w:t>
      </w:r>
      <w:r>
        <w:rPr>
          <w:vertAlign w:val="baseline"/>
        </w:rPr>
        <w:t>or</w:t>
      </w:r>
      <w:r>
        <w:rPr>
          <w:spacing w:val="24"/>
          <w:vertAlign w:val="baseline"/>
        </w:rPr>
        <w:t> </w:t>
      </w:r>
      <w:r>
        <w:rPr>
          <w:vertAlign w:val="baseline"/>
        </w:rPr>
        <w:t>the</w:t>
      </w:r>
      <w:r>
        <w:rPr>
          <w:spacing w:val="24"/>
          <w:vertAlign w:val="baseline"/>
        </w:rPr>
        <w:t> </w:t>
      </w:r>
      <w:r>
        <w:rPr>
          <w:vertAlign w:val="baseline"/>
        </w:rPr>
        <w:t>proportionality</w:t>
      </w:r>
      <w:r>
        <w:rPr>
          <w:spacing w:val="24"/>
          <w:vertAlign w:val="baseline"/>
        </w:rPr>
        <w:t> </w:t>
      </w:r>
      <w:r>
        <w:rPr>
          <w:vertAlign w:val="baseline"/>
        </w:rPr>
        <w:t>of</w:t>
      </w:r>
      <w:r>
        <w:rPr>
          <w:spacing w:val="24"/>
          <w:vertAlign w:val="baseline"/>
        </w:rPr>
        <w:t> </w:t>
      </w:r>
      <w:r>
        <w:rPr>
          <w:spacing w:val="-5"/>
          <w:vertAlign w:val="baseline"/>
        </w:rPr>
        <w:t>its</w:t>
      </w:r>
    </w:p>
    <w:p>
      <w:pPr>
        <w:pStyle w:val="BodyText"/>
        <w:spacing w:line="235" w:lineRule="auto" w:before="119"/>
        <w:ind w:left="165" w:right="167"/>
        <w:jc w:val="both"/>
      </w:pPr>
      <w:r>
        <w:rPr/>
        <w:t>impact</w:t>
      </w:r>
      <w:r>
        <w:rPr>
          <w:spacing w:val="-3"/>
        </w:rPr>
        <w:t> </w:t>
      </w:r>
      <w:r>
        <w:rPr/>
        <w:t>upon</w:t>
      </w:r>
      <w:r>
        <w:rPr>
          <w:spacing w:val="-3"/>
        </w:rPr>
        <w:t> </w:t>
      </w:r>
      <w:r>
        <w:rPr/>
        <w:t>the</w:t>
      </w:r>
      <w:r>
        <w:rPr>
          <w:spacing w:val="-3"/>
        </w:rPr>
        <w:t> </w:t>
      </w:r>
      <w:r>
        <w:rPr/>
        <w:t>claimant”.</w:t>
      </w:r>
      <w:r>
        <w:rPr>
          <w:spacing w:val="-3"/>
        </w:rPr>
        <w:t> </w:t>
      </w:r>
      <w:r>
        <w:rPr>
          <w:color w:val="005DA1"/>
          <w:u w:val="single" w:color="005DA1"/>
          <w:vertAlign w:val="superscript"/>
        </w:rPr>
        <w:t>169</w:t>
      </w:r>
      <w:r>
        <w:rPr>
          <w:color w:val="005DA1"/>
          <w:spacing w:val="80"/>
          <w:vertAlign w:val="baseline"/>
        </w:rPr>
        <w:t> </w:t>
      </w:r>
      <w:r>
        <w:rPr>
          <w:color w:val="005DA1"/>
          <w:spacing w:val="1"/>
          <w:position w:val="-2"/>
          <w:vertAlign w:val="baseline"/>
        </w:rPr>
        <w:drawing>
          <wp:inline distT="0" distB="0" distL="0" distR="0">
            <wp:extent cx="107988" cy="107988"/>
            <wp:effectExtent l="0" t="0" r="0" b="0"/>
            <wp:docPr id="128" name="Image 128"/>
            <wp:cNvGraphicFramePr>
              <a:graphicFrameLocks/>
            </wp:cNvGraphicFramePr>
            <a:graphic>
              <a:graphicData uri="http://schemas.openxmlformats.org/drawingml/2006/picture">
                <pic:pic>
                  <pic:nvPicPr>
                    <pic:cNvPr id="128" name="Image 128"/>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rFonts w:ascii="Times New Roman" w:hAnsi="Times New Roman"/>
          <w:color w:val="005DA1"/>
          <w:spacing w:val="1"/>
          <w:vertAlign w:val="baseline"/>
        </w:rPr>
        <w:t> </w:t>
      </w:r>
      <w:r>
        <w:rPr>
          <w:vertAlign w:val="baseline"/>
        </w:rPr>
        <w:t>The</w:t>
      </w:r>
      <w:r>
        <w:rPr>
          <w:spacing w:val="-3"/>
          <w:vertAlign w:val="baseline"/>
        </w:rPr>
        <w:t> </w:t>
      </w:r>
      <w:r>
        <w:rPr>
          <w:vertAlign w:val="baseline"/>
        </w:rPr>
        <w:t>range</w:t>
      </w:r>
      <w:r>
        <w:rPr>
          <w:spacing w:val="-3"/>
          <w:vertAlign w:val="baseline"/>
        </w:rPr>
        <w:t> </w:t>
      </w:r>
      <w:r>
        <w:rPr>
          <w:vertAlign w:val="baseline"/>
        </w:rPr>
        <w:t>of</w:t>
      </w:r>
      <w:r>
        <w:rPr>
          <w:spacing w:val="-3"/>
          <w:vertAlign w:val="baseline"/>
        </w:rPr>
        <w:t> </w:t>
      </w:r>
      <w:r>
        <w:rPr>
          <w:vertAlign w:val="baseline"/>
        </w:rPr>
        <w:t>factors</w:t>
      </w:r>
      <w:r>
        <w:rPr>
          <w:spacing w:val="-3"/>
          <w:vertAlign w:val="baseline"/>
        </w:rPr>
        <w:t> </w:t>
      </w:r>
      <w:r>
        <w:rPr>
          <w:vertAlign w:val="baseline"/>
        </w:rPr>
        <w:t>approach</w:t>
      </w:r>
      <w:r>
        <w:rPr>
          <w:spacing w:val="-3"/>
          <w:vertAlign w:val="baseline"/>
        </w:rPr>
        <w:t> </w:t>
      </w:r>
      <w:r>
        <w:rPr>
          <w:vertAlign w:val="baseline"/>
        </w:rPr>
        <w:t>would</w:t>
      </w:r>
      <w:r>
        <w:rPr>
          <w:spacing w:val="-3"/>
          <w:vertAlign w:val="baseline"/>
        </w:rPr>
        <w:t> </w:t>
      </w:r>
      <w:r>
        <w:rPr>
          <w:vertAlign w:val="baseline"/>
        </w:rPr>
        <w:t>largely</w:t>
      </w:r>
      <w:r>
        <w:rPr>
          <w:spacing w:val="-3"/>
          <w:vertAlign w:val="baseline"/>
        </w:rPr>
        <w:t> </w:t>
      </w:r>
      <w:r>
        <w:rPr>
          <w:vertAlign w:val="baseline"/>
        </w:rPr>
        <w:t>devalue</w:t>
      </w:r>
      <w:r>
        <w:rPr>
          <w:spacing w:val="-3"/>
          <w:vertAlign w:val="baseline"/>
        </w:rPr>
        <w:t> </w:t>
      </w:r>
      <w:r>
        <w:rPr>
          <w:vertAlign w:val="baseline"/>
        </w:rPr>
        <w:t>the</w:t>
      </w:r>
      <w:r>
        <w:rPr>
          <w:spacing w:val="-3"/>
          <w:vertAlign w:val="baseline"/>
        </w:rPr>
        <w:t> </w:t>
      </w:r>
      <w:r>
        <w:rPr>
          <w:vertAlign w:val="baseline"/>
        </w:rPr>
        <w:t>principle</w:t>
      </w:r>
      <w:r>
        <w:rPr>
          <w:spacing w:val="-3"/>
          <w:vertAlign w:val="baseline"/>
        </w:rPr>
        <w:t> </w:t>
      </w:r>
      <w:r>
        <w:rPr>
          <w:vertAlign w:val="baseline"/>
        </w:rPr>
        <w:t>of </w:t>
      </w:r>
      <w:bookmarkStart w:name="_bookmark206" w:id="208"/>
      <w:bookmarkEnd w:id="208"/>
      <w:r>
        <w:rPr>
          <w:vertAlign w:val="baseline"/>
        </w:rPr>
        <w:t>consistency</w:t>
      </w:r>
      <w:r>
        <w:rPr>
          <w:spacing w:val="20"/>
          <w:vertAlign w:val="baseline"/>
        </w:rPr>
        <w:t> </w:t>
      </w:r>
      <w:r>
        <w:rPr>
          <w:vertAlign w:val="baseline"/>
        </w:rPr>
        <w:t>because</w:t>
      </w:r>
      <w:r>
        <w:rPr>
          <w:spacing w:val="20"/>
          <w:vertAlign w:val="baseline"/>
        </w:rPr>
        <w:t> </w:t>
      </w:r>
      <w:r>
        <w:rPr>
          <w:vertAlign w:val="baseline"/>
        </w:rPr>
        <w:t>it</w:t>
      </w:r>
      <w:r>
        <w:rPr>
          <w:spacing w:val="20"/>
          <w:vertAlign w:val="baseline"/>
        </w:rPr>
        <w:t> </w:t>
      </w:r>
      <w:r>
        <w:rPr>
          <w:vertAlign w:val="baseline"/>
        </w:rPr>
        <w:t>resulted</w:t>
      </w:r>
      <w:r>
        <w:rPr>
          <w:spacing w:val="20"/>
          <w:vertAlign w:val="baseline"/>
        </w:rPr>
        <w:t> </w:t>
      </w:r>
      <w:r>
        <w:rPr>
          <w:vertAlign w:val="baseline"/>
        </w:rPr>
        <w:t>in</w:t>
      </w:r>
      <w:r>
        <w:rPr>
          <w:spacing w:val="20"/>
          <w:vertAlign w:val="baseline"/>
        </w:rPr>
        <w:t> </w:t>
      </w:r>
      <w:r>
        <w:rPr>
          <w:vertAlign w:val="baseline"/>
        </w:rPr>
        <w:t>the</w:t>
      </w:r>
      <w:r>
        <w:rPr>
          <w:spacing w:val="20"/>
          <w:vertAlign w:val="baseline"/>
        </w:rPr>
        <w:t> </w:t>
      </w:r>
      <w:r>
        <w:rPr>
          <w:vertAlign w:val="baseline"/>
        </w:rPr>
        <w:t>court</w:t>
      </w:r>
      <w:r>
        <w:rPr>
          <w:spacing w:val="20"/>
          <w:vertAlign w:val="baseline"/>
        </w:rPr>
        <w:t> </w:t>
      </w:r>
      <w:r>
        <w:rPr>
          <w:vertAlign w:val="baseline"/>
        </w:rPr>
        <w:t>making</w:t>
      </w:r>
      <w:r>
        <w:rPr>
          <w:spacing w:val="20"/>
          <w:vertAlign w:val="baseline"/>
        </w:rPr>
        <w:t> </w:t>
      </w:r>
      <w:r>
        <w:rPr>
          <w:vertAlign w:val="baseline"/>
        </w:rPr>
        <w:t>an</w:t>
      </w:r>
      <w:r>
        <w:rPr>
          <w:spacing w:val="20"/>
          <w:vertAlign w:val="baseline"/>
        </w:rPr>
        <w:t> </w:t>
      </w:r>
      <w:r>
        <w:rPr>
          <w:vertAlign w:val="baseline"/>
        </w:rPr>
        <w:t>evaluative</w:t>
      </w:r>
      <w:r>
        <w:rPr>
          <w:spacing w:val="20"/>
          <w:vertAlign w:val="baseline"/>
        </w:rPr>
        <w:t> </w:t>
      </w:r>
      <w:r>
        <w:rPr>
          <w:vertAlign w:val="baseline"/>
        </w:rPr>
        <w:t>judgment</w:t>
      </w:r>
      <w:r>
        <w:rPr>
          <w:spacing w:val="20"/>
          <w:vertAlign w:val="baseline"/>
        </w:rPr>
        <w:t> </w:t>
      </w:r>
      <w:r>
        <w:rPr>
          <w:vertAlign w:val="baseline"/>
        </w:rPr>
        <w:t>as</w:t>
      </w:r>
      <w:r>
        <w:rPr>
          <w:spacing w:val="20"/>
          <w:vertAlign w:val="baseline"/>
        </w:rPr>
        <w:t> </w:t>
      </w:r>
      <w:r>
        <w:rPr>
          <w:vertAlign w:val="baseline"/>
        </w:rPr>
        <w:t>to</w:t>
      </w:r>
      <w:r>
        <w:rPr>
          <w:spacing w:val="20"/>
          <w:vertAlign w:val="baseline"/>
        </w:rPr>
        <w:t> </w:t>
      </w:r>
      <w:r>
        <w:rPr>
          <w:vertAlign w:val="baseline"/>
        </w:rPr>
        <w:t>the</w:t>
      </w:r>
      <w:r>
        <w:rPr>
          <w:spacing w:val="20"/>
          <w:vertAlign w:val="baseline"/>
        </w:rPr>
        <w:t> </w:t>
      </w:r>
      <w:r>
        <w:rPr>
          <w:vertAlign w:val="baseline"/>
        </w:rPr>
        <w:t>weights</w:t>
      </w:r>
      <w:r>
        <w:rPr>
          <w:spacing w:val="20"/>
          <w:vertAlign w:val="baseline"/>
        </w:rPr>
        <w:t> </w:t>
      </w:r>
      <w:r>
        <w:rPr>
          <w:vertAlign w:val="baseline"/>
        </w:rPr>
        <w:t>to</w:t>
      </w:r>
      <w:r>
        <w:rPr>
          <w:spacing w:val="20"/>
          <w:vertAlign w:val="baseline"/>
        </w:rPr>
        <w:t> </w:t>
      </w:r>
      <w:r>
        <w:rPr>
          <w:spacing w:val="-5"/>
          <w:vertAlign w:val="baseline"/>
        </w:rPr>
        <w:t>be</w:t>
      </w:r>
    </w:p>
    <w:p>
      <w:pPr>
        <w:pStyle w:val="BodyText"/>
        <w:spacing w:line="235" w:lineRule="auto" w:before="119"/>
        <w:ind w:left="165" w:right="167"/>
        <w:jc w:val="both"/>
      </w:pPr>
      <w:r>
        <w:rPr/>
        <w:t>attributed</w:t>
      </w:r>
      <w:r>
        <w:rPr>
          <w:spacing w:val="-2"/>
        </w:rPr>
        <w:t> </w:t>
      </w:r>
      <w:r>
        <w:rPr/>
        <w:t>to</w:t>
      </w:r>
      <w:r>
        <w:rPr>
          <w:spacing w:val="-2"/>
        </w:rPr>
        <w:t> </w:t>
      </w:r>
      <w:r>
        <w:rPr/>
        <w:t>the</w:t>
      </w:r>
      <w:r>
        <w:rPr>
          <w:spacing w:val="-2"/>
        </w:rPr>
        <w:t> </w:t>
      </w:r>
      <w:r>
        <w:rPr/>
        <w:t>various</w:t>
      </w:r>
      <w:r>
        <w:rPr>
          <w:spacing w:val="-2"/>
        </w:rPr>
        <w:t> </w:t>
      </w:r>
      <w:r>
        <w:rPr/>
        <w:t>factors.</w:t>
      </w:r>
      <w:r>
        <w:rPr>
          <w:spacing w:val="-2"/>
        </w:rPr>
        <w:t> </w:t>
      </w:r>
      <w:r>
        <w:rPr>
          <w:color w:val="005DA1"/>
          <w:u w:val="single" w:color="005DA1"/>
          <w:vertAlign w:val="superscript"/>
        </w:rPr>
        <w:t>170</w:t>
      </w:r>
      <w:r>
        <w:rPr>
          <w:color w:val="005DA1"/>
          <w:spacing w:val="80"/>
          <w:vertAlign w:val="baseline"/>
        </w:rPr>
        <w:t> </w:t>
      </w:r>
      <w:r>
        <w:rPr>
          <w:color w:val="005DA1"/>
          <w:spacing w:val="4"/>
          <w:position w:val="-2"/>
          <w:vertAlign w:val="baseline"/>
        </w:rPr>
        <w:drawing>
          <wp:inline distT="0" distB="0" distL="0" distR="0">
            <wp:extent cx="107988" cy="107988"/>
            <wp:effectExtent l="0" t="0" r="0" b="0"/>
            <wp:docPr id="129" name="Image 129"/>
            <wp:cNvGraphicFramePr>
              <a:graphicFrameLocks/>
            </wp:cNvGraphicFramePr>
            <a:graphic>
              <a:graphicData uri="http://schemas.openxmlformats.org/drawingml/2006/picture">
                <pic:pic>
                  <pic:nvPicPr>
                    <pic:cNvPr id="129" name="Image 129"/>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hAnsi="Times New Roman"/>
          <w:color w:val="005DA1"/>
          <w:vertAlign w:val="baseline"/>
        </w:rPr>
        <w:t> </w:t>
      </w:r>
      <w:r>
        <w:rPr>
          <w:vertAlign w:val="baseline"/>
        </w:rPr>
        <w:t>He</w:t>
      </w:r>
      <w:r>
        <w:rPr>
          <w:spacing w:val="-2"/>
          <w:vertAlign w:val="baseline"/>
        </w:rPr>
        <w:t> </w:t>
      </w:r>
      <w:r>
        <w:rPr>
          <w:vertAlign w:val="baseline"/>
        </w:rPr>
        <w:t>considered</w:t>
      </w:r>
      <w:r>
        <w:rPr>
          <w:spacing w:val="-2"/>
          <w:vertAlign w:val="baseline"/>
        </w:rPr>
        <w:t> </w:t>
      </w:r>
      <w:r>
        <w:rPr>
          <w:vertAlign w:val="baseline"/>
        </w:rPr>
        <w:t>that</w:t>
      </w:r>
      <w:r>
        <w:rPr>
          <w:spacing w:val="-2"/>
          <w:vertAlign w:val="baseline"/>
        </w:rPr>
        <w:t> </w:t>
      </w:r>
      <w:r>
        <w:rPr>
          <w:vertAlign w:val="baseline"/>
        </w:rPr>
        <w:t>factor</w:t>
      </w:r>
      <w:r>
        <w:rPr>
          <w:spacing w:val="-2"/>
          <w:vertAlign w:val="baseline"/>
        </w:rPr>
        <w:t> </w:t>
      </w:r>
      <w:r>
        <w:rPr>
          <w:vertAlign w:val="baseline"/>
        </w:rPr>
        <w:t>(g)</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Burrows</w:t>
      </w:r>
      <w:r>
        <w:rPr>
          <w:spacing w:val="-2"/>
          <w:vertAlign w:val="baseline"/>
        </w:rPr>
        <w:t> </w:t>
      </w:r>
      <w:r>
        <w:rPr>
          <w:vertAlign w:val="baseline"/>
        </w:rPr>
        <w:t>schema</w:t>
      </w:r>
      <w:r>
        <w:rPr>
          <w:spacing w:val="-2"/>
          <w:vertAlign w:val="baseline"/>
        </w:rPr>
        <w:t> </w:t>
      </w:r>
      <w:r>
        <w:rPr>
          <w:vertAlign w:val="baseline"/>
        </w:rPr>
        <w:t>(“whether </w:t>
      </w:r>
      <w:bookmarkStart w:name="_bookmark207" w:id="209"/>
      <w:bookmarkEnd w:id="209"/>
      <w:r>
        <w:rPr>
          <w:vertAlign w:val="baseline"/>
        </w:rPr>
        <w:t>denying</w:t>
      </w:r>
      <w:r>
        <w:rPr>
          <w:spacing w:val="-1"/>
          <w:vertAlign w:val="baseline"/>
        </w:rPr>
        <w:t> </w:t>
      </w:r>
      <w:r>
        <w:rPr>
          <w:vertAlign w:val="baseline"/>
        </w:rPr>
        <w:t>enforcement</w:t>
      </w:r>
      <w:r>
        <w:rPr>
          <w:spacing w:val="-1"/>
          <w:vertAlign w:val="baseline"/>
        </w:rPr>
        <w:t> </w:t>
      </w:r>
      <w:r>
        <w:rPr>
          <w:vertAlign w:val="baseline"/>
        </w:rPr>
        <w:t>will</w:t>
      </w:r>
      <w:r>
        <w:rPr>
          <w:spacing w:val="-1"/>
          <w:vertAlign w:val="baseline"/>
        </w:rPr>
        <w:t> </w:t>
      </w:r>
      <w:r>
        <w:rPr>
          <w:vertAlign w:val="baseline"/>
        </w:rPr>
        <w:t>ensure</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party</w:t>
      </w:r>
      <w:r>
        <w:rPr>
          <w:spacing w:val="-1"/>
          <w:vertAlign w:val="baseline"/>
        </w:rPr>
        <w:t> </w:t>
      </w:r>
      <w:r>
        <w:rPr>
          <w:vertAlign w:val="baseline"/>
        </w:rPr>
        <w:t>seeking</w:t>
      </w:r>
      <w:r>
        <w:rPr>
          <w:spacing w:val="-1"/>
          <w:vertAlign w:val="baseline"/>
        </w:rPr>
        <w:t> </w:t>
      </w:r>
      <w:r>
        <w:rPr>
          <w:vertAlign w:val="baseline"/>
        </w:rPr>
        <w:t>enforcement</w:t>
      </w:r>
      <w:r>
        <w:rPr>
          <w:spacing w:val="-1"/>
          <w:vertAlign w:val="baseline"/>
        </w:rPr>
        <w:t> </w:t>
      </w:r>
      <w:r>
        <w:rPr>
          <w:vertAlign w:val="baseline"/>
        </w:rPr>
        <w:t>does</w:t>
      </w:r>
      <w:r>
        <w:rPr>
          <w:spacing w:val="-1"/>
          <w:vertAlign w:val="baseline"/>
        </w:rPr>
        <w:t> </w:t>
      </w:r>
      <w:r>
        <w:rPr>
          <w:vertAlign w:val="baseline"/>
        </w:rPr>
        <w:t>not</w:t>
      </w:r>
      <w:r>
        <w:rPr>
          <w:spacing w:val="-1"/>
          <w:vertAlign w:val="baseline"/>
        </w:rPr>
        <w:t> </w:t>
      </w:r>
      <w:r>
        <w:rPr>
          <w:vertAlign w:val="baseline"/>
        </w:rPr>
        <w:t>profit</w:t>
      </w:r>
      <w:r>
        <w:rPr>
          <w:spacing w:val="-1"/>
          <w:vertAlign w:val="baseline"/>
        </w:rPr>
        <w:t> </w:t>
      </w:r>
      <w:r>
        <w:rPr>
          <w:vertAlign w:val="baseline"/>
        </w:rPr>
        <w:t>from</w:t>
      </w:r>
      <w:r>
        <w:rPr>
          <w:spacing w:val="-1"/>
          <w:vertAlign w:val="baseline"/>
        </w:rPr>
        <w:t> </w:t>
      </w:r>
      <w:r>
        <w:rPr>
          <w:vertAlign w:val="baseline"/>
        </w:rPr>
        <w:t>his</w:t>
      </w:r>
      <w:r>
        <w:rPr>
          <w:spacing w:val="-1"/>
          <w:vertAlign w:val="baseline"/>
        </w:rPr>
        <w:t> </w:t>
      </w:r>
      <w:r>
        <w:rPr>
          <w:vertAlign w:val="baseline"/>
        </w:rPr>
        <w:t>conduct”) was</w:t>
      </w:r>
      <w:r>
        <w:rPr>
          <w:spacing w:val="9"/>
          <w:vertAlign w:val="baseline"/>
        </w:rPr>
        <w:t> </w:t>
      </w:r>
      <w:r>
        <w:rPr>
          <w:vertAlign w:val="baseline"/>
        </w:rPr>
        <w:t>“fundamental</w:t>
      </w:r>
      <w:r>
        <w:rPr>
          <w:spacing w:val="9"/>
          <w:vertAlign w:val="baseline"/>
        </w:rPr>
        <w:t> </w:t>
      </w:r>
      <w:r>
        <w:rPr>
          <w:vertAlign w:val="baseline"/>
        </w:rPr>
        <w:t>to</w:t>
      </w:r>
      <w:r>
        <w:rPr>
          <w:spacing w:val="9"/>
          <w:vertAlign w:val="baseline"/>
        </w:rPr>
        <w:t> </w:t>
      </w:r>
      <w:r>
        <w:rPr>
          <w:vertAlign w:val="baseline"/>
        </w:rPr>
        <w:t>the</w:t>
      </w:r>
      <w:r>
        <w:rPr>
          <w:spacing w:val="9"/>
          <w:vertAlign w:val="baseline"/>
        </w:rPr>
        <w:t> </w:t>
      </w:r>
      <w:r>
        <w:rPr>
          <w:vertAlign w:val="baseline"/>
        </w:rPr>
        <w:t>principle</w:t>
      </w:r>
      <w:r>
        <w:rPr>
          <w:spacing w:val="9"/>
          <w:vertAlign w:val="baseline"/>
        </w:rPr>
        <w:t> </w:t>
      </w:r>
      <w:r>
        <w:rPr>
          <w:vertAlign w:val="baseline"/>
        </w:rPr>
        <w:t>of</w:t>
      </w:r>
      <w:r>
        <w:rPr>
          <w:spacing w:val="9"/>
          <w:vertAlign w:val="baseline"/>
        </w:rPr>
        <w:t> </w:t>
      </w:r>
      <w:r>
        <w:rPr>
          <w:vertAlign w:val="baseline"/>
        </w:rPr>
        <w:t>consistency,</w:t>
      </w:r>
      <w:r>
        <w:rPr>
          <w:spacing w:val="9"/>
          <w:vertAlign w:val="baseline"/>
        </w:rPr>
        <w:t> </w:t>
      </w:r>
      <w:r>
        <w:rPr>
          <w:vertAlign w:val="baseline"/>
        </w:rPr>
        <w:t>and</w:t>
      </w:r>
      <w:r>
        <w:rPr>
          <w:spacing w:val="9"/>
          <w:vertAlign w:val="baseline"/>
        </w:rPr>
        <w:t> </w:t>
      </w:r>
      <w:r>
        <w:rPr>
          <w:vertAlign w:val="baseline"/>
        </w:rPr>
        <w:t>not</w:t>
      </w:r>
      <w:r>
        <w:rPr>
          <w:spacing w:val="9"/>
          <w:vertAlign w:val="baseline"/>
        </w:rPr>
        <w:t> </w:t>
      </w:r>
      <w:r>
        <w:rPr>
          <w:vertAlign w:val="baseline"/>
        </w:rPr>
        <w:t>just</w:t>
      </w:r>
      <w:r>
        <w:rPr>
          <w:spacing w:val="9"/>
          <w:vertAlign w:val="baseline"/>
        </w:rPr>
        <w:t> </w:t>
      </w:r>
      <w:r>
        <w:rPr>
          <w:vertAlign w:val="baseline"/>
        </w:rPr>
        <w:t>a</w:t>
      </w:r>
      <w:r>
        <w:rPr>
          <w:spacing w:val="9"/>
          <w:vertAlign w:val="baseline"/>
        </w:rPr>
        <w:t> </w:t>
      </w:r>
      <w:r>
        <w:rPr>
          <w:vertAlign w:val="baseline"/>
        </w:rPr>
        <w:t>factor</w:t>
      </w:r>
      <w:r>
        <w:rPr>
          <w:spacing w:val="9"/>
          <w:vertAlign w:val="baseline"/>
        </w:rPr>
        <w:t> </w:t>
      </w:r>
      <w:r>
        <w:rPr>
          <w:vertAlign w:val="baseline"/>
        </w:rPr>
        <w:t>to</w:t>
      </w:r>
      <w:r>
        <w:rPr>
          <w:spacing w:val="9"/>
          <w:vertAlign w:val="baseline"/>
        </w:rPr>
        <w:t> </w:t>
      </w:r>
      <w:r>
        <w:rPr>
          <w:vertAlign w:val="baseline"/>
        </w:rPr>
        <w:t>be</w:t>
      </w:r>
      <w:r>
        <w:rPr>
          <w:spacing w:val="9"/>
          <w:vertAlign w:val="baseline"/>
        </w:rPr>
        <w:t> </w:t>
      </w:r>
      <w:r>
        <w:rPr>
          <w:vertAlign w:val="baseline"/>
        </w:rPr>
        <w:t>weighed</w:t>
      </w:r>
      <w:r>
        <w:rPr>
          <w:spacing w:val="9"/>
          <w:vertAlign w:val="baseline"/>
        </w:rPr>
        <w:t> </w:t>
      </w:r>
      <w:r>
        <w:rPr>
          <w:vertAlign w:val="baseline"/>
        </w:rPr>
        <w:t>against</w:t>
      </w:r>
      <w:r>
        <w:rPr>
          <w:spacing w:val="9"/>
          <w:vertAlign w:val="baseline"/>
        </w:rPr>
        <w:t> </w:t>
      </w:r>
      <w:r>
        <w:rPr>
          <w:spacing w:val="-2"/>
          <w:vertAlign w:val="baseline"/>
        </w:rPr>
        <w:t>others”.</w:t>
      </w:r>
    </w:p>
    <w:p>
      <w:pPr>
        <w:spacing w:before="94"/>
        <w:ind w:left="165" w:right="0" w:firstLine="0"/>
        <w:jc w:val="left"/>
        <w:rPr>
          <w:sz w:val="12"/>
        </w:rPr>
      </w:pPr>
      <w:r>
        <w:rPr>
          <w:sz w:val="12"/>
        </w:rPr>
        <w:drawing>
          <wp:anchor distT="0" distB="0" distL="0" distR="0" allowOverlap="1" layoutInCell="1" locked="0" behindDoc="0" simplePos="0" relativeHeight="15740928">
            <wp:simplePos x="0" y="0"/>
            <wp:positionH relativeFrom="page">
              <wp:posOffset>1147419</wp:posOffset>
            </wp:positionH>
            <wp:positionV relativeFrom="paragraph">
              <wp:posOffset>101134</wp:posOffset>
            </wp:positionV>
            <wp:extent cx="107988" cy="107988"/>
            <wp:effectExtent l="0" t="0" r="0" b="0"/>
            <wp:wrapNone/>
            <wp:docPr id="130" name="Image 130"/>
            <wp:cNvGraphicFramePr>
              <a:graphicFrameLocks/>
            </wp:cNvGraphicFramePr>
            <a:graphic>
              <a:graphicData uri="http://schemas.openxmlformats.org/drawingml/2006/picture">
                <pic:pic>
                  <pic:nvPicPr>
                    <pic:cNvPr id="130" name="Image 130"/>
                    <pic:cNvPicPr/>
                  </pic:nvPicPr>
                  <pic:blipFill>
                    <a:blip r:embed="rId7" cstate="print"/>
                    <a:stretch>
                      <a:fillRect/>
                    </a:stretch>
                  </pic:blipFill>
                  <pic:spPr>
                    <a:xfrm>
                      <a:off x="0" y="0"/>
                      <a:ext cx="107988" cy="107988"/>
                    </a:xfrm>
                    <a:prstGeom prst="rect">
                      <a:avLst/>
                    </a:prstGeom>
                  </pic:spPr>
                </pic:pic>
              </a:graphicData>
            </a:graphic>
          </wp:anchor>
        </w:drawing>
      </w:r>
      <w:hyperlink w:history="true" w:anchor="_bookmark388">
        <w:r>
          <w:rPr>
            <w:color w:val="005DA1"/>
            <w:spacing w:val="-5"/>
            <w:sz w:val="12"/>
            <w:u w:val="single" w:color="005DA1"/>
          </w:rPr>
          <w:t>171</w:t>
        </w:r>
      </w:hyperlink>
    </w:p>
    <w:p>
      <w:pPr>
        <w:pStyle w:val="BodyText"/>
        <w:rPr>
          <w:sz w:val="12"/>
        </w:rPr>
      </w:pPr>
    </w:p>
    <w:p>
      <w:pPr>
        <w:pStyle w:val="BodyText"/>
        <w:rPr>
          <w:sz w:val="12"/>
        </w:rPr>
      </w:pPr>
    </w:p>
    <w:p>
      <w:pPr>
        <w:pStyle w:val="BodyText"/>
        <w:rPr>
          <w:sz w:val="12"/>
        </w:rPr>
      </w:pPr>
    </w:p>
    <w:p>
      <w:pPr>
        <w:pStyle w:val="BodyText"/>
        <w:rPr>
          <w:sz w:val="12"/>
        </w:rPr>
      </w:pPr>
    </w:p>
    <w:p>
      <w:pPr>
        <w:pStyle w:val="BodyText"/>
        <w:spacing w:line="235" w:lineRule="auto"/>
        <w:ind w:left="165" w:right="167"/>
        <w:jc w:val="both"/>
      </w:pPr>
      <w:r>
        <w:rPr>
          <w:position w:val="-2"/>
        </w:rPr>
        <w:drawing>
          <wp:inline distT="0" distB="0" distL="0" distR="0">
            <wp:extent cx="107988" cy="107988"/>
            <wp:effectExtent l="0" t="0" r="0" b="0"/>
            <wp:docPr id="131" name="Image 131"/>
            <wp:cNvGraphicFramePr>
              <a:graphicFrameLocks/>
            </wp:cNvGraphicFramePr>
            <a:graphic>
              <a:graphicData uri="http://schemas.openxmlformats.org/drawingml/2006/picture">
                <pic:pic>
                  <pic:nvPicPr>
                    <pic:cNvPr id="131" name="Image 131"/>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Lord Sumption also strongly objected to factor (a) (“how seriously illegal or contrary to public policy </w:t>
      </w:r>
      <w:bookmarkStart w:name="_bookmark208" w:id="210"/>
      <w:bookmarkEnd w:id="210"/>
      <w:r>
        <w:rPr/>
        <w:t>the</w:t>
      </w:r>
      <w:r>
        <w:rPr>
          <w:spacing w:val="15"/>
        </w:rPr>
        <w:t> </w:t>
      </w:r>
      <w:r>
        <w:rPr/>
        <w:t>conduct</w:t>
      </w:r>
      <w:r>
        <w:rPr>
          <w:spacing w:val="15"/>
        </w:rPr>
        <w:t> </w:t>
      </w:r>
      <w:r>
        <w:rPr/>
        <w:t>was”)</w:t>
      </w:r>
      <w:r>
        <w:rPr>
          <w:spacing w:val="15"/>
        </w:rPr>
        <w:t> </w:t>
      </w:r>
      <w:r>
        <w:rPr/>
        <w:t>as</w:t>
      </w:r>
      <w:r>
        <w:rPr>
          <w:spacing w:val="15"/>
        </w:rPr>
        <w:t> </w:t>
      </w:r>
      <w:r>
        <w:rPr/>
        <w:t>it</w:t>
      </w:r>
      <w:r>
        <w:rPr>
          <w:spacing w:val="15"/>
        </w:rPr>
        <w:t> </w:t>
      </w:r>
      <w:r>
        <w:rPr/>
        <w:t>was</w:t>
      </w:r>
      <w:r>
        <w:rPr>
          <w:spacing w:val="15"/>
        </w:rPr>
        <w:t> </w:t>
      </w:r>
      <w:r>
        <w:rPr/>
        <w:t>“difficult</w:t>
      </w:r>
      <w:r>
        <w:rPr>
          <w:spacing w:val="15"/>
        </w:rPr>
        <w:t> </w:t>
      </w:r>
      <w:r>
        <w:rPr/>
        <w:t>to</w:t>
      </w:r>
      <w:r>
        <w:rPr>
          <w:spacing w:val="15"/>
        </w:rPr>
        <w:t> </w:t>
      </w:r>
      <w:r>
        <w:rPr/>
        <w:t>reconcile</w:t>
      </w:r>
      <w:r>
        <w:rPr>
          <w:spacing w:val="15"/>
        </w:rPr>
        <w:t> </w:t>
      </w:r>
      <w:r>
        <w:rPr/>
        <w:t>with</w:t>
      </w:r>
      <w:r>
        <w:rPr>
          <w:spacing w:val="15"/>
        </w:rPr>
        <w:t> </w:t>
      </w:r>
      <w:r>
        <w:rPr/>
        <w:t>any</w:t>
      </w:r>
      <w:r>
        <w:rPr>
          <w:spacing w:val="15"/>
        </w:rPr>
        <w:t> </w:t>
      </w:r>
      <w:r>
        <w:rPr/>
        <w:t>kind</w:t>
      </w:r>
      <w:r>
        <w:rPr>
          <w:spacing w:val="15"/>
        </w:rPr>
        <w:t> </w:t>
      </w:r>
      <w:r>
        <w:rPr/>
        <w:t>of</w:t>
      </w:r>
      <w:r>
        <w:rPr>
          <w:spacing w:val="15"/>
        </w:rPr>
        <w:t> </w:t>
      </w:r>
      <w:r>
        <w:rPr/>
        <w:t>principle</w:t>
      </w:r>
      <w:r>
        <w:rPr>
          <w:spacing w:val="15"/>
        </w:rPr>
        <w:t> </w:t>
      </w:r>
      <w:r>
        <w:rPr/>
        <w:t>the</w:t>
      </w:r>
      <w:r>
        <w:rPr>
          <w:spacing w:val="15"/>
        </w:rPr>
        <w:t> </w:t>
      </w:r>
      <w:r>
        <w:rPr/>
        <w:t>notion</w:t>
      </w:r>
      <w:r>
        <w:rPr>
          <w:spacing w:val="15"/>
        </w:rPr>
        <w:t> </w:t>
      </w:r>
      <w:r>
        <w:rPr/>
        <w:t>that</w:t>
      </w:r>
      <w:r>
        <w:rPr>
          <w:spacing w:val="15"/>
        </w:rPr>
        <w:t> </w:t>
      </w:r>
      <w:r>
        <w:rPr/>
        <w:t>there</w:t>
      </w:r>
      <w:r>
        <w:rPr>
          <w:spacing w:val="15"/>
        </w:rPr>
        <w:t> </w:t>
      </w:r>
      <w:r>
        <w:rPr>
          <w:spacing w:val="-5"/>
        </w:rPr>
        <w:t>may</w:t>
      </w:r>
    </w:p>
    <w:p>
      <w:pPr>
        <w:pStyle w:val="BodyText"/>
        <w:spacing w:line="360" w:lineRule="auto" w:before="115"/>
        <w:ind w:left="165" w:right="168"/>
        <w:jc w:val="both"/>
      </w:pPr>
      <w:bookmarkStart w:name="_bookmark209" w:id="211"/>
      <w:bookmarkEnd w:id="211"/>
      <w:r>
        <w:rPr/>
      </w:r>
      <w:r>
        <w:rPr/>
        <w:t>be degrees of illegality as Professor Burrows’ factor (a) seems to envisage”. </w:t>
      </w:r>
      <w:r>
        <w:rPr>
          <w:color w:val="005DA1"/>
          <w:u w:val="single" w:color="005DA1"/>
          <w:vertAlign w:val="superscript"/>
        </w:rPr>
        <w:t>172</w:t>
      </w:r>
      <w:r>
        <w:rPr>
          <w:color w:val="005DA1"/>
          <w:spacing w:val="80"/>
          <w:vertAlign w:val="baseline"/>
        </w:rPr>
        <w:t> </w:t>
      </w:r>
      <w:r>
        <w:rPr>
          <w:color w:val="005DA1"/>
          <w:spacing w:val="11"/>
          <w:position w:val="-2"/>
          <w:vertAlign w:val="baseline"/>
        </w:rPr>
        <w:drawing>
          <wp:inline distT="0" distB="0" distL="0" distR="0">
            <wp:extent cx="107988" cy="107988"/>
            <wp:effectExtent l="0" t="0" r="0" b="0"/>
            <wp:docPr id="132" name="Image 132"/>
            <wp:cNvGraphicFramePr>
              <a:graphicFrameLocks/>
            </wp:cNvGraphicFramePr>
            <a:graphic>
              <a:graphicData uri="http://schemas.openxmlformats.org/drawingml/2006/picture">
                <pic:pic>
                  <pic:nvPicPr>
                    <pic:cNvPr id="132" name="Image 132"/>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1"/>
          <w:position w:val="-2"/>
          <w:vertAlign w:val="baseline"/>
        </w:rPr>
      </w:r>
      <w:r>
        <w:rPr>
          <w:rFonts w:ascii="Times New Roman" w:hAnsi="Times New Roman"/>
          <w:color w:val="005DA1"/>
          <w:spacing w:val="-4"/>
          <w:vertAlign w:val="baseline"/>
        </w:rPr>
        <w:t> </w:t>
      </w:r>
      <w:r>
        <w:rPr>
          <w:vertAlign w:val="baseline"/>
        </w:rPr>
        <w:t>Such a rule would </w:t>
      </w:r>
      <w:bookmarkStart w:name="_bookmark210" w:id="212"/>
      <w:bookmarkEnd w:id="212"/>
      <w:r>
        <w:rPr>
          <w:vertAlign w:val="baseline"/>
        </w:rPr>
        <w:t>depend</w:t>
      </w:r>
      <w:r>
        <w:rPr>
          <w:spacing w:val="8"/>
          <w:vertAlign w:val="baseline"/>
        </w:rPr>
        <w:t> </w:t>
      </w:r>
      <w:r>
        <w:rPr>
          <w:vertAlign w:val="baseline"/>
        </w:rPr>
        <w:t>“on</w:t>
      </w:r>
      <w:r>
        <w:rPr>
          <w:spacing w:val="8"/>
          <w:vertAlign w:val="baseline"/>
        </w:rPr>
        <w:t> </w:t>
      </w:r>
      <w:r>
        <w:rPr>
          <w:vertAlign w:val="baseline"/>
        </w:rPr>
        <w:t>the</w:t>
      </w:r>
      <w:r>
        <w:rPr>
          <w:spacing w:val="8"/>
          <w:vertAlign w:val="baseline"/>
        </w:rPr>
        <w:t> </w:t>
      </w:r>
      <w:r>
        <w:rPr>
          <w:vertAlign w:val="baseline"/>
        </w:rPr>
        <w:t>court’s</w:t>
      </w:r>
      <w:r>
        <w:rPr>
          <w:spacing w:val="8"/>
          <w:vertAlign w:val="baseline"/>
        </w:rPr>
        <w:t> </w:t>
      </w:r>
      <w:r>
        <w:rPr>
          <w:vertAlign w:val="baseline"/>
        </w:rPr>
        <w:t>view</w:t>
      </w:r>
      <w:r>
        <w:rPr>
          <w:spacing w:val="8"/>
          <w:vertAlign w:val="baseline"/>
        </w:rPr>
        <w:t> </w:t>
      </w:r>
      <w:r>
        <w:rPr>
          <w:vertAlign w:val="baseline"/>
        </w:rPr>
        <w:t>of</w:t>
      </w:r>
      <w:r>
        <w:rPr>
          <w:spacing w:val="9"/>
          <w:vertAlign w:val="baseline"/>
        </w:rPr>
        <w:t> </w:t>
      </w:r>
      <w:r>
        <w:rPr>
          <w:vertAlign w:val="baseline"/>
        </w:rPr>
        <w:t>how</w:t>
      </w:r>
      <w:r>
        <w:rPr>
          <w:spacing w:val="8"/>
          <w:vertAlign w:val="baseline"/>
        </w:rPr>
        <w:t> </w:t>
      </w:r>
      <w:r>
        <w:rPr>
          <w:vertAlign w:val="baseline"/>
        </w:rPr>
        <w:t>illegal</w:t>
      </w:r>
      <w:r>
        <w:rPr>
          <w:spacing w:val="8"/>
          <w:vertAlign w:val="baseline"/>
        </w:rPr>
        <w:t> </w:t>
      </w:r>
      <w:r>
        <w:rPr>
          <w:vertAlign w:val="baseline"/>
        </w:rPr>
        <w:t>the</w:t>
      </w:r>
      <w:r>
        <w:rPr>
          <w:spacing w:val="8"/>
          <w:vertAlign w:val="baseline"/>
        </w:rPr>
        <w:t> </w:t>
      </w:r>
      <w:r>
        <w:rPr>
          <w:vertAlign w:val="baseline"/>
        </w:rPr>
        <w:t>illegality</w:t>
      </w:r>
      <w:r>
        <w:rPr>
          <w:spacing w:val="8"/>
          <w:vertAlign w:val="baseline"/>
        </w:rPr>
        <w:t> </w:t>
      </w:r>
      <w:r>
        <w:rPr>
          <w:vertAlign w:val="baseline"/>
        </w:rPr>
        <w:t>was</w:t>
      </w:r>
      <w:r>
        <w:rPr>
          <w:spacing w:val="9"/>
          <w:vertAlign w:val="baseline"/>
        </w:rPr>
        <w:t> </w:t>
      </w:r>
      <w:r>
        <w:rPr>
          <w:vertAlign w:val="baseline"/>
        </w:rPr>
        <w:t>or</w:t>
      </w:r>
      <w:r>
        <w:rPr>
          <w:spacing w:val="8"/>
          <w:vertAlign w:val="baseline"/>
        </w:rPr>
        <w:t> </w:t>
      </w:r>
      <w:r>
        <w:rPr>
          <w:vertAlign w:val="baseline"/>
        </w:rPr>
        <w:t>how</w:t>
      </w:r>
      <w:r>
        <w:rPr>
          <w:spacing w:val="8"/>
          <w:vertAlign w:val="baseline"/>
        </w:rPr>
        <w:t> </w:t>
      </w:r>
      <w:r>
        <w:rPr>
          <w:vertAlign w:val="baseline"/>
        </w:rPr>
        <w:t>much</w:t>
      </w:r>
      <w:r>
        <w:rPr>
          <w:spacing w:val="8"/>
          <w:vertAlign w:val="baseline"/>
        </w:rPr>
        <w:t> </w:t>
      </w:r>
      <w:r>
        <w:rPr>
          <w:vertAlign w:val="baseline"/>
        </w:rPr>
        <w:t>it</w:t>
      </w:r>
      <w:r>
        <w:rPr>
          <w:spacing w:val="8"/>
          <w:vertAlign w:val="baseline"/>
        </w:rPr>
        <w:t> </w:t>
      </w:r>
      <w:r>
        <w:rPr>
          <w:vertAlign w:val="baseline"/>
        </w:rPr>
        <w:t>matters”</w:t>
      </w:r>
      <w:r>
        <w:rPr>
          <w:spacing w:val="8"/>
          <w:vertAlign w:val="baseline"/>
        </w:rPr>
        <w:t> </w:t>
      </w:r>
      <w:r>
        <w:rPr>
          <w:color w:val="005DA1"/>
          <w:u w:val="single" w:color="005DA1"/>
          <w:vertAlign w:val="superscript"/>
        </w:rPr>
        <w:t>173</w:t>
      </w:r>
      <w:r>
        <w:rPr>
          <w:color w:val="005DA1"/>
          <w:spacing w:val="41"/>
          <w:vertAlign w:val="baseline"/>
        </w:rPr>
        <w:t>  </w:t>
      </w:r>
      <w:r>
        <w:rPr>
          <w:color w:val="005DA1"/>
          <w:spacing w:val="-26"/>
          <w:position w:val="-2"/>
          <w:vertAlign w:val="baseline"/>
        </w:rPr>
        <w:drawing>
          <wp:inline distT="0" distB="0" distL="0" distR="0">
            <wp:extent cx="107988" cy="107988"/>
            <wp:effectExtent l="0" t="0" r="0" b="0"/>
            <wp:docPr id="133" name="Image 133"/>
            <wp:cNvGraphicFramePr>
              <a:graphicFrameLocks/>
            </wp:cNvGraphicFramePr>
            <a:graphic>
              <a:graphicData uri="http://schemas.openxmlformats.org/drawingml/2006/picture">
                <pic:pic>
                  <pic:nvPicPr>
                    <pic:cNvPr id="133" name="Image 133"/>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6"/>
          <w:position w:val="-2"/>
          <w:vertAlign w:val="baseline"/>
        </w:rPr>
      </w:r>
      <w:r>
        <w:rPr>
          <w:rFonts w:ascii="Times New Roman" w:hAnsi="Times New Roman"/>
          <w:color w:val="005DA1"/>
          <w:spacing w:val="39"/>
          <w:vertAlign w:val="baseline"/>
        </w:rPr>
        <w:t> </w:t>
      </w:r>
      <w:r>
        <w:rPr>
          <w:vertAlign w:val="baseline"/>
        </w:rPr>
        <w:t>and</w:t>
      </w:r>
      <w:r>
        <w:rPr>
          <w:spacing w:val="9"/>
          <w:vertAlign w:val="baseline"/>
        </w:rPr>
        <w:t> </w:t>
      </w:r>
      <w:r>
        <w:rPr>
          <w:spacing w:val="-5"/>
          <w:vertAlign w:val="baseline"/>
        </w:rPr>
        <w:t>there</w:t>
      </w:r>
    </w:p>
    <w:p>
      <w:pPr>
        <w:pStyle w:val="BodyText"/>
        <w:spacing w:line="235" w:lineRule="auto" w:before="4"/>
        <w:ind w:left="165" w:right="167"/>
        <w:jc w:val="both"/>
      </w:pPr>
      <w:r>
        <w:rPr/>
        <w:t>would</w:t>
      </w:r>
      <w:r>
        <w:rPr>
          <w:spacing w:val="-2"/>
        </w:rPr>
        <w:t> </w:t>
      </w:r>
      <w:r>
        <w:rPr/>
        <w:t>be</w:t>
      </w:r>
      <w:r>
        <w:rPr>
          <w:spacing w:val="-2"/>
        </w:rPr>
        <w:t> </w:t>
      </w:r>
      <w:r>
        <w:rPr/>
        <w:t>“no</w:t>
      </w:r>
      <w:r>
        <w:rPr>
          <w:spacing w:val="-2"/>
        </w:rPr>
        <w:t> </w:t>
      </w:r>
      <w:r>
        <w:rPr/>
        <w:t>principle</w:t>
      </w:r>
      <w:r>
        <w:rPr>
          <w:spacing w:val="-2"/>
        </w:rPr>
        <w:t> </w:t>
      </w:r>
      <w:r>
        <w:rPr/>
        <w:t>whatever</w:t>
      </w:r>
      <w:r>
        <w:rPr>
          <w:spacing w:val="-2"/>
        </w:rPr>
        <w:t> </w:t>
      </w:r>
      <w:r>
        <w:rPr/>
        <w:t>to</w:t>
      </w:r>
      <w:r>
        <w:rPr>
          <w:spacing w:val="-2"/>
        </w:rPr>
        <w:t> </w:t>
      </w:r>
      <w:r>
        <w:rPr/>
        <w:t>guide</w:t>
      </w:r>
      <w:r>
        <w:rPr>
          <w:spacing w:val="-2"/>
        </w:rPr>
        <w:t> </w:t>
      </w:r>
      <w:r>
        <w:rPr/>
        <w:t>the</w:t>
      </w:r>
      <w:r>
        <w:rPr>
          <w:spacing w:val="-2"/>
        </w:rPr>
        <w:t> </w:t>
      </w:r>
      <w:r>
        <w:rPr/>
        <w:t>evaluation</w:t>
      </w:r>
      <w:r>
        <w:rPr>
          <w:spacing w:val="-2"/>
        </w:rPr>
        <w:t> </w:t>
      </w:r>
      <w:r>
        <w:rPr/>
        <w:t>other</w:t>
      </w:r>
      <w:r>
        <w:rPr>
          <w:spacing w:val="-2"/>
        </w:rPr>
        <w:t> </w:t>
      </w:r>
      <w:r>
        <w:rPr/>
        <w:t>than</w:t>
      </w:r>
      <w:r>
        <w:rPr>
          <w:spacing w:val="-2"/>
        </w:rPr>
        <w:t> </w:t>
      </w:r>
      <w:r>
        <w:rPr/>
        <w:t>the</w:t>
      </w:r>
      <w:r>
        <w:rPr>
          <w:spacing w:val="-2"/>
        </w:rPr>
        <w:t> </w:t>
      </w:r>
      <w:r>
        <w:rPr/>
        <w:t>judge’s</w:t>
      </w:r>
      <w:r>
        <w:rPr>
          <w:spacing w:val="-2"/>
        </w:rPr>
        <w:t> </w:t>
      </w:r>
      <w:r>
        <w:rPr/>
        <w:t>gut</w:t>
      </w:r>
      <w:r>
        <w:rPr>
          <w:spacing w:val="-2"/>
        </w:rPr>
        <w:t> </w:t>
      </w:r>
      <w:r>
        <w:rPr/>
        <w:t>instinct”.</w:t>
      </w:r>
      <w:r>
        <w:rPr>
          <w:spacing w:val="-3"/>
        </w:rPr>
        <w:t> </w:t>
      </w:r>
      <w:r>
        <w:rPr>
          <w:color w:val="005DA1"/>
          <w:u w:val="single" w:color="005DA1"/>
          <w:vertAlign w:val="superscript"/>
        </w:rPr>
        <w:t>174</w:t>
      </w:r>
      <w:r>
        <w:rPr>
          <w:color w:val="005DA1"/>
          <w:spacing w:val="80"/>
          <w:vertAlign w:val="baseline"/>
        </w:rPr>
        <w:t> </w:t>
      </w:r>
      <w:r>
        <w:rPr>
          <w:color w:val="005DA1"/>
          <w:spacing w:val="4"/>
          <w:position w:val="-2"/>
          <w:vertAlign w:val="baseline"/>
        </w:rPr>
        <w:drawing>
          <wp:inline distT="0" distB="0" distL="0" distR="0">
            <wp:extent cx="107988" cy="107988"/>
            <wp:effectExtent l="0" t="0" r="0" b="0"/>
            <wp:docPr id="134" name="Image 134"/>
            <wp:cNvGraphicFramePr>
              <a:graphicFrameLocks/>
            </wp:cNvGraphicFramePr>
            <a:graphic>
              <a:graphicData uri="http://schemas.openxmlformats.org/drawingml/2006/picture">
                <pic:pic>
                  <pic:nvPicPr>
                    <pic:cNvPr id="134" name="Image 134"/>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hAnsi="Times New Roman"/>
          <w:color w:val="005DA1"/>
          <w:vertAlign w:val="baseline"/>
        </w:rPr>
        <w:t> </w:t>
      </w:r>
      <w:r>
        <w:rPr>
          <w:vertAlign w:val="baseline"/>
        </w:rPr>
        <w:t>The </w:t>
      </w:r>
      <w:bookmarkStart w:name="_bookmark211" w:id="213"/>
      <w:bookmarkEnd w:id="213"/>
      <w:r>
        <w:rPr>
          <w:vertAlign w:val="baseline"/>
        </w:rPr>
        <w:t>adoption</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range</w:t>
      </w:r>
      <w:r>
        <w:rPr>
          <w:spacing w:val="2"/>
          <w:vertAlign w:val="baseline"/>
        </w:rPr>
        <w:t> </w:t>
      </w:r>
      <w:r>
        <w:rPr>
          <w:vertAlign w:val="baseline"/>
        </w:rPr>
        <w:t>of</w:t>
      </w:r>
      <w:r>
        <w:rPr>
          <w:spacing w:val="2"/>
          <w:vertAlign w:val="baseline"/>
        </w:rPr>
        <w:t> </w:t>
      </w:r>
      <w:r>
        <w:rPr>
          <w:vertAlign w:val="baseline"/>
        </w:rPr>
        <w:t>factors</w:t>
      </w:r>
      <w:r>
        <w:rPr>
          <w:spacing w:val="2"/>
          <w:vertAlign w:val="baseline"/>
        </w:rPr>
        <w:t> </w:t>
      </w:r>
      <w:r>
        <w:rPr>
          <w:vertAlign w:val="baseline"/>
        </w:rPr>
        <w:t>approach</w:t>
      </w:r>
      <w:r>
        <w:rPr>
          <w:spacing w:val="2"/>
          <w:vertAlign w:val="baseline"/>
        </w:rPr>
        <w:t> </w:t>
      </w:r>
      <w:r>
        <w:rPr>
          <w:vertAlign w:val="baseline"/>
        </w:rPr>
        <w:t>would</w:t>
      </w:r>
      <w:r>
        <w:rPr>
          <w:spacing w:val="2"/>
          <w:vertAlign w:val="baseline"/>
        </w:rPr>
        <w:t> </w:t>
      </w:r>
      <w:r>
        <w:rPr>
          <w:vertAlign w:val="baseline"/>
        </w:rPr>
        <w:t>discard</w:t>
      </w:r>
      <w:r>
        <w:rPr>
          <w:spacing w:val="2"/>
          <w:vertAlign w:val="baseline"/>
        </w:rPr>
        <w:t> </w:t>
      </w:r>
      <w:r>
        <w:rPr>
          <w:vertAlign w:val="baseline"/>
        </w:rPr>
        <w:t>“any</w:t>
      </w:r>
      <w:r>
        <w:rPr>
          <w:spacing w:val="2"/>
          <w:vertAlign w:val="baseline"/>
        </w:rPr>
        <w:t> </w:t>
      </w:r>
      <w:r>
        <w:rPr>
          <w:vertAlign w:val="baseline"/>
        </w:rPr>
        <w:t>requirement</w:t>
      </w:r>
      <w:r>
        <w:rPr>
          <w:spacing w:val="2"/>
          <w:vertAlign w:val="baseline"/>
        </w:rPr>
        <w:t> </w:t>
      </w:r>
      <w:r>
        <w:rPr>
          <w:vertAlign w:val="baseline"/>
        </w:rPr>
        <w:t>for</w:t>
      </w:r>
      <w:r>
        <w:rPr>
          <w:spacing w:val="2"/>
          <w:vertAlign w:val="baseline"/>
        </w:rPr>
        <w:t> </w:t>
      </w:r>
      <w:r>
        <w:rPr>
          <w:vertAlign w:val="baseline"/>
        </w:rPr>
        <w:t>an</w:t>
      </w:r>
      <w:r>
        <w:rPr>
          <w:spacing w:val="2"/>
          <w:vertAlign w:val="baseline"/>
        </w:rPr>
        <w:t> </w:t>
      </w:r>
      <w:r>
        <w:rPr>
          <w:vertAlign w:val="baseline"/>
        </w:rPr>
        <w:t>analytical</w:t>
      </w:r>
      <w:r>
        <w:rPr>
          <w:spacing w:val="2"/>
          <w:vertAlign w:val="baseline"/>
        </w:rPr>
        <w:t> </w:t>
      </w:r>
      <w:r>
        <w:rPr>
          <w:spacing w:val="-2"/>
          <w:vertAlign w:val="baseline"/>
        </w:rPr>
        <w:t>connection</w:t>
      </w:r>
    </w:p>
    <w:p>
      <w:pPr>
        <w:pStyle w:val="BodyText"/>
        <w:spacing w:line="360" w:lineRule="auto" w:before="116"/>
        <w:ind w:left="165" w:right="167"/>
        <w:jc w:val="both"/>
      </w:pPr>
      <w:bookmarkStart w:name="_bookmark212" w:id="214"/>
      <w:bookmarkEnd w:id="214"/>
      <w:r>
        <w:rPr/>
      </w:r>
      <w:r>
        <w:rPr/>
        <w:t>between the illegality and the claim” </w:t>
      </w:r>
      <w:r>
        <w:rPr>
          <w:color w:val="005DA1"/>
          <w:u w:val="single" w:color="005DA1"/>
          <w:vertAlign w:val="superscript"/>
        </w:rPr>
        <w:t>175</w:t>
      </w:r>
      <w:r>
        <w:rPr>
          <w:color w:val="005DA1"/>
          <w:spacing w:val="80"/>
          <w:vertAlign w:val="baseline"/>
        </w:rPr>
        <w:t> </w:t>
      </w:r>
      <w:r>
        <w:rPr>
          <w:color w:val="005DA1"/>
          <w:spacing w:val="-22"/>
          <w:position w:val="-2"/>
          <w:vertAlign w:val="baseline"/>
        </w:rPr>
        <w:drawing>
          <wp:inline distT="0" distB="0" distL="0" distR="0">
            <wp:extent cx="107988" cy="107988"/>
            <wp:effectExtent l="0" t="0" r="0" b="0"/>
            <wp:docPr id="135" name="Image 135"/>
            <wp:cNvGraphicFramePr>
              <a:graphicFrameLocks/>
            </wp:cNvGraphicFramePr>
            <a:graphic>
              <a:graphicData uri="http://schemas.openxmlformats.org/drawingml/2006/picture">
                <pic:pic>
                  <pic:nvPicPr>
                    <pic:cNvPr id="135" name="Image 135"/>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2"/>
          <w:position w:val="-2"/>
          <w:vertAlign w:val="baseline"/>
        </w:rPr>
      </w:r>
      <w:r>
        <w:rPr>
          <w:rFonts w:ascii="Times New Roman" w:hAnsi="Times New Roman"/>
          <w:color w:val="005DA1"/>
          <w:spacing w:val="34"/>
          <w:vertAlign w:val="baseline"/>
        </w:rPr>
        <w:t> </w:t>
      </w:r>
      <w:r>
        <w:rPr>
          <w:vertAlign w:val="baseline"/>
        </w:rPr>
        <w:t>by making it one factor in a broad evaluation of the </w:t>
      </w:r>
      <w:r>
        <w:rPr>
          <w:vertAlign w:val="baseline"/>
        </w:rPr>
        <w:t>case </w:t>
      </w:r>
      <w:bookmarkStart w:name="_bookmark213" w:id="215"/>
      <w:bookmarkEnd w:id="215"/>
      <w:r>
        <w:rPr>
          <w:vertAlign w:val="baseline"/>
        </w:rPr>
        <w:t>without</w:t>
      </w:r>
      <w:r>
        <w:rPr>
          <w:vertAlign w:val="baseline"/>
        </w:rPr>
        <w:t> offering “guidance as to what sort of connection might be relevant”. </w:t>
      </w:r>
      <w:r>
        <w:rPr>
          <w:color w:val="005DA1"/>
          <w:u w:val="single" w:color="005DA1"/>
          <w:vertAlign w:val="superscript"/>
        </w:rPr>
        <w:t>176</w:t>
      </w:r>
      <w:r>
        <w:rPr>
          <w:color w:val="005DA1"/>
          <w:spacing w:val="80"/>
          <w:vertAlign w:val="baseline"/>
        </w:rPr>
        <w:t> </w:t>
      </w:r>
      <w:r>
        <w:rPr>
          <w:color w:val="005DA1"/>
          <w:spacing w:val="26"/>
          <w:position w:val="-2"/>
          <w:vertAlign w:val="baseline"/>
        </w:rPr>
        <w:drawing>
          <wp:inline distT="0" distB="0" distL="0" distR="0">
            <wp:extent cx="107988" cy="107988"/>
            <wp:effectExtent l="0" t="0" r="0" b="0"/>
            <wp:docPr id="136" name="Image 136"/>
            <wp:cNvGraphicFramePr>
              <a:graphicFrameLocks/>
            </wp:cNvGraphicFramePr>
            <a:graphic>
              <a:graphicData uri="http://schemas.openxmlformats.org/drawingml/2006/picture">
                <pic:pic>
                  <pic:nvPicPr>
                    <pic:cNvPr id="136" name="Image 136"/>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6"/>
          <w:position w:val="-2"/>
          <w:vertAlign w:val="baseline"/>
        </w:rPr>
      </w:r>
      <w:r>
        <w:rPr>
          <w:rFonts w:ascii="Times New Roman" w:hAnsi="Times New Roman"/>
          <w:color w:val="005DA1"/>
          <w:spacing w:val="5"/>
          <w:vertAlign w:val="baseline"/>
        </w:rPr>
        <w:t> </w:t>
      </w:r>
      <w:r>
        <w:rPr>
          <w:vertAlign w:val="baseline"/>
        </w:rPr>
        <w:t>Lord Sumption </w:t>
      </w:r>
      <w:bookmarkStart w:name="_bookmark214" w:id="216"/>
      <w:bookmarkEnd w:id="216"/>
      <w:r>
        <w:rPr>
          <w:vertAlign w:val="baseline"/>
        </w:rPr>
        <w:t>dissented</w:t>
      </w:r>
      <w:r>
        <w:rPr>
          <w:spacing w:val="2"/>
          <w:vertAlign w:val="baseline"/>
        </w:rPr>
        <w:t> </w:t>
      </w:r>
      <w:r>
        <w:rPr>
          <w:vertAlign w:val="baseline"/>
        </w:rPr>
        <w:t>from</w:t>
      </w:r>
      <w:r>
        <w:rPr>
          <w:spacing w:val="2"/>
          <w:vertAlign w:val="baseline"/>
        </w:rPr>
        <w:t> </w:t>
      </w:r>
      <w:r>
        <w:rPr>
          <w:vertAlign w:val="baseline"/>
        </w:rPr>
        <w:t>the</w:t>
      </w:r>
      <w:r>
        <w:rPr>
          <w:spacing w:val="2"/>
          <w:vertAlign w:val="baseline"/>
        </w:rPr>
        <w:t> </w:t>
      </w:r>
      <w:r>
        <w:rPr>
          <w:vertAlign w:val="baseline"/>
        </w:rPr>
        <w:t>conclusion</w:t>
      </w:r>
      <w:r>
        <w:rPr>
          <w:spacing w:val="2"/>
          <w:vertAlign w:val="baseline"/>
        </w:rPr>
        <w:t> </w:t>
      </w:r>
      <w:r>
        <w:rPr>
          <w:vertAlign w:val="baseline"/>
        </w:rPr>
        <w:t>of</w:t>
      </w:r>
      <w:r>
        <w:rPr>
          <w:spacing w:val="2"/>
          <w:vertAlign w:val="baseline"/>
        </w:rPr>
        <w:t> </w:t>
      </w:r>
      <w:r>
        <w:rPr>
          <w:vertAlign w:val="baseline"/>
        </w:rPr>
        <w:t>Lord</w:t>
      </w:r>
      <w:r>
        <w:rPr>
          <w:spacing w:val="2"/>
          <w:vertAlign w:val="baseline"/>
        </w:rPr>
        <w:t> </w:t>
      </w:r>
      <w:r>
        <w:rPr>
          <w:vertAlign w:val="baseline"/>
        </w:rPr>
        <w:t>Toulson</w:t>
      </w:r>
      <w:r>
        <w:rPr>
          <w:spacing w:val="1"/>
          <w:vertAlign w:val="baseline"/>
        </w:rPr>
        <w:t> </w:t>
      </w:r>
      <w:r>
        <w:rPr>
          <w:color w:val="005DA1"/>
          <w:u w:val="single" w:color="005DA1"/>
          <w:vertAlign w:val="superscript"/>
        </w:rPr>
        <w:t>177</w:t>
      </w:r>
      <w:r>
        <w:rPr>
          <w:color w:val="005DA1"/>
          <w:spacing w:val="31"/>
          <w:vertAlign w:val="baseline"/>
        </w:rPr>
        <w:t>  </w:t>
      </w:r>
      <w:r>
        <w:rPr>
          <w:color w:val="005DA1"/>
          <w:spacing w:val="10"/>
          <w:position w:val="-2"/>
          <w:vertAlign w:val="baseline"/>
        </w:rPr>
        <w:drawing>
          <wp:inline distT="0" distB="0" distL="0" distR="0">
            <wp:extent cx="107988" cy="107988"/>
            <wp:effectExtent l="0" t="0" r="0" b="0"/>
            <wp:docPr id="137" name="Image 137"/>
            <wp:cNvGraphicFramePr>
              <a:graphicFrameLocks/>
            </wp:cNvGraphicFramePr>
            <a:graphic>
              <a:graphicData uri="http://schemas.openxmlformats.org/drawingml/2006/picture">
                <pic:pic>
                  <pic:nvPicPr>
                    <pic:cNvPr id="137" name="Image 137"/>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0"/>
          <w:position w:val="-2"/>
          <w:vertAlign w:val="baseline"/>
        </w:rPr>
      </w:r>
      <w:r>
        <w:rPr>
          <w:rFonts w:ascii="Times New Roman" w:hAnsi="Times New Roman"/>
          <w:color w:val="005DA1"/>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illegality</w:t>
      </w:r>
      <w:r>
        <w:rPr>
          <w:spacing w:val="2"/>
          <w:vertAlign w:val="baseline"/>
        </w:rPr>
        <w:t> </w:t>
      </w:r>
      <w:r>
        <w:rPr>
          <w:vertAlign w:val="baseline"/>
        </w:rPr>
        <w:t>principle</w:t>
      </w:r>
      <w:r>
        <w:rPr>
          <w:spacing w:val="3"/>
          <w:vertAlign w:val="baseline"/>
        </w:rPr>
        <w:t> </w:t>
      </w:r>
      <w:r>
        <w:rPr>
          <w:vertAlign w:val="baseline"/>
        </w:rPr>
        <w:t>should</w:t>
      </w:r>
      <w:r>
        <w:rPr>
          <w:spacing w:val="2"/>
          <w:vertAlign w:val="baseline"/>
        </w:rPr>
        <w:t> </w:t>
      </w:r>
      <w:r>
        <w:rPr>
          <w:vertAlign w:val="baseline"/>
        </w:rPr>
        <w:t>depend</w:t>
      </w:r>
      <w:r>
        <w:rPr>
          <w:spacing w:val="2"/>
          <w:vertAlign w:val="baseline"/>
        </w:rPr>
        <w:t> </w:t>
      </w:r>
      <w:r>
        <w:rPr>
          <w:vertAlign w:val="baseline"/>
        </w:rPr>
        <w:t>on</w:t>
      </w:r>
      <w:r>
        <w:rPr>
          <w:spacing w:val="2"/>
          <w:vertAlign w:val="baseline"/>
        </w:rPr>
        <w:t> </w:t>
      </w:r>
      <w:r>
        <w:rPr>
          <w:spacing w:val="-5"/>
          <w:vertAlign w:val="baseline"/>
        </w:rPr>
        <w:t>the</w:t>
      </w:r>
    </w:p>
    <w:p>
      <w:pPr>
        <w:pStyle w:val="BodyText"/>
        <w:spacing w:line="235" w:lineRule="auto" w:before="3"/>
        <w:ind w:left="165" w:right="168"/>
        <w:jc w:val="both"/>
      </w:pPr>
      <w:r>
        <w:rPr/>
        <w:t>“policy factors involved and … and the circumstances of the illegal conduct”. </w:t>
      </w:r>
      <w:r>
        <w:rPr>
          <w:color w:val="005DA1"/>
          <w:u w:val="single" w:color="005DA1"/>
          <w:vertAlign w:val="superscript"/>
        </w:rPr>
        <w:t>178</w:t>
      </w:r>
      <w:r>
        <w:rPr>
          <w:color w:val="005DA1"/>
          <w:spacing w:val="80"/>
          <w:vertAlign w:val="baseline"/>
        </w:rPr>
        <w:t> </w:t>
      </w:r>
      <w:r>
        <w:rPr>
          <w:color w:val="005DA1"/>
          <w:spacing w:val="4"/>
          <w:position w:val="-2"/>
          <w:vertAlign w:val="baseline"/>
        </w:rPr>
        <w:drawing>
          <wp:inline distT="0" distB="0" distL="0" distR="0">
            <wp:extent cx="107988" cy="107988"/>
            <wp:effectExtent l="0" t="0" r="0" b="0"/>
            <wp:docPr id="138" name="Image 138"/>
            <wp:cNvGraphicFramePr>
              <a:graphicFrameLocks/>
            </wp:cNvGraphicFramePr>
            <a:graphic>
              <a:graphicData uri="http://schemas.openxmlformats.org/drawingml/2006/picture">
                <pic:pic>
                  <pic:nvPicPr>
                    <pic:cNvPr id="138" name="Image 138"/>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hAnsi="Times New Roman"/>
          <w:color w:val="005DA1"/>
          <w:spacing w:val="4"/>
          <w:vertAlign w:val="baseline"/>
        </w:rPr>
        <w:t> </w:t>
      </w:r>
      <w:r>
        <w:rPr>
          <w:vertAlign w:val="baseline"/>
        </w:rPr>
        <w:t>Lord </w:t>
      </w:r>
      <w:r>
        <w:rPr>
          <w:vertAlign w:val="baseline"/>
        </w:rPr>
        <w:t>Sumption considered that this was:</w:t>
      </w:r>
    </w:p>
    <w:p>
      <w:pPr>
        <w:pStyle w:val="BodyText"/>
        <w:spacing w:after="0" w:line="235" w:lineRule="auto"/>
        <w:jc w:val="both"/>
        <w:sectPr>
          <w:pgSz w:w="11900" w:h="16840"/>
          <w:pgMar w:header="971" w:footer="0" w:top="1300" w:bottom="280" w:left="1275" w:right="1275"/>
        </w:sectPr>
      </w:pPr>
    </w:p>
    <w:p>
      <w:pPr>
        <w:pStyle w:val="BodyText"/>
        <w:spacing w:before="227"/>
      </w:pPr>
    </w:p>
    <w:p>
      <w:pPr>
        <w:pStyle w:val="BodyText"/>
        <w:spacing w:line="235" w:lineRule="auto"/>
        <w:ind w:left="1245" w:right="167"/>
        <w:jc w:val="both"/>
      </w:pPr>
      <w:bookmarkStart w:name="_bookmark225" w:id="217"/>
      <w:bookmarkEnd w:id="217"/>
      <w:r>
        <w:rPr/>
      </w:r>
      <w:r>
        <w:rPr/>
        <w:t>“…</w:t>
      </w:r>
      <w:r>
        <w:rPr>
          <w:spacing w:val="-2"/>
        </w:rPr>
        <w:t> </w:t>
      </w:r>
      <w:r>
        <w:rPr/>
        <w:t>far</w:t>
      </w:r>
      <w:r>
        <w:rPr>
          <w:spacing w:val="-2"/>
        </w:rPr>
        <w:t> </w:t>
      </w:r>
      <w:r>
        <w:rPr/>
        <w:t>too</w:t>
      </w:r>
      <w:r>
        <w:rPr>
          <w:spacing w:val="-2"/>
        </w:rPr>
        <w:t> </w:t>
      </w:r>
      <w:r>
        <w:rPr/>
        <w:t>vague</w:t>
      </w:r>
      <w:r>
        <w:rPr>
          <w:spacing w:val="-2"/>
        </w:rPr>
        <w:t> </w:t>
      </w:r>
      <w:r>
        <w:rPr/>
        <w:t>and</w:t>
      </w:r>
      <w:r>
        <w:rPr>
          <w:spacing w:val="-2"/>
        </w:rPr>
        <w:t> </w:t>
      </w:r>
      <w:r>
        <w:rPr/>
        <w:t>potentially</w:t>
      </w:r>
      <w:r>
        <w:rPr>
          <w:spacing w:val="-2"/>
        </w:rPr>
        <w:t> </w:t>
      </w:r>
      <w:r>
        <w:rPr/>
        <w:t>far</w:t>
      </w:r>
      <w:r>
        <w:rPr>
          <w:spacing w:val="-2"/>
        </w:rPr>
        <w:t> </w:t>
      </w:r>
      <w:r>
        <w:rPr/>
        <w:t>too</w:t>
      </w:r>
      <w:r>
        <w:rPr>
          <w:spacing w:val="-2"/>
        </w:rPr>
        <w:t> </w:t>
      </w:r>
      <w:r>
        <w:rPr/>
        <w:t>wide</w:t>
      </w:r>
      <w:r>
        <w:rPr>
          <w:spacing w:val="-2"/>
        </w:rPr>
        <w:t> </w:t>
      </w:r>
      <w:r>
        <w:rPr/>
        <w:t>to</w:t>
      </w:r>
      <w:r>
        <w:rPr>
          <w:spacing w:val="-2"/>
        </w:rPr>
        <w:t> </w:t>
      </w:r>
      <w:r>
        <w:rPr/>
        <w:t>serve</w:t>
      </w:r>
      <w:r>
        <w:rPr>
          <w:spacing w:val="-2"/>
        </w:rPr>
        <w:t> </w:t>
      </w:r>
      <w:r>
        <w:rPr/>
        <w:t>as</w:t>
      </w:r>
      <w:r>
        <w:rPr>
          <w:spacing w:val="-2"/>
        </w:rPr>
        <w:t> </w:t>
      </w:r>
      <w:r>
        <w:rPr/>
        <w:t>the</w:t>
      </w:r>
      <w:r>
        <w:rPr>
          <w:spacing w:val="-2"/>
        </w:rPr>
        <w:t> </w:t>
      </w:r>
      <w:r>
        <w:rPr/>
        <w:t>basis</w:t>
      </w:r>
      <w:r>
        <w:rPr>
          <w:spacing w:val="-2"/>
        </w:rPr>
        <w:t> </w:t>
      </w:r>
      <w:r>
        <w:rPr/>
        <w:t>on</w:t>
      </w:r>
      <w:r>
        <w:rPr>
          <w:spacing w:val="-2"/>
        </w:rPr>
        <w:t> </w:t>
      </w:r>
      <w:r>
        <w:rPr/>
        <w:t>which</w:t>
      </w:r>
      <w:r>
        <w:rPr>
          <w:spacing w:val="-2"/>
        </w:rPr>
        <w:t> </w:t>
      </w:r>
      <w:r>
        <w:rPr/>
        <w:t>a</w:t>
      </w:r>
      <w:r>
        <w:rPr>
          <w:spacing w:val="-2"/>
        </w:rPr>
        <w:t> </w:t>
      </w:r>
      <w:r>
        <w:rPr/>
        <w:t>person</w:t>
      </w:r>
      <w:r>
        <w:rPr>
          <w:spacing w:val="-2"/>
        </w:rPr>
        <w:t> </w:t>
      </w:r>
      <w:r>
        <w:rPr/>
        <w:t>may be denied his legal rights. … it converts a legal principle into an exercise of </w:t>
      </w:r>
      <w:r>
        <w:rPr/>
        <w:t>judicial </w:t>
      </w:r>
      <w:bookmarkStart w:name="_bookmark215" w:id="218"/>
      <w:bookmarkEnd w:id="218"/>
      <w:r>
        <w:rPr/>
        <w:t>discretion,</w:t>
      </w:r>
      <w:r>
        <w:rPr>
          <w:spacing w:val="14"/>
        </w:rPr>
        <w:t> </w:t>
      </w:r>
      <w:r>
        <w:rPr/>
        <w:t>in</w:t>
      </w:r>
      <w:r>
        <w:rPr>
          <w:spacing w:val="14"/>
        </w:rPr>
        <w:t> </w:t>
      </w:r>
      <w:r>
        <w:rPr/>
        <w:t>the</w:t>
      </w:r>
      <w:r>
        <w:rPr>
          <w:spacing w:val="14"/>
        </w:rPr>
        <w:t> </w:t>
      </w:r>
      <w:r>
        <w:rPr/>
        <w:t>process</w:t>
      </w:r>
      <w:r>
        <w:rPr>
          <w:spacing w:val="14"/>
        </w:rPr>
        <w:t> </w:t>
      </w:r>
      <w:r>
        <w:rPr/>
        <w:t>exhibiting</w:t>
      </w:r>
      <w:r>
        <w:rPr>
          <w:spacing w:val="14"/>
        </w:rPr>
        <w:t> </w:t>
      </w:r>
      <w:r>
        <w:rPr/>
        <w:t>all</w:t>
      </w:r>
      <w:r>
        <w:rPr>
          <w:spacing w:val="14"/>
        </w:rPr>
        <w:t> </w:t>
      </w:r>
      <w:r>
        <w:rPr/>
        <w:t>the</w:t>
      </w:r>
      <w:r>
        <w:rPr>
          <w:spacing w:val="14"/>
        </w:rPr>
        <w:t> </w:t>
      </w:r>
      <w:r>
        <w:rPr/>
        <w:t>vices</w:t>
      </w:r>
      <w:r>
        <w:rPr>
          <w:spacing w:val="14"/>
        </w:rPr>
        <w:t> </w:t>
      </w:r>
      <w:r>
        <w:rPr/>
        <w:t>of</w:t>
      </w:r>
      <w:r>
        <w:rPr>
          <w:spacing w:val="14"/>
        </w:rPr>
        <w:t> </w:t>
      </w:r>
      <w:r>
        <w:rPr/>
        <w:t>‘complexity,</w:t>
      </w:r>
      <w:r>
        <w:rPr>
          <w:spacing w:val="14"/>
        </w:rPr>
        <w:t> </w:t>
      </w:r>
      <w:r>
        <w:rPr/>
        <w:t>uncertainty,</w:t>
      </w:r>
      <w:r>
        <w:rPr>
          <w:spacing w:val="14"/>
        </w:rPr>
        <w:t> </w:t>
      </w:r>
      <w:r>
        <w:rPr>
          <w:spacing w:val="-2"/>
        </w:rPr>
        <w:t>arbitrariness</w:t>
      </w:r>
    </w:p>
    <w:p>
      <w:pPr>
        <w:pStyle w:val="BodyText"/>
        <w:spacing w:before="115"/>
        <w:ind w:left="1245"/>
        <w:jc w:val="both"/>
        <w:rPr>
          <w:position w:val="-2"/>
        </w:rPr>
      </w:pPr>
      <w:r>
        <w:rPr/>
        <w:t>and lack of transparency’.” </w:t>
      </w:r>
      <w:r>
        <w:rPr>
          <w:color w:val="005DA1"/>
          <w:u w:val="single" w:color="005DA1"/>
          <w:vertAlign w:val="superscript"/>
        </w:rPr>
        <w:t>179</w:t>
      </w:r>
      <w:r>
        <w:rPr>
          <w:color w:val="005DA1"/>
          <w:spacing w:val="80"/>
          <w:w w:val="150"/>
          <w:vertAlign w:val="baseline"/>
        </w:rPr>
        <w:t> </w:t>
      </w:r>
      <w:r>
        <w:rPr>
          <w:color w:val="005DA1"/>
          <w:position w:val="-2"/>
          <w:vertAlign w:val="baseline"/>
        </w:rPr>
        <w:drawing>
          <wp:inline distT="0" distB="0" distL="0" distR="0">
            <wp:extent cx="107988" cy="107988"/>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15"/>
      </w:pPr>
    </w:p>
    <w:p>
      <w:pPr>
        <w:pStyle w:val="BodyText"/>
        <w:spacing w:line="235" w:lineRule="auto" w:before="1"/>
        <w:ind w:left="165"/>
      </w:pPr>
      <w:r>
        <w:rPr/>
        <w:t>He</w:t>
      </w:r>
      <w:r>
        <w:rPr>
          <w:spacing w:val="27"/>
        </w:rPr>
        <w:t> </w:t>
      </w:r>
      <w:r>
        <w:rPr/>
        <w:t>considered</w:t>
      </w:r>
      <w:r>
        <w:rPr>
          <w:spacing w:val="27"/>
        </w:rPr>
        <w:t> </w:t>
      </w:r>
      <w:r>
        <w:rPr/>
        <w:t>that</w:t>
      </w:r>
      <w:r>
        <w:rPr>
          <w:spacing w:val="27"/>
        </w:rPr>
        <w:t> </w:t>
      </w:r>
      <w:r>
        <w:rPr/>
        <w:t>the</w:t>
      </w:r>
      <w:r>
        <w:rPr>
          <w:spacing w:val="27"/>
        </w:rPr>
        <w:t> </w:t>
      </w:r>
      <w:r>
        <w:rPr/>
        <w:t>remedy</w:t>
      </w:r>
      <w:r>
        <w:rPr>
          <w:spacing w:val="27"/>
        </w:rPr>
        <w:t> </w:t>
      </w:r>
      <w:r>
        <w:rPr/>
        <w:t>of</w:t>
      </w:r>
      <w:r>
        <w:rPr>
          <w:spacing w:val="27"/>
        </w:rPr>
        <w:t> </w:t>
      </w:r>
      <w:r>
        <w:rPr/>
        <w:t>restitution</w:t>
      </w:r>
      <w:r>
        <w:rPr>
          <w:spacing w:val="27"/>
        </w:rPr>
        <w:t> </w:t>
      </w:r>
      <w:r>
        <w:rPr/>
        <w:t>would</w:t>
      </w:r>
      <w:r>
        <w:rPr>
          <w:spacing w:val="27"/>
        </w:rPr>
        <w:t> </w:t>
      </w:r>
      <w:r>
        <w:rPr/>
        <w:t>not</w:t>
      </w:r>
      <w:r>
        <w:rPr>
          <w:spacing w:val="27"/>
        </w:rPr>
        <w:t> </w:t>
      </w:r>
      <w:r>
        <w:rPr/>
        <w:t>give</w:t>
      </w:r>
      <w:r>
        <w:rPr>
          <w:spacing w:val="27"/>
        </w:rPr>
        <w:t> </w:t>
      </w:r>
      <w:r>
        <w:rPr/>
        <w:t>effect</w:t>
      </w:r>
      <w:r>
        <w:rPr>
          <w:spacing w:val="27"/>
        </w:rPr>
        <w:t> </w:t>
      </w:r>
      <w:r>
        <w:rPr/>
        <w:t>to</w:t>
      </w:r>
      <w:r>
        <w:rPr>
          <w:spacing w:val="27"/>
        </w:rPr>
        <w:t> </w:t>
      </w:r>
      <w:r>
        <w:rPr/>
        <w:t>the</w:t>
      </w:r>
      <w:r>
        <w:rPr>
          <w:spacing w:val="27"/>
        </w:rPr>
        <w:t> </w:t>
      </w:r>
      <w:r>
        <w:rPr/>
        <w:t>illegal</w:t>
      </w:r>
      <w:r>
        <w:rPr>
          <w:spacing w:val="27"/>
        </w:rPr>
        <w:t> </w:t>
      </w:r>
      <w:r>
        <w:rPr/>
        <w:t>act</w:t>
      </w:r>
      <w:r>
        <w:rPr>
          <w:spacing w:val="27"/>
        </w:rPr>
        <w:t> </w:t>
      </w:r>
      <w:r>
        <w:rPr/>
        <w:t>but</w:t>
      </w:r>
      <w:r>
        <w:rPr>
          <w:spacing w:val="27"/>
        </w:rPr>
        <w:t> </w:t>
      </w:r>
      <w:r>
        <w:rPr/>
        <w:t>“return</w:t>
      </w:r>
      <w:r>
        <w:rPr>
          <w:spacing w:val="27"/>
        </w:rPr>
        <w:t> </w:t>
      </w:r>
      <w:r>
        <w:rPr/>
        <w:t>the </w:t>
      </w:r>
      <w:bookmarkStart w:name="_bookmark216" w:id="219"/>
      <w:bookmarkEnd w:id="219"/>
      <w:r>
        <w:rPr/>
        <w:t>parties</w:t>
      </w:r>
      <w:r>
        <w:rPr>
          <w:spacing w:val="23"/>
        </w:rPr>
        <w:t> </w:t>
      </w:r>
      <w:r>
        <w:rPr/>
        <w:t>to</w:t>
      </w:r>
      <w:r>
        <w:rPr>
          <w:spacing w:val="23"/>
        </w:rPr>
        <w:t> </w:t>
      </w:r>
      <w:r>
        <w:rPr/>
        <w:t>the</w:t>
      </w:r>
      <w:r>
        <w:rPr>
          <w:spacing w:val="23"/>
        </w:rPr>
        <w:t> </w:t>
      </w:r>
      <w:r>
        <w:rPr/>
        <w:t>status</w:t>
      </w:r>
      <w:r>
        <w:rPr>
          <w:spacing w:val="23"/>
        </w:rPr>
        <w:t> </w:t>
      </w:r>
      <w:r>
        <w:rPr/>
        <w:t>quo</w:t>
      </w:r>
      <w:r>
        <w:rPr>
          <w:spacing w:val="23"/>
        </w:rPr>
        <w:t> </w:t>
      </w:r>
      <w:r>
        <w:rPr/>
        <w:t>ante</w:t>
      </w:r>
      <w:r>
        <w:rPr>
          <w:spacing w:val="23"/>
        </w:rPr>
        <w:t> </w:t>
      </w:r>
      <w:r>
        <w:rPr/>
        <w:t>where</w:t>
      </w:r>
      <w:r>
        <w:rPr>
          <w:spacing w:val="23"/>
        </w:rPr>
        <w:t> </w:t>
      </w:r>
      <w:r>
        <w:rPr/>
        <w:t>they</w:t>
      </w:r>
      <w:r>
        <w:rPr>
          <w:spacing w:val="23"/>
        </w:rPr>
        <w:t> </w:t>
      </w:r>
      <w:r>
        <w:rPr/>
        <w:t>should</w:t>
      </w:r>
      <w:r>
        <w:rPr>
          <w:spacing w:val="23"/>
        </w:rPr>
        <w:t> </w:t>
      </w:r>
      <w:r>
        <w:rPr/>
        <w:t>always</w:t>
      </w:r>
      <w:r>
        <w:rPr>
          <w:spacing w:val="23"/>
        </w:rPr>
        <w:t> </w:t>
      </w:r>
      <w:r>
        <w:rPr/>
        <w:t>have</w:t>
      </w:r>
      <w:r>
        <w:rPr>
          <w:spacing w:val="23"/>
        </w:rPr>
        <w:t> </w:t>
      </w:r>
      <w:r>
        <w:rPr/>
        <w:t>been</w:t>
      </w:r>
      <w:r>
        <w:rPr>
          <w:spacing w:val="23"/>
        </w:rPr>
        <w:t> </w:t>
      </w:r>
      <w:r>
        <w:rPr/>
        <w:t>…</w:t>
      </w:r>
      <w:r>
        <w:rPr>
          <w:spacing w:val="23"/>
        </w:rPr>
        <w:t> </w:t>
      </w:r>
      <w:r>
        <w:rPr/>
        <w:t>This</w:t>
      </w:r>
      <w:r>
        <w:rPr>
          <w:spacing w:val="23"/>
        </w:rPr>
        <w:t> </w:t>
      </w:r>
      <w:r>
        <w:rPr/>
        <w:t>was</w:t>
      </w:r>
      <w:r>
        <w:rPr>
          <w:spacing w:val="23"/>
        </w:rPr>
        <w:t> </w:t>
      </w:r>
      <w:r>
        <w:rPr/>
        <w:t>Gloster</w:t>
      </w:r>
      <w:r>
        <w:rPr>
          <w:spacing w:val="23"/>
        </w:rPr>
        <w:t> </w:t>
      </w:r>
      <w:r>
        <w:rPr/>
        <w:t>LJ’s</w:t>
      </w:r>
      <w:r>
        <w:rPr>
          <w:spacing w:val="23"/>
        </w:rPr>
        <w:t> </w:t>
      </w:r>
      <w:r>
        <w:rPr>
          <w:spacing w:val="-4"/>
        </w:rPr>
        <w:t>main</w:t>
      </w:r>
    </w:p>
    <w:p>
      <w:pPr>
        <w:pStyle w:val="BodyText"/>
        <w:spacing w:before="115"/>
        <w:ind w:left="165"/>
        <w:rPr>
          <w:position w:val="-2"/>
        </w:rPr>
      </w:pPr>
      <w:r>
        <w:rPr/>
        <w:t>reason for upholding Mr Patel’s right to recover the money”. </w:t>
      </w:r>
      <w:r>
        <w:rPr>
          <w:color w:val="005DA1"/>
          <w:u w:val="single" w:color="005DA1"/>
          <w:vertAlign w:val="superscript"/>
        </w:rPr>
        <w:t>180</w:t>
      </w:r>
      <w:r>
        <w:rPr>
          <w:color w:val="005DA1"/>
          <w:spacing w:val="80"/>
          <w:w w:val="150"/>
          <w:vertAlign w:val="baseline"/>
        </w:rPr>
        <w:t> </w:t>
      </w:r>
      <w:r>
        <w:rPr>
          <w:color w:val="005DA1"/>
          <w:position w:val="-2"/>
          <w:vertAlign w:val="baseline"/>
        </w:rPr>
        <w:drawing>
          <wp:inline distT="0" distB="0" distL="0" distR="0">
            <wp:extent cx="107988" cy="107988"/>
            <wp:effectExtent l="0" t="0" r="0" b="0"/>
            <wp:docPr id="140" name="Image 140"/>
            <wp:cNvGraphicFramePr>
              <a:graphicFrameLocks/>
            </wp:cNvGraphicFramePr>
            <a:graphic>
              <a:graphicData uri="http://schemas.openxmlformats.org/drawingml/2006/picture">
                <pic:pic>
                  <pic:nvPicPr>
                    <pic:cNvPr id="140" name="Image 140"/>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pPr>
    </w:p>
    <w:p>
      <w:pPr>
        <w:pStyle w:val="BodyText"/>
        <w:spacing w:before="95"/>
      </w:pPr>
    </w:p>
    <w:p>
      <w:pPr>
        <w:pStyle w:val="BodyText"/>
        <w:tabs>
          <w:tab w:pos="7535" w:val="left" w:leader="none"/>
        </w:tabs>
        <w:spacing w:line="360" w:lineRule="auto"/>
        <w:ind w:left="165" w:right="171"/>
        <w:rPr>
          <w:position w:val="-2"/>
        </w:rPr>
      </w:pPr>
      <w:r>
        <w:rPr>
          <w:position w:val="-2"/>
        </w:rPr>
        <w:drawing>
          <wp:inline distT="0" distB="0" distL="0" distR="0">
            <wp:extent cx="107988" cy="107988"/>
            <wp:effectExtent l="0" t="0" r="0" b="0"/>
            <wp:docPr id="141" name="Image 141"/>
            <wp:cNvGraphicFramePr>
              <a:graphicFrameLocks/>
            </wp:cNvGraphicFramePr>
            <a:graphic>
              <a:graphicData uri="http://schemas.openxmlformats.org/drawingml/2006/picture">
                <pic:pic>
                  <pic:nvPicPr>
                    <pic:cNvPr id="141" name="Image 141"/>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217" w:id="220"/>
      <w:bookmarkEnd w:id="220"/>
      <w:r>
        <w:rPr>
          <w:rFonts w:ascii="Times New Roman" w:hAnsi="Times New Roman"/>
          <w:spacing w:val="18"/>
        </w:rPr>
      </w:r>
      <w:bookmarkStart w:name="_bookmark218" w:id="221"/>
      <w:bookmarkEnd w:id="221"/>
      <w:r>
        <w:rPr>
          <w:rFonts w:ascii="Times New Roman" w:hAnsi="Times New Roman"/>
          <w:spacing w:val="18"/>
        </w:rPr>
      </w:r>
      <w:r>
        <w:rPr/>
        <w:t>Lord Clarke gave a brief judgment agreeing with Lord Sumption’s reasons </w:t>
      </w:r>
      <w:r>
        <w:rPr>
          <w:color w:val="005DA1"/>
          <w:u w:val="single" w:color="005DA1"/>
          <w:vertAlign w:val="superscript"/>
        </w:rPr>
        <w:t>181</w:t>
      </w:r>
      <w:r>
        <w:rPr>
          <w:color w:val="005DA1"/>
          <w:vertAlign w:val="baseline"/>
        </w:rPr>
        <w:tab/>
      </w:r>
      <w:r>
        <w:rPr>
          <w:color w:val="005DA1"/>
          <w:position w:val="-2"/>
          <w:vertAlign w:val="baseline"/>
        </w:rPr>
        <w:drawing>
          <wp:inline distT="0" distB="0" distL="0" distR="0">
            <wp:extent cx="107988" cy="107988"/>
            <wp:effectExtent l="0" t="0" r="0" b="0"/>
            <wp:docPr id="142" name="Image 142"/>
            <wp:cNvGraphicFramePr>
              <a:graphicFrameLocks/>
            </wp:cNvGraphicFramePr>
            <a:graphic>
              <a:graphicData uri="http://schemas.openxmlformats.org/drawingml/2006/picture">
                <pic:pic>
                  <pic:nvPicPr>
                    <pic:cNvPr id="142" name="Image 142"/>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vertAlign w:val="baseline"/>
        </w:rPr>
        <w:t> </w:t>
      </w:r>
      <w:r>
        <w:rPr>
          <w:vertAlign w:val="baseline"/>
        </w:rPr>
        <w:t>for rejecting </w:t>
      </w:r>
      <w:r>
        <w:rPr>
          <w:vertAlign w:val="baseline"/>
        </w:rPr>
        <w:t>the “range of factors” approach. </w:t>
      </w:r>
      <w:r>
        <w:rPr>
          <w:color w:val="005DA1"/>
          <w:u w:val="single" w:color="005DA1"/>
          <w:vertAlign w:val="superscript"/>
        </w:rPr>
        <w:t>182</w:t>
      </w:r>
      <w:r>
        <w:rPr>
          <w:color w:val="005DA1"/>
          <w:spacing w:val="80"/>
          <w:vertAlign w:val="baseline"/>
        </w:rPr>
        <w:t> </w:t>
      </w:r>
      <w:r>
        <w:rPr>
          <w:color w:val="005DA1"/>
          <w:position w:val="-2"/>
          <w:vertAlign w:val="baseline"/>
        </w:rPr>
        <w:drawing>
          <wp:inline distT="0" distB="0" distL="0" distR="0">
            <wp:extent cx="107988" cy="107988"/>
            <wp:effectExtent l="0" t="0" r="0" b="0"/>
            <wp:docPr id="143" name="Image 143"/>
            <wp:cNvGraphicFramePr>
              <a:graphicFrameLocks/>
            </wp:cNvGraphicFramePr>
            <a:graphic>
              <a:graphicData uri="http://schemas.openxmlformats.org/drawingml/2006/picture">
                <pic:pic>
                  <pic:nvPicPr>
                    <pic:cNvPr id="143" name="Image 143"/>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75"/>
        <w:rPr>
          <w:sz w:val="18"/>
        </w:rPr>
      </w:pPr>
    </w:p>
    <w:p>
      <w:pPr>
        <w:spacing w:before="1"/>
        <w:ind w:left="165" w:right="0" w:firstLine="0"/>
        <w:jc w:val="left"/>
        <w:rPr>
          <w:rFonts w:ascii="Arial"/>
          <w:b/>
          <w:sz w:val="18"/>
        </w:rPr>
      </w:pPr>
      <w:r>
        <w:rPr>
          <w:rFonts w:ascii="Arial"/>
          <w:b/>
          <w:sz w:val="18"/>
        </w:rPr>
        <w:t>Illegal contract </w:t>
      </w:r>
      <w:r>
        <w:rPr>
          <w:rFonts w:ascii="Arial"/>
          <w:b/>
          <w:spacing w:val="-2"/>
          <w:sz w:val="18"/>
        </w:rPr>
        <w:t>unenforceable</w:t>
      </w:r>
    </w:p>
    <w:p>
      <w:pPr>
        <w:pStyle w:val="BodyText"/>
        <w:spacing w:before="41"/>
        <w:rPr>
          <w:rFonts w:ascii="Arial"/>
          <w:b/>
          <w:sz w:val="18"/>
        </w:rPr>
      </w:pPr>
    </w:p>
    <w:p>
      <w:pPr>
        <w:pStyle w:val="Heading2"/>
      </w:pPr>
      <w:r>
        <w:rPr/>
        <w:t>16-</w:t>
      </w:r>
      <w:r>
        <w:rPr>
          <w:spacing w:val="-5"/>
        </w:rPr>
        <w:t>015</w:t>
      </w:r>
    </w:p>
    <w:p>
      <w:pPr>
        <w:pStyle w:val="BodyText"/>
        <w:spacing w:line="235" w:lineRule="auto" w:before="203"/>
        <w:ind w:left="165" w:right="167"/>
        <w:jc w:val="both"/>
      </w:pPr>
      <w:bookmarkStart w:name="_bookmark219" w:id="222"/>
      <w:bookmarkEnd w:id="222"/>
      <w:r>
        <w:rPr/>
      </w:r>
      <w:r>
        <w:rPr/>
        <w:t>The “effect of illegality is not substantive but procedural”, it prevents the plaintiff from enforcing the </w:t>
      </w:r>
      <w:bookmarkStart w:name="_bookmark220" w:id="223"/>
      <w:bookmarkEnd w:id="223"/>
      <w:r>
        <w:rPr/>
        <w:t>illegal</w:t>
      </w:r>
      <w:r>
        <w:rPr/>
        <w:t> transaction. </w:t>
      </w:r>
      <w:r>
        <w:rPr>
          <w:color w:val="005DA1"/>
          <w:u w:val="single" w:color="005DA1"/>
          <w:vertAlign w:val="superscript"/>
        </w:rPr>
        <w:t>183</w:t>
      </w:r>
      <w:r>
        <w:rPr>
          <w:color w:val="005DA1"/>
          <w:vertAlign w:val="baseline"/>
        </w:rPr>
        <w:t> </w:t>
      </w:r>
      <w:r>
        <w:rPr>
          <w:vertAlign w:val="baseline"/>
        </w:rPr>
        <w:t>The “ex turpi causa defence”, as was stated by Kerr L.J. in </w:t>
      </w:r>
      <w:r>
        <w:rPr>
          <w:rFonts w:ascii="Arial" w:hAnsi="Arial"/>
          <w:i/>
          <w:vertAlign w:val="baseline"/>
        </w:rPr>
        <w:t>Euro-Diam Ltd v Bathurst </w:t>
      </w:r>
      <w:r>
        <w:rPr>
          <w:color w:val="005DA1"/>
          <w:u w:val="single" w:color="005DA1"/>
          <w:vertAlign w:val="superscript"/>
        </w:rPr>
        <w:t>184</w:t>
      </w:r>
      <w:r>
        <w:rPr>
          <w:vertAlign w:val="baseline"/>
        </w:rPr>
        <w:t>:</w:t>
      </w:r>
    </w:p>
    <w:p>
      <w:pPr>
        <w:pStyle w:val="BodyText"/>
      </w:pPr>
    </w:p>
    <w:p>
      <w:pPr>
        <w:pStyle w:val="BodyText"/>
        <w:spacing w:before="125"/>
      </w:pPr>
    </w:p>
    <w:p>
      <w:pPr>
        <w:pStyle w:val="BodyText"/>
        <w:spacing w:line="235" w:lineRule="auto"/>
        <w:ind w:left="1244" w:right="167"/>
        <w:jc w:val="both"/>
      </w:pPr>
      <w:r>
        <w:rPr/>
        <w:t>“… rests on a principle of public policy that the courts will not assist a plaintiff who has been guilty of illegal (or immoral) conduct of which the courts should take notice. It</w:t>
      </w:r>
      <w:r>
        <w:rPr>
          <w:spacing w:val="40"/>
        </w:rPr>
        <w:t> </w:t>
      </w:r>
      <w:r>
        <w:rPr/>
        <w:t>applies if in all the circumstances it would be an affront to public conscience to grant the plaintiff the relief which he seeks because the court would thereby appear to assist or encourage the plaintiff in his illegal conduct or to encourage others in similar acts.”</w:t>
      </w:r>
    </w:p>
    <w:p>
      <w:pPr>
        <w:pStyle w:val="BodyText"/>
        <w:spacing w:before="115"/>
      </w:pPr>
    </w:p>
    <w:p>
      <w:pPr>
        <w:pStyle w:val="BodyText"/>
        <w:spacing w:line="235" w:lineRule="auto"/>
        <w:ind w:left="165" w:right="168"/>
        <w:jc w:val="both"/>
      </w:pPr>
      <w:bookmarkStart w:name="_bookmark221" w:id="224"/>
      <w:bookmarkEnd w:id="224"/>
      <w:r>
        <w:rPr/>
      </w:r>
      <w:r>
        <w:rPr/>
        <w:t>As will be seen later, illegal contracts are not devoid of legal effect, </w:t>
      </w:r>
      <w:r>
        <w:rPr>
          <w:color w:val="005DA1"/>
          <w:u w:val="single" w:color="005DA1"/>
          <w:vertAlign w:val="superscript"/>
        </w:rPr>
        <w:t>185</w:t>
      </w:r>
      <w:r>
        <w:rPr>
          <w:color w:val="005DA1"/>
          <w:vertAlign w:val="baseline"/>
        </w:rPr>
        <w:t> </w:t>
      </w:r>
      <w:r>
        <w:rPr>
          <w:vertAlign w:val="baseline"/>
        </w:rPr>
        <w:t>but the ex turpi causa maxim entails that no action on the contract can be maintained. The Law Commission has stated that:</w:t>
      </w:r>
    </w:p>
    <w:p>
      <w:pPr>
        <w:pStyle w:val="BodyText"/>
      </w:pPr>
    </w:p>
    <w:p>
      <w:pPr>
        <w:pStyle w:val="BodyText"/>
        <w:spacing w:before="126"/>
      </w:pPr>
    </w:p>
    <w:p>
      <w:pPr>
        <w:pStyle w:val="BodyText"/>
        <w:spacing w:line="235" w:lineRule="auto"/>
        <w:ind w:left="1245" w:right="167"/>
        <w:jc w:val="both"/>
      </w:pPr>
      <w:r>
        <w:rPr/>
        <w:t>“Generally, it seems that the commission of a legal wrong, or acting otherwise contrary to </w:t>
      </w:r>
      <w:bookmarkStart w:name="_bookmark222" w:id="225"/>
      <w:bookmarkEnd w:id="225"/>
      <w:r>
        <w:rPr/>
        <w:t>public</w:t>
      </w:r>
      <w:r>
        <w:rPr/>
        <w:t> policy, in the course of performing a contract does not, at common law, </w:t>
      </w:r>
      <w:r>
        <w:rPr/>
        <w:t>affect enforcement.” </w:t>
      </w:r>
      <w:r>
        <w:rPr>
          <w:color w:val="005DA1"/>
          <w:u w:val="single" w:color="005DA1"/>
          <w:vertAlign w:val="superscript"/>
        </w:rPr>
        <w:t>186</w:t>
      </w:r>
    </w:p>
    <w:p>
      <w:pPr>
        <w:pStyle w:val="BodyText"/>
        <w:spacing w:before="112"/>
      </w:pPr>
    </w:p>
    <w:p>
      <w:pPr>
        <w:pStyle w:val="BodyText"/>
        <w:ind w:left="165"/>
        <w:jc w:val="both"/>
      </w:pPr>
      <w:r>
        <w:rPr/>
        <w:t>Illegality will only preclude the enforcement of the contract where it has </w:t>
      </w:r>
      <w:r>
        <w:rPr>
          <w:spacing w:val="-2"/>
        </w:rPr>
        <w:t>been:</w:t>
      </w:r>
    </w:p>
    <w:p>
      <w:pPr>
        <w:pStyle w:val="BodyText"/>
      </w:pPr>
    </w:p>
    <w:p>
      <w:pPr>
        <w:pStyle w:val="BodyText"/>
        <w:spacing w:before="125"/>
      </w:pPr>
    </w:p>
    <w:p>
      <w:pPr>
        <w:pStyle w:val="BodyText"/>
        <w:spacing w:line="235" w:lineRule="auto" w:before="1"/>
        <w:ind w:left="1245" w:right="167"/>
        <w:jc w:val="both"/>
      </w:pPr>
      <w:bookmarkStart w:name="_bookmark223" w:id="226"/>
      <w:bookmarkEnd w:id="226"/>
      <w:r>
        <w:rPr/>
      </w:r>
      <w:r>
        <w:rPr/>
        <w:t>“… entered into with the purpose of doing [an] … unlawful or immoral act or the </w:t>
      </w:r>
      <w:r>
        <w:rPr/>
        <w:t>contract itself (as opposed to the mode of … performance) is prohibited by law.” </w:t>
      </w:r>
      <w:r>
        <w:rPr>
          <w:color w:val="005DA1"/>
          <w:u w:val="single" w:color="005DA1"/>
          <w:vertAlign w:val="superscript"/>
        </w:rPr>
        <w:t>187</w:t>
      </w:r>
    </w:p>
    <w:p>
      <w:pPr>
        <w:pStyle w:val="BodyText"/>
        <w:spacing w:before="115"/>
      </w:pPr>
    </w:p>
    <w:p>
      <w:pPr>
        <w:pStyle w:val="BodyText"/>
        <w:spacing w:line="235" w:lineRule="auto" w:before="1"/>
        <w:ind w:left="165" w:right="167"/>
        <w:jc w:val="both"/>
      </w:pPr>
      <w:r>
        <w:rPr/>
        <w:t>If the parties’ unlawful conduct is part of a scheme involving a number of contracts, it is not necessary </w:t>
      </w:r>
      <w:bookmarkStart w:name="_bookmark224" w:id="227"/>
      <w:bookmarkEnd w:id="227"/>
      <w:r>
        <w:rPr/>
        <w:t>to</w:t>
      </w:r>
      <w:r>
        <w:rPr/>
        <w:t> establish that each contract is unlawful as each will be unenforceable by virtue of being part of the unlawful scheme. </w:t>
      </w:r>
      <w:r>
        <w:rPr>
          <w:color w:val="005DA1"/>
          <w:u w:val="single" w:color="005DA1"/>
          <w:vertAlign w:val="superscript"/>
        </w:rPr>
        <w:t>188</w:t>
      </w:r>
    </w:p>
    <w:p>
      <w:pPr>
        <w:pStyle w:val="BodyText"/>
      </w:pPr>
    </w:p>
    <w:p>
      <w:pPr>
        <w:pStyle w:val="BodyText"/>
        <w:spacing w:before="37"/>
      </w:pPr>
    </w:p>
    <w:p>
      <w:pPr>
        <w:spacing w:before="0"/>
        <w:ind w:left="165" w:right="0" w:firstLine="0"/>
        <w:jc w:val="both"/>
        <w:rPr>
          <w:rFonts w:ascii="Arial"/>
          <w:b/>
          <w:sz w:val="18"/>
        </w:rPr>
      </w:pPr>
      <w:r>
        <w:rPr>
          <w:rFonts w:ascii="Arial"/>
          <w:b/>
          <w:sz w:val="18"/>
        </w:rPr>
        <w:t>Illegality as to </w:t>
      </w:r>
      <w:r>
        <w:rPr>
          <w:rFonts w:ascii="Arial"/>
          <w:b/>
          <w:spacing w:val="-2"/>
          <w:sz w:val="18"/>
        </w:rPr>
        <w:t>formation</w:t>
      </w:r>
    </w:p>
    <w:p>
      <w:pPr>
        <w:pStyle w:val="BodyText"/>
        <w:spacing w:before="41"/>
        <w:rPr>
          <w:rFonts w:ascii="Arial"/>
          <w:b/>
          <w:sz w:val="18"/>
        </w:rPr>
      </w:pPr>
    </w:p>
    <w:p>
      <w:pPr>
        <w:pStyle w:val="Heading2"/>
        <w:spacing w:before="1"/>
      </w:pPr>
      <w:r>
        <w:rPr/>
        <w:t>16-</w:t>
      </w:r>
      <w:r>
        <w:rPr>
          <w:spacing w:val="-5"/>
        </w:rPr>
        <w:t>016</w:t>
      </w:r>
    </w:p>
    <w:p>
      <w:pPr>
        <w:pStyle w:val="Heading2"/>
        <w:spacing w:after="0"/>
        <w:sectPr>
          <w:pgSz w:w="11900" w:h="16840"/>
          <w:pgMar w:header="971" w:footer="0" w:top="1300" w:bottom="280" w:left="1275" w:right="1275"/>
        </w:sectPr>
      </w:pPr>
    </w:p>
    <w:p>
      <w:pPr>
        <w:pStyle w:val="BodyText"/>
        <w:spacing w:before="226"/>
        <w:ind w:left="165"/>
        <w:jc w:val="both"/>
      </w:pPr>
      <w:r>
        <w:rPr>
          <w:position w:val="-2"/>
        </w:rPr>
        <w:drawing>
          <wp:inline distT="0" distB="0" distL="0" distR="0">
            <wp:extent cx="107988" cy="107988"/>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6"/>
        </w:rPr>
        <w:t> </w:t>
      </w:r>
      <w:bookmarkStart w:name="_bookmark226" w:id="228"/>
      <w:bookmarkEnd w:id="228"/>
      <w:r>
        <w:rPr>
          <w:rFonts w:ascii="Times New Roman" w:hAnsi="Times New Roman"/>
          <w:spacing w:val="6"/>
        </w:rPr>
      </w:r>
      <w:r>
        <w:rPr/>
        <w:t>reflect “a rules based approach” to illegality as this was the basis on which the cases were decided.</w:t>
      </w:r>
    </w:p>
    <w:p>
      <w:pPr>
        <w:pStyle w:val="BodyText"/>
        <w:spacing w:before="9"/>
      </w:pPr>
    </w:p>
    <w:p>
      <w:pPr>
        <w:pStyle w:val="BodyText"/>
        <w:spacing w:line="235" w:lineRule="auto"/>
        <w:ind w:left="164" w:right="167"/>
        <w:jc w:val="both"/>
      </w:pPr>
      <w:bookmarkStart w:name="_bookmark227" w:id="229"/>
      <w:bookmarkEnd w:id="229"/>
      <w:r>
        <w:rPr/>
      </w:r>
      <w:r>
        <w:rPr/>
        <w:t>However, </w:t>
      </w:r>
      <w:r>
        <w:rPr>
          <w:rFonts w:ascii="Arial" w:hAnsi="Arial"/>
          <w:i/>
        </w:rPr>
        <w:t>Patel v Mirza </w:t>
      </w:r>
      <w:r>
        <w:rPr>
          <w:color w:val="005DA1"/>
          <w:u w:val="single" w:color="005DA1"/>
          <w:vertAlign w:val="superscript"/>
        </w:rPr>
        <w:t>190</w:t>
      </w:r>
      <w:r>
        <w:rPr>
          <w:color w:val="005DA1"/>
          <w:spacing w:val="80"/>
          <w:vertAlign w:val="baseline"/>
        </w:rPr>
        <w:t> </w:t>
      </w:r>
      <w:r>
        <w:rPr>
          <w:color w:val="005DA1"/>
          <w:spacing w:val="12"/>
          <w:position w:val="-2"/>
          <w:vertAlign w:val="baseline"/>
        </w:rPr>
        <w:drawing>
          <wp:inline distT="0" distB="0" distL="0" distR="0">
            <wp:extent cx="107988" cy="107988"/>
            <wp:effectExtent l="0" t="0" r="0" b="0"/>
            <wp:docPr id="145" name="Image 145"/>
            <wp:cNvGraphicFramePr>
              <a:graphicFrameLocks/>
            </wp:cNvGraphicFramePr>
            <a:graphic>
              <a:graphicData uri="http://schemas.openxmlformats.org/drawingml/2006/picture">
                <pic:pic>
                  <pic:nvPicPr>
                    <pic:cNvPr id="145" name="Image 145"/>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rFonts w:ascii="Times New Roman" w:hAnsi="Times New Roman"/>
          <w:color w:val="005DA1"/>
          <w:spacing w:val="-5"/>
          <w:vertAlign w:val="baseline"/>
        </w:rPr>
        <w:t> </w:t>
      </w:r>
      <w:r>
        <w:rPr>
          <w:vertAlign w:val="baseline"/>
        </w:rPr>
        <w:t>has adopted “a range of factors approach”, </w:t>
      </w:r>
      <w:r>
        <w:rPr>
          <w:color w:val="005DA1"/>
          <w:u w:val="single" w:color="005DA1"/>
          <w:vertAlign w:val="superscript"/>
        </w:rPr>
        <w:t>191</w:t>
      </w:r>
      <w:r>
        <w:rPr>
          <w:color w:val="005DA1"/>
          <w:spacing w:val="80"/>
          <w:vertAlign w:val="baseline"/>
        </w:rPr>
        <w:t> </w:t>
      </w:r>
      <w:r>
        <w:rPr>
          <w:color w:val="005DA1"/>
          <w:spacing w:val="12"/>
          <w:position w:val="-2"/>
          <w:vertAlign w:val="baseline"/>
        </w:rPr>
        <w:drawing>
          <wp:inline distT="0" distB="0" distL="0" distR="0">
            <wp:extent cx="107988" cy="107988"/>
            <wp:effectExtent l="0" t="0" r="0" b="0"/>
            <wp:docPr id="146" name="Image 146"/>
            <wp:cNvGraphicFramePr>
              <a:graphicFrameLocks/>
            </wp:cNvGraphicFramePr>
            <a:graphic>
              <a:graphicData uri="http://schemas.openxmlformats.org/drawingml/2006/picture">
                <pic:pic>
                  <pic:nvPicPr>
                    <pic:cNvPr id="146" name="Image 146"/>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rFonts w:ascii="Times New Roman" w:hAnsi="Times New Roman"/>
          <w:color w:val="005DA1"/>
          <w:spacing w:val="-5"/>
          <w:vertAlign w:val="baseline"/>
        </w:rPr>
        <w:t> </w:t>
      </w:r>
      <w:r>
        <w:rPr>
          <w:vertAlign w:val="baseline"/>
        </w:rPr>
        <w:t>although even if this had been applicable it is questionable whether the cases would have been differently </w:t>
      </w:r>
      <w:r>
        <w:rPr>
          <w:vertAlign w:val="baseline"/>
        </w:rPr>
        <w:t>decided. Contracts may be illegal when entered into because they cannot be performed in accordance with their terms without the commission of an illegal act. Thus the contract may involve a breach of the criminal law, statutory or otherwise, or alternatively it may be a statutory requirement that the parties </w:t>
      </w:r>
      <w:bookmarkStart w:name="_bookmark228" w:id="230"/>
      <w:bookmarkEnd w:id="230"/>
      <w:r>
        <w:rPr>
          <w:vertAlign w:val="baseline"/>
        </w:rPr>
        <w:t>to</w:t>
      </w:r>
      <w:r>
        <w:rPr>
          <w:vertAlign w:val="baseline"/>
        </w:rPr>
        <w:t> the transaction possess a licence and where they do not the contract will be illegal as formed. An example of a contract which was illegal as formed is provided by </w:t>
      </w:r>
      <w:r>
        <w:rPr>
          <w:rFonts w:ascii="Arial" w:hAnsi="Arial"/>
          <w:i/>
          <w:vertAlign w:val="baseline"/>
        </w:rPr>
        <w:t>Levy v Yates</w:t>
      </w:r>
      <w:r>
        <w:rPr>
          <w:vertAlign w:val="baseline"/>
        </w:rPr>
        <w:t>, </w:t>
      </w:r>
      <w:r>
        <w:rPr>
          <w:color w:val="005DA1"/>
          <w:u w:val="single" w:color="005DA1"/>
          <w:vertAlign w:val="superscript"/>
        </w:rPr>
        <w:t>192</w:t>
      </w:r>
      <w:r>
        <w:rPr>
          <w:color w:val="005DA1"/>
          <w:vertAlign w:val="baseline"/>
        </w:rPr>
        <w:t> </w:t>
      </w:r>
      <w:r>
        <w:rPr>
          <w:vertAlign w:val="baseline"/>
        </w:rPr>
        <w:t>a case concerned with the former statutory rule that no play could be lawfully acted within 20 miles of London without a royal</w:t>
      </w:r>
      <w:r>
        <w:rPr>
          <w:spacing w:val="-1"/>
          <w:vertAlign w:val="baseline"/>
        </w:rPr>
        <w:t> </w:t>
      </w:r>
      <w:r>
        <w:rPr>
          <w:vertAlign w:val="baseline"/>
        </w:rPr>
        <w:t>licence,</w:t>
      </w:r>
      <w:r>
        <w:rPr>
          <w:spacing w:val="-1"/>
          <w:vertAlign w:val="baseline"/>
        </w:rPr>
        <w:t> </w:t>
      </w:r>
      <w:r>
        <w:rPr>
          <w:vertAlign w:val="baseline"/>
        </w:rPr>
        <w:t>which</w:t>
      </w:r>
      <w:r>
        <w:rPr>
          <w:spacing w:val="-1"/>
          <w:vertAlign w:val="baseline"/>
        </w:rPr>
        <w:t> </w:t>
      </w:r>
      <w:r>
        <w:rPr>
          <w:vertAlign w:val="baseline"/>
        </w:rPr>
        <w:t>might</w:t>
      </w:r>
      <w:r>
        <w:rPr>
          <w:spacing w:val="-1"/>
          <w:vertAlign w:val="baseline"/>
        </w:rPr>
        <w:t> </w:t>
      </w:r>
      <w:r>
        <w:rPr>
          <w:vertAlign w:val="baseline"/>
        </w:rPr>
        <w:t>be</w:t>
      </w:r>
      <w:r>
        <w:rPr>
          <w:spacing w:val="-1"/>
          <w:vertAlign w:val="baseline"/>
        </w:rPr>
        <w:t> </w:t>
      </w:r>
      <w:r>
        <w:rPr>
          <w:vertAlign w:val="baseline"/>
        </w:rPr>
        <w:t>given</w:t>
      </w:r>
      <w:r>
        <w:rPr>
          <w:spacing w:val="-1"/>
          <w:vertAlign w:val="baseline"/>
        </w:rPr>
        <w:t> </w:t>
      </w:r>
      <w:r>
        <w:rPr>
          <w:vertAlign w:val="baseline"/>
        </w:rPr>
        <w:t>only</w:t>
      </w:r>
      <w:r>
        <w:rPr>
          <w:spacing w:val="-1"/>
          <w:vertAlign w:val="baseline"/>
        </w:rPr>
        <w:t> </w:t>
      </w:r>
      <w:r>
        <w:rPr>
          <w:vertAlign w:val="baseline"/>
        </w:rPr>
        <w:t>in</w:t>
      </w:r>
      <w:r>
        <w:rPr>
          <w:spacing w:val="-1"/>
          <w:vertAlign w:val="baseline"/>
        </w:rPr>
        <w:t> </w:t>
      </w:r>
      <w:r>
        <w:rPr>
          <w:vertAlign w:val="baseline"/>
        </w:rPr>
        <w:t>certain</w:t>
      </w:r>
      <w:r>
        <w:rPr>
          <w:spacing w:val="-1"/>
          <w:vertAlign w:val="baseline"/>
        </w:rPr>
        <w:t> </w:t>
      </w:r>
      <w:r>
        <w:rPr>
          <w:vertAlign w:val="baseline"/>
        </w:rPr>
        <w:t>circumstances.</w:t>
      </w:r>
      <w:r>
        <w:rPr>
          <w:spacing w:val="-1"/>
          <w:vertAlign w:val="baseline"/>
        </w:rPr>
        <w:t> </w:t>
      </w:r>
      <w:r>
        <w:rPr>
          <w:vertAlign w:val="baseline"/>
        </w:rPr>
        <w:t>In</w:t>
      </w:r>
      <w:r>
        <w:rPr>
          <w:spacing w:val="-1"/>
          <w:vertAlign w:val="baseline"/>
        </w:rPr>
        <w:t> </w:t>
      </w:r>
      <w:r>
        <w:rPr>
          <w:vertAlign w:val="baseline"/>
        </w:rPr>
        <w:t>that</w:t>
      </w:r>
      <w:r>
        <w:rPr>
          <w:spacing w:val="-1"/>
          <w:vertAlign w:val="baseline"/>
        </w:rPr>
        <w:t> </w:t>
      </w:r>
      <w:r>
        <w:rPr>
          <w:vertAlign w:val="baseline"/>
        </w:rPr>
        <w:t>case</w:t>
      </w:r>
      <w:r>
        <w:rPr>
          <w:spacing w:val="-1"/>
          <w:vertAlign w:val="baseline"/>
        </w:rPr>
        <w:t> </w:t>
      </w:r>
      <w:r>
        <w:rPr>
          <w:vertAlign w:val="baseline"/>
        </w:rPr>
        <w:t>the</w:t>
      </w:r>
      <w:r>
        <w:rPr>
          <w:spacing w:val="-1"/>
          <w:vertAlign w:val="baseline"/>
        </w:rPr>
        <w:t> </w:t>
      </w:r>
      <w:r>
        <w:rPr>
          <w:vertAlign w:val="baseline"/>
        </w:rPr>
        <w:t>contract,</w:t>
      </w:r>
      <w:r>
        <w:rPr>
          <w:spacing w:val="-1"/>
          <w:vertAlign w:val="baseline"/>
        </w:rPr>
        <w:t> </w:t>
      </w:r>
      <w:r>
        <w:rPr>
          <w:vertAlign w:val="baseline"/>
        </w:rPr>
        <w:t>between</w:t>
      </w:r>
      <w:r>
        <w:rPr>
          <w:spacing w:val="-1"/>
          <w:vertAlign w:val="baseline"/>
        </w:rPr>
        <w:t> </w:t>
      </w:r>
      <w:r>
        <w:rPr>
          <w:vertAlign w:val="baseline"/>
        </w:rPr>
        <w:t>a </w:t>
      </w:r>
      <w:bookmarkStart w:name="_bookmark229" w:id="231"/>
      <w:bookmarkEnd w:id="231"/>
      <w:r>
        <w:rPr>
          <w:vertAlign w:val="baseline"/>
        </w:rPr>
        <w:t>theatre</w:t>
      </w:r>
      <w:r>
        <w:rPr>
          <w:vertAlign w:val="baseline"/>
        </w:rPr>
        <w:t> owner and an impresario, was itself for the performance of a theatrical production prohibited by the statute. The contract was unenforceable since </w:t>
      </w:r>
      <w:r>
        <w:rPr>
          <w:color w:val="005DA1"/>
          <w:u w:val="single" w:color="005DA1"/>
          <w:vertAlign w:val="superscript"/>
        </w:rPr>
        <w:t>193</w:t>
      </w:r>
      <w:r>
        <w:rPr>
          <w:color w:val="005DA1"/>
          <w:vertAlign w:val="baseline"/>
        </w:rPr>
        <w:t> </w:t>
      </w:r>
      <w:r>
        <w:rPr>
          <w:vertAlign w:val="baseline"/>
        </w:rPr>
        <w:t>“the agreement could not be carried into effect without a contravention of the law”: the parties had contracted to do the very thing forbidden by the statute and the contract was therefore unenforceable. A contract which is illegal as to formation is “unenforceable” rather than “void” where void means “that the agreement was never made”. The </w:t>
      </w:r>
      <w:bookmarkStart w:name="_bookmark230" w:id="232"/>
      <w:bookmarkEnd w:id="232"/>
      <w:r>
        <w:rPr>
          <w:vertAlign w:val="baseline"/>
        </w:rPr>
        <w:t>reason</w:t>
      </w:r>
      <w:r>
        <w:rPr>
          <w:vertAlign w:val="baseline"/>
        </w:rPr>
        <w:t> for this is that “property can pass under an illegal contract” and the court in certain circumstances</w:t>
      </w:r>
      <w:r>
        <w:rPr>
          <w:spacing w:val="-1"/>
          <w:vertAlign w:val="baseline"/>
        </w:rPr>
        <w:t> </w:t>
      </w:r>
      <w:r>
        <w:rPr>
          <w:vertAlign w:val="baseline"/>
        </w:rPr>
        <w:t>will</w:t>
      </w:r>
      <w:r>
        <w:rPr>
          <w:spacing w:val="-1"/>
          <w:vertAlign w:val="baseline"/>
        </w:rPr>
        <w:t> </w:t>
      </w:r>
      <w:r>
        <w:rPr>
          <w:vertAlign w:val="baseline"/>
        </w:rPr>
        <w:t>“enforce</w:t>
      </w:r>
      <w:r>
        <w:rPr>
          <w:spacing w:val="-1"/>
          <w:vertAlign w:val="baseline"/>
        </w:rPr>
        <w:t> </w:t>
      </w:r>
      <w:r>
        <w:rPr>
          <w:vertAlign w:val="baseline"/>
        </w:rPr>
        <w:t>a</w:t>
      </w:r>
      <w:r>
        <w:rPr>
          <w:spacing w:val="-1"/>
          <w:vertAlign w:val="baseline"/>
        </w:rPr>
        <w:t> </w:t>
      </w:r>
      <w:r>
        <w:rPr>
          <w:vertAlign w:val="baseline"/>
        </w:rPr>
        <w:t>contract</w:t>
      </w:r>
      <w:r>
        <w:rPr>
          <w:spacing w:val="-1"/>
          <w:vertAlign w:val="baseline"/>
        </w:rPr>
        <w:t> </w:t>
      </w:r>
      <w:r>
        <w:rPr>
          <w:vertAlign w:val="baseline"/>
        </w:rPr>
        <w:t>which</w:t>
      </w:r>
      <w:r>
        <w:rPr>
          <w:spacing w:val="-1"/>
          <w:vertAlign w:val="baseline"/>
        </w:rPr>
        <w:t> </w:t>
      </w:r>
      <w:r>
        <w:rPr>
          <w:vertAlign w:val="baseline"/>
        </w:rPr>
        <w:t>contains</w:t>
      </w:r>
      <w:r>
        <w:rPr>
          <w:spacing w:val="-1"/>
          <w:vertAlign w:val="baseline"/>
        </w:rPr>
        <w:t> </w:t>
      </w:r>
      <w:r>
        <w:rPr>
          <w:vertAlign w:val="baseline"/>
        </w:rPr>
        <w:t>an</w:t>
      </w:r>
      <w:r>
        <w:rPr>
          <w:spacing w:val="-1"/>
          <w:vertAlign w:val="baseline"/>
        </w:rPr>
        <w:t> </w:t>
      </w:r>
      <w:r>
        <w:rPr>
          <w:vertAlign w:val="baseline"/>
        </w:rPr>
        <w:t>element</w:t>
      </w:r>
      <w:r>
        <w:rPr>
          <w:spacing w:val="-1"/>
          <w:vertAlign w:val="baseline"/>
        </w:rPr>
        <w:t> </w:t>
      </w:r>
      <w:r>
        <w:rPr>
          <w:vertAlign w:val="baseline"/>
        </w:rPr>
        <w:t>of</w:t>
      </w:r>
      <w:r>
        <w:rPr>
          <w:spacing w:val="-1"/>
          <w:vertAlign w:val="baseline"/>
        </w:rPr>
        <w:t> </w:t>
      </w:r>
      <w:r>
        <w:rPr>
          <w:vertAlign w:val="baseline"/>
        </w:rPr>
        <w:t>illegality”.</w:t>
      </w:r>
      <w:r>
        <w:rPr>
          <w:spacing w:val="-2"/>
          <w:vertAlign w:val="baseline"/>
        </w:rPr>
        <w:t> </w:t>
      </w:r>
      <w:r>
        <w:rPr>
          <w:color w:val="005DA1"/>
          <w:u w:val="single" w:color="005DA1"/>
          <w:vertAlign w:val="superscript"/>
        </w:rPr>
        <w:t>194</w:t>
      </w:r>
      <w:r>
        <w:rPr>
          <w:color w:val="005DA1"/>
          <w:spacing w:val="-1"/>
          <w:vertAlign w:val="baseline"/>
        </w:rPr>
        <w:t> </w:t>
      </w:r>
      <w:r>
        <w:rPr>
          <w:vertAlign w:val="baseline"/>
        </w:rPr>
        <w:t>Although</w:t>
      </w:r>
      <w:r>
        <w:rPr>
          <w:spacing w:val="-1"/>
          <w:vertAlign w:val="baseline"/>
        </w:rPr>
        <w:t> </w:t>
      </w:r>
      <w:r>
        <w:rPr>
          <w:vertAlign w:val="baseline"/>
        </w:rPr>
        <w:t>this</w:t>
      </w:r>
      <w:r>
        <w:rPr>
          <w:spacing w:val="-1"/>
          <w:vertAlign w:val="baseline"/>
        </w:rPr>
        <w:t> </w:t>
      </w:r>
      <w:r>
        <w:rPr>
          <w:vertAlign w:val="baseline"/>
        </w:rPr>
        <w:t>results in an illegal contract having some legal consequences, this in no way constitutes enforcement.</w:t>
      </w:r>
    </w:p>
    <w:p>
      <w:pPr>
        <w:pStyle w:val="BodyText"/>
      </w:pPr>
    </w:p>
    <w:p>
      <w:pPr>
        <w:pStyle w:val="BodyText"/>
        <w:spacing w:before="32"/>
      </w:pPr>
    </w:p>
    <w:p>
      <w:pPr>
        <w:spacing w:before="0"/>
        <w:ind w:left="165" w:right="0" w:firstLine="0"/>
        <w:jc w:val="left"/>
        <w:rPr>
          <w:rFonts w:ascii="Arial"/>
          <w:b/>
          <w:sz w:val="18"/>
        </w:rPr>
      </w:pPr>
      <w:r>
        <w:rPr>
          <w:rFonts w:ascii="Arial"/>
          <w:b/>
          <w:sz w:val="18"/>
        </w:rPr>
        <w:t>Illegality as to </w:t>
      </w:r>
      <w:r>
        <w:rPr>
          <w:rFonts w:ascii="Arial"/>
          <w:b/>
          <w:spacing w:val="-2"/>
          <w:sz w:val="18"/>
        </w:rPr>
        <w:t>performance</w:t>
      </w:r>
    </w:p>
    <w:p>
      <w:pPr>
        <w:pStyle w:val="BodyText"/>
        <w:spacing w:before="42"/>
        <w:rPr>
          <w:rFonts w:ascii="Arial"/>
          <w:b/>
          <w:sz w:val="18"/>
        </w:rPr>
      </w:pPr>
    </w:p>
    <w:p>
      <w:pPr>
        <w:pStyle w:val="Heading2"/>
      </w:pPr>
      <w:r>
        <w:rPr/>
        <w:t>16-</w:t>
      </w:r>
      <w:r>
        <w:rPr>
          <w:spacing w:val="-5"/>
        </w:rPr>
        <w:t>017</w:t>
      </w:r>
    </w:p>
    <w:p>
      <w:pPr>
        <w:pStyle w:val="BodyText"/>
        <w:spacing w:line="235" w:lineRule="auto" w:before="202"/>
        <w:ind w:left="165" w:right="167"/>
        <w:jc w:val="both"/>
      </w:pPr>
      <w:bookmarkStart w:name="_bookmark231" w:id="233"/>
      <w:bookmarkEnd w:id="233"/>
      <w:r>
        <w:rPr/>
      </w:r>
      <w:r>
        <w:rPr/>
        <w:t>The illegality may arise because both or one of the parties may intend to perform the contract in an illegal manner. The court will deny its assistance where both or one </w:t>
      </w:r>
      <w:r>
        <w:rPr>
          <w:color w:val="005DA1"/>
          <w:u w:val="single" w:color="005DA1"/>
          <w:vertAlign w:val="superscript"/>
        </w:rPr>
        <w:t>195</w:t>
      </w:r>
      <w:r>
        <w:rPr>
          <w:color w:val="005DA1"/>
          <w:vertAlign w:val="baseline"/>
        </w:rPr>
        <w:t> </w:t>
      </w:r>
      <w:r>
        <w:rPr>
          <w:vertAlign w:val="baseline"/>
        </w:rPr>
        <w:t>of the parties intended </w:t>
      </w:r>
      <w:r>
        <w:rPr>
          <w:vertAlign w:val="baseline"/>
        </w:rPr>
        <w:t>to perform the contract in an illegal manner or to effect some illegal purpose. In this situation it is customary</w:t>
      </w:r>
      <w:r>
        <w:rPr>
          <w:spacing w:val="-3"/>
          <w:vertAlign w:val="baseline"/>
        </w:rPr>
        <w:t> </w:t>
      </w:r>
      <w:r>
        <w:rPr>
          <w:vertAlign w:val="baseline"/>
        </w:rPr>
        <w:t>to</w:t>
      </w:r>
      <w:r>
        <w:rPr>
          <w:spacing w:val="-3"/>
          <w:vertAlign w:val="baseline"/>
        </w:rPr>
        <w:t> </w:t>
      </w:r>
      <w:r>
        <w:rPr>
          <w:vertAlign w:val="baseline"/>
        </w:rPr>
        <w:t>distinguish</w:t>
      </w:r>
      <w:r>
        <w:rPr>
          <w:spacing w:val="-3"/>
          <w:vertAlign w:val="baseline"/>
        </w:rPr>
        <w:t> </w:t>
      </w:r>
      <w:r>
        <w:rPr>
          <w:vertAlign w:val="baseline"/>
        </w:rPr>
        <w:t>between</w:t>
      </w:r>
      <w:r>
        <w:rPr>
          <w:spacing w:val="-3"/>
          <w:vertAlign w:val="baseline"/>
        </w:rPr>
        <w:t> </w:t>
      </w:r>
      <w:r>
        <w:rPr>
          <w:vertAlign w:val="baseline"/>
        </w:rPr>
        <w:t>the</w:t>
      </w:r>
      <w:r>
        <w:rPr>
          <w:spacing w:val="-3"/>
          <w:vertAlign w:val="baseline"/>
        </w:rPr>
        <w:t> </w:t>
      </w:r>
      <w:r>
        <w:rPr>
          <w:vertAlign w:val="baseline"/>
        </w:rPr>
        <w:t>situation</w:t>
      </w:r>
      <w:r>
        <w:rPr>
          <w:spacing w:val="-3"/>
          <w:vertAlign w:val="baseline"/>
        </w:rPr>
        <w:t> </w:t>
      </w:r>
      <w:r>
        <w:rPr>
          <w:vertAlign w:val="baseline"/>
        </w:rPr>
        <w:t>where</w:t>
      </w:r>
      <w:r>
        <w:rPr>
          <w:spacing w:val="-3"/>
          <w:vertAlign w:val="baseline"/>
        </w:rPr>
        <w:t> </w:t>
      </w:r>
      <w:r>
        <w:rPr>
          <w:vertAlign w:val="baseline"/>
        </w:rPr>
        <w:t>the</w:t>
      </w:r>
      <w:r>
        <w:rPr>
          <w:spacing w:val="-3"/>
          <w:vertAlign w:val="baseline"/>
        </w:rPr>
        <w:t> </w:t>
      </w:r>
      <w:r>
        <w:rPr>
          <w:vertAlign w:val="baseline"/>
        </w:rPr>
        <w:t>legally</w:t>
      </w:r>
      <w:r>
        <w:rPr>
          <w:spacing w:val="-3"/>
          <w:vertAlign w:val="baseline"/>
        </w:rPr>
        <w:t> </w:t>
      </w:r>
      <w:r>
        <w:rPr>
          <w:vertAlign w:val="baseline"/>
        </w:rPr>
        <w:t>objectionable</w:t>
      </w:r>
      <w:r>
        <w:rPr>
          <w:spacing w:val="-3"/>
          <w:vertAlign w:val="baseline"/>
        </w:rPr>
        <w:t> </w:t>
      </w:r>
      <w:r>
        <w:rPr>
          <w:vertAlign w:val="baseline"/>
        </w:rPr>
        <w:t>features</w:t>
      </w:r>
      <w:r>
        <w:rPr>
          <w:spacing w:val="-3"/>
          <w:vertAlign w:val="baseline"/>
        </w:rPr>
        <w:t> </w:t>
      </w:r>
      <w:r>
        <w:rPr>
          <w:vertAlign w:val="baseline"/>
        </w:rPr>
        <w:t>were</w:t>
      </w:r>
      <w:r>
        <w:rPr>
          <w:spacing w:val="-3"/>
          <w:vertAlign w:val="baseline"/>
        </w:rPr>
        <w:t> </w:t>
      </w:r>
      <w:r>
        <w:rPr>
          <w:vertAlign w:val="baseline"/>
        </w:rPr>
        <w:t>known</w:t>
      </w:r>
      <w:r>
        <w:rPr>
          <w:spacing w:val="-3"/>
          <w:vertAlign w:val="baseline"/>
        </w:rPr>
        <w:t> </w:t>
      </w:r>
      <w:r>
        <w:rPr>
          <w:vertAlign w:val="baseline"/>
        </w:rPr>
        <w:t>to both parties and the situation where they are known only to one. For the illegality as to performance rule to apply there is no requirement that the illegal performance be intended from the time the </w:t>
      </w:r>
      <w:bookmarkStart w:name="_bookmark232" w:id="234"/>
      <w:bookmarkEnd w:id="234"/>
      <w:r>
        <w:rPr>
          <w:vertAlign w:val="baseline"/>
        </w:rPr>
        <w:t>contract</w:t>
      </w:r>
      <w:r>
        <w:rPr>
          <w:vertAlign w:val="baseline"/>
        </w:rPr>
        <w:t> is entered into; the formation of the intention after the execution of the contract can bring the rule into play. </w:t>
      </w:r>
      <w:r>
        <w:rPr>
          <w:color w:val="005DA1"/>
          <w:u w:val="single" w:color="005DA1"/>
          <w:vertAlign w:val="superscript"/>
        </w:rPr>
        <w:t>196</w:t>
      </w:r>
    </w:p>
    <w:p>
      <w:pPr>
        <w:pStyle w:val="BodyText"/>
      </w:pPr>
    </w:p>
    <w:p>
      <w:pPr>
        <w:pStyle w:val="BodyText"/>
        <w:spacing w:before="36"/>
      </w:pPr>
    </w:p>
    <w:p>
      <w:pPr>
        <w:spacing w:before="0"/>
        <w:ind w:left="165" w:right="0" w:firstLine="0"/>
        <w:jc w:val="left"/>
        <w:rPr>
          <w:rFonts w:ascii="Arial"/>
          <w:b/>
          <w:sz w:val="18"/>
        </w:rPr>
      </w:pPr>
      <w:r>
        <w:rPr>
          <w:rFonts w:ascii="Arial"/>
          <w:b/>
          <w:sz w:val="18"/>
        </w:rPr>
        <w:t>Illegal </w:t>
      </w:r>
      <w:r>
        <w:rPr>
          <w:rFonts w:ascii="Arial"/>
          <w:b/>
          <w:spacing w:val="-2"/>
          <w:sz w:val="18"/>
        </w:rPr>
        <w:t>purpose</w:t>
      </w:r>
    </w:p>
    <w:p>
      <w:pPr>
        <w:pStyle w:val="BodyText"/>
        <w:spacing w:before="41"/>
        <w:rPr>
          <w:rFonts w:ascii="Arial"/>
          <w:b/>
          <w:sz w:val="18"/>
        </w:rPr>
      </w:pPr>
    </w:p>
    <w:p>
      <w:pPr>
        <w:pStyle w:val="Heading2"/>
      </w:pPr>
      <w:r>
        <w:rPr/>
        <w:t>16-</w:t>
      </w:r>
      <w:r>
        <w:rPr>
          <w:spacing w:val="-5"/>
        </w:rPr>
        <w:t>018</w:t>
      </w:r>
    </w:p>
    <w:p>
      <w:pPr>
        <w:pStyle w:val="BodyText"/>
        <w:spacing w:line="235" w:lineRule="auto" w:before="203"/>
        <w:ind w:left="165" w:right="167"/>
        <w:jc w:val="both"/>
      </w:pPr>
      <w:bookmarkStart w:name="_bookmark233" w:id="235"/>
      <w:bookmarkEnd w:id="235"/>
      <w:r>
        <w:rPr/>
      </w:r>
      <w:bookmarkStart w:name="_bookmark234" w:id="236"/>
      <w:bookmarkEnd w:id="236"/>
      <w:r>
        <w:rPr/>
      </w:r>
      <w:r>
        <w:rPr/>
        <w:t>An otherwise innocent contract may also be illegal if it was entered into for an objectionable purpose. </w:t>
      </w:r>
      <w:r>
        <w:rPr>
          <w:color w:val="005DA1"/>
          <w:u w:val="single" w:color="005DA1"/>
          <w:vertAlign w:val="superscript"/>
        </w:rPr>
        <w:t>197</w:t>
      </w:r>
      <w:r>
        <w:rPr>
          <w:color w:val="005DA1"/>
          <w:spacing w:val="-3"/>
          <w:vertAlign w:val="baseline"/>
        </w:rPr>
        <w:t> </w:t>
      </w:r>
      <w:r>
        <w:rPr>
          <w:vertAlign w:val="baseline"/>
        </w:rPr>
        <w:t>Thus</w:t>
      </w:r>
      <w:r>
        <w:rPr>
          <w:spacing w:val="-3"/>
          <w:vertAlign w:val="baseline"/>
        </w:rPr>
        <w:t> </w:t>
      </w:r>
      <w:r>
        <w:rPr>
          <w:vertAlign w:val="baseline"/>
        </w:rPr>
        <w:t>in</w:t>
      </w:r>
      <w:r>
        <w:rPr>
          <w:spacing w:val="-3"/>
          <w:vertAlign w:val="baseline"/>
        </w:rPr>
        <w:t> </w:t>
      </w:r>
      <w:r>
        <w:rPr>
          <w:rFonts w:ascii="Arial"/>
          <w:i/>
          <w:vertAlign w:val="baseline"/>
        </w:rPr>
        <w:t>Pearce</w:t>
      </w:r>
      <w:r>
        <w:rPr>
          <w:rFonts w:ascii="Arial"/>
          <w:i/>
          <w:spacing w:val="-3"/>
          <w:vertAlign w:val="baseline"/>
        </w:rPr>
        <w:t> </w:t>
      </w:r>
      <w:r>
        <w:rPr>
          <w:rFonts w:ascii="Arial"/>
          <w:i/>
          <w:vertAlign w:val="baseline"/>
        </w:rPr>
        <w:t>v</w:t>
      </w:r>
      <w:r>
        <w:rPr>
          <w:rFonts w:ascii="Arial"/>
          <w:i/>
          <w:spacing w:val="-3"/>
          <w:vertAlign w:val="baseline"/>
        </w:rPr>
        <w:t> </w:t>
      </w:r>
      <w:r>
        <w:rPr>
          <w:rFonts w:ascii="Arial"/>
          <w:i/>
          <w:vertAlign w:val="baseline"/>
        </w:rPr>
        <w:t>Brooks</w:t>
      </w:r>
      <w:r>
        <w:rPr>
          <w:rFonts w:ascii="Arial"/>
          <w:i/>
          <w:spacing w:val="-4"/>
          <w:vertAlign w:val="baseline"/>
        </w:rPr>
        <w:t> </w:t>
      </w:r>
      <w:r>
        <w:rPr>
          <w:color w:val="005DA1"/>
          <w:u w:val="single" w:color="005DA1"/>
          <w:vertAlign w:val="superscript"/>
        </w:rPr>
        <w:t>198</w:t>
      </w:r>
      <w:r>
        <w:rPr>
          <w:color w:val="005DA1"/>
          <w:spacing w:val="-3"/>
          <w:vertAlign w:val="baseline"/>
        </w:rPr>
        <w:t> </w:t>
      </w:r>
      <w:r>
        <w:rPr>
          <w:vertAlign w:val="baseline"/>
        </w:rPr>
        <w:t>the</w:t>
      </w:r>
      <w:r>
        <w:rPr>
          <w:spacing w:val="-3"/>
          <w:vertAlign w:val="baseline"/>
        </w:rPr>
        <w:t> </w:t>
      </w:r>
      <w:r>
        <w:rPr>
          <w:vertAlign w:val="baseline"/>
        </w:rPr>
        <w:t>plaintiff</w:t>
      </w:r>
      <w:r>
        <w:rPr>
          <w:spacing w:val="-3"/>
          <w:vertAlign w:val="baseline"/>
        </w:rPr>
        <w:t> </w:t>
      </w:r>
      <w:r>
        <w:rPr>
          <w:vertAlign w:val="baseline"/>
        </w:rPr>
        <w:t>sued</w:t>
      </w:r>
      <w:r>
        <w:rPr>
          <w:spacing w:val="-3"/>
          <w:vertAlign w:val="baseline"/>
        </w:rPr>
        <w:t> </w:t>
      </w:r>
      <w:r>
        <w:rPr>
          <w:vertAlign w:val="baseline"/>
        </w:rPr>
        <w:t>the</w:t>
      </w:r>
      <w:r>
        <w:rPr>
          <w:spacing w:val="-3"/>
          <w:vertAlign w:val="baseline"/>
        </w:rPr>
        <w:t> </w:t>
      </w:r>
      <w:r>
        <w:rPr>
          <w:vertAlign w:val="baseline"/>
        </w:rPr>
        <w:t>defendant,</w:t>
      </w:r>
      <w:r>
        <w:rPr>
          <w:spacing w:val="-3"/>
          <w:vertAlign w:val="baseline"/>
        </w:rPr>
        <w:t> </w:t>
      </w:r>
      <w:r>
        <w:rPr>
          <w:vertAlign w:val="baseline"/>
        </w:rPr>
        <w:t>a</w:t>
      </w:r>
      <w:r>
        <w:rPr>
          <w:spacing w:val="-3"/>
          <w:vertAlign w:val="baseline"/>
        </w:rPr>
        <w:t> </w:t>
      </w:r>
      <w:r>
        <w:rPr>
          <w:vertAlign w:val="baseline"/>
        </w:rPr>
        <w:t>prostitute,</w:t>
      </w:r>
      <w:r>
        <w:rPr>
          <w:spacing w:val="-3"/>
          <w:vertAlign w:val="baseline"/>
        </w:rPr>
        <w:t> </w:t>
      </w:r>
      <w:r>
        <w:rPr>
          <w:vertAlign w:val="baseline"/>
        </w:rPr>
        <w:t>for</w:t>
      </w:r>
      <w:r>
        <w:rPr>
          <w:spacing w:val="-3"/>
          <w:vertAlign w:val="baseline"/>
        </w:rPr>
        <w:t> </w:t>
      </w:r>
      <w:r>
        <w:rPr>
          <w:vertAlign w:val="baseline"/>
        </w:rPr>
        <w:t>the</w:t>
      </w:r>
      <w:r>
        <w:rPr>
          <w:spacing w:val="-3"/>
          <w:vertAlign w:val="baseline"/>
        </w:rPr>
        <w:t> </w:t>
      </w:r>
      <w:r>
        <w:rPr>
          <w:vertAlign w:val="baseline"/>
        </w:rPr>
        <w:t>hire</w:t>
      </w:r>
      <w:r>
        <w:rPr>
          <w:spacing w:val="-3"/>
          <w:vertAlign w:val="baseline"/>
        </w:rPr>
        <w:t> </w:t>
      </w:r>
      <w:r>
        <w:rPr>
          <w:vertAlign w:val="baseline"/>
        </w:rPr>
        <w:t>of</w:t>
      </w:r>
      <w:r>
        <w:rPr>
          <w:spacing w:val="-3"/>
          <w:vertAlign w:val="baseline"/>
        </w:rPr>
        <w:t> </w:t>
      </w:r>
      <w:r>
        <w:rPr>
          <w:vertAlign w:val="baseline"/>
        </w:rPr>
        <w:t>a</w:t>
      </w:r>
      <w:r>
        <w:rPr>
          <w:spacing w:val="-3"/>
          <w:vertAlign w:val="baseline"/>
        </w:rPr>
        <w:t> </w:t>
      </w:r>
      <w:r>
        <w:rPr>
          <w:vertAlign w:val="baseline"/>
        </w:rPr>
        <w:t>brougham which</w:t>
      </w:r>
      <w:r>
        <w:rPr>
          <w:spacing w:val="4"/>
          <w:vertAlign w:val="baseline"/>
        </w:rPr>
        <w:t> </w:t>
      </w:r>
      <w:r>
        <w:rPr>
          <w:vertAlign w:val="baseline"/>
        </w:rPr>
        <w:t>he</w:t>
      </w:r>
      <w:r>
        <w:rPr>
          <w:spacing w:val="4"/>
          <w:vertAlign w:val="baseline"/>
        </w:rPr>
        <w:t> </w:t>
      </w:r>
      <w:r>
        <w:rPr>
          <w:vertAlign w:val="baseline"/>
        </w:rPr>
        <w:t>knew</w:t>
      </w:r>
      <w:r>
        <w:rPr>
          <w:spacing w:val="4"/>
          <w:vertAlign w:val="baseline"/>
        </w:rPr>
        <w:t> </w:t>
      </w:r>
      <w:r>
        <w:rPr>
          <w:vertAlign w:val="baseline"/>
        </w:rPr>
        <w:t>was</w:t>
      </w:r>
      <w:r>
        <w:rPr>
          <w:spacing w:val="4"/>
          <w:vertAlign w:val="baseline"/>
        </w:rPr>
        <w:t> </w:t>
      </w:r>
      <w:r>
        <w:rPr>
          <w:vertAlign w:val="baseline"/>
        </w:rPr>
        <w:t>to</w:t>
      </w:r>
      <w:r>
        <w:rPr>
          <w:spacing w:val="4"/>
          <w:vertAlign w:val="baseline"/>
        </w:rPr>
        <w:t> </w:t>
      </w:r>
      <w:r>
        <w:rPr>
          <w:vertAlign w:val="baseline"/>
        </w:rPr>
        <w:t>be</w:t>
      </w:r>
      <w:r>
        <w:rPr>
          <w:spacing w:val="4"/>
          <w:vertAlign w:val="baseline"/>
        </w:rPr>
        <w:t> </w:t>
      </w:r>
      <w:r>
        <w:rPr>
          <w:vertAlign w:val="baseline"/>
        </w:rPr>
        <w:t>used</w:t>
      </w:r>
      <w:r>
        <w:rPr>
          <w:spacing w:val="4"/>
          <w:vertAlign w:val="baseline"/>
        </w:rPr>
        <w:t> </w:t>
      </w:r>
      <w:r>
        <w:rPr>
          <w:vertAlign w:val="baseline"/>
        </w:rPr>
        <w:t>by</w:t>
      </w:r>
      <w:r>
        <w:rPr>
          <w:spacing w:val="4"/>
          <w:vertAlign w:val="baseline"/>
        </w:rPr>
        <w:t> </w:t>
      </w:r>
      <w:r>
        <w:rPr>
          <w:vertAlign w:val="baseline"/>
        </w:rPr>
        <w:t>her</w:t>
      </w:r>
      <w:r>
        <w:rPr>
          <w:spacing w:val="4"/>
          <w:vertAlign w:val="baseline"/>
        </w:rPr>
        <w:t> </w:t>
      </w:r>
      <w:r>
        <w:rPr>
          <w:vertAlign w:val="baseline"/>
        </w:rPr>
        <w:t>in</w:t>
      </w:r>
      <w:r>
        <w:rPr>
          <w:spacing w:val="4"/>
          <w:vertAlign w:val="baseline"/>
        </w:rPr>
        <w:t> </w:t>
      </w:r>
      <w:r>
        <w:rPr>
          <w:vertAlign w:val="baseline"/>
        </w:rPr>
        <w:t>her</w:t>
      </w:r>
      <w:r>
        <w:rPr>
          <w:spacing w:val="4"/>
          <w:vertAlign w:val="baseline"/>
        </w:rPr>
        <w:t> </w:t>
      </w:r>
      <w:r>
        <w:rPr>
          <w:vertAlign w:val="baseline"/>
        </w:rPr>
        <w:t>calling.</w:t>
      </w:r>
      <w:r>
        <w:rPr>
          <w:spacing w:val="4"/>
          <w:vertAlign w:val="baseline"/>
        </w:rPr>
        <w:t> </w:t>
      </w:r>
      <w:r>
        <w:rPr>
          <w:vertAlign w:val="baseline"/>
        </w:rPr>
        <w:t>It</w:t>
      </w:r>
      <w:r>
        <w:rPr>
          <w:spacing w:val="4"/>
          <w:vertAlign w:val="baseline"/>
        </w:rPr>
        <w:t> </w:t>
      </w:r>
      <w:r>
        <w:rPr>
          <w:vertAlign w:val="baseline"/>
        </w:rPr>
        <w:t>was</w:t>
      </w:r>
      <w:r>
        <w:rPr>
          <w:spacing w:val="4"/>
          <w:vertAlign w:val="baseline"/>
        </w:rPr>
        <w:t> </w:t>
      </w:r>
      <w:r>
        <w:rPr>
          <w:vertAlign w:val="baseline"/>
        </w:rPr>
        <w:t>held</w:t>
      </w:r>
      <w:r>
        <w:rPr>
          <w:spacing w:val="4"/>
          <w:vertAlign w:val="baseline"/>
        </w:rPr>
        <w:t> </w:t>
      </w:r>
      <w:r>
        <w:rPr>
          <w:vertAlign w:val="baseline"/>
        </w:rPr>
        <w:t>that</w:t>
      </w:r>
      <w:r>
        <w:rPr>
          <w:spacing w:val="4"/>
          <w:vertAlign w:val="baseline"/>
        </w:rPr>
        <w:t> </w:t>
      </w:r>
      <w:r>
        <w:rPr>
          <w:vertAlign w:val="baseline"/>
        </w:rPr>
        <w:t>he</w:t>
      </w:r>
      <w:r>
        <w:rPr>
          <w:spacing w:val="4"/>
          <w:vertAlign w:val="baseline"/>
        </w:rPr>
        <w:t> </w:t>
      </w:r>
      <w:r>
        <w:rPr>
          <w:vertAlign w:val="baseline"/>
        </w:rPr>
        <w:t>could</w:t>
      </w:r>
      <w:r>
        <w:rPr>
          <w:spacing w:val="4"/>
          <w:vertAlign w:val="baseline"/>
        </w:rPr>
        <w:t> </w:t>
      </w:r>
      <w:r>
        <w:rPr>
          <w:vertAlign w:val="baseline"/>
        </w:rPr>
        <w:t>not</w:t>
      </w:r>
      <w:r>
        <w:rPr>
          <w:spacing w:val="4"/>
          <w:vertAlign w:val="baseline"/>
        </w:rPr>
        <w:t> </w:t>
      </w:r>
      <w:r>
        <w:rPr>
          <w:vertAlign w:val="baseline"/>
        </w:rPr>
        <w:t>recover</w:t>
      </w:r>
      <w:r>
        <w:rPr>
          <w:spacing w:val="4"/>
          <w:vertAlign w:val="baseline"/>
        </w:rPr>
        <w:t> </w:t>
      </w:r>
      <w:r>
        <w:rPr>
          <w:vertAlign w:val="baseline"/>
        </w:rPr>
        <w:t>and</w:t>
      </w:r>
      <w:r>
        <w:rPr>
          <w:spacing w:val="4"/>
          <w:vertAlign w:val="baseline"/>
        </w:rPr>
        <w:t> </w:t>
      </w:r>
      <w:r>
        <w:rPr>
          <w:spacing w:val="-2"/>
          <w:vertAlign w:val="baseline"/>
        </w:rPr>
        <w:t>Pollock</w:t>
      </w:r>
    </w:p>
    <w:p>
      <w:pPr>
        <w:pStyle w:val="BodyText"/>
        <w:spacing w:line="225" w:lineRule="exact"/>
        <w:ind w:left="165"/>
        <w:jc w:val="both"/>
      </w:pPr>
      <w:r>
        <w:rPr/>
        <w:t>C.B. </w:t>
      </w:r>
      <w:r>
        <w:rPr>
          <w:spacing w:val="-2"/>
        </w:rPr>
        <w:t>said:</w:t>
      </w:r>
    </w:p>
    <w:p>
      <w:pPr>
        <w:pStyle w:val="BodyText"/>
      </w:pPr>
    </w:p>
    <w:p>
      <w:pPr>
        <w:pStyle w:val="BodyText"/>
        <w:spacing w:before="125"/>
      </w:pPr>
    </w:p>
    <w:p>
      <w:pPr>
        <w:pStyle w:val="BodyText"/>
        <w:spacing w:line="235" w:lineRule="auto" w:before="1"/>
        <w:ind w:left="1245" w:right="167"/>
        <w:jc w:val="both"/>
      </w:pPr>
      <w:r>
        <w:rPr/>
        <w:t>“I have always considered it was settled law that any person who contributes to the performance of an illegal act by supplying a thing with the knowledge that it is going to </w:t>
      </w:r>
      <w:r>
        <w:rPr/>
        <w:t>be used for that purpose, cannot recover the price of the thing so supplied … Nor can any distinction be made between an illegal and an immoral purpose; the rule which is applicable to the matter is ex turpi causa non oritur actio.”</w:t>
      </w:r>
    </w:p>
    <w:p>
      <w:pPr>
        <w:pStyle w:val="BodyText"/>
      </w:pPr>
    </w:p>
    <w:p>
      <w:pPr>
        <w:pStyle w:val="BodyText"/>
      </w:pPr>
    </w:p>
    <w:p>
      <w:pPr>
        <w:pStyle w:val="BodyText"/>
        <w:spacing w:before="153"/>
      </w:pPr>
    </w:p>
    <w:p>
      <w:pPr>
        <w:spacing w:before="0"/>
        <w:ind w:left="165" w:right="0" w:firstLine="0"/>
        <w:jc w:val="left"/>
        <w:rPr>
          <w:rFonts w:ascii="Arial"/>
          <w:b/>
          <w:sz w:val="18"/>
        </w:rPr>
      </w:pPr>
      <w:r>
        <w:rPr>
          <w:rFonts w:ascii="Arial"/>
          <w:b/>
          <w:sz w:val="18"/>
        </w:rPr>
        <w:t>Both parties aware of legally objectionable </w:t>
      </w:r>
      <w:r>
        <w:rPr>
          <w:rFonts w:ascii="Arial"/>
          <w:b/>
          <w:spacing w:val="-2"/>
          <w:sz w:val="18"/>
        </w:rPr>
        <w:t>features</w:t>
      </w:r>
    </w:p>
    <w:p>
      <w:pPr>
        <w:pStyle w:val="BodyText"/>
        <w:spacing w:before="41"/>
        <w:rPr>
          <w:rFonts w:ascii="Arial"/>
          <w:b/>
          <w:sz w:val="18"/>
        </w:rPr>
      </w:pPr>
    </w:p>
    <w:p>
      <w:pPr>
        <w:pStyle w:val="Heading2"/>
      </w:pPr>
      <w:r>
        <w:rPr/>
        <w:t>16-</w:t>
      </w:r>
      <w:r>
        <w:rPr>
          <w:spacing w:val="-5"/>
        </w:rPr>
        <w:t>019</w:t>
      </w:r>
    </w:p>
    <w:p>
      <w:pPr>
        <w:pStyle w:val="BodyText"/>
        <w:spacing w:before="199"/>
        <w:ind w:left="165"/>
        <w:jc w:val="both"/>
      </w:pPr>
      <w:r>
        <w:rPr/>
        <w:t>Neither party can sue upon a contract </w:t>
      </w:r>
      <w:r>
        <w:rPr>
          <w:spacing w:val="-5"/>
        </w:rPr>
        <w:t>if:</w:t>
      </w:r>
    </w:p>
    <w:p>
      <w:pPr>
        <w:pStyle w:val="BodyText"/>
        <w:spacing w:after="0"/>
        <w:jc w:val="both"/>
        <w:sectPr>
          <w:pgSz w:w="11900" w:h="16840"/>
          <w:pgMar w:header="971" w:footer="0" w:top="1300" w:bottom="280" w:left="1275" w:right="1275"/>
        </w:sectPr>
      </w:pPr>
    </w:p>
    <w:p>
      <w:pPr>
        <w:pStyle w:val="BodyText"/>
        <w:spacing w:before="226"/>
        <w:ind w:left="165"/>
      </w:pPr>
      <w:r>
        <w:rPr>
          <w:spacing w:val="-5"/>
        </w:rPr>
        <w:t>(a)</w:t>
      </w:r>
    </w:p>
    <w:p>
      <w:pPr>
        <w:pStyle w:val="BodyText"/>
        <w:spacing w:line="235" w:lineRule="auto" w:before="114"/>
        <w:ind w:left="645"/>
      </w:pPr>
      <w:bookmarkStart w:name="_bookmark235" w:id="237"/>
      <w:bookmarkEnd w:id="237"/>
      <w:r>
        <w:rPr/>
      </w:r>
      <w:r>
        <w:rPr/>
        <w:t>both</w:t>
      </w:r>
      <w:r>
        <w:rPr>
          <w:spacing w:val="25"/>
        </w:rPr>
        <w:t> </w:t>
      </w:r>
      <w:r>
        <w:rPr/>
        <w:t>knew</w:t>
      </w:r>
      <w:r>
        <w:rPr>
          <w:spacing w:val="25"/>
        </w:rPr>
        <w:t> </w:t>
      </w:r>
      <w:r>
        <w:rPr/>
        <w:t>that</w:t>
      </w:r>
      <w:r>
        <w:rPr>
          <w:spacing w:val="25"/>
        </w:rPr>
        <w:t> </w:t>
      </w:r>
      <w:r>
        <w:rPr/>
        <w:t>its</w:t>
      </w:r>
      <w:r>
        <w:rPr>
          <w:spacing w:val="25"/>
        </w:rPr>
        <w:t> </w:t>
      </w:r>
      <w:r>
        <w:rPr/>
        <w:t>performance</w:t>
      </w:r>
      <w:r>
        <w:rPr>
          <w:spacing w:val="25"/>
        </w:rPr>
        <w:t> </w:t>
      </w:r>
      <w:r>
        <w:rPr/>
        <w:t>necessarily</w:t>
      </w:r>
      <w:r>
        <w:rPr>
          <w:spacing w:val="25"/>
        </w:rPr>
        <w:t> </w:t>
      </w:r>
      <w:r>
        <w:rPr/>
        <w:t>involved</w:t>
      </w:r>
      <w:r>
        <w:rPr>
          <w:spacing w:val="25"/>
        </w:rPr>
        <w:t> </w:t>
      </w:r>
      <w:r>
        <w:rPr/>
        <w:t>the</w:t>
      </w:r>
      <w:r>
        <w:rPr>
          <w:spacing w:val="25"/>
        </w:rPr>
        <w:t> </w:t>
      </w:r>
      <w:r>
        <w:rPr/>
        <w:t>commission</w:t>
      </w:r>
      <w:r>
        <w:rPr>
          <w:spacing w:val="25"/>
        </w:rPr>
        <w:t> </w:t>
      </w:r>
      <w:r>
        <w:rPr/>
        <w:t>of</w:t>
      </w:r>
      <w:r>
        <w:rPr>
          <w:spacing w:val="25"/>
        </w:rPr>
        <w:t> </w:t>
      </w:r>
      <w:r>
        <w:rPr/>
        <w:t>an</w:t>
      </w:r>
      <w:r>
        <w:rPr>
          <w:spacing w:val="25"/>
        </w:rPr>
        <w:t> </w:t>
      </w:r>
      <w:r>
        <w:rPr/>
        <w:t>act</w:t>
      </w:r>
      <w:r>
        <w:rPr>
          <w:spacing w:val="25"/>
        </w:rPr>
        <w:t> </w:t>
      </w:r>
      <w:r>
        <w:rPr/>
        <w:t>which,</w:t>
      </w:r>
      <w:r>
        <w:rPr>
          <w:spacing w:val="25"/>
        </w:rPr>
        <w:t> </w:t>
      </w:r>
      <w:r>
        <w:rPr/>
        <w:t>to</w:t>
      </w:r>
      <w:r>
        <w:rPr>
          <w:spacing w:val="25"/>
        </w:rPr>
        <w:t> </w:t>
      </w:r>
      <w:r>
        <w:rPr/>
        <w:t>their knowledge, </w:t>
      </w:r>
      <w:r>
        <w:rPr>
          <w:color w:val="005DA1"/>
          <w:u w:val="single" w:color="005DA1"/>
          <w:vertAlign w:val="superscript"/>
        </w:rPr>
        <w:t>199</w:t>
      </w:r>
      <w:r>
        <w:rPr>
          <w:color w:val="005DA1"/>
          <w:vertAlign w:val="baseline"/>
        </w:rPr>
        <w:t> </w:t>
      </w:r>
      <w:r>
        <w:rPr>
          <w:vertAlign w:val="baseline"/>
        </w:rPr>
        <w:t>is legally objectionable, that it is illegal or otherwise against public policy; or</w:t>
      </w:r>
    </w:p>
    <w:p>
      <w:pPr>
        <w:pStyle w:val="BodyText"/>
      </w:pPr>
    </w:p>
    <w:p>
      <w:pPr>
        <w:pStyle w:val="BodyText"/>
        <w:spacing w:before="36"/>
      </w:pPr>
    </w:p>
    <w:p>
      <w:pPr>
        <w:pStyle w:val="BodyText"/>
        <w:ind w:left="165"/>
      </w:pPr>
      <w:r>
        <w:rPr>
          <w:spacing w:val="-5"/>
        </w:rPr>
        <w:t>(b)</w:t>
      </w:r>
    </w:p>
    <w:p>
      <w:pPr>
        <w:pStyle w:val="BodyText"/>
        <w:spacing w:line="227" w:lineRule="exact" w:before="110"/>
        <w:ind w:left="645"/>
      </w:pPr>
      <w:bookmarkStart w:name="_bookmark236" w:id="238"/>
      <w:bookmarkEnd w:id="238"/>
      <w:r>
        <w:rPr/>
      </w:r>
      <w:r>
        <w:rPr/>
        <w:t>both</w:t>
      </w:r>
      <w:r>
        <w:rPr>
          <w:spacing w:val="14"/>
        </w:rPr>
        <w:t> </w:t>
      </w:r>
      <w:r>
        <w:rPr/>
        <w:t>knew</w:t>
      </w:r>
      <w:r>
        <w:rPr>
          <w:spacing w:val="14"/>
        </w:rPr>
        <w:t> </w:t>
      </w:r>
      <w:r>
        <w:rPr/>
        <w:t>that</w:t>
      </w:r>
      <w:r>
        <w:rPr>
          <w:spacing w:val="14"/>
        </w:rPr>
        <w:t> </w:t>
      </w:r>
      <w:r>
        <w:rPr/>
        <w:t>the</w:t>
      </w:r>
      <w:r>
        <w:rPr>
          <w:spacing w:val="14"/>
        </w:rPr>
        <w:t> </w:t>
      </w:r>
      <w:r>
        <w:rPr/>
        <w:t>contract</w:t>
      </w:r>
      <w:r>
        <w:rPr>
          <w:spacing w:val="14"/>
        </w:rPr>
        <w:t> </w:t>
      </w:r>
      <w:r>
        <w:rPr/>
        <w:t>is</w:t>
      </w:r>
      <w:r>
        <w:rPr>
          <w:spacing w:val="14"/>
        </w:rPr>
        <w:t> </w:t>
      </w:r>
      <w:r>
        <w:rPr/>
        <w:t>intended</w:t>
      </w:r>
      <w:r>
        <w:rPr>
          <w:spacing w:val="14"/>
        </w:rPr>
        <w:t> </w:t>
      </w:r>
      <w:r>
        <w:rPr/>
        <w:t>to</w:t>
      </w:r>
      <w:r>
        <w:rPr>
          <w:spacing w:val="14"/>
        </w:rPr>
        <w:t> </w:t>
      </w:r>
      <w:r>
        <w:rPr/>
        <w:t>be</w:t>
      </w:r>
      <w:r>
        <w:rPr>
          <w:spacing w:val="14"/>
        </w:rPr>
        <w:t> </w:t>
      </w:r>
      <w:r>
        <w:rPr/>
        <w:t>performed</w:t>
      </w:r>
      <w:r>
        <w:rPr>
          <w:spacing w:val="14"/>
        </w:rPr>
        <w:t> </w:t>
      </w:r>
      <w:r>
        <w:rPr/>
        <w:t>in</w:t>
      </w:r>
      <w:r>
        <w:rPr>
          <w:spacing w:val="14"/>
        </w:rPr>
        <w:t> </w:t>
      </w:r>
      <w:r>
        <w:rPr/>
        <w:t>a</w:t>
      </w:r>
      <w:r>
        <w:rPr>
          <w:spacing w:val="14"/>
        </w:rPr>
        <w:t> </w:t>
      </w:r>
      <w:r>
        <w:rPr/>
        <w:t>manner</w:t>
      </w:r>
      <w:r>
        <w:rPr>
          <w:spacing w:val="14"/>
        </w:rPr>
        <w:t> </w:t>
      </w:r>
      <w:r>
        <w:rPr/>
        <w:t>which,</w:t>
      </w:r>
      <w:r>
        <w:rPr>
          <w:spacing w:val="14"/>
        </w:rPr>
        <w:t> </w:t>
      </w:r>
      <w:r>
        <w:rPr/>
        <w:t>to</w:t>
      </w:r>
      <w:r>
        <w:rPr>
          <w:spacing w:val="14"/>
        </w:rPr>
        <w:t> </w:t>
      </w:r>
      <w:r>
        <w:rPr/>
        <w:t>their</w:t>
      </w:r>
      <w:r>
        <w:rPr>
          <w:spacing w:val="14"/>
        </w:rPr>
        <w:t> </w:t>
      </w:r>
      <w:r>
        <w:rPr>
          <w:spacing w:val="-2"/>
        </w:rPr>
        <w:t>knowledge</w:t>
      </w:r>
    </w:p>
    <w:p>
      <w:pPr>
        <w:pStyle w:val="BodyText"/>
        <w:spacing w:line="227" w:lineRule="exact"/>
        <w:ind w:left="645"/>
      </w:pPr>
      <w:r>
        <w:rPr>
          <w:color w:val="005DA1"/>
          <w:u w:val="single" w:color="005DA1"/>
          <w:vertAlign w:val="superscript"/>
        </w:rPr>
        <w:t>200</w:t>
      </w:r>
      <w:r>
        <w:rPr>
          <w:color w:val="005DA1"/>
          <w:spacing w:val="-4"/>
          <w:vertAlign w:val="baseline"/>
        </w:rPr>
        <w:t> </w:t>
      </w:r>
      <w:r>
        <w:rPr>
          <w:vertAlign w:val="baseline"/>
        </w:rPr>
        <w:t>is</w:t>
      </w:r>
      <w:r>
        <w:rPr>
          <w:spacing w:val="-2"/>
          <w:vertAlign w:val="baseline"/>
        </w:rPr>
        <w:t> </w:t>
      </w:r>
      <w:r>
        <w:rPr>
          <w:vertAlign w:val="baseline"/>
        </w:rPr>
        <w:t>legally</w:t>
      </w:r>
      <w:r>
        <w:rPr>
          <w:spacing w:val="-3"/>
          <w:vertAlign w:val="baseline"/>
        </w:rPr>
        <w:t> </w:t>
      </w:r>
      <w:r>
        <w:rPr>
          <w:vertAlign w:val="baseline"/>
        </w:rPr>
        <w:t>objectionable</w:t>
      </w:r>
      <w:r>
        <w:rPr>
          <w:spacing w:val="-2"/>
          <w:vertAlign w:val="baseline"/>
        </w:rPr>
        <w:t> </w:t>
      </w:r>
      <w:r>
        <w:rPr>
          <w:vertAlign w:val="baseline"/>
        </w:rPr>
        <w:t>in</w:t>
      </w:r>
      <w:r>
        <w:rPr>
          <w:spacing w:val="-3"/>
          <w:vertAlign w:val="baseline"/>
        </w:rPr>
        <w:t> </w:t>
      </w:r>
      <w:r>
        <w:rPr>
          <w:vertAlign w:val="baseline"/>
        </w:rPr>
        <w:t>that</w:t>
      </w:r>
      <w:r>
        <w:rPr>
          <w:spacing w:val="-2"/>
          <w:vertAlign w:val="baseline"/>
        </w:rPr>
        <w:t> </w:t>
      </w:r>
      <w:r>
        <w:rPr>
          <w:vertAlign w:val="baseline"/>
        </w:rPr>
        <w:t>sense;</w:t>
      </w:r>
      <w:r>
        <w:rPr>
          <w:spacing w:val="-3"/>
          <w:vertAlign w:val="baseline"/>
        </w:rPr>
        <w:t> </w:t>
      </w:r>
      <w:r>
        <w:rPr>
          <w:spacing w:val="-5"/>
          <w:vertAlign w:val="baseline"/>
        </w:rPr>
        <w:t>or</w:t>
      </w:r>
    </w:p>
    <w:p>
      <w:pPr>
        <w:pStyle w:val="BodyText"/>
      </w:pPr>
    </w:p>
    <w:p>
      <w:pPr>
        <w:pStyle w:val="BodyText"/>
        <w:spacing w:before="35"/>
      </w:pPr>
    </w:p>
    <w:p>
      <w:pPr>
        <w:pStyle w:val="BodyText"/>
        <w:ind w:left="165"/>
      </w:pPr>
      <w:r>
        <w:rPr>
          <w:spacing w:val="-5"/>
        </w:rPr>
        <w:t>(c)</w:t>
      </w:r>
    </w:p>
    <w:p>
      <w:pPr>
        <w:pStyle w:val="BodyText"/>
        <w:spacing w:line="227" w:lineRule="exact" w:before="110"/>
        <w:ind w:left="645"/>
      </w:pPr>
      <w:bookmarkStart w:name="_bookmark237" w:id="239"/>
      <w:bookmarkEnd w:id="239"/>
      <w:r>
        <w:rPr/>
      </w:r>
      <w:r>
        <w:rPr/>
        <w:t>the</w:t>
      </w:r>
      <w:r>
        <w:rPr>
          <w:spacing w:val="3"/>
        </w:rPr>
        <w:t> </w:t>
      </w:r>
      <w:r>
        <w:rPr/>
        <w:t>purpose</w:t>
      </w:r>
      <w:r>
        <w:rPr>
          <w:spacing w:val="3"/>
        </w:rPr>
        <w:t> </w:t>
      </w:r>
      <w:r>
        <w:rPr/>
        <w:t>of</w:t>
      </w:r>
      <w:r>
        <w:rPr>
          <w:spacing w:val="3"/>
        </w:rPr>
        <w:t> </w:t>
      </w:r>
      <w:r>
        <w:rPr/>
        <w:t>the</w:t>
      </w:r>
      <w:r>
        <w:rPr>
          <w:spacing w:val="3"/>
        </w:rPr>
        <w:t> </w:t>
      </w:r>
      <w:r>
        <w:rPr/>
        <w:t>contract</w:t>
      </w:r>
      <w:r>
        <w:rPr>
          <w:spacing w:val="3"/>
        </w:rPr>
        <w:t> </w:t>
      </w:r>
      <w:r>
        <w:rPr/>
        <w:t>is</w:t>
      </w:r>
      <w:r>
        <w:rPr>
          <w:spacing w:val="3"/>
        </w:rPr>
        <w:t> </w:t>
      </w:r>
      <w:r>
        <w:rPr/>
        <w:t>legally</w:t>
      </w:r>
      <w:r>
        <w:rPr>
          <w:spacing w:val="3"/>
        </w:rPr>
        <w:t> </w:t>
      </w:r>
      <w:r>
        <w:rPr/>
        <w:t>objectionable</w:t>
      </w:r>
      <w:r>
        <w:rPr>
          <w:spacing w:val="3"/>
        </w:rPr>
        <w:t> </w:t>
      </w:r>
      <w:r>
        <w:rPr/>
        <w:t>and</w:t>
      </w:r>
      <w:r>
        <w:rPr>
          <w:spacing w:val="3"/>
        </w:rPr>
        <w:t> </w:t>
      </w:r>
      <w:r>
        <w:rPr/>
        <w:t>that</w:t>
      </w:r>
      <w:r>
        <w:rPr>
          <w:spacing w:val="3"/>
        </w:rPr>
        <w:t> </w:t>
      </w:r>
      <w:r>
        <w:rPr/>
        <w:t>purpose</w:t>
      </w:r>
      <w:r>
        <w:rPr>
          <w:spacing w:val="3"/>
        </w:rPr>
        <w:t> </w:t>
      </w:r>
      <w:r>
        <w:rPr/>
        <w:t>is</w:t>
      </w:r>
      <w:r>
        <w:rPr>
          <w:spacing w:val="3"/>
        </w:rPr>
        <w:t> </w:t>
      </w:r>
      <w:r>
        <w:rPr/>
        <w:t>shared</w:t>
      </w:r>
      <w:r>
        <w:rPr>
          <w:spacing w:val="3"/>
        </w:rPr>
        <w:t> </w:t>
      </w:r>
      <w:r>
        <w:rPr/>
        <w:t>by</w:t>
      </w:r>
      <w:r>
        <w:rPr>
          <w:spacing w:val="3"/>
        </w:rPr>
        <w:t> </w:t>
      </w:r>
      <w:r>
        <w:rPr/>
        <w:t>both</w:t>
      </w:r>
      <w:r>
        <w:rPr>
          <w:spacing w:val="3"/>
        </w:rPr>
        <w:t> </w:t>
      </w:r>
      <w:r>
        <w:rPr/>
        <w:t>parties</w:t>
      </w:r>
      <w:r>
        <w:rPr>
          <w:spacing w:val="1"/>
        </w:rPr>
        <w:t> </w:t>
      </w:r>
      <w:r>
        <w:rPr>
          <w:color w:val="005DA1"/>
          <w:spacing w:val="-5"/>
          <w:u w:val="single" w:color="005DA1"/>
          <w:vertAlign w:val="superscript"/>
        </w:rPr>
        <w:t>201</w:t>
      </w:r>
    </w:p>
    <w:p>
      <w:pPr>
        <w:pStyle w:val="BodyText"/>
        <w:spacing w:line="227" w:lineRule="exact"/>
        <w:ind w:left="645"/>
      </w:pPr>
      <w:r>
        <w:rPr/>
        <w:t>; </w:t>
      </w:r>
      <w:r>
        <w:rPr>
          <w:spacing w:val="-5"/>
        </w:rPr>
        <w:t>or</w:t>
      </w:r>
    </w:p>
    <w:p>
      <w:pPr>
        <w:pStyle w:val="BodyText"/>
      </w:pPr>
    </w:p>
    <w:p>
      <w:pPr>
        <w:pStyle w:val="BodyText"/>
        <w:spacing w:before="35"/>
      </w:pPr>
    </w:p>
    <w:p>
      <w:pPr>
        <w:pStyle w:val="BodyText"/>
        <w:ind w:left="165"/>
      </w:pPr>
      <w:r>
        <w:rPr>
          <w:spacing w:val="-5"/>
        </w:rPr>
        <w:t>(d)</w:t>
      </w:r>
    </w:p>
    <w:p>
      <w:pPr>
        <w:pStyle w:val="BodyText"/>
        <w:spacing w:line="235" w:lineRule="auto" w:before="114"/>
        <w:ind w:left="645"/>
      </w:pPr>
      <w:bookmarkStart w:name="_bookmark238" w:id="240"/>
      <w:bookmarkEnd w:id="240"/>
      <w:r>
        <w:rPr/>
      </w:r>
      <w:r>
        <w:rPr/>
        <w:t>both</w:t>
      </w:r>
      <w:r>
        <w:rPr>
          <w:spacing w:val="74"/>
        </w:rPr>
        <w:t> </w:t>
      </w:r>
      <w:r>
        <w:rPr/>
        <w:t>participate</w:t>
      </w:r>
      <w:r>
        <w:rPr>
          <w:spacing w:val="74"/>
        </w:rPr>
        <w:t> </w:t>
      </w:r>
      <w:r>
        <w:rPr/>
        <w:t>in</w:t>
      </w:r>
      <w:r>
        <w:rPr>
          <w:spacing w:val="74"/>
        </w:rPr>
        <w:t> </w:t>
      </w:r>
      <w:r>
        <w:rPr/>
        <w:t>performing</w:t>
      </w:r>
      <w:r>
        <w:rPr>
          <w:spacing w:val="74"/>
        </w:rPr>
        <w:t> </w:t>
      </w:r>
      <w:r>
        <w:rPr/>
        <w:t>the</w:t>
      </w:r>
      <w:r>
        <w:rPr>
          <w:spacing w:val="74"/>
        </w:rPr>
        <w:t> </w:t>
      </w:r>
      <w:r>
        <w:rPr/>
        <w:t>contract</w:t>
      </w:r>
      <w:r>
        <w:rPr>
          <w:spacing w:val="74"/>
        </w:rPr>
        <w:t> </w:t>
      </w:r>
      <w:r>
        <w:rPr/>
        <w:t>in</w:t>
      </w:r>
      <w:r>
        <w:rPr>
          <w:spacing w:val="74"/>
        </w:rPr>
        <w:t> </w:t>
      </w:r>
      <w:r>
        <w:rPr/>
        <w:t>a</w:t>
      </w:r>
      <w:r>
        <w:rPr>
          <w:spacing w:val="74"/>
        </w:rPr>
        <w:t> </w:t>
      </w:r>
      <w:r>
        <w:rPr/>
        <w:t>manner</w:t>
      </w:r>
      <w:r>
        <w:rPr>
          <w:spacing w:val="74"/>
        </w:rPr>
        <w:t> </w:t>
      </w:r>
      <w:r>
        <w:rPr/>
        <w:t>which</w:t>
      </w:r>
      <w:r>
        <w:rPr>
          <w:spacing w:val="74"/>
        </w:rPr>
        <w:t> </w:t>
      </w:r>
      <w:r>
        <w:rPr/>
        <w:t>they</w:t>
      </w:r>
      <w:r>
        <w:rPr>
          <w:spacing w:val="74"/>
        </w:rPr>
        <w:t> </w:t>
      </w:r>
      <w:r>
        <w:rPr/>
        <w:t>know</w:t>
      </w:r>
      <w:r>
        <w:rPr>
          <w:spacing w:val="74"/>
        </w:rPr>
        <w:t> </w:t>
      </w:r>
      <w:r>
        <w:rPr/>
        <w:t>to</w:t>
      </w:r>
      <w:r>
        <w:rPr>
          <w:spacing w:val="74"/>
        </w:rPr>
        <w:t> </w:t>
      </w:r>
      <w:r>
        <w:rPr/>
        <w:t>be</w:t>
      </w:r>
      <w:r>
        <w:rPr>
          <w:spacing w:val="74"/>
        </w:rPr>
        <w:t> </w:t>
      </w:r>
      <w:r>
        <w:rPr/>
        <w:t>legally objectionable. </w:t>
      </w:r>
      <w:r>
        <w:rPr>
          <w:color w:val="005DA1"/>
          <w:u w:val="single" w:color="005DA1"/>
          <w:vertAlign w:val="superscript"/>
        </w:rPr>
        <w:t>202</w:t>
      </w:r>
    </w:p>
    <w:p>
      <w:pPr>
        <w:pStyle w:val="BodyText"/>
        <w:spacing w:before="209"/>
      </w:pPr>
    </w:p>
    <w:p>
      <w:pPr>
        <w:pStyle w:val="BodyText"/>
        <w:spacing w:line="235" w:lineRule="auto"/>
        <w:ind w:left="165" w:right="167"/>
        <w:jc w:val="both"/>
      </w:pPr>
      <w:bookmarkStart w:name="_bookmark239" w:id="241"/>
      <w:bookmarkEnd w:id="241"/>
      <w:r>
        <w:rPr/>
      </w:r>
      <w:r>
        <w:rPr>
          <w:rFonts w:ascii="Arial" w:hAnsi="Arial"/>
          <w:i/>
        </w:rPr>
        <w:t>Ashmore, Benson, Pease &amp; Co Ltd v A.V. Dawson Ltd </w:t>
      </w:r>
      <w:r>
        <w:rPr>
          <w:color w:val="005DA1"/>
          <w:u w:val="single" w:color="005DA1"/>
          <w:vertAlign w:val="superscript"/>
        </w:rPr>
        <w:t>203</w:t>
      </w:r>
      <w:r>
        <w:rPr>
          <w:color w:val="005DA1"/>
          <w:vertAlign w:val="baseline"/>
        </w:rPr>
        <w:t> </w:t>
      </w:r>
      <w:r>
        <w:rPr>
          <w:vertAlign w:val="baseline"/>
        </w:rPr>
        <w:t>provides a good example of a contract which was illegal as to performance so as to bar either party from maintaining an action with respect to it. The defendants agreed to transport two boilers belonging to the plaintiffs and did so by </w:t>
      </w:r>
      <w:r>
        <w:rPr>
          <w:vertAlign w:val="baseline"/>
        </w:rPr>
        <w:t>carrying the</w:t>
      </w:r>
      <w:r>
        <w:rPr>
          <w:spacing w:val="-1"/>
          <w:vertAlign w:val="baseline"/>
        </w:rPr>
        <w:t> </w:t>
      </w:r>
      <w:r>
        <w:rPr>
          <w:vertAlign w:val="baseline"/>
        </w:rPr>
        <w:t>boilers</w:t>
      </w:r>
      <w:r>
        <w:rPr>
          <w:spacing w:val="-1"/>
          <w:vertAlign w:val="baseline"/>
        </w:rPr>
        <w:t> </w:t>
      </w:r>
      <w:r>
        <w:rPr>
          <w:vertAlign w:val="baseline"/>
        </w:rPr>
        <w:t>on</w:t>
      </w:r>
      <w:r>
        <w:rPr>
          <w:spacing w:val="-1"/>
          <w:vertAlign w:val="baseline"/>
        </w:rPr>
        <w:t> </w:t>
      </w:r>
      <w:r>
        <w:rPr>
          <w:vertAlign w:val="baseline"/>
        </w:rPr>
        <w:t>lorries</w:t>
      </w:r>
      <w:r>
        <w:rPr>
          <w:spacing w:val="-1"/>
          <w:vertAlign w:val="baseline"/>
        </w:rPr>
        <w:t> </w:t>
      </w:r>
      <w:r>
        <w:rPr>
          <w:vertAlign w:val="baseline"/>
        </w:rPr>
        <w:t>which</w:t>
      </w:r>
      <w:r>
        <w:rPr>
          <w:spacing w:val="-1"/>
          <w:vertAlign w:val="baseline"/>
        </w:rPr>
        <w:t> </w:t>
      </w:r>
      <w:r>
        <w:rPr>
          <w:vertAlign w:val="baseline"/>
        </w:rPr>
        <w:t>could</w:t>
      </w:r>
      <w:r>
        <w:rPr>
          <w:spacing w:val="-1"/>
          <w:vertAlign w:val="baseline"/>
        </w:rPr>
        <w:t> </w:t>
      </w:r>
      <w:r>
        <w:rPr>
          <w:vertAlign w:val="baseline"/>
        </w:rPr>
        <w:t>not</w:t>
      </w:r>
      <w:r>
        <w:rPr>
          <w:spacing w:val="-1"/>
          <w:vertAlign w:val="baseline"/>
        </w:rPr>
        <w:t> </w:t>
      </w:r>
      <w:r>
        <w:rPr>
          <w:vertAlign w:val="baseline"/>
        </w:rPr>
        <w:t>lawfully</w:t>
      </w:r>
      <w:r>
        <w:rPr>
          <w:spacing w:val="-1"/>
          <w:vertAlign w:val="baseline"/>
        </w:rPr>
        <w:t> </w:t>
      </w:r>
      <w:r>
        <w:rPr>
          <w:vertAlign w:val="baseline"/>
        </w:rPr>
        <w:t>carry</w:t>
      </w:r>
      <w:r>
        <w:rPr>
          <w:spacing w:val="-1"/>
          <w:vertAlign w:val="baseline"/>
        </w:rPr>
        <w:t> </w:t>
      </w:r>
      <w:r>
        <w:rPr>
          <w:vertAlign w:val="baseline"/>
        </w:rPr>
        <w:t>the</w:t>
      </w:r>
      <w:r>
        <w:rPr>
          <w:spacing w:val="-1"/>
          <w:vertAlign w:val="baseline"/>
        </w:rPr>
        <w:t> </w:t>
      </w:r>
      <w:r>
        <w:rPr>
          <w:vertAlign w:val="baseline"/>
        </w:rPr>
        <w:t>loads</w:t>
      </w:r>
      <w:r>
        <w:rPr>
          <w:spacing w:val="-1"/>
          <w:vertAlign w:val="baseline"/>
        </w:rPr>
        <w:t> </w:t>
      </w:r>
      <w:r>
        <w:rPr>
          <w:vertAlign w:val="baseline"/>
        </w:rPr>
        <w:t>in</w:t>
      </w:r>
      <w:r>
        <w:rPr>
          <w:spacing w:val="-1"/>
          <w:vertAlign w:val="baseline"/>
        </w:rPr>
        <w:t> </w:t>
      </w:r>
      <w:r>
        <w:rPr>
          <w:vertAlign w:val="baseline"/>
        </w:rPr>
        <w:t>question.</w:t>
      </w:r>
      <w:r>
        <w:rPr>
          <w:spacing w:val="-1"/>
          <w:vertAlign w:val="baseline"/>
        </w:rPr>
        <w:t> </w:t>
      </w:r>
      <w:r>
        <w:rPr>
          <w:vertAlign w:val="baseline"/>
        </w:rPr>
        <w:t>The</w:t>
      </w:r>
      <w:r>
        <w:rPr>
          <w:spacing w:val="-1"/>
          <w:vertAlign w:val="baseline"/>
        </w:rPr>
        <w:t> </w:t>
      </w:r>
      <w:r>
        <w:rPr>
          <w:vertAlign w:val="baseline"/>
        </w:rPr>
        <w:t>goods</w:t>
      </w:r>
      <w:r>
        <w:rPr>
          <w:spacing w:val="-1"/>
          <w:vertAlign w:val="baseline"/>
        </w:rPr>
        <w:t> </w:t>
      </w:r>
      <w:r>
        <w:rPr>
          <w:vertAlign w:val="baseline"/>
        </w:rPr>
        <w:t>were</w:t>
      </w:r>
      <w:r>
        <w:rPr>
          <w:spacing w:val="-1"/>
          <w:vertAlign w:val="baseline"/>
        </w:rPr>
        <w:t> </w:t>
      </w:r>
      <w:r>
        <w:rPr>
          <w:vertAlign w:val="baseline"/>
        </w:rPr>
        <w:t>damaged</w:t>
      </w:r>
      <w:r>
        <w:rPr>
          <w:spacing w:val="-1"/>
          <w:vertAlign w:val="baseline"/>
        </w:rPr>
        <w:t> </w:t>
      </w:r>
      <w:r>
        <w:rPr>
          <w:vertAlign w:val="baseline"/>
        </w:rPr>
        <w:t>in the course of transit but the claim of the owner for damages was rejected; the owner of the goods not only</w:t>
      </w:r>
      <w:r>
        <w:rPr>
          <w:spacing w:val="-2"/>
          <w:vertAlign w:val="baseline"/>
        </w:rPr>
        <w:t> </w:t>
      </w:r>
      <w:r>
        <w:rPr>
          <w:vertAlign w:val="baseline"/>
        </w:rPr>
        <w:t>knew</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goods</w:t>
      </w:r>
      <w:r>
        <w:rPr>
          <w:spacing w:val="-2"/>
          <w:vertAlign w:val="baseline"/>
        </w:rPr>
        <w:t> </w:t>
      </w:r>
      <w:r>
        <w:rPr>
          <w:vertAlign w:val="baseline"/>
        </w:rPr>
        <w:t>were</w:t>
      </w:r>
      <w:r>
        <w:rPr>
          <w:spacing w:val="-2"/>
          <w:vertAlign w:val="baseline"/>
        </w:rPr>
        <w:t> </w:t>
      </w:r>
      <w:r>
        <w:rPr>
          <w:vertAlign w:val="baseline"/>
        </w:rPr>
        <w:t>being</w:t>
      </w:r>
      <w:r>
        <w:rPr>
          <w:spacing w:val="-2"/>
          <w:vertAlign w:val="baseline"/>
        </w:rPr>
        <w:t> </w:t>
      </w:r>
      <w:r>
        <w:rPr>
          <w:vertAlign w:val="baseline"/>
        </w:rPr>
        <w:t>transported</w:t>
      </w:r>
      <w:r>
        <w:rPr>
          <w:spacing w:val="-2"/>
          <w:vertAlign w:val="baseline"/>
        </w:rPr>
        <w:t> </w:t>
      </w:r>
      <w:r>
        <w:rPr>
          <w:vertAlign w:val="baseline"/>
        </w:rPr>
        <w:t>in</w:t>
      </w:r>
      <w:r>
        <w:rPr>
          <w:spacing w:val="-2"/>
          <w:vertAlign w:val="baseline"/>
        </w:rPr>
        <w:t> </w:t>
      </w:r>
      <w:r>
        <w:rPr>
          <w:vertAlign w:val="baseline"/>
        </w:rPr>
        <w:t>an</w:t>
      </w:r>
      <w:r>
        <w:rPr>
          <w:spacing w:val="-2"/>
          <w:vertAlign w:val="baseline"/>
        </w:rPr>
        <w:t> </w:t>
      </w:r>
      <w:r>
        <w:rPr>
          <w:vertAlign w:val="baseline"/>
        </w:rPr>
        <w:t>illegal</w:t>
      </w:r>
      <w:r>
        <w:rPr>
          <w:spacing w:val="-2"/>
          <w:vertAlign w:val="baseline"/>
        </w:rPr>
        <w:t> </w:t>
      </w:r>
      <w:r>
        <w:rPr>
          <w:vertAlign w:val="baseline"/>
        </w:rPr>
        <w:t>manner</w:t>
      </w:r>
      <w:r>
        <w:rPr>
          <w:spacing w:val="-2"/>
          <w:vertAlign w:val="baseline"/>
        </w:rPr>
        <w:t> </w:t>
      </w:r>
      <w:r>
        <w:rPr>
          <w:vertAlign w:val="baseline"/>
        </w:rPr>
        <w:t>but</w:t>
      </w:r>
      <w:r>
        <w:rPr>
          <w:spacing w:val="-2"/>
          <w:vertAlign w:val="baseline"/>
        </w:rPr>
        <w:t> </w:t>
      </w:r>
      <w:r>
        <w:rPr>
          <w:vertAlign w:val="baseline"/>
        </w:rPr>
        <w:t>had</w:t>
      </w:r>
      <w:r>
        <w:rPr>
          <w:spacing w:val="-2"/>
          <w:vertAlign w:val="baseline"/>
        </w:rPr>
        <w:t> </w:t>
      </w:r>
      <w:r>
        <w:rPr>
          <w:vertAlign w:val="baseline"/>
        </w:rPr>
        <w:t>actually</w:t>
      </w:r>
      <w:r>
        <w:rPr>
          <w:spacing w:val="-2"/>
          <w:vertAlign w:val="baseline"/>
        </w:rPr>
        <w:t> </w:t>
      </w:r>
      <w:r>
        <w:rPr>
          <w:vertAlign w:val="baseline"/>
        </w:rPr>
        <w:t>“participated”</w:t>
      </w:r>
      <w:r>
        <w:rPr>
          <w:spacing w:val="-2"/>
          <w:vertAlign w:val="baseline"/>
        </w:rPr>
        <w:t> </w:t>
      </w:r>
      <w:r>
        <w:rPr>
          <w:vertAlign w:val="baseline"/>
        </w:rPr>
        <w:t>in the illegality in the sense of assisting the defendant carrier to perform the contract in an illegal</w:t>
      </w:r>
      <w:r>
        <w:rPr>
          <w:spacing w:val="40"/>
          <w:vertAlign w:val="baseline"/>
        </w:rPr>
        <w:t> </w:t>
      </w:r>
      <w:bookmarkStart w:name="_bookmark240" w:id="242"/>
      <w:bookmarkEnd w:id="242"/>
      <w:r>
        <w:rPr>
          <w:vertAlign w:val="baseline"/>
        </w:rPr>
        <w:t>manner.</w:t>
      </w:r>
      <w:r>
        <w:rPr>
          <w:spacing w:val="-1"/>
          <w:vertAlign w:val="baseline"/>
        </w:rPr>
        <w:t> </w:t>
      </w:r>
      <w:r>
        <w:rPr>
          <w:vertAlign w:val="baseline"/>
        </w:rPr>
        <w:t>However,</w:t>
      </w:r>
      <w:r>
        <w:rPr>
          <w:spacing w:val="-1"/>
          <w:vertAlign w:val="baseline"/>
        </w:rPr>
        <w:t> </w:t>
      </w:r>
      <w:r>
        <w:rPr>
          <w:vertAlign w:val="baseline"/>
        </w:rPr>
        <w:t>that</w:t>
      </w:r>
      <w:r>
        <w:rPr>
          <w:spacing w:val="-1"/>
          <w:vertAlign w:val="baseline"/>
        </w:rPr>
        <w:t> </w:t>
      </w:r>
      <w:r>
        <w:rPr>
          <w:vertAlign w:val="baseline"/>
        </w:rPr>
        <w:t>a</w:t>
      </w:r>
      <w:r>
        <w:rPr>
          <w:spacing w:val="-1"/>
          <w:vertAlign w:val="baseline"/>
        </w:rPr>
        <w:t> </w:t>
      </w:r>
      <w:r>
        <w:rPr>
          <w:vertAlign w:val="baseline"/>
        </w:rPr>
        <w:t>party</w:t>
      </w:r>
      <w:r>
        <w:rPr>
          <w:spacing w:val="-1"/>
          <w:vertAlign w:val="baseline"/>
        </w:rPr>
        <w:t> </w:t>
      </w:r>
      <w:r>
        <w:rPr>
          <w:vertAlign w:val="baseline"/>
        </w:rPr>
        <w:t>commits</w:t>
      </w:r>
      <w:r>
        <w:rPr>
          <w:spacing w:val="-1"/>
          <w:vertAlign w:val="baseline"/>
        </w:rPr>
        <w:t> </w:t>
      </w:r>
      <w:r>
        <w:rPr>
          <w:vertAlign w:val="baseline"/>
        </w:rPr>
        <w:t>some</w:t>
      </w:r>
      <w:r>
        <w:rPr>
          <w:spacing w:val="-1"/>
          <w:vertAlign w:val="baseline"/>
        </w:rPr>
        <w:t> </w:t>
      </w:r>
      <w:r>
        <w:rPr>
          <w:vertAlign w:val="baseline"/>
        </w:rPr>
        <w:t>illegality</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course</w:t>
      </w:r>
      <w:r>
        <w:rPr>
          <w:spacing w:val="-1"/>
          <w:vertAlign w:val="baseline"/>
        </w:rPr>
        <w:t> </w:t>
      </w:r>
      <w:r>
        <w:rPr>
          <w:vertAlign w:val="baseline"/>
        </w:rPr>
        <w:t>of</w:t>
      </w:r>
      <w:r>
        <w:rPr>
          <w:spacing w:val="-1"/>
          <w:vertAlign w:val="baseline"/>
        </w:rPr>
        <w:t> </w:t>
      </w:r>
      <w:r>
        <w:rPr>
          <w:vertAlign w:val="baseline"/>
        </w:rPr>
        <w:t>performance</w:t>
      </w:r>
      <w:r>
        <w:rPr>
          <w:spacing w:val="-1"/>
          <w:vertAlign w:val="baseline"/>
        </w:rPr>
        <w:t> </w:t>
      </w:r>
      <w:r>
        <w:rPr>
          <w:vertAlign w:val="baseline"/>
        </w:rPr>
        <w:t>does</w:t>
      </w:r>
      <w:r>
        <w:rPr>
          <w:spacing w:val="-1"/>
          <w:vertAlign w:val="baseline"/>
        </w:rPr>
        <w:t> </w:t>
      </w:r>
      <w:r>
        <w:rPr>
          <w:vertAlign w:val="baseline"/>
        </w:rPr>
        <w:t>not</w:t>
      </w:r>
      <w:r>
        <w:rPr>
          <w:spacing w:val="-1"/>
          <w:vertAlign w:val="baseline"/>
        </w:rPr>
        <w:t> </w:t>
      </w:r>
      <w:r>
        <w:rPr>
          <w:vertAlign w:val="baseline"/>
        </w:rPr>
        <w:t>result</w:t>
      </w:r>
      <w:r>
        <w:rPr>
          <w:spacing w:val="-1"/>
          <w:vertAlign w:val="baseline"/>
        </w:rPr>
        <w:t> </w:t>
      </w:r>
      <w:r>
        <w:rPr>
          <w:vertAlign w:val="baseline"/>
        </w:rPr>
        <w:t>in his being unable to enforce the contract. </w:t>
      </w:r>
      <w:r>
        <w:rPr>
          <w:color w:val="005DA1"/>
          <w:u w:val="single" w:color="005DA1"/>
          <w:vertAlign w:val="superscript"/>
        </w:rPr>
        <w:t>204</w:t>
      </w:r>
    </w:p>
    <w:p>
      <w:pPr>
        <w:pStyle w:val="BodyText"/>
      </w:pPr>
    </w:p>
    <w:p>
      <w:pPr>
        <w:pStyle w:val="BodyText"/>
        <w:spacing w:before="123"/>
      </w:pPr>
    </w:p>
    <w:p>
      <w:pPr>
        <w:pStyle w:val="BodyText"/>
        <w:spacing w:line="235" w:lineRule="auto"/>
        <w:ind w:left="1245" w:right="167"/>
        <w:jc w:val="both"/>
      </w:pPr>
      <w:r>
        <w:rPr/>
        <w:t>“The fact that a party has in the course of performing a contract committed an unlawful </w:t>
      </w:r>
      <w:r>
        <w:rPr/>
        <w:t>or immoral act will not by itself prevent him from further enforcing that contract unless the contract was entered into with the purpose of doing that unlawful or immoral act or the contract itself (as opposed to the mode of … performance) is prohibited by law.”</w:t>
      </w:r>
    </w:p>
    <w:p>
      <w:pPr>
        <w:pStyle w:val="BodyText"/>
        <w:spacing w:before="115"/>
      </w:pPr>
    </w:p>
    <w:p>
      <w:pPr>
        <w:pStyle w:val="BodyText"/>
        <w:spacing w:line="235" w:lineRule="auto" w:before="1"/>
        <w:ind w:left="165" w:right="167"/>
        <w:jc w:val="both"/>
      </w:pPr>
      <w:bookmarkStart w:name="_bookmark241" w:id="243"/>
      <w:bookmarkEnd w:id="243"/>
      <w:r>
        <w:rPr/>
      </w:r>
      <w:r>
        <w:rPr/>
        <w:t>Thus in </w:t>
      </w:r>
      <w:r>
        <w:rPr>
          <w:rFonts w:ascii="Arial"/>
          <w:i/>
        </w:rPr>
        <w:t>St John Shipping Corp v Joseph Rank Ltd </w:t>
      </w:r>
      <w:r>
        <w:rPr>
          <w:color w:val="005DA1"/>
          <w:u w:val="single" w:color="005DA1"/>
          <w:vertAlign w:val="superscript"/>
        </w:rPr>
        <w:t>205</w:t>
      </w:r>
      <w:r>
        <w:rPr>
          <w:color w:val="005DA1"/>
          <w:vertAlign w:val="baseline"/>
        </w:rPr>
        <w:t> </w:t>
      </w:r>
      <w:r>
        <w:rPr>
          <w:vertAlign w:val="baseline"/>
        </w:rPr>
        <w:t>the carrier was able to enforce its claim for freight even though it had illegally overloaded its vessel. However, the plaintiff company would </w:t>
      </w:r>
      <w:r>
        <w:rPr>
          <w:vertAlign w:val="baseline"/>
        </w:rPr>
        <w:t>not have been entitled to recover freight had it intended from the beginning to perform the contract in an illegal manner.</w:t>
      </w:r>
    </w:p>
    <w:p>
      <w:pPr>
        <w:pStyle w:val="BodyText"/>
      </w:pPr>
    </w:p>
    <w:p>
      <w:pPr>
        <w:pStyle w:val="BodyText"/>
        <w:spacing w:before="37"/>
      </w:pPr>
    </w:p>
    <w:p>
      <w:pPr>
        <w:spacing w:before="0"/>
        <w:ind w:left="165" w:right="0" w:firstLine="0"/>
        <w:jc w:val="both"/>
        <w:rPr>
          <w:rFonts w:ascii="Arial"/>
          <w:b/>
          <w:sz w:val="18"/>
        </w:rPr>
      </w:pPr>
      <w:r>
        <w:rPr>
          <w:rFonts w:ascii="Arial"/>
          <w:b/>
          <w:sz w:val="18"/>
        </w:rPr>
        <w:t>Legally objectionable features unknown to one </w:t>
      </w:r>
      <w:r>
        <w:rPr>
          <w:rFonts w:ascii="Arial"/>
          <w:b/>
          <w:spacing w:val="-2"/>
          <w:sz w:val="18"/>
        </w:rPr>
        <w:t>party</w:t>
      </w:r>
    </w:p>
    <w:p>
      <w:pPr>
        <w:pStyle w:val="BodyText"/>
        <w:spacing w:before="41"/>
        <w:rPr>
          <w:rFonts w:ascii="Arial"/>
          <w:b/>
          <w:sz w:val="18"/>
        </w:rPr>
      </w:pPr>
    </w:p>
    <w:p>
      <w:pPr>
        <w:pStyle w:val="Heading2"/>
      </w:pPr>
      <w:r>
        <w:rPr/>
        <w:t>16-</w:t>
      </w:r>
      <w:r>
        <w:rPr>
          <w:spacing w:val="-5"/>
        </w:rPr>
        <w:t>020</w:t>
      </w:r>
    </w:p>
    <w:p>
      <w:pPr>
        <w:pStyle w:val="BodyText"/>
        <w:spacing w:line="235" w:lineRule="auto" w:before="203"/>
        <w:ind w:left="165" w:right="167"/>
        <w:jc w:val="both"/>
      </w:pPr>
      <w:bookmarkStart w:name="_bookmark242" w:id="244"/>
      <w:bookmarkEnd w:id="244"/>
      <w:r>
        <w:rPr/>
      </w:r>
      <w:r>
        <w:rPr/>
        <w:t>It follows from what has been said that, if the performance of a contract necessarily and to the </w:t>
      </w:r>
      <w:bookmarkStart w:name="_bookmark243" w:id="245"/>
      <w:bookmarkEnd w:id="245"/>
      <w:r>
        <w:rPr/>
        <w:t>knowledge</w:t>
      </w:r>
      <w:r>
        <w:rPr/>
        <w:t> </w:t>
      </w:r>
      <w:r>
        <w:rPr>
          <w:color w:val="005DA1"/>
          <w:u w:val="single" w:color="005DA1"/>
          <w:vertAlign w:val="superscript"/>
        </w:rPr>
        <w:t>206</w:t>
      </w:r>
      <w:r>
        <w:rPr>
          <w:color w:val="005DA1"/>
          <w:vertAlign w:val="baseline"/>
        </w:rPr>
        <w:t> </w:t>
      </w:r>
      <w:r>
        <w:rPr>
          <w:vertAlign w:val="baseline"/>
        </w:rPr>
        <w:t>of the plaintiff involves or has as its object the commission by one or both parties of an act known to be legally objectionable, the plaintiff cannot sue on the contract </w:t>
      </w:r>
      <w:r>
        <w:rPr>
          <w:color w:val="005DA1"/>
          <w:u w:val="single" w:color="005DA1"/>
          <w:vertAlign w:val="superscript"/>
        </w:rPr>
        <w:t>207</w:t>
      </w:r>
      <w:r>
        <w:rPr>
          <w:color w:val="005DA1"/>
          <w:vertAlign w:val="baseline"/>
        </w:rPr>
        <w:t> </w:t>
      </w:r>
      <w:r>
        <w:rPr>
          <w:vertAlign w:val="baseline"/>
        </w:rPr>
        <w:t>and this is so irrespective of the state of knowledge of the defendant. But when the contract does not </w:t>
      </w:r>
      <w:r>
        <w:rPr>
          <w:vertAlign w:val="baseline"/>
        </w:rPr>
        <w:t>necessarily </w:t>
      </w:r>
      <w:bookmarkStart w:name="_bookmark244" w:id="246"/>
      <w:bookmarkEnd w:id="246"/>
      <w:r>
        <w:rPr>
          <w:vertAlign w:val="baseline"/>
        </w:rPr>
        <w:t>involve</w:t>
      </w:r>
      <w:r>
        <w:rPr>
          <w:vertAlign w:val="baseline"/>
        </w:rPr>
        <w:t> the commission of a legally objectionable act and the legally objectionable intention or</w:t>
      </w:r>
      <w:r>
        <w:rPr>
          <w:spacing w:val="40"/>
          <w:vertAlign w:val="baseline"/>
        </w:rPr>
        <w:t> </w:t>
      </w:r>
      <w:bookmarkStart w:name="_bookmark245" w:id="247"/>
      <w:bookmarkEnd w:id="247"/>
      <w:r>
        <w:rPr>
          <w:vertAlign w:val="baseline"/>
        </w:rPr>
        <w:t>purpose</w:t>
      </w:r>
      <w:r>
        <w:rPr>
          <w:spacing w:val="12"/>
          <w:vertAlign w:val="baseline"/>
        </w:rPr>
        <w:t> </w:t>
      </w:r>
      <w:r>
        <w:rPr>
          <w:vertAlign w:val="baseline"/>
        </w:rPr>
        <w:t>of</w:t>
      </w:r>
      <w:r>
        <w:rPr>
          <w:spacing w:val="12"/>
          <w:vertAlign w:val="baseline"/>
        </w:rPr>
        <w:t> </w:t>
      </w:r>
      <w:r>
        <w:rPr>
          <w:vertAlign w:val="baseline"/>
        </w:rPr>
        <w:t>one</w:t>
      </w:r>
      <w:r>
        <w:rPr>
          <w:spacing w:val="12"/>
          <w:vertAlign w:val="baseline"/>
        </w:rPr>
        <w:t> </w:t>
      </w:r>
      <w:r>
        <w:rPr>
          <w:vertAlign w:val="baseline"/>
        </w:rPr>
        <w:t>party</w:t>
      </w:r>
      <w:r>
        <w:rPr>
          <w:spacing w:val="12"/>
          <w:vertAlign w:val="baseline"/>
        </w:rPr>
        <w:t> </w:t>
      </w:r>
      <w:r>
        <w:rPr>
          <w:vertAlign w:val="baseline"/>
        </w:rPr>
        <w:t>is</w:t>
      </w:r>
      <w:r>
        <w:rPr>
          <w:spacing w:val="12"/>
          <w:vertAlign w:val="baseline"/>
        </w:rPr>
        <w:t> </w:t>
      </w:r>
      <w:r>
        <w:rPr>
          <w:vertAlign w:val="baseline"/>
        </w:rPr>
        <w:t>unknown</w:t>
      </w:r>
      <w:r>
        <w:rPr>
          <w:spacing w:val="12"/>
          <w:vertAlign w:val="baseline"/>
        </w:rPr>
        <w:t> </w:t>
      </w:r>
      <w:r>
        <w:rPr>
          <w:vertAlign w:val="baseline"/>
        </w:rPr>
        <w:t>to</w:t>
      </w:r>
      <w:r>
        <w:rPr>
          <w:spacing w:val="12"/>
          <w:vertAlign w:val="baseline"/>
        </w:rPr>
        <w:t> </w:t>
      </w:r>
      <w:r>
        <w:rPr>
          <w:vertAlign w:val="baseline"/>
        </w:rPr>
        <w:t>the</w:t>
      </w:r>
      <w:r>
        <w:rPr>
          <w:spacing w:val="12"/>
          <w:vertAlign w:val="baseline"/>
        </w:rPr>
        <w:t> </w:t>
      </w:r>
      <w:r>
        <w:rPr>
          <w:vertAlign w:val="baseline"/>
        </w:rPr>
        <w:t>other,</w:t>
      </w:r>
      <w:r>
        <w:rPr>
          <w:spacing w:val="12"/>
          <w:vertAlign w:val="baseline"/>
        </w:rPr>
        <w:t> </w:t>
      </w:r>
      <w:r>
        <w:rPr>
          <w:vertAlign w:val="baseline"/>
        </w:rPr>
        <w:t>the</w:t>
      </w:r>
      <w:r>
        <w:rPr>
          <w:spacing w:val="12"/>
          <w:vertAlign w:val="baseline"/>
        </w:rPr>
        <w:t> </w:t>
      </w:r>
      <w:r>
        <w:rPr>
          <w:vertAlign w:val="baseline"/>
        </w:rPr>
        <w:t>latter</w:t>
      </w:r>
      <w:r>
        <w:rPr>
          <w:spacing w:val="12"/>
          <w:vertAlign w:val="baseline"/>
        </w:rPr>
        <w:t> </w:t>
      </w:r>
      <w:r>
        <w:rPr>
          <w:vertAlign w:val="baseline"/>
        </w:rPr>
        <w:t>is</w:t>
      </w:r>
      <w:r>
        <w:rPr>
          <w:spacing w:val="12"/>
          <w:vertAlign w:val="baseline"/>
        </w:rPr>
        <w:t> </w:t>
      </w:r>
      <w:r>
        <w:rPr>
          <w:vertAlign w:val="baseline"/>
        </w:rPr>
        <w:t>not</w:t>
      </w:r>
      <w:r>
        <w:rPr>
          <w:spacing w:val="12"/>
          <w:vertAlign w:val="baseline"/>
        </w:rPr>
        <w:t> </w:t>
      </w:r>
      <w:r>
        <w:rPr>
          <w:vertAlign w:val="baseline"/>
        </w:rPr>
        <w:t>precluded</w:t>
      </w:r>
      <w:r>
        <w:rPr>
          <w:spacing w:val="12"/>
          <w:vertAlign w:val="baseline"/>
        </w:rPr>
        <w:t> </w:t>
      </w:r>
      <w:r>
        <w:rPr>
          <w:vertAlign w:val="baseline"/>
        </w:rPr>
        <w:t>from</w:t>
      </w:r>
      <w:r>
        <w:rPr>
          <w:spacing w:val="12"/>
          <w:vertAlign w:val="baseline"/>
        </w:rPr>
        <w:t> </w:t>
      </w:r>
      <w:r>
        <w:rPr>
          <w:vertAlign w:val="baseline"/>
        </w:rPr>
        <w:t>enforcing</w:t>
      </w:r>
      <w:r>
        <w:rPr>
          <w:spacing w:val="12"/>
          <w:vertAlign w:val="baseline"/>
        </w:rPr>
        <w:t> </w:t>
      </w:r>
      <w:r>
        <w:rPr>
          <w:vertAlign w:val="baseline"/>
        </w:rPr>
        <w:t>the</w:t>
      </w:r>
      <w:r>
        <w:rPr>
          <w:spacing w:val="12"/>
          <w:vertAlign w:val="baseline"/>
        </w:rPr>
        <w:t> </w:t>
      </w:r>
      <w:r>
        <w:rPr>
          <w:spacing w:val="-2"/>
          <w:vertAlign w:val="baseline"/>
        </w:rPr>
        <w:t>contract.</w:t>
      </w:r>
    </w:p>
    <w:p>
      <w:pPr>
        <w:pStyle w:val="BodyText"/>
        <w:spacing w:line="235" w:lineRule="auto"/>
        <w:ind w:left="164" w:right="167"/>
        <w:jc w:val="both"/>
        <w:rPr>
          <w:rFonts w:ascii="Arial" w:hAnsi="Arial"/>
          <w:i/>
        </w:rPr>
      </w:pPr>
      <w:r>
        <w:rPr>
          <w:color w:val="005DA1"/>
          <w:u w:val="single" w:color="005DA1"/>
          <w:vertAlign w:val="superscript"/>
        </w:rPr>
        <w:t>208</w:t>
      </w:r>
      <w:r>
        <w:rPr>
          <w:color w:val="005DA1"/>
          <w:vertAlign w:val="baseline"/>
        </w:rPr>
        <w:t> </w:t>
      </w:r>
      <w:r>
        <w:rPr>
          <w:vertAlign w:val="baseline"/>
        </w:rPr>
        <w:t>Thus in </w:t>
      </w:r>
      <w:r>
        <w:rPr>
          <w:rFonts w:ascii="Arial" w:hAnsi="Arial"/>
          <w:i/>
          <w:vertAlign w:val="baseline"/>
        </w:rPr>
        <w:t>Archbolds (Freightage) Ltd v S. Spanglett Ltd</w:t>
      </w:r>
      <w:r>
        <w:rPr>
          <w:vertAlign w:val="baseline"/>
        </w:rPr>
        <w:t>, </w:t>
      </w:r>
      <w:r>
        <w:rPr>
          <w:color w:val="005DA1"/>
          <w:u w:val="single" w:color="005DA1"/>
          <w:vertAlign w:val="superscript"/>
        </w:rPr>
        <w:t>209</w:t>
      </w:r>
      <w:r>
        <w:rPr>
          <w:color w:val="005DA1"/>
          <w:vertAlign w:val="baseline"/>
        </w:rPr>
        <w:t> </w:t>
      </w:r>
      <w:r>
        <w:rPr>
          <w:vertAlign w:val="baseline"/>
        </w:rPr>
        <w:t>the A Co agreed with the B Co to carry goods in a van which, unknown to the B Co, was not licensed for the purpose. The contract, </w:t>
      </w:r>
      <w:r>
        <w:rPr>
          <w:vertAlign w:val="baseline"/>
        </w:rPr>
        <w:t>which was not expressly or impliedly prohibited by statute, involved the commission of a criminal offence by the A Co in using the van for this purpose. But since the B Co was unaware of this fact, it was not prevented</w:t>
      </w:r>
      <w:r>
        <w:rPr>
          <w:spacing w:val="32"/>
          <w:vertAlign w:val="baseline"/>
        </w:rPr>
        <w:t> </w:t>
      </w:r>
      <w:r>
        <w:rPr>
          <w:vertAlign w:val="baseline"/>
        </w:rPr>
        <w:t>from</w:t>
      </w:r>
      <w:r>
        <w:rPr>
          <w:spacing w:val="32"/>
          <w:vertAlign w:val="baseline"/>
        </w:rPr>
        <w:t> </w:t>
      </w:r>
      <w:r>
        <w:rPr>
          <w:vertAlign w:val="baseline"/>
        </w:rPr>
        <w:t>suing</w:t>
      </w:r>
      <w:r>
        <w:rPr>
          <w:spacing w:val="32"/>
          <w:vertAlign w:val="baseline"/>
        </w:rPr>
        <w:t> </w:t>
      </w:r>
      <w:r>
        <w:rPr>
          <w:vertAlign w:val="baseline"/>
        </w:rPr>
        <w:t>the</w:t>
      </w:r>
      <w:r>
        <w:rPr>
          <w:spacing w:val="32"/>
          <w:vertAlign w:val="baseline"/>
        </w:rPr>
        <w:t> </w:t>
      </w:r>
      <w:r>
        <w:rPr>
          <w:vertAlign w:val="baseline"/>
        </w:rPr>
        <w:t>A</w:t>
      </w:r>
      <w:r>
        <w:rPr>
          <w:spacing w:val="32"/>
          <w:vertAlign w:val="baseline"/>
        </w:rPr>
        <w:t> </w:t>
      </w:r>
      <w:r>
        <w:rPr>
          <w:vertAlign w:val="baseline"/>
        </w:rPr>
        <w:t>Co</w:t>
      </w:r>
      <w:r>
        <w:rPr>
          <w:spacing w:val="32"/>
          <w:vertAlign w:val="baseline"/>
        </w:rPr>
        <w:t> </w:t>
      </w:r>
      <w:r>
        <w:rPr>
          <w:vertAlign w:val="baseline"/>
        </w:rPr>
        <w:t>for</w:t>
      </w:r>
      <w:r>
        <w:rPr>
          <w:spacing w:val="32"/>
          <w:vertAlign w:val="baseline"/>
        </w:rPr>
        <w:t> </w:t>
      </w:r>
      <w:r>
        <w:rPr>
          <w:vertAlign w:val="baseline"/>
        </w:rPr>
        <w:t>failure</w:t>
      </w:r>
      <w:r>
        <w:rPr>
          <w:spacing w:val="32"/>
          <w:vertAlign w:val="baseline"/>
        </w:rPr>
        <w:t> </w:t>
      </w:r>
      <w:r>
        <w:rPr>
          <w:vertAlign w:val="baseline"/>
        </w:rPr>
        <w:t>to</w:t>
      </w:r>
      <w:r>
        <w:rPr>
          <w:spacing w:val="32"/>
          <w:vertAlign w:val="baseline"/>
        </w:rPr>
        <w:t> </w:t>
      </w:r>
      <w:r>
        <w:rPr>
          <w:vertAlign w:val="baseline"/>
        </w:rPr>
        <w:t>deliver</w:t>
      </w:r>
      <w:r>
        <w:rPr>
          <w:spacing w:val="32"/>
          <w:vertAlign w:val="baseline"/>
        </w:rPr>
        <w:t> </w:t>
      </w:r>
      <w:r>
        <w:rPr>
          <w:vertAlign w:val="baseline"/>
        </w:rPr>
        <w:t>the</w:t>
      </w:r>
      <w:r>
        <w:rPr>
          <w:spacing w:val="32"/>
          <w:vertAlign w:val="baseline"/>
        </w:rPr>
        <w:t> </w:t>
      </w:r>
      <w:r>
        <w:rPr>
          <w:vertAlign w:val="baseline"/>
        </w:rPr>
        <w:t>goods.</w:t>
      </w:r>
      <w:r>
        <w:rPr>
          <w:spacing w:val="32"/>
          <w:vertAlign w:val="baseline"/>
        </w:rPr>
        <w:t> </w:t>
      </w:r>
      <w:r>
        <w:rPr>
          <w:vertAlign w:val="baseline"/>
        </w:rPr>
        <w:t>And</w:t>
      </w:r>
      <w:r>
        <w:rPr>
          <w:spacing w:val="32"/>
          <w:vertAlign w:val="baseline"/>
        </w:rPr>
        <w:t> </w:t>
      </w:r>
      <w:r>
        <w:rPr>
          <w:vertAlign w:val="baseline"/>
        </w:rPr>
        <w:t>in</w:t>
      </w:r>
      <w:r>
        <w:rPr>
          <w:spacing w:val="31"/>
          <w:vertAlign w:val="baseline"/>
        </w:rPr>
        <w:t> </w:t>
      </w:r>
      <w:r>
        <w:rPr>
          <w:rFonts w:ascii="Arial" w:hAnsi="Arial"/>
          <w:i/>
          <w:vertAlign w:val="baseline"/>
        </w:rPr>
        <w:t>Bank</w:t>
      </w:r>
      <w:r>
        <w:rPr>
          <w:rFonts w:ascii="Arial" w:hAnsi="Arial"/>
          <w:i/>
          <w:spacing w:val="32"/>
          <w:vertAlign w:val="baseline"/>
        </w:rPr>
        <w:t> </w:t>
      </w:r>
      <w:r>
        <w:rPr>
          <w:rFonts w:ascii="Arial" w:hAnsi="Arial"/>
          <w:i/>
          <w:vertAlign w:val="baseline"/>
        </w:rPr>
        <w:t>für</w:t>
      </w:r>
      <w:r>
        <w:rPr>
          <w:rFonts w:ascii="Arial" w:hAnsi="Arial"/>
          <w:i/>
          <w:spacing w:val="32"/>
          <w:vertAlign w:val="baseline"/>
        </w:rPr>
        <w:t> </w:t>
      </w:r>
      <w:r>
        <w:rPr>
          <w:rFonts w:ascii="Arial" w:hAnsi="Arial"/>
          <w:i/>
          <w:spacing w:val="-2"/>
          <w:vertAlign w:val="baseline"/>
        </w:rPr>
        <w:t>Gemeinwirtschaft</w:t>
      </w:r>
    </w:p>
    <w:p>
      <w:pPr>
        <w:pStyle w:val="BodyText"/>
        <w:spacing w:after="0" w:line="235" w:lineRule="auto"/>
        <w:jc w:val="both"/>
        <w:rPr>
          <w:rFonts w:ascii="Arial" w:hAnsi="Arial"/>
          <w:i/>
        </w:rPr>
        <w:sectPr>
          <w:pgSz w:w="11900" w:h="16840"/>
          <w:pgMar w:header="971" w:footer="0" w:top="1300" w:bottom="280" w:left="1275" w:right="1275"/>
        </w:sectPr>
      </w:pPr>
    </w:p>
    <w:p>
      <w:pPr>
        <w:pStyle w:val="BodyText"/>
        <w:spacing w:line="235" w:lineRule="auto" w:before="110"/>
        <w:ind w:left="164" w:right="167"/>
        <w:jc w:val="both"/>
      </w:pPr>
      <w:bookmarkStart w:name="_bookmark246" w:id="248"/>
      <w:bookmarkEnd w:id="248"/>
      <w:r>
        <w:rPr/>
      </w:r>
      <w:r>
        <w:rPr>
          <w:rFonts w:ascii="Arial" w:hAnsi="Arial"/>
          <w:i/>
        </w:rPr>
        <w:t>Aktiengesellschaft v City of London Garages Ltd </w:t>
      </w:r>
      <w:r>
        <w:rPr>
          <w:color w:val="005DA1"/>
          <w:u w:val="single" w:color="005DA1"/>
          <w:vertAlign w:val="superscript"/>
        </w:rPr>
        <w:t>210</w:t>
      </w:r>
      <w:r>
        <w:rPr>
          <w:color w:val="005DA1"/>
          <w:vertAlign w:val="baseline"/>
        </w:rPr>
        <w:t> </w:t>
      </w:r>
      <w:r>
        <w:rPr>
          <w:vertAlign w:val="baseline"/>
        </w:rPr>
        <w:t>the A Co had accepted a bill of exchange </w:t>
      </w:r>
      <w:r>
        <w:rPr>
          <w:vertAlign w:val="baseline"/>
        </w:rPr>
        <w:t>drawn upon</w:t>
      </w:r>
      <w:r>
        <w:rPr>
          <w:spacing w:val="-2"/>
          <w:vertAlign w:val="baseline"/>
        </w:rPr>
        <w:t> </w:t>
      </w:r>
      <w:r>
        <w:rPr>
          <w:vertAlign w:val="baseline"/>
        </w:rPr>
        <w:t>itself</w:t>
      </w:r>
      <w:r>
        <w:rPr>
          <w:spacing w:val="-2"/>
          <w:vertAlign w:val="baseline"/>
        </w:rPr>
        <w:t> </w:t>
      </w:r>
      <w:r>
        <w:rPr>
          <w:vertAlign w:val="baseline"/>
        </w:rPr>
        <w:t>by</w:t>
      </w:r>
      <w:r>
        <w:rPr>
          <w:spacing w:val="-2"/>
          <w:vertAlign w:val="baseline"/>
        </w:rPr>
        <w:t> </w:t>
      </w:r>
      <w:r>
        <w:rPr>
          <w:vertAlign w:val="baseline"/>
        </w:rPr>
        <w:t>B</w:t>
      </w:r>
      <w:r>
        <w:rPr>
          <w:spacing w:val="-2"/>
          <w:vertAlign w:val="baseline"/>
        </w:rPr>
        <w:t> </w:t>
      </w:r>
      <w:r>
        <w:rPr>
          <w:vertAlign w:val="baseline"/>
        </w:rPr>
        <w:t>Co</w:t>
      </w:r>
      <w:r>
        <w:rPr>
          <w:spacing w:val="-2"/>
          <w:vertAlign w:val="baseline"/>
        </w:rPr>
        <w:t> </w:t>
      </w:r>
      <w:r>
        <w:rPr>
          <w:vertAlign w:val="baseline"/>
        </w:rPr>
        <w:t>who</w:t>
      </w:r>
      <w:r>
        <w:rPr>
          <w:spacing w:val="-2"/>
          <w:vertAlign w:val="baseline"/>
        </w:rPr>
        <w:t> </w:t>
      </w:r>
      <w:r>
        <w:rPr>
          <w:vertAlign w:val="baseline"/>
        </w:rPr>
        <w:t>later</w:t>
      </w:r>
      <w:r>
        <w:rPr>
          <w:spacing w:val="-2"/>
          <w:vertAlign w:val="baseline"/>
        </w:rPr>
        <w:t> </w:t>
      </w:r>
      <w:r>
        <w:rPr>
          <w:vertAlign w:val="baseline"/>
        </w:rPr>
        <w:t>discounted</w:t>
      </w:r>
      <w:r>
        <w:rPr>
          <w:spacing w:val="-2"/>
          <w:vertAlign w:val="baseline"/>
        </w:rPr>
        <w:t> </w:t>
      </w:r>
      <w:r>
        <w:rPr>
          <w:vertAlign w:val="baseline"/>
        </w:rPr>
        <w:t>the</w:t>
      </w:r>
      <w:r>
        <w:rPr>
          <w:spacing w:val="-2"/>
          <w:vertAlign w:val="baseline"/>
        </w:rPr>
        <w:t> </w:t>
      </w:r>
      <w:r>
        <w:rPr>
          <w:vertAlign w:val="baseline"/>
        </w:rPr>
        <w:t>bill</w:t>
      </w:r>
      <w:r>
        <w:rPr>
          <w:spacing w:val="-2"/>
          <w:vertAlign w:val="baseline"/>
        </w:rPr>
        <w:t> </w:t>
      </w:r>
      <w:r>
        <w:rPr>
          <w:vertAlign w:val="baseline"/>
        </w:rPr>
        <w:t>to</w:t>
      </w:r>
      <w:r>
        <w:rPr>
          <w:spacing w:val="-2"/>
          <w:vertAlign w:val="baseline"/>
        </w:rPr>
        <w:t> </w:t>
      </w:r>
      <w:r>
        <w:rPr>
          <w:vertAlign w:val="baseline"/>
        </w:rPr>
        <w:t>C</w:t>
      </w:r>
      <w:r>
        <w:rPr>
          <w:spacing w:val="-2"/>
          <w:vertAlign w:val="baseline"/>
        </w:rPr>
        <w:t> </w:t>
      </w:r>
      <w:r>
        <w:rPr>
          <w:vertAlign w:val="baseline"/>
        </w:rPr>
        <w:t>Co,</w:t>
      </w:r>
      <w:r>
        <w:rPr>
          <w:spacing w:val="-2"/>
          <w:vertAlign w:val="baseline"/>
        </w:rPr>
        <w:t> </w:t>
      </w:r>
      <w:r>
        <w:rPr>
          <w:vertAlign w:val="baseline"/>
        </w:rPr>
        <w:t>a</w:t>
      </w:r>
      <w:r>
        <w:rPr>
          <w:spacing w:val="-2"/>
          <w:vertAlign w:val="baseline"/>
        </w:rPr>
        <w:t> </w:t>
      </w:r>
      <w:r>
        <w:rPr>
          <w:vertAlign w:val="baseline"/>
        </w:rPr>
        <w:t>company</w:t>
      </w:r>
      <w:r>
        <w:rPr>
          <w:spacing w:val="-2"/>
          <w:vertAlign w:val="baseline"/>
        </w:rPr>
        <w:t> </w:t>
      </w:r>
      <w:r>
        <w:rPr>
          <w:vertAlign w:val="baseline"/>
        </w:rPr>
        <w:t>resident</w:t>
      </w:r>
      <w:r>
        <w:rPr>
          <w:spacing w:val="-2"/>
          <w:vertAlign w:val="baseline"/>
        </w:rPr>
        <w:t> </w:t>
      </w:r>
      <w:r>
        <w:rPr>
          <w:vertAlign w:val="baseline"/>
        </w:rPr>
        <w:t>in</w:t>
      </w:r>
      <w:r>
        <w:rPr>
          <w:spacing w:val="-2"/>
          <w:vertAlign w:val="baseline"/>
        </w:rPr>
        <w:t> </w:t>
      </w:r>
      <w:r>
        <w:rPr>
          <w:vertAlign w:val="baseline"/>
        </w:rPr>
        <w:t>Germany.</w:t>
      </w:r>
      <w:r>
        <w:rPr>
          <w:spacing w:val="-2"/>
          <w:vertAlign w:val="baseline"/>
        </w:rPr>
        <w:t> </w:t>
      </w:r>
      <w:r>
        <w:rPr>
          <w:vertAlign w:val="baseline"/>
        </w:rPr>
        <w:t>When</w:t>
      </w:r>
      <w:r>
        <w:rPr>
          <w:spacing w:val="-2"/>
          <w:vertAlign w:val="baseline"/>
        </w:rPr>
        <w:t> </w:t>
      </w:r>
      <w:r>
        <w:rPr>
          <w:vertAlign w:val="baseline"/>
        </w:rPr>
        <w:t>sued by C Co for dishonour of the bill, A Co contended that the discounting of the bill to C Co amounted to the export of a bill of exchange which was unlawful under Exchange Control regulations without the permission of the Treasury. The Court of Appeal held that, as C Co did not know of B Co’s failure to </w:t>
      </w:r>
      <w:bookmarkStart w:name="_bookmark247" w:id="249"/>
      <w:bookmarkEnd w:id="249"/>
      <w:r>
        <w:rPr>
          <w:vertAlign w:val="baseline"/>
        </w:rPr>
        <w:t>obtain</w:t>
      </w:r>
      <w:r>
        <w:rPr>
          <w:vertAlign w:val="baseline"/>
        </w:rPr>
        <w:t> Treasury permission and was entitled to assume that B Co had complied with the requirement, it was not precluded from suing upon the bill. </w:t>
      </w:r>
      <w:r>
        <w:rPr>
          <w:color w:val="005DA1"/>
          <w:u w:val="single" w:color="005DA1"/>
          <w:vertAlign w:val="superscript"/>
        </w:rPr>
        <w:t>211</w:t>
      </w:r>
      <w:r>
        <w:rPr>
          <w:color w:val="005DA1"/>
          <w:vertAlign w:val="baseline"/>
        </w:rPr>
        <w:t> </w:t>
      </w:r>
      <w:r>
        <w:rPr>
          <w:vertAlign w:val="baseline"/>
        </w:rPr>
        <w:t>The justification for this result is that it would be inequitable for a person who enters into an apparently unobjectionable contract to be deprived of his rights thereunder merely because the other party had an unlawful object in mind in entering into the </w:t>
      </w:r>
      <w:bookmarkStart w:name="_bookmark248" w:id="250"/>
      <w:bookmarkEnd w:id="250"/>
      <w:r>
        <w:rPr>
          <w:vertAlign w:val="baseline"/>
        </w:rPr>
        <w:t>contract.</w:t>
      </w:r>
      <w:r>
        <w:rPr>
          <w:vertAlign w:val="baseline"/>
        </w:rPr>
        <w:t> To deprive the innocent party of his rights would merely “injure the innocent, benefit the</w:t>
      </w:r>
      <w:r>
        <w:rPr>
          <w:spacing w:val="40"/>
          <w:vertAlign w:val="baseline"/>
        </w:rPr>
        <w:t> </w:t>
      </w:r>
      <w:r>
        <w:rPr>
          <w:vertAlign w:val="baseline"/>
        </w:rPr>
        <w:t>guilty and put a premium on deceit”. </w:t>
      </w:r>
      <w:r>
        <w:rPr>
          <w:color w:val="005DA1"/>
          <w:u w:val="single" w:color="005DA1"/>
          <w:vertAlign w:val="superscript"/>
        </w:rPr>
        <w:t>212</w:t>
      </w:r>
      <w:r>
        <w:rPr>
          <w:color w:val="005DA1"/>
          <w:vertAlign w:val="baseline"/>
        </w:rPr>
        <w:t> </w:t>
      </w:r>
      <w:r>
        <w:rPr>
          <w:vertAlign w:val="baseline"/>
        </w:rPr>
        <w:t>But upon learning of the illegal object of the other, the</w:t>
      </w:r>
      <w:r>
        <w:rPr>
          <w:spacing w:val="40"/>
          <w:vertAlign w:val="baseline"/>
        </w:rPr>
        <w:t> </w:t>
      </w:r>
      <w:bookmarkStart w:name="_bookmark249" w:id="251"/>
      <w:bookmarkEnd w:id="251"/>
      <w:r>
        <w:rPr>
          <w:vertAlign w:val="baseline"/>
        </w:rPr>
        <w:t>innocent</w:t>
      </w:r>
      <w:r>
        <w:rPr>
          <w:vertAlign w:val="baseline"/>
        </w:rPr>
        <w:t> party must refuse to assist him by carrying the contract into effect; the innocent party in such circumstances has a quantum meruit for what he has already lawfully done. </w:t>
      </w:r>
      <w:r>
        <w:rPr>
          <w:color w:val="005DA1"/>
          <w:u w:val="single" w:color="005DA1"/>
          <w:vertAlign w:val="superscript"/>
        </w:rPr>
        <w:t>213</w:t>
      </w:r>
      <w:r>
        <w:rPr>
          <w:color w:val="005DA1"/>
          <w:vertAlign w:val="baseline"/>
        </w:rPr>
        <w:t> </w:t>
      </w:r>
      <w:r>
        <w:rPr>
          <w:vertAlign w:val="baseline"/>
        </w:rPr>
        <w:t>Similarly in a case where the contract appears legally unobjectionable but the other party later elects to perform the contract in an illegal manner: the innocent party is not thereby deprived of his rights but where he </w:t>
      </w:r>
      <w:bookmarkStart w:name="_bookmark250" w:id="252"/>
      <w:bookmarkEnd w:id="252"/>
      <w:r>
        <w:rPr>
          <w:vertAlign w:val="baseline"/>
        </w:rPr>
        <w:t>learns</w:t>
      </w:r>
      <w:r>
        <w:rPr>
          <w:vertAlign w:val="baseline"/>
        </w:rPr>
        <w:t> of the illegal mode of performance he must not participate in it but should do all reasonably within his power to avoid or prevent such performance. </w:t>
      </w:r>
      <w:r>
        <w:rPr>
          <w:color w:val="005DA1"/>
          <w:u w:val="single" w:color="005DA1"/>
          <w:vertAlign w:val="superscript"/>
        </w:rPr>
        <w:t>214</w:t>
      </w:r>
      <w:r>
        <w:rPr>
          <w:color w:val="005DA1"/>
          <w:vertAlign w:val="baseline"/>
        </w:rPr>
        <w:t> </w:t>
      </w:r>
      <w:r>
        <w:rPr>
          <w:vertAlign w:val="baseline"/>
        </w:rPr>
        <w:t>If he goes on with the contract with knowledge</w:t>
      </w:r>
      <w:r>
        <w:rPr>
          <w:spacing w:val="-2"/>
          <w:vertAlign w:val="baseline"/>
        </w:rPr>
        <w:t> </w:t>
      </w:r>
      <w:r>
        <w:rPr>
          <w:vertAlign w:val="baseline"/>
        </w:rPr>
        <w:t>of</w:t>
      </w:r>
      <w:r>
        <w:rPr>
          <w:spacing w:val="-2"/>
          <w:vertAlign w:val="baseline"/>
        </w:rPr>
        <w:t> </w:t>
      </w:r>
      <w:r>
        <w:rPr>
          <w:vertAlign w:val="baseline"/>
        </w:rPr>
        <w:t>what</w:t>
      </w:r>
      <w:r>
        <w:rPr>
          <w:spacing w:val="-2"/>
          <w:vertAlign w:val="baseline"/>
        </w:rPr>
        <w:t> </w:t>
      </w:r>
      <w:r>
        <w:rPr>
          <w:vertAlign w:val="baseline"/>
        </w:rPr>
        <w:t>is</w:t>
      </w:r>
      <w:r>
        <w:rPr>
          <w:spacing w:val="-2"/>
          <w:vertAlign w:val="baseline"/>
        </w:rPr>
        <w:t> </w:t>
      </w:r>
      <w:r>
        <w:rPr>
          <w:vertAlign w:val="baseline"/>
        </w:rPr>
        <w:t>objectionable</w:t>
      </w:r>
      <w:r>
        <w:rPr>
          <w:spacing w:val="-2"/>
          <w:vertAlign w:val="baseline"/>
        </w:rPr>
        <w:t> </w:t>
      </w:r>
      <w:r>
        <w:rPr>
          <w:vertAlign w:val="baseline"/>
        </w:rPr>
        <w:t>he</w:t>
      </w:r>
      <w:r>
        <w:rPr>
          <w:spacing w:val="-2"/>
          <w:vertAlign w:val="baseline"/>
        </w:rPr>
        <w:t> </w:t>
      </w:r>
      <w:r>
        <w:rPr>
          <w:vertAlign w:val="baseline"/>
        </w:rPr>
        <w:t>cannot</w:t>
      </w:r>
      <w:r>
        <w:rPr>
          <w:spacing w:val="-2"/>
          <w:vertAlign w:val="baseline"/>
        </w:rPr>
        <w:t> </w:t>
      </w:r>
      <w:r>
        <w:rPr>
          <w:vertAlign w:val="baseline"/>
        </w:rPr>
        <w:t>recover,</w:t>
      </w:r>
      <w:r>
        <w:rPr>
          <w:spacing w:val="-2"/>
          <w:vertAlign w:val="baseline"/>
        </w:rPr>
        <w:t> </w:t>
      </w:r>
      <w:r>
        <w:rPr>
          <w:vertAlign w:val="baseline"/>
        </w:rPr>
        <w:t>except</w:t>
      </w:r>
      <w:r>
        <w:rPr>
          <w:spacing w:val="-2"/>
          <w:vertAlign w:val="baseline"/>
        </w:rPr>
        <w:t> </w:t>
      </w:r>
      <w:r>
        <w:rPr>
          <w:vertAlign w:val="baseline"/>
        </w:rPr>
        <w:t>where</w:t>
      </w:r>
      <w:r>
        <w:rPr>
          <w:spacing w:val="-2"/>
          <w:vertAlign w:val="baseline"/>
        </w:rPr>
        <w:t> </w:t>
      </w:r>
      <w:r>
        <w:rPr>
          <w:vertAlign w:val="baseline"/>
        </w:rPr>
        <w:t>the</w:t>
      </w:r>
      <w:r>
        <w:rPr>
          <w:spacing w:val="-2"/>
          <w:vertAlign w:val="baseline"/>
        </w:rPr>
        <w:t> </w:t>
      </w:r>
      <w:r>
        <w:rPr>
          <w:vertAlign w:val="baseline"/>
        </w:rPr>
        <w:t>illegality</w:t>
      </w:r>
      <w:r>
        <w:rPr>
          <w:spacing w:val="-2"/>
          <w:vertAlign w:val="baseline"/>
        </w:rPr>
        <w:t> </w:t>
      </w:r>
      <w:r>
        <w:rPr>
          <w:vertAlign w:val="baseline"/>
        </w:rPr>
        <w:t>is</w:t>
      </w:r>
      <w:r>
        <w:rPr>
          <w:spacing w:val="-2"/>
          <w:vertAlign w:val="baseline"/>
        </w:rPr>
        <w:t> </w:t>
      </w:r>
      <w:r>
        <w:rPr>
          <w:vertAlign w:val="baseline"/>
        </w:rPr>
        <w:t>merely</w:t>
      </w:r>
      <w:r>
        <w:rPr>
          <w:spacing w:val="-2"/>
          <w:vertAlign w:val="baseline"/>
        </w:rPr>
        <w:t> </w:t>
      </w:r>
      <w:r>
        <w:rPr>
          <w:vertAlign w:val="baseline"/>
        </w:rPr>
        <w:t>the</w:t>
      </w:r>
      <w:r>
        <w:rPr>
          <w:spacing w:val="-2"/>
          <w:vertAlign w:val="baseline"/>
        </w:rPr>
        <w:t> </w:t>
      </w:r>
      <w:r>
        <w:rPr>
          <w:vertAlign w:val="baseline"/>
        </w:rPr>
        <w:t>breach of a by-law which is subsequently waived by the authority which made it, so that the other party </w:t>
      </w:r>
      <w:bookmarkStart w:name="_bookmark251" w:id="253"/>
      <w:bookmarkEnd w:id="253"/>
      <w:r>
        <w:rPr>
          <w:vertAlign w:val="baseline"/>
        </w:rPr>
        <w:t>lawfully</w:t>
      </w:r>
      <w:r>
        <w:rPr>
          <w:vertAlign w:val="baseline"/>
        </w:rPr>
        <w:t> enjoys benefits under the contract, and can modify the work done so as to comply with the</w:t>
      </w:r>
      <w:r>
        <w:rPr>
          <w:spacing w:val="80"/>
          <w:vertAlign w:val="baseline"/>
        </w:rPr>
        <w:t> </w:t>
      </w:r>
      <w:r>
        <w:rPr>
          <w:vertAlign w:val="baseline"/>
        </w:rPr>
        <w:t>by-law. </w:t>
      </w:r>
      <w:r>
        <w:rPr>
          <w:color w:val="005DA1"/>
          <w:u w:val="single" w:color="005DA1"/>
          <w:vertAlign w:val="superscript"/>
        </w:rPr>
        <w:t>215</w:t>
      </w:r>
      <w:r>
        <w:rPr>
          <w:color w:val="005DA1"/>
          <w:vertAlign w:val="baseline"/>
        </w:rPr>
        <w:t> </w:t>
      </w:r>
      <w:r>
        <w:rPr>
          <w:vertAlign w:val="baseline"/>
        </w:rPr>
        <w:t>However, where a party to a contract knows that the other party may have an illegal purpose in mind this does not preclude recovery provided there is no participation in carrying out the illegal purpose; there is a difference between:</w:t>
      </w:r>
    </w:p>
    <w:p>
      <w:pPr>
        <w:pStyle w:val="BodyText"/>
      </w:pPr>
    </w:p>
    <w:p>
      <w:pPr>
        <w:pStyle w:val="BodyText"/>
        <w:spacing w:before="118"/>
      </w:pPr>
    </w:p>
    <w:p>
      <w:pPr>
        <w:pStyle w:val="BodyText"/>
        <w:spacing w:line="235" w:lineRule="auto"/>
        <w:ind w:left="1245" w:right="167"/>
        <w:jc w:val="both"/>
      </w:pPr>
      <w:r>
        <w:rPr/>
        <w:t>“… the supply of an ordinary vehicle by a motor dealer in the ordinary course of </w:t>
      </w:r>
      <w:r>
        <w:rPr/>
        <w:t>business </w:t>
      </w:r>
      <w:bookmarkStart w:name="_bookmark252" w:id="254"/>
      <w:bookmarkEnd w:id="254"/>
      <w:r>
        <w:rPr/>
        <w:t>to</w:t>
      </w:r>
      <w:r>
        <w:rPr/>
        <w:t> a customer known to be a drug dealer, and the supply of a vehicle with special compartments for the concealment of drugs.” </w:t>
      </w:r>
      <w:r>
        <w:rPr>
          <w:color w:val="005DA1"/>
          <w:u w:val="single" w:color="005DA1"/>
          <w:vertAlign w:val="superscript"/>
        </w:rPr>
        <w:t>216</w:t>
      </w:r>
    </w:p>
    <w:p>
      <w:pPr>
        <w:pStyle w:val="BodyText"/>
      </w:pPr>
    </w:p>
    <w:p>
      <w:pPr>
        <w:pStyle w:val="BodyText"/>
      </w:pPr>
    </w:p>
    <w:p>
      <w:pPr>
        <w:pStyle w:val="BodyText"/>
        <w:spacing w:before="154"/>
      </w:pPr>
    </w:p>
    <w:p>
      <w:pPr>
        <w:spacing w:before="1"/>
        <w:ind w:left="165" w:right="0" w:firstLine="0"/>
        <w:jc w:val="both"/>
        <w:rPr>
          <w:rFonts w:ascii="Arial" w:hAnsi="Arial"/>
          <w:b/>
          <w:sz w:val="18"/>
        </w:rPr>
      </w:pPr>
      <w:r>
        <w:rPr>
          <w:rFonts w:ascii="Arial" w:hAnsi="Arial"/>
          <w:b/>
          <w:sz w:val="18"/>
        </w:rPr>
        <w:t>Parties’ ignorance of the </w:t>
      </w:r>
      <w:r>
        <w:rPr>
          <w:rFonts w:ascii="Arial" w:hAnsi="Arial"/>
          <w:b/>
          <w:spacing w:val="-5"/>
          <w:sz w:val="18"/>
        </w:rPr>
        <w:t>law</w:t>
      </w:r>
    </w:p>
    <w:p>
      <w:pPr>
        <w:pStyle w:val="BodyText"/>
        <w:spacing w:before="41"/>
        <w:rPr>
          <w:rFonts w:ascii="Arial"/>
          <w:b/>
          <w:sz w:val="18"/>
        </w:rPr>
      </w:pPr>
    </w:p>
    <w:p>
      <w:pPr>
        <w:pStyle w:val="Heading2"/>
      </w:pPr>
      <w:r>
        <w:rPr/>
        <w:t>16-</w:t>
      </w:r>
      <w:r>
        <w:rPr>
          <w:spacing w:val="-5"/>
        </w:rPr>
        <w:t>021</w:t>
      </w:r>
    </w:p>
    <w:p>
      <w:pPr>
        <w:pStyle w:val="BodyText"/>
        <w:rPr>
          <w:rFonts w:ascii="Arial"/>
          <w:b/>
          <w:sz w:val="24"/>
        </w:rPr>
      </w:pPr>
    </w:p>
    <w:p>
      <w:pPr>
        <w:pStyle w:val="BodyText"/>
        <w:spacing w:before="237"/>
        <w:rPr>
          <w:rFonts w:ascii="Arial"/>
          <w:b/>
          <w:sz w:val="24"/>
        </w:rPr>
      </w:pPr>
    </w:p>
    <w:p>
      <w:pPr>
        <w:pStyle w:val="BodyText"/>
        <w:spacing w:line="235" w:lineRule="auto"/>
        <w:ind w:left="1245" w:right="167"/>
        <w:jc w:val="both"/>
      </w:pPr>
      <w:bookmarkStart w:name="_bookmark253" w:id="255"/>
      <w:bookmarkEnd w:id="255"/>
      <w:r>
        <w:rPr/>
      </w:r>
      <w:r>
        <w:rPr/>
        <w:t>“Where a contract is to do a thing which cannot be performed without a violation of </w:t>
      </w:r>
      <w:r>
        <w:rPr/>
        <w:t>the law, it is void, whether the parties knew the law or not.” </w:t>
      </w:r>
      <w:r>
        <w:rPr>
          <w:color w:val="005DA1"/>
          <w:u w:val="single" w:color="005DA1"/>
          <w:vertAlign w:val="superscript"/>
        </w:rPr>
        <w:t>217</w:t>
      </w:r>
    </w:p>
    <w:p>
      <w:pPr>
        <w:pStyle w:val="BodyText"/>
        <w:spacing w:before="116"/>
      </w:pPr>
    </w:p>
    <w:p>
      <w:pPr>
        <w:pStyle w:val="BodyText"/>
        <w:spacing w:line="235" w:lineRule="auto"/>
        <w:ind w:left="164" w:right="167"/>
        <w:jc w:val="both"/>
      </w:pPr>
      <w:bookmarkStart w:name="_bookmark254" w:id="256"/>
      <w:bookmarkEnd w:id="256"/>
      <w:r>
        <w:rPr/>
      </w:r>
      <w:r>
        <w:rPr/>
        <w:t>Thus, in </w:t>
      </w:r>
      <w:r>
        <w:rPr>
          <w:rFonts w:ascii="Arial" w:hAnsi="Arial"/>
          <w:i/>
        </w:rPr>
        <w:t>Miller v Karlinski</w:t>
      </w:r>
      <w:r>
        <w:rPr/>
        <w:t>, </w:t>
      </w:r>
      <w:r>
        <w:rPr>
          <w:color w:val="005DA1"/>
          <w:u w:val="single" w:color="005DA1"/>
          <w:vertAlign w:val="superscript"/>
        </w:rPr>
        <w:t>218</w:t>
      </w:r>
      <w:r>
        <w:rPr>
          <w:color w:val="005DA1"/>
          <w:vertAlign w:val="baseline"/>
        </w:rPr>
        <w:t> </w:t>
      </w:r>
      <w:r>
        <w:rPr>
          <w:vertAlign w:val="baseline"/>
        </w:rPr>
        <w:t>an employee, whose mode of payment amounted to a fraud on the Revenue,</w:t>
      </w:r>
      <w:r>
        <w:rPr>
          <w:spacing w:val="-2"/>
          <w:vertAlign w:val="baseline"/>
        </w:rPr>
        <w:t> </w:t>
      </w:r>
      <w:r>
        <w:rPr>
          <w:vertAlign w:val="baseline"/>
        </w:rPr>
        <w:t>was</w:t>
      </w:r>
      <w:r>
        <w:rPr>
          <w:spacing w:val="-2"/>
          <w:vertAlign w:val="baseline"/>
        </w:rPr>
        <w:t> </w:t>
      </w:r>
      <w:r>
        <w:rPr>
          <w:vertAlign w:val="baseline"/>
        </w:rPr>
        <w:t>held</w:t>
      </w:r>
      <w:r>
        <w:rPr>
          <w:spacing w:val="-2"/>
          <w:vertAlign w:val="baseline"/>
        </w:rPr>
        <w:t> </w:t>
      </w:r>
      <w:r>
        <w:rPr>
          <w:vertAlign w:val="baseline"/>
        </w:rPr>
        <w:t>unable</w:t>
      </w:r>
      <w:r>
        <w:rPr>
          <w:spacing w:val="-2"/>
          <w:vertAlign w:val="baseline"/>
        </w:rPr>
        <w:t> </w:t>
      </w:r>
      <w:r>
        <w:rPr>
          <w:vertAlign w:val="baseline"/>
        </w:rPr>
        <w:t>to</w:t>
      </w:r>
      <w:r>
        <w:rPr>
          <w:spacing w:val="-2"/>
          <w:vertAlign w:val="baseline"/>
        </w:rPr>
        <w:t> </w:t>
      </w:r>
      <w:r>
        <w:rPr>
          <w:vertAlign w:val="baseline"/>
        </w:rPr>
        <w:t>recover</w:t>
      </w:r>
      <w:r>
        <w:rPr>
          <w:spacing w:val="-2"/>
          <w:vertAlign w:val="baseline"/>
        </w:rPr>
        <w:t> </w:t>
      </w:r>
      <w:r>
        <w:rPr>
          <w:vertAlign w:val="baseline"/>
        </w:rPr>
        <w:t>arrears</w:t>
      </w:r>
      <w:r>
        <w:rPr>
          <w:spacing w:val="-2"/>
          <w:vertAlign w:val="baseline"/>
        </w:rPr>
        <w:t> </w:t>
      </w:r>
      <w:r>
        <w:rPr>
          <w:vertAlign w:val="baseline"/>
        </w:rPr>
        <w:t>of</w:t>
      </w:r>
      <w:r>
        <w:rPr>
          <w:spacing w:val="-2"/>
          <w:vertAlign w:val="baseline"/>
        </w:rPr>
        <w:t> </w:t>
      </w:r>
      <w:r>
        <w:rPr>
          <w:vertAlign w:val="baseline"/>
        </w:rPr>
        <w:t>salary,</w:t>
      </w:r>
      <w:r>
        <w:rPr>
          <w:spacing w:val="-2"/>
          <w:vertAlign w:val="baseline"/>
        </w:rPr>
        <w:t> </w:t>
      </w:r>
      <w:r>
        <w:rPr>
          <w:vertAlign w:val="baseline"/>
        </w:rPr>
        <w:t>whether</w:t>
      </w:r>
      <w:r>
        <w:rPr>
          <w:spacing w:val="-2"/>
          <w:vertAlign w:val="baseline"/>
        </w:rPr>
        <w:t> </w:t>
      </w:r>
      <w:r>
        <w:rPr>
          <w:vertAlign w:val="baseline"/>
        </w:rPr>
        <w:t>or</w:t>
      </w:r>
      <w:r>
        <w:rPr>
          <w:spacing w:val="-2"/>
          <w:vertAlign w:val="baseline"/>
        </w:rPr>
        <w:t> </w:t>
      </w:r>
      <w:r>
        <w:rPr>
          <w:vertAlign w:val="baseline"/>
        </w:rPr>
        <w:t>not</w:t>
      </w:r>
      <w:r>
        <w:rPr>
          <w:spacing w:val="-2"/>
          <w:vertAlign w:val="baseline"/>
        </w:rPr>
        <w:t> </w:t>
      </w:r>
      <w:r>
        <w:rPr>
          <w:vertAlign w:val="baseline"/>
        </w:rPr>
        <w:t>the</w:t>
      </w:r>
      <w:r>
        <w:rPr>
          <w:spacing w:val="-2"/>
          <w:vertAlign w:val="baseline"/>
        </w:rPr>
        <w:t> </w:t>
      </w:r>
      <w:r>
        <w:rPr>
          <w:vertAlign w:val="baseline"/>
        </w:rPr>
        <w:t>parties</w:t>
      </w:r>
      <w:r>
        <w:rPr>
          <w:spacing w:val="-2"/>
          <w:vertAlign w:val="baseline"/>
        </w:rPr>
        <w:t> </w:t>
      </w:r>
      <w:r>
        <w:rPr>
          <w:vertAlign w:val="baseline"/>
        </w:rPr>
        <w:t>knew</w:t>
      </w:r>
      <w:r>
        <w:rPr>
          <w:spacing w:val="-2"/>
          <w:vertAlign w:val="baseline"/>
        </w:rPr>
        <w:t> </w:t>
      </w:r>
      <w:r>
        <w:rPr>
          <w:vertAlign w:val="baseline"/>
        </w:rPr>
        <w:t>that</w:t>
      </w:r>
      <w:r>
        <w:rPr>
          <w:spacing w:val="-2"/>
          <w:vertAlign w:val="baseline"/>
        </w:rPr>
        <w:t> </w:t>
      </w:r>
      <w:r>
        <w:rPr>
          <w:vertAlign w:val="baseline"/>
        </w:rPr>
        <w:t>what</w:t>
      </w:r>
      <w:r>
        <w:rPr>
          <w:spacing w:val="-2"/>
          <w:vertAlign w:val="baseline"/>
        </w:rPr>
        <w:t> </w:t>
      </w:r>
      <w:r>
        <w:rPr>
          <w:vertAlign w:val="baseline"/>
        </w:rPr>
        <w:t>they </w:t>
      </w:r>
      <w:bookmarkStart w:name="_bookmark255" w:id="257"/>
      <w:bookmarkEnd w:id="257"/>
      <w:r>
        <w:rPr>
          <w:vertAlign w:val="baseline"/>
        </w:rPr>
        <w:t>were</w:t>
      </w:r>
      <w:r>
        <w:rPr>
          <w:spacing w:val="-2"/>
          <w:vertAlign w:val="baseline"/>
        </w:rPr>
        <w:t> </w:t>
      </w:r>
      <w:r>
        <w:rPr>
          <w:vertAlign w:val="baseline"/>
        </w:rPr>
        <w:t>doing</w:t>
      </w:r>
      <w:r>
        <w:rPr>
          <w:spacing w:val="-2"/>
          <w:vertAlign w:val="baseline"/>
        </w:rPr>
        <w:t> </w:t>
      </w:r>
      <w:r>
        <w:rPr>
          <w:vertAlign w:val="baseline"/>
        </w:rPr>
        <w:t>was</w:t>
      </w:r>
      <w:r>
        <w:rPr>
          <w:spacing w:val="-2"/>
          <w:vertAlign w:val="baseline"/>
        </w:rPr>
        <w:t> </w:t>
      </w:r>
      <w:r>
        <w:rPr>
          <w:vertAlign w:val="baseline"/>
        </w:rPr>
        <w:t>illegal.</w:t>
      </w:r>
      <w:r>
        <w:rPr>
          <w:spacing w:val="-2"/>
          <w:vertAlign w:val="baseline"/>
        </w:rPr>
        <w:t> </w:t>
      </w:r>
      <w:r>
        <w:rPr>
          <w:vertAlign w:val="baseline"/>
        </w:rPr>
        <w:t>Equally,</w:t>
      </w:r>
      <w:r>
        <w:rPr>
          <w:spacing w:val="-2"/>
          <w:vertAlign w:val="baseline"/>
        </w:rPr>
        <w:t> </w:t>
      </w:r>
      <w:r>
        <w:rPr>
          <w:vertAlign w:val="baseline"/>
        </w:rPr>
        <w:t>where</w:t>
      </w:r>
      <w:r>
        <w:rPr>
          <w:spacing w:val="-2"/>
          <w:vertAlign w:val="baseline"/>
        </w:rPr>
        <w:t> </w:t>
      </w:r>
      <w:r>
        <w:rPr>
          <w:vertAlign w:val="baseline"/>
        </w:rPr>
        <w:t>a</w:t>
      </w:r>
      <w:r>
        <w:rPr>
          <w:spacing w:val="-2"/>
          <w:vertAlign w:val="baseline"/>
        </w:rPr>
        <w:t> </w:t>
      </w:r>
      <w:r>
        <w:rPr>
          <w:vertAlign w:val="baseline"/>
        </w:rPr>
        <w:t>statute</w:t>
      </w:r>
      <w:r>
        <w:rPr>
          <w:spacing w:val="-2"/>
          <w:vertAlign w:val="baseline"/>
        </w:rPr>
        <w:t> </w:t>
      </w:r>
      <w:r>
        <w:rPr>
          <w:vertAlign w:val="baseline"/>
        </w:rPr>
        <w:t>makes</w:t>
      </w:r>
      <w:r>
        <w:rPr>
          <w:spacing w:val="-2"/>
          <w:vertAlign w:val="baseline"/>
        </w:rPr>
        <w:t> </w:t>
      </w:r>
      <w:r>
        <w:rPr>
          <w:vertAlign w:val="baseline"/>
        </w:rPr>
        <w:t>the</w:t>
      </w:r>
      <w:r>
        <w:rPr>
          <w:spacing w:val="-2"/>
          <w:vertAlign w:val="baseline"/>
        </w:rPr>
        <w:t> </w:t>
      </w:r>
      <w:r>
        <w:rPr>
          <w:vertAlign w:val="baseline"/>
        </w:rPr>
        <w:t>contract</w:t>
      </w:r>
      <w:r>
        <w:rPr>
          <w:spacing w:val="-2"/>
          <w:vertAlign w:val="baseline"/>
        </w:rPr>
        <w:t> </w:t>
      </w:r>
      <w:r>
        <w:rPr>
          <w:vertAlign w:val="baseline"/>
        </w:rPr>
        <w:t>itself</w:t>
      </w:r>
      <w:r>
        <w:rPr>
          <w:spacing w:val="-2"/>
          <w:vertAlign w:val="baseline"/>
        </w:rPr>
        <w:t> </w:t>
      </w:r>
      <w:r>
        <w:rPr>
          <w:vertAlign w:val="baseline"/>
        </w:rPr>
        <w:t>illegal,</w:t>
      </w:r>
      <w:r>
        <w:rPr>
          <w:spacing w:val="-2"/>
          <w:vertAlign w:val="baseline"/>
        </w:rPr>
        <w:t> </w:t>
      </w:r>
      <w:r>
        <w:rPr>
          <w:vertAlign w:val="baseline"/>
        </w:rPr>
        <w:t>the</w:t>
      </w:r>
      <w:r>
        <w:rPr>
          <w:spacing w:val="-2"/>
          <w:vertAlign w:val="baseline"/>
        </w:rPr>
        <w:t> </w:t>
      </w:r>
      <w:r>
        <w:rPr>
          <w:vertAlign w:val="baseline"/>
        </w:rPr>
        <w:t>parties’</w:t>
      </w:r>
      <w:r>
        <w:rPr>
          <w:spacing w:val="-2"/>
          <w:vertAlign w:val="baseline"/>
        </w:rPr>
        <w:t> </w:t>
      </w:r>
      <w:r>
        <w:rPr>
          <w:vertAlign w:val="baseline"/>
        </w:rPr>
        <w:t>ignorance of the law does not make it the less so. </w:t>
      </w:r>
      <w:r>
        <w:rPr>
          <w:color w:val="005DA1"/>
          <w:u w:val="single" w:color="005DA1"/>
          <w:vertAlign w:val="superscript"/>
        </w:rPr>
        <w:t>219</w:t>
      </w:r>
      <w:r>
        <w:rPr>
          <w:color w:val="005DA1"/>
          <w:vertAlign w:val="baseline"/>
        </w:rPr>
        <w:t> </w:t>
      </w:r>
      <w:r>
        <w:rPr>
          <w:vertAlign w:val="baseline"/>
        </w:rPr>
        <w:t>Even where the contract is capable of lawful performance, </w:t>
      </w:r>
      <w:bookmarkStart w:name="_bookmark256" w:id="258"/>
      <w:bookmarkEnd w:id="258"/>
      <w:r>
        <w:rPr>
          <w:vertAlign w:val="baseline"/>
        </w:rPr>
        <w:t>if</w:t>
      </w:r>
      <w:r>
        <w:rPr>
          <w:vertAlign w:val="baseline"/>
        </w:rPr>
        <w:t> the express purpose for which it was made was to do something unlawful, failure by the parties, through ignorance of the law, to appreciate that the purpose was unlawful is irrelevant. </w:t>
      </w:r>
      <w:r>
        <w:rPr>
          <w:color w:val="005DA1"/>
          <w:u w:val="single" w:color="005DA1"/>
          <w:vertAlign w:val="superscript"/>
        </w:rPr>
        <w:t>220</w:t>
      </w:r>
      <w:r>
        <w:rPr>
          <w:color w:val="005DA1"/>
          <w:vertAlign w:val="baseline"/>
        </w:rPr>
        <w:t> </w:t>
      </w:r>
      <w:r>
        <w:rPr>
          <w:vertAlign w:val="baseline"/>
        </w:rPr>
        <w:t>But </w:t>
      </w:r>
      <w:r>
        <w:rPr>
          <w:vertAlign w:val="baseline"/>
        </w:rPr>
        <w:t>where the contract is not unlawful on its face and is capable of performance in a lawful way and the parties </w:t>
      </w:r>
      <w:bookmarkStart w:name="_bookmark257" w:id="259"/>
      <w:bookmarkEnd w:id="259"/>
      <w:r>
        <w:rPr>
          <w:vertAlign w:val="baseline"/>
        </w:rPr>
        <w:t>merely</w:t>
      </w:r>
      <w:r>
        <w:rPr>
          <w:vertAlign w:val="baseline"/>
        </w:rPr>
        <w:t> contemplate that it will be performed in a particular way which would be unlawful, the parties, through ignorance of the law, failing to appreciate that fact, the contract may be enforced </w:t>
      </w:r>
      <w:r>
        <w:rPr>
          <w:color w:val="005DA1"/>
          <w:u w:val="single" w:color="005DA1"/>
          <w:vertAlign w:val="superscript"/>
        </w:rPr>
        <w:t>221</w:t>
      </w:r>
      <w:r>
        <w:rPr>
          <w:color w:val="005DA1"/>
          <w:vertAlign w:val="baseline"/>
        </w:rPr>
        <w:t> </w:t>
      </w:r>
      <w:r>
        <w:rPr>
          <w:vertAlign w:val="baseline"/>
        </w:rPr>
        <w:t>on the </w:t>
      </w:r>
      <w:bookmarkStart w:name="_bookmark258" w:id="260"/>
      <w:bookmarkEnd w:id="260"/>
      <w:r>
        <w:rPr>
          <w:vertAlign w:val="baseline"/>
        </w:rPr>
        <w:t>ground</w:t>
      </w:r>
      <w:r>
        <w:rPr>
          <w:vertAlign w:val="baseline"/>
        </w:rPr>
        <w:t> that there was never a “fixed intention” to do that which was later discovered to be lawful and that while the parties “contemplated” such unlawful act, they did not “intend” to do it. </w:t>
      </w:r>
      <w:r>
        <w:rPr>
          <w:color w:val="005DA1"/>
          <w:u w:val="single" w:color="005DA1"/>
          <w:vertAlign w:val="superscript"/>
        </w:rPr>
        <w:t>222</w:t>
      </w:r>
      <w:r>
        <w:rPr>
          <w:color w:val="005DA1"/>
          <w:vertAlign w:val="baseline"/>
        </w:rPr>
        <w:t> </w:t>
      </w:r>
      <w:r>
        <w:rPr>
          <w:vertAlign w:val="baseline"/>
        </w:rPr>
        <w:t>In other</w:t>
      </w:r>
      <w:r>
        <w:rPr>
          <w:spacing w:val="40"/>
          <w:vertAlign w:val="baseline"/>
        </w:rPr>
        <w:t> </w:t>
      </w:r>
      <w:r>
        <w:rPr>
          <w:vertAlign w:val="baseline"/>
        </w:rPr>
        <w:t>words, knowledge of the law is of evidential significance with respect to the parties’ intended mode of performance. It is important in this situation that at least the party seeking to enforce the contract can carry it out in a legal manner. Where the parties do not intend to enter into an illegal transaction but make</w:t>
      </w:r>
      <w:r>
        <w:rPr>
          <w:spacing w:val="-2"/>
          <w:vertAlign w:val="baseline"/>
        </w:rPr>
        <w:t> </w:t>
      </w:r>
      <w:r>
        <w:rPr>
          <w:vertAlign w:val="baseline"/>
        </w:rPr>
        <w:t>a</w:t>
      </w:r>
      <w:r>
        <w:rPr>
          <w:spacing w:val="-2"/>
          <w:vertAlign w:val="baseline"/>
        </w:rPr>
        <w:t> </w:t>
      </w:r>
      <w:r>
        <w:rPr>
          <w:vertAlign w:val="baseline"/>
        </w:rPr>
        <w:t>mistake</w:t>
      </w:r>
      <w:r>
        <w:rPr>
          <w:spacing w:val="-2"/>
          <w:vertAlign w:val="baseline"/>
        </w:rPr>
        <w:t> </w:t>
      </w:r>
      <w:r>
        <w:rPr>
          <w:vertAlign w:val="baseline"/>
        </w:rPr>
        <w:t>as</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characterisation</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contract,</w:t>
      </w:r>
      <w:r>
        <w:rPr>
          <w:spacing w:val="-2"/>
          <w:vertAlign w:val="baseline"/>
        </w:rPr>
        <w:t> </w:t>
      </w:r>
      <w:r>
        <w:rPr>
          <w:vertAlign w:val="baseline"/>
        </w:rPr>
        <w:t>for</w:t>
      </w:r>
      <w:r>
        <w:rPr>
          <w:spacing w:val="-2"/>
          <w:vertAlign w:val="baseline"/>
        </w:rPr>
        <w:t> </w:t>
      </w:r>
      <w:r>
        <w:rPr>
          <w:vertAlign w:val="baseline"/>
        </w:rPr>
        <w:t>example</w:t>
      </w:r>
      <w:r>
        <w:rPr>
          <w:spacing w:val="-2"/>
          <w:vertAlign w:val="baseline"/>
        </w:rPr>
        <w:t> </w:t>
      </w:r>
      <w:r>
        <w:rPr>
          <w:vertAlign w:val="baseline"/>
        </w:rPr>
        <w:t>treating</w:t>
      </w:r>
      <w:r>
        <w:rPr>
          <w:spacing w:val="-2"/>
          <w:vertAlign w:val="baseline"/>
        </w:rPr>
        <w:t> </w:t>
      </w:r>
      <w:r>
        <w:rPr>
          <w:vertAlign w:val="baseline"/>
        </w:rPr>
        <w:t>a</w:t>
      </w:r>
      <w:r>
        <w:rPr>
          <w:spacing w:val="-2"/>
          <w:vertAlign w:val="baseline"/>
        </w:rPr>
        <w:t> </w:t>
      </w:r>
      <w:r>
        <w:rPr>
          <w:vertAlign w:val="baseline"/>
        </w:rPr>
        <w:t>contract</w:t>
      </w:r>
      <w:r>
        <w:rPr>
          <w:spacing w:val="-2"/>
          <w:vertAlign w:val="baseline"/>
        </w:rPr>
        <w:t> </w:t>
      </w:r>
      <w:r>
        <w:rPr>
          <w:vertAlign w:val="baseline"/>
        </w:rPr>
        <w:t>of</w:t>
      </w:r>
      <w:r>
        <w:rPr>
          <w:spacing w:val="-2"/>
          <w:vertAlign w:val="baseline"/>
        </w:rPr>
        <w:t> </w:t>
      </w:r>
      <w:r>
        <w:rPr>
          <w:vertAlign w:val="baseline"/>
        </w:rPr>
        <w:t>service</w:t>
      </w:r>
      <w:r>
        <w:rPr>
          <w:spacing w:val="-2"/>
          <w:vertAlign w:val="baseline"/>
        </w:rPr>
        <w:t> </w:t>
      </w:r>
      <w:r>
        <w:rPr>
          <w:vertAlign w:val="baseline"/>
        </w:rPr>
        <w:t>as </w:t>
      </w:r>
      <w:bookmarkStart w:name="_bookmark259" w:id="261"/>
      <w:bookmarkEnd w:id="261"/>
      <w:r>
        <w:rPr>
          <w:vertAlign w:val="baseline"/>
        </w:rPr>
        <w:t>a</w:t>
      </w:r>
      <w:r>
        <w:rPr>
          <w:vertAlign w:val="baseline"/>
        </w:rPr>
        <w:t> contract for services for tax purposes so that it is illegal, the contract has been held to be enforceable. </w:t>
      </w:r>
      <w:r>
        <w:rPr>
          <w:color w:val="005DA1"/>
          <w:u w:val="single" w:color="005DA1"/>
          <w:vertAlign w:val="superscript"/>
        </w:rPr>
        <w:t>223</w:t>
      </w:r>
    </w:p>
    <w:p>
      <w:pPr>
        <w:pStyle w:val="BodyText"/>
        <w:spacing w:after="0" w:line="235" w:lineRule="auto"/>
        <w:jc w:val="both"/>
        <w:sectPr>
          <w:pgSz w:w="11900" w:h="16840"/>
          <w:pgMar w:header="971" w:footer="0" w:top="1300" w:bottom="280" w:left="1275" w:right="1275"/>
        </w:sectPr>
      </w:pPr>
    </w:p>
    <w:p>
      <w:pPr>
        <w:pStyle w:val="BodyText"/>
        <w:spacing w:before="2"/>
        <w:rPr>
          <w:sz w:val="18"/>
        </w:rPr>
      </w:pPr>
    </w:p>
    <w:p>
      <w:pPr>
        <w:spacing w:before="0"/>
        <w:ind w:left="165" w:right="0" w:firstLine="0"/>
        <w:jc w:val="left"/>
        <w:rPr>
          <w:rFonts w:ascii="Arial"/>
          <w:b/>
          <w:sz w:val="18"/>
        </w:rPr>
      </w:pPr>
      <w:r>
        <w:rPr>
          <w:rFonts w:ascii="Arial"/>
          <w:b/>
          <w:sz w:val="18"/>
        </w:rPr>
        <w:t>Compromises of illegal </w:t>
      </w:r>
      <w:r>
        <w:rPr>
          <w:rFonts w:ascii="Arial"/>
          <w:b/>
          <w:spacing w:val="-2"/>
          <w:sz w:val="18"/>
        </w:rPr>
        <w:t>contracts</w:t>
      </w:r>
    </w:p>
    <w:p>
      <w:pPr>
        <w:pStyle w:val="BodyText"/>
        <w:spacing w:before="41"/>
        <w:rPr>
          <w:rFonts w:ascii="Arial"/>
          <w:b/>
          <w:sz w:val="18"/>
        </w:rPr>
      </w:pPr>
    </w:p>
    <w:p>
      <w:pPr>
        <w:pStyle w:val="Heading2"/>
      </w:pPr>
      <w:r>
        <w:rPr/>
        <w:t>16-</w:t>
      </w:r>
      <w:r>
        <w:rPr>
          <w:spacing w:val="-5"/>
        </w:rPr>
        <w:t>022</w:t>
      </w:r>
    </w:p>
    <w:p>
      <w:pPr>
        <w:pStyle w:val="BodyText"/>
        <w:spacing w:line="235" w:lineRule="auto" w:before="203"/>
        <w:ind w:left="164" w:right="167"/>
        <w:jc w:val="both"/>
      </w:pPr>
      <w:r>
        <w:rPr/>
        <w:t>There is a manifestly obvious public policy in favour of encouragement and enforcement </w:t>
      </w:r>
      <w:r>
        <w:rPr/>
        <w:t>of compromises of disputes which the parties themselves have agreed to. Compromises result in a saving of public resources and probably produce an optimum result from the disputants’ point of view in that they have agreed to one, and that this has not been imposed by a third-party mediator. However, to enforce compromises of illegal contracts would have the effect of undermining the public policy underlying the illegality doctrine: it would be paradoxical, to say the least, to permit a party to enforce the compromise of an illegal contract but not the illegal contract itself. Whether the compromise of an illegal transaction is itself enforceable depends on the question of whether the </w:t>
      </w:r>
      <w:bookmarkStart w:name="_bookmark260" w:id="262"/>
      <w:bookmarkEnd w:id="262"/>
      <w:r>
        <w:rPr/>
        <w:t>courts</w:t>
      </w:r>
      <w:r>
        <w:rPr/>
        <w:t> must give effect to the broad social policy underlying the illegality despite any private arrangement between the parties. </w:t>
      </w:r>
      <w:r>
        <w:rPr>
          <w:color w:val="005DA1"/>
          <w:u w:val="single" w:color="005DA1"/>
          <w:vertAlign w:val="superscript"/>
        </w:rPr>
        <w:t>224</w:t>
      </w:r>
      <w:r>
        <w:rPr>
          <w:color w:val="005DA1"/>
          <w:vertAlign w:val="baseline"/>
        </w:rPr>
        <w:t> </w:t>
      </w:r>
      <w:r>
        <w:rPr>
          <w:vertAlign w:val="baseline"/>
        </w:rPr>
        <w:t>Normally this will mean that the compromise, like the illegal </w:t>
      </w:r>
      <w:bookmarkStart w:name="_bookmark261" w:id="263"/>
      <w:bookmarkEnd w:id="263"/>
      <w:r>
        <w:rPr>
          <w:vertAlign w:val="baseline"/>
        </w:rPr>
        <w:t>contract,</w:t>
      </w:r>
      <w:r>
        <w:rPr>
          <w:vertAlign w:val="baseline"/>
        </w:rPr>
        <w:t> is not enforceable. An interesting problem on the compromise of an allegedly illegal contract arose</w:t>
      </w:r>
      <w:r>
        <w:rPr>
          <w:spacing w:val="-3"/>
          <w:vertAlign w:val="baseline"/>
        </w:rPr>
        <w:t> </w:t>
      </w:r>
      <w:r>
        <w:rPr>
          <w:vertAlign w:val="baseline"/>
        </w:rPr>
        <w:t>in</w:t>
      </w:r>
      <w:r>
        <w:rPr>
          <w:spacing w:val="-3"/>
          <w:vertAlign w:val="baseline"/>
        </w:rPr>
        <w:t> </w:t>
      </w:r>
      <w:r>
        <w:rPr>
          <w:rFonts w:ascii="Arial" w:hAnsi="Arial"/>
          <w:i/>
          <w:vertAlign w:val="baseline"/>
        </w:rPr>
        <w:t>Binder</w:t>
      </w:r>
      <w:r>
        <w:rPr>
          <w:rFonts w:ascii="Arial" w:hAnsi="Arial"/>
          <w:i/>
          <w:spacing w:val="-3"/>
          <w:vertAlign w:val="baseline"/>
        </w:rPr>
        <w:t> </w:t>
      </w:r>
      <w:r>
        <w:rPr>
          <w:rFonts w:ascii="Arial" w:hAnsi="Arial"/>
          <w:i/>
          <w:vertAlign w:val="baseline"/>
        </w:rPr>
        <w:t>v</w:t>
      </w:r>
      <w:r>
        <w:rPr>
          <w:rFonts w:ascii="Arial" w:hAnsi="Arial"/>
          <w:i/>
          <w:spacing w:val="-3"/>
          <w:vertAlign w:val="baseline"/>
        </w:rPr>
        <w:t> </w:t>
      </w:r>
      <w:r>
        <w:rPr>
          <w:rFonts w:ascii="Arial" w:hAnsi="Arial"/>
          <w:i/>
          <w:vertAlign w:val="baseline"/>
        </w:rPr>
        <w:t>Alachouzos</w:t>
      </w:r>
      <w:r>
        <w:rPr>
          <w:vertAlign w:val="baseline"/>
        </w:rPr>
        <w:t>.</w:t>
      </w:r>
      <w:r>
        <w:rPr>
          <w:spacing w:val="-3"/>
          <w:vertAlign w:val="baseline"/>
        </w:rPr>
        <w:t> </w:t>
      </w:r>
      <w:r>
        <w:rPr>
          <w:color w:val="005DA1"/>
          <w:u w:val="single" w:color="005DA1"/>
          <w:vertAlign w:val="superscript"/>
        </w:rPr>
        <w:t>225</w:t>
      </w:r>
      <w:r>
        <w:rPr>
          <w:color w:val="005DA1"/>
          <w:spacing w:val="-3"/>
          <w:vertAlign w:val="baseline"/>
        </w:rPr>
        <w:t> </w:t>
      </w:r>
      <w:r>
        <w:rPr>
          <w:vertAlign w:val="baseline"/>
        </w:rPr>
        <w:t>A</w:t>
      </w:r>
      <w:r>
        <w:rPr>
          <w:spacing w:val="-3"/>
          <w:vertAlign w:val="baseline"/>
        </w:rPr>
        <w:t> </w:t>
      </w:r>
      <w:r>
        <w:rPr>
          <w:vertAlign w:val="baseline"/>
        </w:rPr>
        <w:t>lent</w:t>
      </w:r>
      <w:r>
        <w:rPr>
          <w:spacing w:val="-3"/>
          <w:vertAlign w:val="baseline"/>
        </w:rPr>
        <w:t> </w:t>
      </w:r>
      <w:r>
        <w:rPr>
          <w:vertAlign w:val="baseline"/>
        </w:rPr>
        <w:t>a</w:t>
      </w:r>
      <w:r>
        <w:rPr>
          <w:spacing w:val="-3"/>
          <w:vertAlign w:val="baseline"/>
        </w:rPr>
        <w:t> </w:t>
      </w:r>
      <w:r>
        <w:rPr>
          <w:vertAlign w:val="baseline"/>
        </w:rPr>
        <w:t>sum</w:t>
      </w:r>
      <w:r>
        <w:rPr>
          <w:spacing w:val="-3"/>
          <w:vertAlign w:val="baseline"/>
        </w:rPr>
        <w:t> </w:t>
      </w:r>
      <w:r>
        <w:rPr>
          <w:vertAlign w:val="baseline"/>
        </w:rPr>
        <w:t>of</w:t>
      </w:r>
      <w:r>
        <w:rPr>
          <w:spacing w:val="-3"/>
          <w:vertAlign w:val="baseline"/>
        </w:rPr>
        <w:t> </w:t>
      </w:r>
      <w:r>
        <w:rPr>
          <w:vertAlign w:val="baseline"/>
        </w:rPr>
        <w:t>money</w:t>
      </w:r>
      <w:r>
        <w:rPr>
          <w:spacing w:val="-3"/>
          <w:vertAlign w:val="baseline"/>
        </w:rPr>
        <w:t> </w:t>
      </w:r>
      <w:r>
        <w:rPr>
          <w:vertAlign w:val="baseline"/>
        </w:rPr>
        <w:t>to</w:t>
      </w:r>
      <w:r>
        <w:rPr>
          <w:spacing w:val="-3"/>
          <w:vertAlign w:val="baseline"/>
        </w:rPr>
        <w:t> </w:t>
      </w:r>
      <w:r>
        <w:rPr>
          <w:vertAlign w:val="baseline"/>
        </w:rPr>
        <w:t>B</w:t>
      </w:r>
      <w:r>
        <w:rPr>
          <w:spacing w:val="-3"/>
          <w:vertAlign w:val="baseline"/>
        </w:rPr>
        <w:t> </w:t>
      </w:r>
      <w:r>
        <w:rPr>
          <w:vertAlign w:val="baseline"/>
        </w:rPr>
        <w:t>which</w:t>
      </w:r>
      <w:r>
        <w:rPr>
          <w:spacing w:val="-3"/>
          <w:vertAlign w:val="baseline"/>
        </w:rPr>
        <w:t> </w:t>
      </w:r>
      <w:r>
        <w:rPr>
          <w:vertAlign w:val="baseline"/>
        </w:rPr>
        <w:t>B</w:t>
      </w:r>
      <w:r>
        <w:rPr>
          <w:spacing w:val="-3"/>
          <w:vertAlign w:val="baseline"/>
        </w:rPr>
        <w:t> </w:t>
      </w:r>
      <w:r>
        <w:rPr>
          <w:vertAlign w:val="baseline"/>
        </w:rPr>
        <w:t>refused</w:t>
      </w:r>
      <w:r>
        <w:rPr>
          <w:spacing w:val="-3"/>
          <w:vertAlign w:val="baseline"/>
        </w:rPr>
        <w:t> </w:t>
      </w:r>
      <w:r>
        <w:rPr>
          <w:vertAlign w:val="baseline"/>
        </w:rPr>
        <w:t>to</w:t>
      </w:r>
      <w:r>
        <w:rPr>
          <w:spacing w:val="-3"/>
          <w:vertAlign w:val="baseline"/>
        </w:rPr>
        <w:t> </w:t>
      </w:r>
      <w:r>
        <w:rPr>
          <w:vertAlign w:val="baseline"/>
        </w:rPr>
        <w:t>repay</w:t>
      </w:r>
      <w:r>
        <w:rPr>
          <w:spacing w:val="-3"/>
          <w:vertAlign w:val="baseline"/>
        </w:rPr>
        <w:t> </w:t>
      </w:r>
      <w:r>
        <w:rPr>
          <w:vertAlign w:val="baseline"/>
        </w:rPr>
        <w:t>on</w:t>
      </w:r>
      <w:r>
        <w:rPr>
          <w:spacing w:val="-3"/>
          <w:vertAlign w:val="baseline"/>
        </w:rPr>
        <w:t> </w:t>
      </w:r>
      <w:r>
        <w:rPr>
          <w:vertAlign w:val="baseline"/>
        </w:rPr>
        <w:t>the</w:t>
      </w:r>
      <w:r>
        <w:rPr>
          <w:spacing w:val="-3"/>
          <w:vertAlign w:val="baseline"/>
        </w:rPr>
        <w:t> </w:t>
      </w:r>
      <w:r>
        <w:rPr>
          <w:vertAlign w:val="baseline"/>
        </w:rPr>
        <w:t>grounds that the transaction was one of moneylending and A was not a registered moneylender. A sued B,</w:t>
      </w:r>
      <w:r>
        <w:rPr>
          <w:spacing w:val="40"/>
          <w:vertAlign w:val="baseline"/>
        </w:rPr>
        <w:t> </w:t>
      </w:r>
      <w:r>
        <w:rPr>
          <w:vertAlign w:val="baseline"/>
        </w:rPr>
        <w:t>and</w:t>
      </w:r>
      <w:r>
        <w:rPr>
          <w:spacing w:val="-1"/>
          <w:vertAlign w:val="baseline"/>
        </w:rPr>
        <w:t> </w:t>
      </w:r>
      <w:r>
        <w:rPr>
          <w:vertAlign w:val="baseline"/>
        </w:rPr>
        <w:t>after</w:t>
      </w:r>
      <w:r>
        <w:rPr>
          <w:spacing w:val="-1"/>
          <w:vertAlign w:val="baseline"/>
        </w:rPr>
        <w:t> </w:t>
      </w:r>
      <w:r>
        <w:rPr>
          <w:vertAlign w:val="baseline"/>
        </w:rPr>
        <w:t>taking</w:t>
      </w:r>
      <w:r>
        <w:rPr>
          <w:spacing w:val="-1"/>
          <w:vertAlign w:val="baseline"/>
        </w:rPr>
        <w:t> </w:t>
      </w:r>
      <w:r>
        <w:rPr>
          <w:vertAlign w:val="baseline"/>
        </w:rPr>
        <w:t>legal</w:t>
      </w:r>
      <w:r>
        <w:rPr>
          <w:spacing w:val="-1"/>
          <w:vertAlign w:val="baseline"/>
        </w:rPr>
        <w:t> </w:t>
      </w:r>
      <w:r>
        <w:rPr>
          <w:vertAlign w:val="baseline"/>
        </w:rPr>
        <w:t>advice</w:t>
      </w:r>
      <w:r>
        <w:rPr>
          <w:spacing w:val="-1"/>
          <w:vertAlign w:val="baseline"/>
        </w:rPr>
        <w:t> </w:t>
      </w:r>
      <w:r>
        <w:rPr>
          <w:vertAlign w:val="baseline"/>
        </w:rPr>
        <w:t>B</w:t>
      </w:r>
      <w:r>
        <w:rPr>
          <w:spacing w:val="-1"/>
          <w:vertAlign w:val="baseline"/>
        </w:rPr>
        <w:t> </w:t>
      </w:r>
      <w:r>
        <w:rPr>
          <w:vertAlign w:val="baseline"/>
        </w:rPr>
        <w:t>compromised</w:t>
      </w:r>
      <w:r>
        <w:rPr>
          <w:spacing w:val="-1"/>
          <w:vertAlign w:val="baseline"/>
        </w:rPr>
        <w:t> </w:t>
      </w:r>
      <w:r>
        <w:rPr>
          <w:vertAlign w:val="baseline"/>
        </w:rPr>
        <w:t>the</w:t>
      </w:r>
      <w:r>
        <w:rPr>
          <w:spacing w:val="-1"/>
          <w:vertAlign w:val="baseline"/>
        </w:rPr>
        <w:t> </w:t>
      </w:r>
      <w:r>
        <w:rPr>
          <w:vertAlign w:val="baseline"/>
        </w:rPr>
        <w:t>action</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terms</w:t>
      </w:r>
      <w:r>
        <w:rPr>
          <w:spacing w:val="-1"/>
          <w:vertAlign w:val="baseline"/>
        </w:rPr>
        <w:t> </w:t>
      </w:r>
      <w:r>
        <w:rPr>
          <w:vertAlign w:val="baseline"/>
        </w:rPr>
        <w:t>that</w:t>
      </w:r>
      <w:r>
        <w:rPr>
          <w:spacing w:val="-1"/>
          <w:vertAlign w:val="baseline"/>
        </w:rPr>
        <w:t> </w:t>
      </w:r>
      <w:r>
        <w:rPr>
          <w:vertAlign w:val="baseline"/>
        </w:rPr>
        <w:t>he</w:t>
      </w:r>
      <w:r>
        <w:rPr>
          <w:spacing w:val="-1"/>
          <w:vertAlign w:val="baseline"/>
        </w:rPr>
        <w:t> </w:t>
      </w:r>
      <w:r>
        <w:rPr>
          <w:vertAlign w:val="baseline"/>
        </w:rPr>
        <w:t>would</w:t>
      </w:r>
      <w:r>
        <w:rPr>
          <w:spacing w:val="-1"/>
          <w:vertAlign w:val="baseline"/>
        </w:rPr>
        <w:t> </w:t>
      </w:r>
      <w:r>
        <w:rPr>
          <w:vertAlign w:val="baseline"/>
        </w:rPr>
        <w:t>repay</w:t>
      </w:r>
      <w:r>
        <w:rPr>
          <w:spacing w:val="-1"/>
          <w:vertAlign w:val="baseline"/>
        </w:rPr>
        <w:t> </w:t>
      </w:r>
      <w:r>
        <w:rPr>
          <w:vertAlign w:val="baseline"/>
        </w:rPr>
        <w:t>the</w:t>
      </w:r>
      <w:r>
        <w:rPr>
          <w:spacing w:val="-1"/>
          <w:vertAlign w:val="baseline"/>
        </w:rPr>
        <w:t> </w:t>
      </w:r>
      <w:r>
        <w:rPr>
          <w:vertAlign w:val="baseline"/>
        </w:rPr>
        <w:t>loan</w:t>
      </w:r>
      <w:r>
        <w:rPr>
          <w:spacing w:val="-1"/>
          <w:vertAlign w:val="baseline"/>
        </w:rPr>
        <w:t> </w:t>
      </w:r>
      <w:r>
        <w:rPr>
          <w:vertAlign w:val="baseline"/>
        </w:rPr>
        <w:t>and not contend that the contract was one of moneylending. B then repudiated the compromise arguing that it, like the illegal contract, was unenforceable. The Court of Appeal upheld the compromise, but it </w:t>
      </w:r>
      <w:bookmarkStart w:name="_bookmark262" w:id="264"/>
      <w:bookmarkEnd w:id="264"/>
      <w:r>
        <w:rPr>
          <w:vertAlign w:val="baseline"/>
        </w:rPr>
        <w:t>did</w:t>
      </w:r>
      <w:r>
        <w:rPr>
          <w:vertAlign w:val="baseline"/>
        </w:rPr>
        <w:t> so on the grounds that the compromise was of a dispute of fact whether the contract was in actual </w:t>
      </w:r>
      <w:bookmarkStart w:name="_bookmark263" w:id="265"/>
      <w:bookmarkEnd w:id="265"/>
      <w:r>
        <w:rPr>
          <w:vertAlign w:val="baseline"/>
        </w:rPr>
        <w:t>fact</w:t>
      </w:r>
      <w:r>
        <w:rPr>
          <w:vertAlign w:val="baseline"/>
        </w:rPr>
        <w:t> an illegal moneylending contract. </w:t>
      </w:r>
      <w:r>
        <w:rPr>
          <w:color w:val="005DA1"/>
          <w:u w:val="single" w:color="005DA1"/>
          <w:vertAlign w:val="superscript"/>
        </w:rPr>
        <w:t>226</w:t>
      </w:r>
      <w:r>
        <w:rPr>
          <w:color w:val="005DA1"/>
          <w:vertAlign w:val="baseline"/>
        </w:rPr>
        <w:t> </w:t>
      </w:r>
      <w:r>
        <w:rPr>
          <w:vertAlign w:val="baseline"/>
        </w:rPr>
        <w:t>This was not a case where a clearly illegal contract was compromised, assuming arguendo that such a contract could be compromised. </w:t>
      </w:r>
      <w:r>
        <w:rPr>
          <w:color w:val="005DA1"/>
          <w:u w:val="single" w:color="005DA1"/>
          <w:vertAlign w:val="superscript"/>
        </w:rPr>
        <w:t>227</w:t>
      </w:r>
      <w:r>
        <w:rPr>
          <w:color w:val="005DA1"/>
          <w:vertAlign w:val="baseline"/>
        </w:rPr>
        <w:t> </w:t>
      </w:r>
      <w:r>
        <w:rPr>
          <w:vertAlign w:val="baseline"/>
        </w:rPr>
        <w:t>It has also been </w:t>
      </w:r>
      <w:bookmarkStart w:name="_bookmark264" w:id="266"/>
      <w:bookmarkEnd w:id="266"/>
      <w:r>
        <w:rPr>
          <w:vertAlign w:val="baseline"/>
        </w:rPr>
        <w:t>held</w:t>
      </w:r>
      <w:r>
        <w:rPr>
          <w:vertAlign w:val="baseline"/>
        </w:rPr>
        <w:t> that an arbitration agreement was to be treated “as a distinct and separable agreement from the contract of which if forms part”. </w:t>
      </w:r>
      <w:r>
        <w:rPr>
          <w:color w:val="005DA1"/>
          <w:u w:val="single" w:color="005DA1"/>
          <w:vertAlign w:val="superscript"/>
        </w:rPr>
        <w:t>228</w:t>
      </w:r>
      <w:r>
        <w:rPr>
          <w:color w:val="005DA1"/>
          <w:vertAlign w:val="baseline"/>
        </w:rPr>
        <w:t> </w:t>
      </w:r>
      <w:r>
        <w:rPr>
          <w:vertAlign w:val="baseline"/>
        </w:rPr>
        <w:t>It follows from this that the unenforceability of the contract, for example, because of illegality will not result in the unenforceability of the arbitration agreement.</w:t>
      </w:r>
    </w:p>
    <w:p>
      <w:pPr>
        <w:pStyle w:val="BodyText"/>
      </w:pPr>
    </w:p>
    <w:p>
      <w:pPr>
        <w:pStyle w:val="BodyText"/>
        <w:spacing w:before="31"/>
      </w:pPr>
      <w:r>
        <w:rPr/>
        <mc:AlternateContent>
          <mc:Choice Requires="wps">
            <w:drawing>
              <wp:anchor distT="0" distB="0" distL="0" distR="0" allowOverlap="1" layoutInCell="1" locked="0" behindDoc="1" simplePos="0" relativeHeight="487600640">
                <wp:simplePos x="0" y="0"/>
                <wp:positionH relativeFrom="page">
                  <wp:posOffset>914400</wp:posOffset>
                </wp:positionH>
                <wp:positionV relativeFrom="paragraph">
                  <wp:posOffset>181349</wp:posOffset>
                </wp:positionV>
                <wp:extent cx="5724525" cy="1270"/>
                <wp:effectExtent l="0" t="0" r="0" b="0"/>
                <wp:wrapTopAndBottom/>
                <wp:docPr id="147" name="Graphic 147"/>
                <wp:cNvGraphicFramePr>
                  <a:graphicFrameLocks/>
                </wp:cNvGraphicFramePr>
                <a:graphic>
                  <a:graphicData uri="http://schemas.microsoft.com/office/word/2010/wordprocessingShape">
                    <wps:wsp>
                      <wps:cNvPr id="147" name="Graphic 147"/>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279481pt;width:450.75pt;height:.1pt;mso-position-horizontal-relative:page;mso-position-vertical-relative:paragraph;z-index:-15715840;mso-wrap-distance-left:0;mso-wrap-distance-right:0" id="docshape12" coordorigin="1440,286" coordsize="9015,0" path="m1440,286l10454,286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before="0"/>
        <w:ind w:left="165" w:right="0" w:firstLine="0"/>
        <w:jc w:val="left"/>
        <w:rPr>
          <w:sz w:val="20"/>
        </w:rPr>
      </w:pPr>
      <w:bookmarkStart w:name="_bookmark265" w:id="267"/>
      <w:bookmarkEnd w:id="267"/>
      <w:r>
        <w:rPr/>
      </w:r>
      <w:hyperlink w:history="true" w:anchor="_bookmark83">
        <w:r>
          <w:rPr>
            <w:color w:val="005DA1"/>
            <w:spacing w:val="-5"/>
            <w:position w:val="5"/>
            <w:sz w:val="14"/>
            <w:u w:val="single" w:color="005DA1"/>
          </w:rPr>
          <w:t>43</w:t>
        </w:r>
      </w:hyperlink>
      <w:r>
        <w:rPr>
          <w:spacing w:val="-5"/>
          <w:position w:val="5"/>
          <w:sz w:val="14"/>
        </w:rPr>
        <w:t>.</w:t>
      </w:r>
      <w:r>
        <w:rPr>
          <w:position w:val="5"/>
          <w:sz w:val="14"/>
        </w:rPr>
        <w:tab/>
      </w:r>
      <w:r>
        <w:rPr>
          <w:rFonts w:ascii="Arial"/>
          <w:i/>
          <w:sz w:val="20"/>
        </w:rPr>
        <w:t>Bilta (UK) Ltd v Nazir (No.2) [2015] 2 W.L.R. </w:t>
      </w:r>
      <w:r>
        <w:rPr>
          <w:rFonts w:ascii="Arial"/>
          <w:i/>
          <w:spacing w:val="-2"/>
          <w:sz w:val="20"/>
        </w:rPr>
        <w:t>1168</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266" w:id="268"/>
      <w:bookmarkEnd w:id="268"/>
      <w:r>
        <w:rPr/>
      </w:r>
      <w:hyperlink w:history="true" w:anchor="_bookmark84">
        <w:r>
          <w:rPr>
            <w:color w:val="005DA1"/>
            <w:spacing w:val="-5"/>
            <w:position w:val="5"/>
            <w:sz w:val="14"/>
            <w:u w:val="single" w:color="005DA1"/>
          </w:rPr>
          <w:t>44</w:t>
        </w:r>
      </w:hyperlink>
      <w:r>
        <w:rPr>
          <w:spacing w:val="-5"/>
          <w:position w:val="5"/>
          <w:sz w:val="14"/>
        </w:rPr>
        <w:t>.</w:t>
      </w:r>
      <w:r>
        <w:rPr>
          <w:position w:val="5"/>
          <w:sz w:val="14"/>
        </w:rPr>
        <w:tab/>
      </w:r>
      <w:r>
        <w:rPr>
          <w:rFonts w:ascii="Arial"/>
          <w:i/>
          <w:sz w:val="20"/>
        </w:rPr>
        <w:t>[2015] UKSC 23</w:t>
      </w:r>
      <w:r>
        <w:rPr>
          <w:rFonts w:ascii="Arial"/>
          <w:i/>
          <w:spacing w:val="-1"/>
          <w:sz w:val="20"/>
        </w:rPr>
        <w:t> </w:t>
      </w:r>
      <w:r>
        <w:rPr>
          <w:sz w:val="20"/>
        </w:rPr>
        <w:t>at </w:t>
      </w:r>
      <w:r>
        <w:rPr>
          <w:spacing w:val="-2"/>
          <w:sz w:val="20"/>
        </w:rPr>
        <w:t>[100].</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bookmarkStart w:name="_bookmark267" w:id="269"/>
      <w:bookmarkEnd w:id="269"/>
      <w:r>
        <w:rPr/>
      </w:r>
      <w:hyperlink w:history="true" w:anchor="_bookmark85">
        <w:r>
          <w:rPr>
            <w:color w:val="005DA1"/>
            <w:spacing w:val="-5"/>
            <w:sz w:val="14"/>
            <w:u w:val="single" w:color="005DA1"/>
          </w:rPr>
          <w:t>45</w:t>
        </w:r>
      </w:hyperlink>
      <w:r>
        <w:rPr>
          <w:spacing w:val="-5"/>
          <w:sz w:val="14"/>
        </w:rPr>
        <w:t>.</w:t>
      </w:r>
    </w:p>
    <w:p>
      <w:pPr>
        <w:spacing w:before="208"/>
        <w:ind w:left="335" w:right="0" w:firstLine="0"/>
        <w:jc w:val="left"/>
        <w:rPr>
          <w:sz w:val="20"/>
        </w:rPr>
      </w:pPr>
      <w:r>
        <w:rPr/>
        <w:br w:type="column"/>
      </w:r>
      <w:r>
        <w:rPr>
          <w:rFonts w:ascii="Arial"/>
          <w:i/>
          <w:sz w:val="20"/>
        </w:rPr>
        <w:t>Hounga v Allen [2014] 1 W.L.R. 2889</w:t>
      </w:r>
      <w:r>
        <w:rPr>
          <w:rFonts w:ascii="Arial"/>
          <w:i/>
          <w:spacing w:val="-1"/>
          <w:sz w:val="20"/>
        </w:rPr>
        <w:t> </w:t>
      </w:r>
      <w:r>
        <w:rPr>
          <w:sz w:val="20"/>
        </w:rPr>
        <w:t>at [55]. See also</w:t>
      </w:r>
      <w:r>
        <w:rPr>
          <w:spacing w:val="-1"/>
          <w:sz w:val="20"/>
        </w:rPr>
        <w:t> </w:t>
      </w:r>
      <w:r>
        <w:rPr>
          <w:rFonts w:ascii="Arial"/>
          <w:i/>
          <w:sz w:val="20"/>
        </w:rPr>
        <w:t>Patel v Mirza [2016] UKSC </w:t>
      </w:r>
      <w:r>
        <w:rPr>
          <w:rFonts w:ascii="Arial"/>
          <w:i/>
          <w:spacing w:val="-5"/>
          <w:sz w:val="20"/>
        </w:rPr>
        <w:t>42</w:t>
      </w:r>
      <w:r>
        <w:rPr>
          <w:spacing w:val="-5"/>
          <w:sz w:val="20"/>
        </w:rPr>
        <w:t>.</w:t>
      </w:r>
    </w:p>
    <w:p>
      <w:pPr>
        <w:spacing w:after="0"/>
        <w:jc w:val="left"/>
        <w:rPr>
          <w:sz w:val="20"/>
        </w:rPr>
        <w:sectPr>
          <w:type w:val="continuous"/>
          <w:pgSz w:w="11900" w:h="16840"/>
          <w:pgMar w:header="971" w:footer="0" w:top="1300" w:bottom="280" w:left="1275" w:right="1275"/>
          <w:cols w:num="2" w:equalWidth="0">
            <w:col w:w="400" w:space="141"/>
            <w:col w:w="8809"/>
          </w:cols>
        </w:sectPr>
      </w:pPr>
    </w:p>
    <w:p>
      <w:pPr>
        <w:pStyle w:val="BodyText"/>
        <w:spacing w:before="5"/>
      </w:pPr>
    </w:p>
    <w:p>
      <w:pPr>
        <w:tabs>
          <w:tab w:pos="705" w:val="left" w:leader="none"/>
        </w:tabs>
        <w:spacing w:before="0"/>
        <w:ind w:left="165" w:right="0" w:firstLine="0"/>
        <w:jc w:val="left"/>
        <w:rPr>
          <w:sz w:val="20"/>
        </w:rPr>
      </w:pPr>
      <w:r>
        <w:rPr>
          <w:sz w:val="20"/>
        </w:rPr>
        <w:drawing>
          <wp:anchor distT="0" distB="0" distL="0" distR="0" allowOverlap="1" layoutInCell="1" locked="0" behindDoc="0" simplePos="0" relativeHeight="15741952">
            <wp:simplePos x="0" y="0"/>
            <wp:positionH relativeFrom="page">
              <wp:posOffset>1257846</wp:posOffset>
            </wp:positionH>
            <wp:positionV relativeFrom="paragraph">
              <wp:posOffset>-266999</wp:posOffset>
            </wp:positionV>
            <wp:extent cx="107988" cy="107988"/>
            <wp:effectExtent l="0" t="0" r="0" b="0"/>
            <wp:wrapNone/>
            <wp:docPr id="148" name="Image 148"/>
            <wp:cNvGraphicFramePr>
              <a:graphicFrameLocks/>
            </wp:cNvGraphicFramePr>
            <a:graphic>
              <a:graphicData uri="http://schemas.openxmlformats.org/drawingml/2006/picture">
                <pic:pic>
                  <pic:nvPicPr>
                    <pic:cNvPr id="148" name="Image 148"/>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268" w:id="270"/>
      <w:bookmarkEnd w:id="270"/>
      <w:r>
        <w:rPr/>
      </w:r>
      <w:hyperlink w:history="true" w:anchor="_bookmark86">
        <w:r>
          <w:rPr>
            <w:color w:val="005DA1"/>
            <w:spacing w:val="-5"/>
            <w:position w:val="5"/>
            <w:sz w:val="14"/>
            <w:u w:val="single" w:color="005DA1"/>
          </w:rPr>
          <w:t>46</w:t>
        </w:r>
      </w:hyperlink>
      <w:r>
        <w:rPr>
          <w:spacing w:val="-5"/>
          <w:position w:val="5"/>
          <w:sz w:val="14"/>
        </w:rPr>
        <w:t>.</w:t>
      </w:r>
      <w:r>
        <w:rPr>
          <w:position w:val="5"/>
          <w:sz w:val="14"/>
        </w:rPr>
        <w:tab/>
      </w:r>
      <w:r>
        <w:rPr>
          <w:rFonts w:ascii="Arial"/>
          <w:i/>
          <w:sz w:val="20"/>
        </w:rPr>
        <w:t>K/S Lincoln v CB Richard Ellis Hotels Ltd [2009] EWHC 2344</w:t>
      </w:r>
      <w:r>
        <w:rPr>
          <w:rFonts w:ascii="Arial"/>
          <w:i/>
          <w:spacing w:val="-1"/>
          <w:sz w:val="20"/>
        </w:rPr>
        <w:t> </w:t>
      </w:r>
      <w:r>
        <w:rPr>
          <w:sz w:val="20"/>
        </w:rPr>
        <w:t>at </w:t>
      </w:r>
      <w:r>
        <w:rPr>
          <w:spacing w:val="-2"/>
          <w:sz w:val="20"/>
        </w:rPr>
        <w:t>[22].</w:t>
      </w: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42464">
            <wp:simplePos x="0" y="0"/>
            <wp:positionH relativeFrom="page">
              <wp:posOffset>1257846</wp:posOffset>
            </wp:positionH>
            <wp:positionV relativeFrom="paragraph">
              <wp:posOffset>160375</wp:posOffset>
            </wp:positionV>
            <wp:extent cx="107988" cy="107988"/>
            <wp:effectExtent l="0" t="0" r="0" b="0"/>
            <wp:wrapNone/>
            <wp:docPr id="149" name="Image 149"/>
            <wp:cNvGraphicFramePr>
              <a:graphicFrameLocks/>
            </wp:cNvGraphicFramePr>
            <a:graphic>
              <a:graphicData uri="http://schemas.openxmlformats.org/drawingml/2006/picture">
                <pic:pic>
                  <pic:nvPicPr>
                    <pic:cNvPr id="149" name="Image 149"/>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269" w:id="271"/>
      <w:bookmarkEnd w:id="271"/>
      <w:r>
        <w:rPr/>
      </w:r>
      <w:hyperlink w:history="true" w:anchor="_bookmark87">
        <w:r>
          <w:rPr>
            <w:color w:val="005DA1"/>
            <w:spacing w:val="-5"/>
            <w:sz w:val="14"/>
            <w:u w:val="single" w:color="005DA1"/>
          </w:rPr>
          <w:t>47</w:t>
        </w:r>
      </w:hyperlink>
      <w:r>
        <w:rPr>
          <w:spacing w:val="-5"/>
          <w:sz w:val="14"/>
        </w:rPr>
        <w:t>.</w:t>
      </w:r>
    </w:p>
    <w:p>
      <w:pPr>
        <w:spacing w:line="235" w:lineRule="auto" w:before="212"/>
        <w:ind w:left="165" w:right="168" w:firstLine="170"/>
        <w:jc w:val="both"/>
        <w:rPr>
          <w:sz w:val="20"/>
        </w:rPr>
      </w:pPr>
      <w:r>
        <w:rPr/>
        <w:br w:type="column"/>
      </w:r>
      <w:r>
        <w:rPr>
          <w:rFonts w:ascii="Arial" w:hAnsi="Arial"/>
          <w:i/>
          <w:sz w:val="20"/>
        </w:rPr>
        <w:t>R. (on the application of Best) v Chief Land Registrar [2015] EWCA 17 </w:t>
      </w:r>
      <w:r>
        <w:rPr>
          <w:sz w:val="20"/>
        </w:rPr>
        <w:t>at [52]. See also </w:t>
      </w:r>
      <w:r>
        <w:rPr>
          <w:rFonts w:ascii="Arial" w:hAnsi="Arial"/>
          <w:i/>
          <w:sz w:val="20"/>
        </w:rPr>
        <w:t>Gray v Thames Trains Ltd [2009] UKHL 33, [2009] A.C. 1339 </w:t>
      </w:r>
      <w:r>
        <w:rPr>
          <w:sz w:val="20"/>
        </w:rPr>
        <w:t>at [30] (ex turpi causa based on a “group of reasons which vary in different situations”); and </w:t>
      </w:r>
      <w:r>
        <w:rPr>
          <w:rFonts w:ascii="Arial" w:hAnsi="Arial"/>
          <w:i/>
          <w:sz w:val="20"/>
        </w:rPr>
        <w:t>Patel v Mirza [2016] UKSC 42</w:t>
      </w:r>
      <w:r>
        <w:rPr>
          <w:sz w:val="20"/>
        </w:rPr>
        <w:t>.</w:t>
      </w:r>
    </w:p>
    <w:p>
      <w:pPr>
        <w:spacing w:after="0" w:line="235" w:lineRule="auto"/>
        <w:jc w:val="both"/>
        <w:rPr>
          <w:sz w:val="20"/>
        </w:rPr>
        <w:sectPr>
          <w:type w:val="continuous"/>
          <w:pgSz w:w="11900" w:h="16840"/>
          <w:pgMar w:header="971" w:footer="0" w:top="1300" w:bottom="280" w:left="1275" w:right="1275"/>
          <w:cols w:num="2" w:equalWidth="0">
            <w:col w:w="400" w:space="141"/>
            <w:col w:w="8809"/>
          </w:cols>
        </w:sectPr>
      </w:pPr>
    </w:p>
    <w:p>
      <w:pPr>
        <w:pStyle w:val="BodyText"/>
        <w:spacing w:before="5"/>
      </w:pPr>
    </w:p>
    <w:p>
      <w:pPr>
        <w:tabs>
          <w:tab w:pos="705" w:val="left" w:leader="none"/>
        </w:tabs>
        <w:spacing w:before="0"/>
        <w:ind w:left="165" w:right="0" w:firstLine="0"/>
        <w:jc w:val="left"/>
        <w:rPr>
          <w:sz w:val="20"/>
        </w:rPr>
      </w:pPr>
      <w:bookmarkStart w:name="_bookmark270" w:id="272"/>
      <w:bookmarkEnd w:id="272"/>
      <w:r>
        <w:rPr/>
      </w:r>
      <w:hyperlink w:history="true" w:anchor="_bookmark88">
        <w:r>
          <w:rPr>
            <w:color w:val="005DA1"/>
            <w:spacing w:val="-5"/>
            <w:position w:val="5"/>
            <w:sz w:val="14"/>
            <w:u w:val="single" w:color="005DA1"/>
          </w:rPr>
          <w:t>48</w:t>
        </w:r>
      </w:hyperlink>
      <w:r>
        <w:rPr>
          <w:spacing w:val="-5"/>
          <w:position w:val="5"/>
          <w:sz w:val="14"/>
        </w:rPr>
        <w:t>.</w:t>
      </w:r>
      <w:r>
        <w:rPr>
          <w:position w:val="5"/>
          <w:sz w:val="14"/>
        </w:rPr>
        <w:tab/>
      </w:r>
      <w:r>
        <w:rPr>
          <w:rFonts w:ascii="Arial"/>
          <w:i/>
          <w:sz w:val="20"/>
        </w:rPr>
        <w:t>Bilta (UK) Ltd v Nazir (No.2) [2015] 2 W.L.R. </w:t>
      </w:r>
      <w:r>
        <w:rPr>
          <w:rFonts w:ascii="Arial"/>
          <w:i/>
          <w:spacing w:val="-2"/>
          <w:sz w:val="20"/>
        </w:rPr>
        <w:t>1168</w:t>
      </w:r>
      <w:r>
        <w:rPr>
          <w:spacing w:val="-2"/>
          <w:sz w:val="20"/>
        </w:rPr>
        <w:t>.</w:t>
      </w:r>
    </w:p>
    <w:p>
      <w:pPr>
        <w:pStyle w:val="BodyText"/>
        <w:spacing w:before="9"/>
      </w:pPr>
    </w:p>
    <w:p>
      <w:pPr>
        <w:pStyle w:val="BodyText"/>
        <w:tabs>
          <w:tab w:pos="705" w:val="left" w:leader="none"/>
        </w:tabs>
        <w:spacing w:line="235" w:lineRule="auto"/>
        <w:ind w:left="705" w:right="171" w:hanging="541"/>
      </w:pPr>
      <w:bookmarkStart w:name="_bookmark271" w:id="273"/>
      <w:bookmarkEnd w:id="273"/>
      <w:r>
        <w:rPr/>
      </w:r>
      <w:hyperlink w:history="true" w:anchor="_bookmark89">
        <w:r>
          <w:rPr>
            <w:color w:val="005DA1"/>
            <w:spacing w:val="-4"/>
            <w:position w:val="5"/>
            <w:sz w:val="14"/>
            <w:u w:val="single" w:color="005DA1"/>
          </w:rPr>
          <w:t>49</w:t>
        </w:r>
      </w:hyperlink>
      <w:r>
        <w:rPr>
          <w:spacing w:val="-4"/>
          <w:position w:val="5"/>
          <w:sz w:val="14"/>
        </w:rPr>
        <w:t>.</w:t>
      </w:r>
      <w:r>
        <w:rPr>
          <w:position w:val="5"/>
          <w:sz w:val="14"/>
        </w:rPr>
        <w:tab/>
      </w:r>
      <w:r>
        <w:rPr/>
        <w:t>The principle that a man is not permitted, either directly or through his representatives, to found a contractual claim on the commission of a crime is discussed at paras 16-185—16-191, </w:t>
      </w:r>
      <w:r>
        <w:rPr>
          <w:spacing w:val="-2"/>
        </w:rPr>
        <w:t>below.</w:t>
      </w:r>
    </w:p>
    <w:p>
      <w:pPr>
        <w:pStyle w:val="BodyText"/>
        <w:spacing w:before="9"/>
      </w:pPr>
    </w:p>
    <w:p>
      <w:pPr>
        <w:spacing w:line="235" w:lineRule="auto" w:before="0"/>
        <w:ind w:left="705" w:right="168" w:hanging="541"/>
        <w:jc w:val="both"/>
        <w:rPr>
          <w:rFonts w:ascii="Arial" w:hAnsi="Arial"/>
          <w:i/>
          <w:sz w:val="20"/>
        </w:rPr>
      </w:pPr>
      <w:bookmarkStart w:name="_bookmark272" w:id="274"/>
      <w:bookmarkEnd w:id="274"/>
      <w:r>
        <w:rPr/>
      </w:r>
      <w:hyperlink w:history="true" w:anchor="_bookmark90">
        <w:r>
          <w:rPr>
            <w:color w:val="005DA1"/>
            <w:position w:val="5"/>
            <w:sz w:val="14"/>
            <w:u w:val="single" w:color="005DA1"/>
          </w:rPr>
          <w:t>50</w:t>
        </w:r>
      </w:hyperlink>
      <w:r>
        <w:rPr>
          <w:position w:val="5"/>
          <w:sz w:val="14"/>
        </w:rPr>
        <w:t>.</w:t>
      </w:r>
      <w:r>
        <w:rPr>
          <w:spacing w:val="73"/>
          <w:position w:val="5"/>
          <w:sz w:val="14"/>
        </w:rPr>
        <w:t>   </w:t>
      </w:r>
      <w:r>
        <w:rPr>
          <w:rFonts w:ascii="Arial" w:hAnsi="Arial"/>
          <w:i/>
          <w:sz w:val="20"/>
        </w:rPr>
        <w:t>Holman v Johnson (1775) 1 Cowp. 341, 343</w:t>
      </w:r>
      <w:r>
        <w:rPr>
          <w:sz w:val="20"/>
        </w:rPr>
        <w:t>. The maxim is further explained in </w:t>
      </w:r>
      <w:r>
        <w:rPr>
          <w:rFonts w:ascii="Arial" w:hAnsi="Arial"/>
          <w:i/>
          <w:sz w:val="20"/>
        </w:rPr>
        <w:t>Bowmakers Ltd v Barnet Instruments Ltd [1945] K.B. 65, 72</w:t>
      </w:r>
      <w:r>
        <w:rPr>
          <w:sz w:val="20"/>
        </w:rPr>
        <w:t>; </w:t>
      </w:r>
      <w:r>
        <w:rPr>
          <w:rFonts w:ascii="Arial" w:hAnsi="Arial"/>
          <w:i/>
          <w:sz w:val="20"/>
        </w:rPr>
        <w:t>Standard Chartered Bank v Pakistan </w:t>
      </w:r>
      <w:r>
        <w:rPr>
          <w:rFonts w:ascii="Arial" w:hAnsi="Arial"/>
          <w:i/>
          <w:sz w:val="20"/>
        </w:rPr>
        <w:t>National Shipping</w:t>
      </w:r>
      <w:r>
        <w:rPr>
          <w:rFonts w:ascii="Arial" w:hAnsi="Arial"/>
          <w:i/>
          <w:spacing w:val="8"/>
          <w:sz w:val="20"/>
        </w:rPr>
        <w:t> </w:t>
      </w:r>
      <w:r>
        <w:rPr>
          <w:rFonts w:ascii="Arial" w:hAnsi="Arial"/>
          <w:i/>
          <w:sz w:val="20"/>
        </w:rPr>
        <w:t>Corp</w:t>
      </w:r>
      <w:r>
        <w:rPr>
          <w:rFonts w:ascii="Arial" w:hAnsi="Arial"/>
          <w:i/>
          <w:spacing w:val="11"/>
          <w:sz w:val="20"/>
        </w:rPr>
        <w:t> </w:t>
      </w:r>
      <w:r>
        <w:rPr>
          <w:rFonts w:ascii="Arial" w:hAnsi="Arial"/>
          <w:i/>
          <w:sz w:val="20"/>
        </w:rPr>
        <w:t>(No.2)</w:t>
      </w:r>
      <w:r>
        <w:rPr>
          <w:rFonts w:ascii="Arial" w:hAnsi="Arial"/>
          <w:i/>
          <w:spacing w:val="11"/>
          <w:sz w:val="20"/>
        </w:rPr>
        <w:t> </w:t>
      </w:r>
      <w:r>
        <w:rPr>
          <w:rFonts w:ascii="Arial" w:hAnsi="Arial"/>
          <w:i/>
          <w:sz w:val="20"/>
        </w:rPr>
        <w:t>[2000]</w:t>
      </w:r>
      <w:r>
        <w:rPr>
          <w:rFonts w:ascii="Arial" w:hAnsi="Arial"/>
          <w:i/>
          <w:spacing w:val="11"/>
          <w:sz w:val="20"/>
        </w:rPr>
        <w:t> </w:t>
      </w:r>
      <w:r>
        <w:rPr>
          <w:rFonts w:ascii="Arial" w:hAnsi="Arial"/>
          <w:i/>
          <w:sz w:val="20"/>
        </w:rPr>
        <w:t>1</w:t>
      </w:r>
      <w:r>
        <w:rPr>
          <w:rFonts w:ascii="Arial" w:hAnsi="Arial"/>
          <w:i/>
          <w:spacing w:val="11"/>
          <w:sz w:val="20"/>
        </w:rPr>
        <w:t> </w:t>
      </w:r>
      <w:r>
        <w:rPr>
          <w:rFonts w:ascii="Arial" w:hAnsi="Arial"/>
          <w:i/>
          <w:sz w:val="20"/>
        </w:rPr>
        <w:t>Lloyd’s</w:t>
      </w:r>
      <w:r>
        <w:rPr>
          <w:rFonts w:ascii="Arial" w:hAnsi="Arial"/>
          <w:i/>
          <w:spacing w:val="11"/>
          <w:sz w:val="20"/>
        </w:rPr>
        <w:t> </w:t>
      </w:r>
      <w:r>
        <w:rPr>
          <w:rFonts w:ascii="Arial" w:hAnsi="Arial"/>
          <w:i/>
          <w:sz w:val="20"/>
        </w:rPr>
        <w:t>Rep.</w:t>
      </w:r>
      <w:r>
        <w:rPr>
          <w:rFonts w:ascii="Arial" w:hAnsi="Arial"/>
          <w:i/>
          <w:spacing w:val="10"/>
          <w:sz w:val="20"/>
        </w:rPr>
        <w:t> </w:t>
      </w:r>
      <w:r>
        <w:rPr>
          <w:rFonts w:ascii="Arial" w:hAnsi="Arial"/>
          <w:i/>
          <w:sz w:val="20"/>
        </w:rPr>
        <w:t>218,</w:t>
      </w:r>
      <w:r>
        <w:rPr>
          <w:rFonts w:ascii="Arial" w:hAnsi="Arial"/>
          <w:i/>
          <w:spacing w:val="11"/>
          <w:sz w:val="20"/>
        </w:rPr>
        <w:t> </w:t>
      </w:r>
      <w:r>
        <w:rPr>
          <w:rFonts w:ascii="Arial" w:hAnsi="Arial"/>
          <w:i/>
          <w:sz w:val="20"/>
        </w:rPr>
        <w:t>227–228,</w:t>
      </w:r>
      <w:r>
        <w:rPr>
          <w:rFonts w:ascii="Arial" w:hAnsi="Arial"/>
          <w:i/>
          <w:spacing w:val="11"/>
          <w:sz w:val="20"/>
        </w:rPr>
        <w:t> </w:t>
      </w:r>
      <w:r>
        <w:rPr>
          <w:rFonts w:ascii="Arial" w:hAnsi="Arial"/>
          <w:i/>
          <w:sz w:val="20"/>
        </w:rPr>
        <w:t>231–232</w:t>
      </w:r>
      <w:r>
        <w:rPr>
          <w:sz w:val="20"/>
        </w:rPr>
        <w:t>;</w:t>
      </w:r>
      <w:r>
        <w:rPr>
          <w:spacing w:val="11"/>
          <w:sz w:val="20"/>
        </w:rPr>
        <w:t> </w:t>
      </w:r>
      <w:r>
        <w:rPr>
          <w:rFonts w:ascii="Arial" w:hAnsi="Arial"/>
          <w:i/>
          <w:sz w:val="20"/>
        </w:rPr>
        <w:t>Vellino</w:t>
      </w:r>
      <w:r>
        <w:rPr>
          <w:rFonts w:ascii="Arial" w:hAnsi="Arial"/>
          <w:i/>
          <w:spacing w:val="11"/>
          <w:sz w:val="20"/>
        </w:rPr>
        <w:t> </w:t>
      </w:r>
      <w:r>
        <w:rPr>
          <w:rFonts w:ascii="Arial" w:hAnsi="Arial"/>
          <w:i/>
          <w:sz w:val="20"/>
        </w:rPr>
        <w:t>v</w:t>
      </w:r>
      <w:r>
        <w:rPr>
          <w:rFonts w:ascii="Arial" w:hAnsi="Arial"/>
          <w:i/>
          <w:spacing w:val="11"/>
          <w:sz w:val="20"/>
        </w:rPr>
        <w:t> </w:t>
      </w:r>
      <w:r>
        <w:rPr>
          <w:rFonts w:ascii="Arial" w:hAnsi="Arial"/>
          <w:i/>
          <w:sz w:val="20"/>
        </w:rPr>
        <w:t>Chief</w:t>
      </w:r>
      <w:r>
        <w:rPr>
          <w:rFonts w:ascii="Arial" w:hAnsi="Arial"/>
          <w:i/>
          <w:spacing w:val="11"/>
          <w:sz w:val="20"/>
        </w:rPr>
        <w:t> </w:t>
      </w:r>
      <w:r>
        <w:rPr>
          <w:rFonts w:ascii="Arial" w:hAnsi="Arial"/>
          <w:i/>
          <w:spacing w:val="-2"/>
          <w:sz w:val="20"/>
        </w:rPr>
        <w:t>Constable</w:t>
      </w:r>
    </w:p>
    <w:p>
      <w:pPr>
        <w:spacing w:line="225" w:lineRule="exact" w:before="0"/>
        <w:ind w:left="705" w:right="0" w:firstLine="0"/>
        <w:jc w:val="both"/>
        <w:rPr>
          <w:sz w:val="20"/>
        </w:rPr>
      </w:pPr>
      <w:r>
        <w:rPr>
          <w:rFonts w:ascii="Arial"/>
          <w:i/>
          <w:sz w:val="20"/>
        </w:rPr>
        <w:t>of the Greater Manchester Police [2001] EWCA Civ 1249, [2002] 1 W.L.R. </w:t>
      </w:r>
      <w:r>
        <w:rPr>
          <w:rFonts w:ascii="Arial"/>
          <w:i/>
          <w:spacing w:val="-4"/>
          <w:sz w:val="20"/>
        </w:rPr>
        <w:t>218</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273" w:id="275"/>
      <w:bookmarkEnd w:id="275"/>
      <w:r>
        <w:rPr/>
      </w:r>
      <w:hyperlink w:history="true" w:anchor="_bookmark91">
        <w:r>
          <w:rPr>
            <w:color w:val="005DA1"/>
            <w:spacing w:val="-5"/>
            <w:position w:val="5"/>
            <w:sz w:val="14"/>
            <w:u w:val="single" w:color="005DA1"/>
          </w:rPr>
          <w:t>51</w:t>
        </w:r>
      </w:hyperlink>
      <w:r>
        <w:rPr>
          <w:spacing w:val="-5"/>
          <w:position w:val="5"/>
          <w:sz w:val="14"/>
        </w:rPr>
        <w:t>.</w:t>
      </w:r>
      <w:r>
        <w:rPr>
          <w:position w:val="5"/>
          <w:sz w:val="14"/>
        </w:rPr>
        <w:tab/>
      </w:r>
      <w:r>
        <w:rPr>
          <w:rFonts w:ascii="Arial"/>
          <w:i/>
          <w:sz w:val="20"/>
        </w:rPr>
        <w:t>Tinsley v Milligan [1994] 1 A.C. 340, </w:t>
      </w:r>
      <w:r>
        <w:rPr>
          <w:rFonts w:ascii="Arial"/>
          <w:i/>
          <w:spacing w:val="-4"/>
          <w:sz w:val="20"/>
        </w:rPr>
        <w:t>362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274" w:id="276"/>
      <w:bookmarkEnd w:id="276"/>
      <w:r>
        <w:rPr/>
      </w:r>
      <w:hyperlink w:history="true" w:anchor="_bookmark92">
        <w:r>
          <w:rPr>
            <w:color w:val="005DA1"/>
            <w:spacing w:val="-5"/>
            <w:position w:val="5"/>
            <w:sz w:val="14"/>
            <w:u w:val="single" w:color="005DA1"/>
          </w:rPr>
          <w:t>52</w:t>
        </w:r>
      </w:hyperlink>
      <w:r>
        <w:rPr>
          <w:spacing w:val="-5"/>
          <w:position w:val="5"/>
          <w:sz w:val="14"/>
        </w:rPr>
        <w:t>.</w:t>
      </w:r>
      <w:r>
        <w:rPr>
          <w:position w:val="5"/>
          <w:sz w:val="14"/>
        </w:rPr>
        <w:tab/>
      </w:r>
      <w:r>
        <w:rPr>
          <w:rFonts w:ascii="Arial"/>
          <w:i/>
          <w:sz w:val="20"/>
        </w:rPr>
        <w:t>Les Laboratoires Servier v Apotex Inc [2014] UKSC 55, [2014] 3 W.L.R. 1257</w:t>
      </w:r>
      <w:r>
        <w:rPr>
          <w:rFonts w:ascii="Arial"/>
          <w:i/>
          <w:spacing w:val="-1"/>
          <w:sz w:val="20"/>
        </w:rPr>
        <w:t> </w:t>
      </w:r>
      <w:r>
        <w:rPr>
          <w:sz w:val="20"/>
        </w:rPr>
        <w:t>at </w:t>
      </w:r>
      <w:r>
        <w:rPr>
          <w:spacing w:val="-2"/>
          <w:sz w:val="20"/>
        </w:rPr>
        <w:t>[14].</w:t>
      </w: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bookmarkStart w:name="_bookmark275" w:id="277"/>
      <w:bookmarkEnd w:id="277"/>
      <w:r>
        <w:rPr/>
      </w:r>
      <w:hyperlink w:history="true" w:anchor="_bookmark93">
        <w:r>
          <w:rPr>
            <w:color w:val="005DA1"/>
            <w:spacing w:val="-5"/>
            <w:sz w:val="14"/>
            <w:u w:val="single" w:color="005DA1"/>
          </w:rPr>
          <w:t>53</w:t>
        </w:r>
      </w:hyperlink>
      <w:r>
        <w:rPr>
          <w:spacing w:val="-5"/>
          <w:sz w:val="14"/>
        </w:rPr>
        <w:t>.</w:t>
      </w:r>
    </w:p>
    <w:p>
      <w:pPr>
        <w:spacing w:before="208"/>
        <w:ind w:left="335" w:right="0" w:firstLine="0"/>
        <w:jc w:val="left"/>
        <w:rPr>
          <w:sz w:val="20"/>
        </w:rPr>
      </w:pPr>
      <w:r>
        <w:rPr/>
        <w:br w:type="column"/>
      </w:r>
      <w:r>
        <w:rPr>
          <w:rFonts w:ascii="Arial"/>
          <w:i/>
          <w:sz w:val="20"/>
        </w:rPr>
        <w:t>[2016]</w:t>
      </w:r>
      <w:r>
        <w:rPr>
          <w:rFonts w:ascii="Arial"/>
          <w:i/>
          <w:spacing w:val="-1"/>
          <w:sz w:val="20"/>
        </w:rPr>
        <w:t> </w:t>
      </w:r>
      <w:r>
        <w:rPr>
          <w:rFonts w:ascii="Arial"/>
          <w:i/>
          <w:sz w:val="20"/>
        </w:rPr>
        <w:t>UKSC 42, [2016] 1 W.L.R. 399</w:t>
      </w:r>
      <w:r>
        <w:rPr>
          <w:sz w:val="20"/>
        </w:rPr>
        <w:t>; see below, para.16-</w:t>
      </w:r>
      <w:r>
        <w:rPr>
          <w:spacing w:val="-2"/>
          <w:sz w:val="20"/>
        </w:rPr>
        <w:t>014B.</w:t>
      </w:r>
    </w:p>
    <w:p>
      <w:pPr>
        <w:spacing w:after="0"/>
        <w:jc w:val="left"/>
        <w:rPr>
          <w:sz w:val="20"/>
        </w:rPr>
        <w:sectPr>
          <w:type w:val="continuous"/>
          <w:pgSz w:w="11900" w:h="16840"/>
          <w:pgMar w:header="971" w:footer="0" w:top="1300" w:bottom="280" w:left="1275" w:right="1275"/>
          <w:cols w:num="2" w:equalWidth="0">
            <w:col w:w="400" w:space="141"/>
            <w:col w:w="8809"/>
          </w:cols>
        </w:sectPr>
      </w:pPr>
    </w:p>
    <w:p>
      <w:pPr>
        <w:pStyle w:val="BodyText"/>
        <w:spacing w:before="5"/>
      </w:pPr>
    </w:p>
    <w:p>
      <w:pPr>
        <w:tabs>
          <w:tab w:pos="705" w:val="left" w:leader="none"/>
        </w:tabs>
        <w:spacing w:before="0"/>
        <w:ind w:left="165" w:right="0" w:firstLine="0"/>
        <w:jc w:val="left"/>
        <w:rPr>
          <w:sz w:val="20"/>
        </w:rPr>
      </w:pPr>
      <w:r>
        <w:rPr>
          <w:sz w:val="20"/>
        </w:rPr>
        <w:drawing>
          <wp:anchor distT="0" distB="0" distL="0" distR="0" allowOverlap="1" layoutInCell="1" locked="0" behindDoc="0" simplePos="0" relativeHeight="15742976">
            <wp:simplePos x="0" y="0"/>
            <wp:positionH relativeFrom="page">
              <wp:posOffset>1257846</wp:posOffset>
            </wp:positionH>
            <wp:positionV relativeFrom="paragraph">
              <wp:posOffset>-266932</wp:posOffset>
            </wp:positionV>
            <wp:extent cx="107988" cy="107988"/>
            <wp:effectExtent l="0" t="0" r="0" b="0"/>
            <wp:wrapNone/>
            <wp:docPr id="150" name="Image 150"/>
            <wp:cNvGraphicFramePr>
              <a:graphicFrameLocks/>
            </wp:cNvGraphicFramePr>
            <a:graphic>
              <a:graphicData uri="http://schemas.openxmlformats.org/drawingml/2006/picture">
                <pic:pic>
                  <pic:nvPicPr>
                    <pic:cNvPr id="150" name="Image 150"/>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276" w:id="278"/>
      <w:bookmarkEnd w:id="278"/>
      <w:r>
        <w:rPr/>
      </w:r>
      <w:hyperlink w:history="true" w:anchor="_bookmark94">
        <w:r>
          <w:rPr>
            <w:color w:val="005DA1"/>
            <w:spacing w:val="-5"/>
            <w:position w:val="5"/>
            <w:sz w:val="14"/>
            <w:u w:val="single" w:color="005DA1"/>
          </w:rPr>
          <w:t>54</w:t>
        </w:r>
      </w:hyperlink>
      <w:r>
        <w:rPr>
          <w:spacing w:val="-5"/>
          <w:position w:val="5"/>
          <w:sz w:val="14"/>
        </w:rPr>
        <w:t>.</w:t>
      </w:r>
      <w:r>
        <w:rPr>
          <w:position w:val="5"/>
          <w:sz w:val="14"/>
        </w:rPr>
        <w:tab/>
      </w:r>
      <w:r>
        <w:rPr>
          <w:rFonts w:ascii="Arial"/>
          <w:i/>
          <w:sz w:val="20"/>
        </w:rPr>
        <w:t>[2014]</w:t>
      </w:r>
      <w:r>
        <w:rPr>
          <w:rFonts w:ascii="Arial"/>
          <w:i/>
          <w:spacing w:val="-2"/>
          <w:sz w:val="20"/>
        </w:rPr>
        <w:t> </w:t>
      </w:r>
      <w:r>
        <w:rPr>
          <w:rFonts w:ascii="Arial"/>
          <w:i/>
          <w:sz w:val="20"/>
        </w:rPr>
        <w:t>UKSC 55</w:t>
      </w:r>
      <w:r>
        <w:rPr>
          <w:rFonts w:ascii="Arial"/>
          <w:i/>
          <w:spacing w:val="-1"/>
          <w:sz w:val="20"/>
        </w:rPr>
        <w:t> </w:t>
      </w:r>
      <w:r>
        <w:rPr>
          <w:sz w:val="20"/>
        </w:rPr>
        <w:t>at </w:t>
      </w:r>
      <w:r>
        <w:rPr>
          <w:spacing w:val="-2"/>
          <w:sz w:val="20"/>
        </w:rPr>
        <w:t>[13].</w:t>
      </w:r>
    </w:p>
    <w:p>
      <w:pPr>
        <w:spacing w:after="0"/>
        <w:jc w:val="left"/>
        <w:rPr>
          <w:sz w:val="20"/>
        </w:rPr>
        <w:sectPr>
          <w:type w:val="continuous"/>
          <w:pgSz w:w="11900" w:h="16840"/>
          <w:pgMar w:header="971" w:footer="0" w:top="1300" w:bottom="280" w:left="1275" w:right="1275"/>
        </w:sectPr>
      </w:pPr>
    </w:p>
    <w:p>
      <w:pPr>
        <w:pStyle w:val="BodyText"/>
        <w:spacing w:before="12"/>
        <w:rPr>
          <w:sz w:val="14"/>
        </w:rPr>
      </w:pPr>
    </w:p>
    <w:p>
      <w:pPr>
        <w:spacing w:before="1"/>
        <w:ind w:left="165" w:right="0" w:firstLine="0"/>
        <w:jc w:val="left"/>
        <w:rPr>
          <w:sz w:val="14"/>
        </w:rPr>
      </w:pPr>
      <w:hyperlink w:history="true" w:anchor="_bookmark95">
        <w:r>
          <w:rPr>
            <w:color w:val="005DA1"/>
            <w:spacing w:val="-5"/>
            <w:sz w:val="14"/>
            <w:u w:val="single" w:color="005DA1"/>
          </w:rPr>
          <w:t>55</w:t>
        </w:r>
      </w:hyperlink>
      <w:r>
        <w:rPr>
          <w:spacing w:val="-5"/>
          <w:sz w:val="14"/>
        </w:rPr>
        <w:t>.</w:t>
      </w:r>
    </w:p>
    <w:p>
      <w:pPr>
        <w:spacing w:line="240" w:lineRule="auto" w:before="56"/>
        <w:rPr>
          <w:sz w:val="20"/>
        </w:rPr>
      </w:pPr>
      <w:r>
        <w:rPr/>
        <w:br w:type="column"/>
      </w:r>
      <w:r>
        <w:rPr>
          <w:sz w:val="20"/>
        </w:rPr>
      </w:r>
    </w:p>
    <w:p>
      <w:pPr>
        <w:spacing w:before="0"/>
        <w:ind w:left="335" w:right="0" w:firstLine="0"/>
        <w:jc w:val="left"/>
        <w:rPr>
          <w:sz w:val="20"/>
        </w:rPr>
      </w:pPr>
      <w:r>
        <w:rPr>
          <w:sz w:val="20"/>
        </w:rPr>
        <w:drawing>
          <wp:anchor distT="0" distB="0" distL="0" distR="0" allowOverlap="1" layoutInCell="1" locked="0" behindDoc="0" simplePos="0" relativeHeight="15743488">
            <wp:simplePos x="0" y="0"/>
            <wp:positionH relativeFrom="page">
              <wp:posOffset>1257846</wp:posOffset>
            </wp:positionH>
            <wp:positionV relativeFrom="paragraph">
              <wp:posOffset>28443</wp:posOffset>
            </wp:positionV>
            <wp:extent cx="107988" cy="107988"/>
            <wp:effectExtent l="0" t="0" r="0" b="0"/>
            <wp:wrapNone/>
            <wp:docPr id="151" name="Image 151"/>
            <wp:cNvGraphicFramePr>
              <a:graphicFrameLocks/>
            </wp:cNvGraphicFramePr>
            <a:graphic>
              <a:graphicData uri="http://schemas.openxmlformats.org/drawingml/2006/picture">
                <pic:pic>
                  <pic:nvPicPr>
                    <pic:cNvPr id="151" name="Image 151"/>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i/>
          <w:sz w:val="20"/>
        </w:rPr>
        <w:t>[2016] UKSC 42, [2016] 1 W.L.R. </w:t>
      </w:r>
      <w:r>
        <w:rPr>
          <w:rFonts w:ascii="Arial"/>
          <w:i/>
          <w:spacing w:val="-4"/>
          <w:sz w:val="20"/>
        </w:rPr>
        <w:t>399</w:t>
      </w:r>
      <w:r>
        <w:rPr>
          <w:spacing w:val="-4"/>
          <w:sz w:val="20"/>
        </w:rPr>
        <w:t>.</w:t>
      </w:r>
    </w:p>
    <w:p>
      <w:pPr>
        <w:spacing w:after="0"/>
        <w:jc w:val="left"/>
        <w:rPr>
          <w:sz w:val="20"/>
        </w:rPr>
        <w:sectPr>
          <w:pgSz w:w="11900" w:h="16840"/>
          <w:pgMar w:header="971" w:footer="0" w:top="1300" w:bottom="280" w:left="1275" w:right="1275"/>
          <w:cols w:num="2" w:equalWidth="0">
            <w:col w:w="400" w:space="141"/>
            <w:col w:w="8809"/>
          </w:cols>
        </w:sectPr>
      </w:pPr>
    </w:p>
    <w:p>
      <w:pPr>
        <w:pStyle w:val="BodyText"/>
        <w:spacing w:before="9"/>
      </w:pPr>
    </w:p>
    <w:p>
      <w:pPr>
        <w:tabs>
          <w:tab w:pos="705" w:val="left" w:leader="none"/>
        </w:tabs>
        <w:spacing w:line="235" w:lineRule="auto" w:before="0"/>
        <w:ind w:left="705" w:right="171" w:hanging="541"/>
        <w:jc w:val="left"/>
        <w:rPr>
          <w:sz w:val="20"/>
        </w:rPr>
      </w:pPr>
      <w:bookmarkStart w:name="_bookmark277" w:id="279"/>
      <w:bookmarkEnd w:id="279"/>
      <w:r>
        <w:rPr/>
      </w:r>
      <w:hyperlink w:history="true" w:anchor="_bookmark96">
        <w:r>
          <w:rPr>
            <w:color w:val="005DA1"/>
            <w:spacing w:val="-4"/>
            <w:position w:val="5"/>
            <w:sz w:val="14"/>
            <w:u w:val="single" w:color="005DA1"/>
          </w:rPr>
          <w:t>56</w:t>
        </w:r>
      </w:hyperlink>
      <w:r>
        <w:rPr>
          <w:spacing w:val="-4"/>
          <w:position w:val="5"/>
          <w:sz w:val="14"/>
        </w:rPr>
        <w:t>.</w:t>
      </w:r>
      <w:r>
        <w:rPr>
          <w:position w:val="5"/>
          <w:sz w:val="14"/>
        </w:rPr>
        <w:tab/>
      </w:r>
      <w:r>
        <w:rPr>
          <w:sz w:val="20"/>
        </w:rPr>
        <w:t>See,</w:t>
      </w:r>
      <w:r>
        <w:rPr>
          <w:spacing w:val="22"/>
          <w:sz w:val="20"/>
        </w:rPr>
        <w:t> </w:t>
      </w:r>
      <w:r>
        <w:rPr>
          <w:sz w:val="20"/>
        </w:rPr>
        <w:t>for</w:t>
      </w:r>
      <w:r>
        <w:rPr>
          <w:spacing w:val="22"/>
          <w:sz w:val="20"/>
        </w:rPr>
        <w:t> </w:t>
      </w:r>
      <w:r>
        <w:rPr>
          <w:sz w:val="20"/>
        </w:rPr>
        <w:t>example</w:t>
      </w:r>
      <w:r>
        <w:rPr>
          <w:spacing w:val="21"/>
          <w:sz w:val="20"/>
        </w:rPr>
        <w:t> </w:t>
      </w:r>
      <w:r>
        <w:rPr>
          <w:rFonts w:ascii="Arial"/>
          <w:i/>
          <w:sz w:val="20"/>
        </w:rPr>
        <w:t>Euro-Diam</w:t>
      </w:r>
      <w:r>
        <w:rPr>
          <w:rFonts w:ascii="Arial"/>
          <w:i/>
          <w:spacing w:val="22"/>
          <w:sz w:val="20"/>
        </w:rPr>
        <w:t> </w:t>
      </w:r>
      <w:r>
        <w:rPr>
          <w:rFonts w:ascii="Arial"/>
          <w:i/>
          <w:sz w:val="20"/>
        </w:rPr>
        <w:t>Ltd</w:t>
      </w:r>
      <w:r>
        <w:rPr>
          <w:rFonts w:ascii="Arial"/>
          <w:i/>
          <w:spacing w:val="22"/>
          <w:sz w:val="20"/>
        </w:rPr>
        <w:t> </w:t>
      </w:r>
      <w:r>
        <w:rPr>
          <w:rFonts w:ascii="Arial"/>
          <w:i/>
          <w:sz w:val="20"/>
        </w:rPr>
        <w:t>v</w:t>
      </w:r>
      <w:r>
        <w:rPr>
          <w:rFonts w:ascii="Arial"/>
          <w:i/>
          <w:spacing w:val="22"/>
          <w:sz w:val="20"/>
        </w:rPr>
        <w:t> </w:t>
      </w:r>
      <w:r>
        <w:rPr>
          <w:rFonts w:ascii="Arial"/>
          <w:i/>
          <w:sz w:val="20"/>
        </w:rPr>
        <w:t>Bathurst</w:t>
      </w:r>
      <w:r>
        <w:rPr>
          <w:rFonts w:ascii="Arial"/>
          <w:i/>
          <w:spacing w:val="22"/>
          <w:sz w:val="20"/>
        </w:rPr>
        <w:t> </w:t>
      </w:r>
      <w:r>
        <w:rPr>
          <w:rFonts w:ascii="Arial"/>
          <w:i/>
          <w:sz w:val="20"/>
        </w:rPr>
        <w:t>[1990]</w:t>
      </w:r>
      <w:r>
        <w:rPr>
          <w:rFonts w:ascii="Arial"/>
          <w:i/>
          <w:spacing w:val="22"/>
          <w:sz w:val="20"/>
        </w:rPr>
        <w:t> </w:t>
      </w:r>
      <w:r>
        <w:rPr>
          <w:rFonts w:ascii="Arial"/>
          <w:i/>
          <w:sz w:val="20"/>
        </w:rPr>
        <w:t>1</w:t>
      </w:r>
      <w:r>
        <w:rPr>
          <w:rFonts w:ascii="Arial"/>
          <w:i/>
          <w:spacing w:val="22"/>
          <w:sz w:val="20"/>
        </w:rPr>
        <w:t> </w:t>
      </w:r>
      <w:r>
        <w:rPr>
          <w:rFonts w:ascii="Arial"/>
          <w:i/>
          <w:sz w:val="20"/>
        </w:rPr>
        <w:t>Q.B.</w:t>
      </w:r>
      <w:r>
        <w:rPr>
          <w:rFonts w:ascii="Arial"/>
          <w:i/>
          <w:spacing w:val="22"/>
          <w:sz w:val="20"/>
        </w:rPr>
        <w:t> </w:t>
      </w:r>
      <w:r>
        <w:rPr>
          <w:rFonts w:ascii="Arial"/>
          <w:i/>
          <w:sz w:val="20"/>
        </w:rPr>
        <w:t>1</w:t>
      </w:r>
      <w:r>
        <w:rPr>
          <w:rFonts w:ascii="Arial"/>
          <w:i/>
          <w:spacing w:val="21"/>
          <w:sz w:val="20"/>
        </w:rPr>
        <w:t> </w:t>
      </w:r>
      <w:r>
        <w:rPr>
          <w:sz w:val="20"/>
        </w:rPr>
        <w:t>and</w:t>
      </w:r>
      <w:r>
        <w:rPr>
          <w:spacing w:val="22"/>
          <w:sz w:val="20"/>
        </w:rPr>
        <w:t> </w:t>
      </w:r>
      <w:r>
        <w:rPr>
          <w:sz w:val="20"/>
        </w:rPr>
        <w:t>the</w:t>
      </w:r>
      <w:r>
        <w:rPr>
          <w:spacing w:val="22"/>
          <w:sz w:val="20"/>
        </w:rPr>
        <w:t> </w:t>
      </w:r>
      <w:r>
        <w:rPr>
          <w:sz w:val="20"/>
        </w:rPr>
        <w:t>decision</w:t>
      </w:r>
      <w:r>
        <w:rPr>
          <w:spacing w:val="22"/>
          <w:sz w:val="20"/>
        </w:rPr>
        <w:t> </w:t>
      </w:r>
      <w:r>
        <w:rPr>
          <w:sz w:val="20"/>
        </w:rPr>
        <w:t>of</w:t>
      </w:r>
      <w:r>
        <w:rPr>
          <w:spacing w:val="22"/>
          <w:sz w:val="20"/>
        </w:rPr>
        <w:t> </w:t>
      </w:r>
      <w:r>
        <w:rPr>
          <w:sz w:val="20"/>
        </w:rPr>
        <w:t>the</w:t>
      </w:r>
      <w:r>
        <w:rPr>
          <w:spacing w:val="22"/>
          <w:sz w:val="20"/>
        </w:rPr>
        <w:t> </w:t>
      </w:r>
      <w:r>
        <w:rPr>
          <w:sz w:val="20"/>
        </w:rPr>
        <w:t>Court</w:t>
      </w:r>
      <w:r>
        <w:rPr>
          <w:spacing w:val="22"/>
          <w:sz w:val="20"/>
        </w:rPr>
        <w:t> </w:t>
      </w:r>
      <w:r>
        <w:rPr>
          <w:sz w:val="20"/>
        </w:rPr>
        <w:t>of Appeal in </w:t>
      </w:r>
      <w:r>
        <w:rPr>
          <w:rFonts w:ascii="Arial"/>
          <w:i/>
          <w:sz w:val="20"/>
        </w:rPr>
        <w:t>Tinsley v Milligan [1992] Ch. 310</w:t>
      </w:r>
      <w:r>
        <w:rPr>
          <w:sz w:val="20"/>
        </w:rPr>
        <w:t>.</w:t>
      </w:r>
    </w:p>
    <w:p>
      <w:pPr>
        <w:pStyle w:val="BodyText"/>
        <w:spacing w:before="6"/>
      </w:pPr>
    </w:p>
    <w:p>
      <w:pPr>
        <w:tabs>
          <w:tab w:pos="705" w:val="left" w:leader="none"/>
        </w:tabs>
        <w:spacing w:before="0"/>
        <w:ind w:left="165" w:right="0" w:firstLine="0"/>
        <w:jc w:val="left"/>
        <w:rPr>
          <w:sz w:val="20"/>
        </w:rPr>
      </w:pPr>
      <w:bookmarkStart w:name="_bookmark278" w:id="280"/>
      <w:bookmarkEnd w:id="280"/>
      <w:r>
        <w:rPr/>
      </w:r>
      <w:hyperlink w:history="true" w:anchor="_bookmark97">
        <w:r>
          <w:rPr>
            <w:color w:val="005DA1"/>
            <w:spacing w:val="-5"/>
            <w:position w:val="5"/>
            <w:sz w:val="14"/>
            <w:u w:val="single" w:color="005DA1"/>
          </w:rPr>
          <w:t>57</w:t>
        </w:r>
      </w:hyperlink>
      <w:r>
        <w:rPr>
          <w:spacing w:val="-5"/>
          <w:position w:val="5"/>
          <w:sz w:val="14"/>
        </w:rPr>
        <w:t>.</w:t>
      </w:r>
      <w:r>
        <w:rPr>
          <w:position w:val="5"/>
          <w:sz w:val="14"/>
        </w:rPr>
        <w:tab/>
      </w:r>
      <w:r>
        <w:rPr>
          <w:rFonts w:ascii="Arial"/>
          <w:i/>
          <w:sz w:val="20"/>
        </w:rPr>
        <w:t>[1994]</w:t>
      </w:r>
      <w:r>
        <w:rPr>
          <w:rFonts w:ascii="Arial"/>
          <w:i/>
          <w:spacing w:val="-2"/>
          <w:sz w:val="20"/>
        </w:rPr>
        <w:t> </w:t>
      </w:r>
      <w:r>
        <w:rPr>
          <w:rFonts w:ascii="Arial"/>
          <w:i/>
          <w:sz w:val="20"/>
        </w:rPr>
        <w:t>1 A.C. </w:t>
      </w:r>
      <w:r>
        <w:rPr>
          <w:rFonts w:ascii="Arial"/>
          <w:i/>
          <w:spacing w:val="-4"/>
          <w:sz w:val="20"/>
        </w:rPr>
        <w:t>340</w:t>
      </w:r>
      <w:r>
        <w:rPr>
          <w:spacing w:val="-4"/>
          <w:sz w:val="20"/>
        </w:rPr>
        <w:t>.</w:t>
      </w:r>
    </w:p>
    <w:p>
      <w:pPr>
        <w:pStyle w:val="BodyText"/>
        <w:spacing w:before="5"/>
      </w:pPr>
    </w:p>
    <w:p>
      <w:pPr>
        <w:pStyle w:val="BodyText"/>
        <w:tabs>
          <w:tab w:pos="705" w:val="left" w:leader="none"/>
        </w:tabs>
        <w:ind w:left="165"/>
      </w:pPr>
      <w:bookmarkStart w:name="_bookmark279" w:id="281"/>
      <w:bookmarkEnd w:id="281"/>
      <w:r>
        <w:rPr/>
      </w:r>
      <w:hyperlink w:history="true" w:anchor="_bookmark98">
        <w:r>
          <w:rPr>
            <w:color w:val="005DA1"/>
            <w:spacing w:val="-5"/>
            <w:position w:val="5"/>
            <w:sz w:val="14"/>
            <w:u w:val="single" w:color="005DA1"/>
          </w:rPr>
          <w:t>58</w:t>
        </w:r>
      </w:hyperlink>
      <w:r>
        <w:rPr>
          <w:spacing w:val="-5"/>
          <w:position w:val="5"/>
          <w:sz w:val="14"/>
        </w:rPr>
        <w:t>.</w:t>
      </w:r>
      <w:r>
        <w:rPr>
          <w:position w:val="5"/>
          <w:sz w:val="14"/>
        </w:rPr>
        <w:tab/>
      </w:r>
      <w:r>
        <w:rPr/>
        <w:t>For the facts and decision, see below, para.16-</w:t>
      </w:r>
      <w:r>
        <w:rPr>
          <w:spacing w:val="-4"/>
        </w:rPr>
        <w:t>198.</w:t>
      </w:r>
    </w:p>
    <w:p>
      <w:pPr>
        <w:pStyle w:val="BodyText"/>
        <w:spacing w:before="5"/>
      </w:pPr>
    </w:p>
    <w:p>
      <w:pPr>
        <w:pStyle w:val="BodyText"/>
        <w:tabs>
          <w:tab w:pos="705" w:val="left" w:leader="none"/>
        </w:tabs>
        <w:ind w:left="165"/>
      </w:pPr>
      <w:bookmarkStart w:name="_bookmark280" w:id="282"/>
      <w:bookmarkEnd w:id="282"/>
      <w:r>
        <w:rPr/>
      </w:r>
      <w:hyperlink w:history="true" w:anchor="_bookmark99">
        <w:r>
          <w:rPr>
            <w:color w:val="005DA1"/>
            <w:spacing w:val="-5"/>
            <w:position w:val="5"/>
            <w:sz w:val="14"/>
            <w:u w:val="single" w:color="005DA1"/>
          </w:rPr>
          <w:t>59</w:t>
        </w:r>
      </w:hyperlink>
      <w:r>
        <w:rPr>
          <w:spacing w:val="-5"/>
          <w:position w:val="5"/>
          <w:sz w:val="14"/>
        </w:rPr>
        <w:t>.</w:t>
      </w:r>
      <w:r>
        <w:rPr>
          <w:position w:val="5"/>
          <w:sz w:val="14"/>
        </w:rPr>
        <w:tab/>
      </w:r>
      <w:r>
        <w:rPr/>
        <w:t>CP 154, </w:t>
      </w:r>
      <w:r>
        <w:rPr>
          <w:spacing w:val="-2"/>
        </w:rPr>
        <w:t>para.9.4.</w:t>
      </w:r>
    </w:p>
    <w:p>
      <w:pPr>
        <w:pStyle w:val="BodyText"/>
        <w:spacing w:before="8"/>
      </w:pPr>
    </w:p>
    <w:p>
      <w:pPr>
        <w:pStyle w:val="BodyText"/>
        <w:tabs>
          <w:tab w:pos="705" w:val="left" w:leader="none"/>
        </w:tabs>
        <w:spacing w:line="235" w:lineRule="auto" w:before="1"/>
        <w:ind w:left="705" w:right="171" w:hanging="541"/>
      </w:pPr>
      <w:bookmarkStart w:name="_bookmark281" w:id="283"/>
      <w:bookmarkEnd w:id="283"/>
      <w:r>
        <w:rPr/>
      </w:r>
      <w:hyperlink w:history="true" w:anchor="_bookmark100">
        <w:r>
          <w:rPr>
            <w:color w:val="005DA1"/>
            <w:spacing w:val="-4"/>
            <w:position w:val="5"/>
            <w:sz w:val="14"/>
            <w:u w:val="single" w:color="005DA1"/>
          </w:rPr>
          <w:t>60</w:t>
        </w:r>
      </w:hyperlink>
      <w:r>
        <w:rPr>
          <w:spacing w:val="-4"/>
          <w:position w:val="5"/>
          <w:sz w:val="14"/>
        </w:rPr>
        <w:t>.</w:t>
      </w:r>
      <w:r>
        <w:rPr>
          <w:position w:val="5"/>
          <w:sz w:val="14"/>
        </w:rPr>
        <w:tab/>
      </w:r>
      <w:r>
        <w:rPr/>
        <w:t>Law</w:t>
      </w:r>
      <w:r>
        <w:rPr>
          <w:spacing w:val="40"/>
        </w:rPr>
        <w:t> </w:t>
      </w:r>
      <w:r>
        <w:rPr/>
        <w:t>Commission,</w:t>
      </w:r>
      <w:r>
        <w:rPr>
          <w:spacing w:val="40"/>
        </w:rPr>
        <w:t> </w:t>
      </w:r>
      <w:r>
        <w:rPr/>
        <w:t>Consultative</w:t>
      </w:r>
      <w:r>
        <w:rPr>
          <w:spacing w:val="40"/>
        </w:rPr>
        <w:t> </w:t>
      </w:r>
      <w:r>
        <w:rPr/>
        <w:t>Report,</w:t>
      </w:r>
      <w:r>
        <w:rPr>
          <w:spacing w:val="40"/>
        </w:rPr>
        <w:t> </w:t>
      </w:r>
      <w:r>
        <w:rPr/>
        <w:t>Consultation</w:t>
      </w:r>
      <w:r>
        <w:rPr>
          <w:spacing w:val="40"/>
        </w:rPr>
        <w:t> </w:t>
      </w:r>
      <w:r>
        <w:rPr/>
        <w:t>Paper</w:t>
      </w:r>
      <w:r>
        <w:rPr>
          <w:spacing w:val="40"/>
        </w:rPr>
        <w:t> </w:t>
      </w:r>
      <w:r>
        <w:rPr/>
        <w:t>No.189,</w:t>
      </w:r>
      <w:r>
        <w:rPr>
          <w:spacing w:val="40"/>
        </w:rPr>
        <w:t> </w:t>
      </w:r>
      <w:r>
        <w:rPr/>
        <w:t>The</w:t>
      </w:r>
      <w:r>
        <w:rPr>
          <w:spacing w:val="40"/>
        </w:rPr>
        <w:t> </w:t>
      </w:r>
      <w:r>
        <w:rPr/>
        <w:t>Illegality</w:t>
      </w:r>
      <w:r>
        <w:rPr>
          <w:spacing w:val="40"/>
        </w:rPr>
        <w:t> </w:t>
      </w:r>
      <w:r>
        <w:rPr/>
        <w:t>Defence (2009); see paras 3.107–3.115.</w:t>
      </w:r>
    </w:p>
    <w:p>
      <w:pPr>
        <w:pStyle w:val="BodyText"/>
        <w:spacing w:before="9"/>
      </w:pPr>
    </w:p>
    <w:p>
      <w:pPr>
        <w:pStyle w:val="BodyText"/>
        <w:tabs>
          <w:tab w:pos="705" w:val="left" w:leader="none"/>
        </w:tabs>
        <w:spacing w:line="235" w:lineRule="auto"/>
        <w:ind w:left="705" w:right="171" w:hanging="541"/>
      </w:pPr>
      <w:bookmarkStart w:name="_bookmark282" w:id="284"/>
      <w:bookmarkEnd w:id="284"/>
      <w:r>
        <w:rPr/>
      </w:r>
      <w:hyperlink w:history="true" w:anchor="_bookmark101">
        <w:r>
          <w:rPr>
            <w:color w:val="005DA1"/>
            <w:spacing w:val="-4"/>
            <w:position w:val="5"/>
            <w:sz w:val="14"/>
            <w:u w:val="single" w:color="005DA1"/>
          </w:rPr>
          <w:t>61</w:t>
        </w:r>
      </w:hyperlink>
      <w:r>
        <w:rPr>
          <w:spacing w:val="-4"/>
          <w:position w:val="5"/>
          <w:sz w:val="14"/>
        </w:rPr>
        <w:t>.</w:t>
      </w:r>
      <w:r>
        <w:rPr>
          <w:position w:val="5"/>
          <w:sz w:val="14"/>
        </w:rPr>
        <w:tab/>
      </w:r>
      <w:r>
        <w:rPr/>
        <w:t>Consultation</w:t>
      </w:r>
      <w:r>
        <w:rPr>
          <w:spacing w:val="40"/>
        </w:rPr>
        <w:t> </w:t>
      </w:r>
      <w:r>
        <w:rPr/>
        <w:t>Paper</w:t>
      </w:r>
      <w:r>
        <w:rPr>
          <w:spacing w:val="40"/>
        </w:rPr>
        <w:t> </w:t>
      </w:r>
      <w:r>
        <w:rPr/>
        <w:t>No.189,</w:t>
      </w:r>
      <w:r>
        <w:rPr>
          <w:spacing w:val="40"/>
        </w:rPr>
        <w:t> </w:t>
      </w:r>
      <w:r>
        <w:rPr/>
        <w:t>paras</w:t>
      </w:r>
      <w:r>
        <w:rPr>
          <w:spacing w:val="40"/>
        </w:rPr>
        <w:t> </w:t>
      </w:r>
      <w:r>
        <w:rPr/>
        <w:t>3.136</w:t>
      </w:r>
      <w:r>
        <w:rPr>
          <w:spacing w:val="40"/>
        </w:rPr>
        <w:t> </w:t>
      </w:r>
      <w:r>
        <w:rPr/>
        <w:t>(on</w:t>
      </w:r>
      <w:r>
        <w:rPr>
          <w:spacing w:val="40"/>
        </w:rPr>
        <w:t> </w:t>
      </w:r>
      <w:r>
        <w:rPr/>
        <w:t>enforcement</w:t>
      </w:r>
      <w:r>
        <w:rPr>
          <w:spacing w:val="40"/>
        </w:rPr>
        <w:t> </w:t>
      </w:r>
      <w:r>
        <w:rPr/>
        <w:t>of</w:t>
      </w:r>
      <w:r>
        <w:rPr>
          <w:spacing w:val="40"/>
        </w:rPr>
        <w:t> </w:t>
      </w:r>
      <w:r>
        <w:rPr/>
        <w:t>contract</w:t>
      </w:r>
      <w:r>
        <w:rPr>
          <w:spacing w:val="40"/>
        </w:rPr>
        <w:t> </w:t>
      </w:r>
      <w:r>
        <w:rPr/>
        <w:t>claims)</w:t>
      </w:r>
      <w:r>
        <w:rPr>
          <w:spacing w:val="40"/>
        </w:rPr>
        <w:t> </w:t>
      </w:r>
      <w:r>
        <w:rPr/>
        <w:t>and</w:t>
      </w:r>
      <w:r>
        <w:rPr>
          <w:spacing w:val="40"/>
        </w:rPr>
        <w:t> </w:t>
      </w:r>
      <w:r>
        <w:rPr/>
        <w:t>4.42</w:t>
      </w:r>
      <w:r>
        <w:rPr>
          <w:spacing w:val="40"/>
        </w:rPr>
        <w:t> </w:t>
      </w:r>
      <w:r>
        <w:rPr/>
        <w:t>(on restitution when a contract is unenforceable because of illegality).</w:t>
      </w:r>
    </w:p>
    <w:p>
      <w:pPr>
        <w:pStyle w:val="BodyText"/>
        <w:spacing w:before="5"/>
      </w:pPr>
    </w:p>
    <w:p>
      <w:pPr>
        <w:pStyle w:val="BodyText"/>
        <w:tabs>
          <w:tab w:pos="705" w:val="left" w:leader="none"/>
        </w:tabs>
        <w:ind w:left="165"/>
      </w:pPr>
      <w:bookmarkStart w:name="_bookmark283" w:id="285"/>
      <w:bookmarkEnd w:id="285"/>
      <w:r>
        <w:rPr/>
      </w:r>
      <w:hyperlink w:history="true" w:anchor="_bookmark102">
        <w:r>
          <w:rPr>
            <w:color w:val="005DA1"/>
            <w:spacing w:val="-5"/>
            <w:position w:val="5"/>
            <w:sz w:val="14"/>
            <w:u w:val="single" w:color="005DA1"/>
          </w:rPr>
          <w:t>62</w:t>
        </w:r>
      </w:hyperlink>
      <w:r>
        <w:rPr>
          <w:spacing w:val="-5"/>
          <w:position w:val="5"/>
          <w:sz w:val="14"/>
        </w:rPr>
        <w:t>.</w:t>
      </w:r>
      <w:r>
        <w:rPr>
          <w:position w:val="5"/>
          <w:sz w:val="14"/>
        </w:rPr>
        <w:tab/>
      </w:r>
      <w:r>
        <w:rPr/>
        <w:t>Consultation Paper No.189, </w:t>
      </w:r>
      <w:r>
        <w:rPr>
          <w:spacing w:val="-2"/>
        </w:rPr>
        <w:t>para.3.142.</w:t>
      </w:r>
    </w:p>
    <w:p>
      <w:pPr>
        <w:pStyle w:val="BodyText"/>
        <w:spacing w:before="5"/>
      </w:pPr>
    </w:p>
    <w:p>
      <w:pPr>
        <w:pStyle w:val="BodyText"/>
        <w:tabs>
          <w:tab w:pos="705" w:val="left" w:leader="none"/>
        </w:tabs>
        <w:ind w:left="165"/>
      </w:pPr>
      <w:bookmarkStart w:name="_bookmark284" w:id="286"/>
      <w:bookmarkEnd w:id="286"/>
      <w:r>
        <w:rPr/>
      </w:r>
      <w:hyperlink w:history="true" w:anchor="_bookmark103">
        <w:r>
          <w:rPr>
            <w:color w:val="005DA1"/>
            <w:spacing w:val="-5"/>
            <w:position w:val="5"/>
            <w:sz w:val="14"/>
            <w:u w:val="single" w:color="005DA1"/>
          </w:rPr>
          <w:t>63</w:t>
        </w:r>
      </w:hyperlink>
      <w:r>
        <w:rPr>
          <w:spacing w:val="-5"/>
          <w:position w:val="5"/>
          <w:sz w:val="14"/>
        </w:rPr>
        <w:t>.</w:t>
      </w:r>
      <w:r>
        <w:rPr>
          <w:position w:val="5"/>
          <w:sz w:val="14"/>
        </w:rPr>
        <w:tab/>
      </w:r>
      <w:r>
        <w:rPr/>
        <w:t>Consultation Paper No.189, </w:t>
      </w:r>
      <w:r>
        <w:rPr>
          <w:spacing w:val="-2"/>
        </w:rPr>
        <w:t>para.3.140.</w:t>
      </w:r>
    </w:p>
    <w:p>
      <w:pPr>
        <w:pStyle w:val="BodyText"/>
        <w:spacing w:before="5"/>
      </w:pPr>
    </w:p>
    <w:p>
      <w:pPr>
        <w:tabs>
          <w:tab w:pos="705" w:val="left" w:leader="none"/>
        </w:tabs>
        <w:spacing w:before="1"/>
        <w:ind w:left="165" w:right="0" w:firstLine="0"/>
        <w:jc w:val="left"/>
        <w:rPr>
          <w:sz w:val="20"/>
        </w:rPr>
      </w:pPr>
      <w:bookmarkStart w:name="_bookmark285" w:id="287"/>
      <w:bookmarkEnd w:id="287"/>
      <w:r>
        <w:rPr/>
      </w:r>
      <w:hyperlink w:history="true" w:anchor="_bookmark104">
        <w:r>
          <w:rPr>
            <w:color w:val="005DA1"/>
            <w:spacing w:val="-5"/>
            <w:position w:val="5"/>
            <w:sz w:val="14"/>
            <w:u w:val="single" w:color="005DA1"/>
          </w:rPr>
          <w:t>64</w:t>
        </w:r>
      </w:hyperlink>
      <w:r>
        <w:rPr>
          <w:spacing w:val="-5"/>
          <w:position w:val="5"/>
          <w:sz w:val="14"/>
        </w:rPr>
        <w:t>.</w:t>
      </w:r>
      <w:r>
        <w:rPr>
          <w:position w:val="5"/>
          <w:sz w:val="14"/>
        </w:rPr>
        <w:tab/>
      </w:r>
      <w:r>
        <w:rPr>
          <w:rFonts w:ascii="Arial"/>
          <w:i/>
          <w:sz w:val="20"/>
        </w:rPr>
        <w:t>[2009]</w:t>
      </w:r>
      <w:r>
        <w:rPr>
          <w:rFonts w:ascii="Arial"/>
          <w:i/>
          <w:spacing w:val="-2"/>
          <w:sz w:val="20"/>
        </w:rPr>
        <w:t> </w:t>
      </w:r>
      <w:r>
        <w:rPr>
          <w:rFonts w:ascii="Arial"/>
          <w:i/>
          <w:sz w:val="20"/>
        </w:rPr>
        <w:t>1 A.C. 1339</w:t>
      </w:r>
      <w:r>
        <w:rPr>
          <w:rFonts w:ascii="Arial"/>
          <w:i/>
          <w:spacing w:val="-1"/>
          <w:sz w:val="20"/>
        </w:rPr>
        <w:t> </w:t>
      </w:r>
      <w:r>
        <w:rPr>
          <w:sz w:val="20"/>
        </w:rPr>
        <w:t>at </w:t>
      </w:r>
      <w:r>
        <w:rPr>
          <w:spacing w:val="-2"/>
          <w:sz w:val="20"/>
        </w:rPr>
        <w:t>[30].</w:t>
      </w:r>
    </w:p>
    <w:p>
      <w:pPr>
        <w:pStyle w:val="BodyText"/>
        <w:spacing w:before="4"/>
      </w:pPr>
    </w:p>
    <w:p>
      <w:pPr>
        <w:pStyle w:val="BodyText"/>
        <w:tabs>
          <w:tab w:pos="705" w:val="left" w:leader="none"/>
        </w:tabs>
        <w:spacing w:before="1"/>
        <w:ind w:left="165"/>
      </w:pPr>
      <w:bookmarkStart w:name="_bookmark286" w:id="288"/>
      <w:bookmarkEnd w:id="288"/>
      <w:r>
        <w:rPr/>
      </w:r>
      <w:hyperlink w:history="true" w:anchor="_bookmark105">
        <w:r>
          <w:rPr>
            <w:color w:val="005DA1"/>
            <w:spacing w:val="-5"/>
            <w:position w:val="5"/>
            <w:sz w:val="14"/>
            <w:u w:val="single" w:color="005DA1"/>
          </w:rPr>
          <w:t>65</w:t>
        </w:r>
      </w:hyperlink>
      <w:r>
        <w:rPr>
          <w:spacing w:val="-5"/>
          <w:position w:val="5"/>
          <w:sz w:val="14"/>
        </w:rPr>
        <w:t>.</w:t>
      </w:r>
      <w:r>
        <w:rPr>
          <w:position w:val="5"/>
          <w:sz w:val="14"/>
        </w:rPr>
        <w:tab/>
      </w:r>
      <w:r>
        <w:rPr/>
        <w:t>The Illegality Defence, The Law Commission (Law Com No 320), </w:t>
      </w:r>
      <w:r>
        <w:rPr>
          <w:spacing w:val="-2"/>
        </w:rPr>
        <w:t>para.3.38.</w:t>
      </w:r>
    </w:p>
    <w:p>
      <w:pPr>
        <w:pStyle w:val="BodyText"/>
        <w:spacing w:before="4"/>
      </w:pPr>
    </w:p>
    <w:p>
      <w:pPr>
        <w:tabs>
          <w:tab w:pos="705" w:val="left" w:leader="none"/>
        </w:tabs>
        <w:spacing w:before="1"/>
        <w:ind w:left="165" w:right="0" w:firstLine="0"/>
        <w:jc w:val="left"/>
        <w:rPr>
          <w:sz w:val="20"/>
        </w:rPr>
      </w:pPr>
      <w:bookmarkStart w:name="_bookmark287" w:id="289"/>
      <w:bookmarkEnd w:id="289"/>
      <w:r>
        <w:rPr/>
      </w:r>
      <w:hyperlink w:history="true" w:anchor="_bookmark106">
        <w:r>
          <w:rPr>
            <w:color w:val="005DA1"/>
            <w:spacing w:val="-5"/>
            <w:position w:val="5"/>
            <w:sz w:val="14"/>
            <w:u w:val="single" w:color="005DA1"/>
          </w:rPr>
          <w:t>66</w:t>
        </w:r>
      </w:hyperlink>
      <w:r>
        <w:rPr>
          <w:spacing w:val="-5"/>
          <w:position w:val="5"/>
          <w:sz w:val="14"/>
        </w:rPr>
        <w:t>.</w:t>
      </w:r>
      <w:r>
        <w:rPr>
          <w:position w:val="5"/>
          <w:sz w:val="14"/>
        </w:rPr>
        <w:tab/>
      </w:r>
      <w:r>
        <w:rPr>
          <w:rFonts w:ascii="Arial"/>
          <w:i/>
          <w:sz w:val="20"/>
        </w:rPr>
        <w:t>[2012]</w:t>
      </w:r>
      <w:r>
        <w:rPr>
          <w:rFonts w:ascii="Arial"/>
          <w:i/>
          <w:spacing w:val="-2"/>
          <w:sz w:val="20"/>
        </w:rPr>
        <w:t> </w:t>
      </w:r>
      <w:r>
        <w:rPr>
          <w:rFonts w:ascii="Arial"/>
          <w:i/>
          <w:sz w:val="20"/>
        </w:rPr>
        <w:t>EWCA Civ </w:t>
      </w:r>
      <w:r>
        <w:rPr>
          <w:rFonts w:ascii="Arial"/>
          <w:i/>
          <w:spacing w:val="-4"/>
          <w:sz w:val="20"/>
        </w:rPr>
        <w:t>593</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288" w:id="290"/>
      <w:bookmarkEnd w:id="290"/>
      <w:r>
        <w:rPr/>
      </w:r>
      <w:hyperlink w:history="true" w:anchor="_bookmark107">
        <w:r>
          <w:rPr>
            <w:color w:val="005DA1"/>
            <w:spacing w:val="-5"/>
            <w:position w:val="5"/>
            <w:sz w:val="14"/>
            <w:u w:val="single" w:color="005DA1"/>
          </w:rPr>
          <w:t>67</w:t>
        </w:r>
      </w:hyperlink>
      <w:r>
        <w:rPr>
          <w:spacing w:val="-5"/>
          <w:position w:val="5"/>
          <w:sz w:val="14"/>
        </w:rPr>
        <w:t>.</w:t>
      </w:r>
      <w:r>
        <w:rPr>
          <w:position w:val="5"/>
          <w:sz w:val="14"/>
        </w:rPr>
        <w:tab/>
      </w:r>
      <w:r>
        <w:rPr>
          <w:rFonts w:ascii="Arial"/>
          <w:i/>
          <w:sz w:val="20"/>
        </w:rPr>
        <w:t>[2012] EWCA Civ 593</w:t>
      </w:r>
      <w:r>
        <w:rPr>
          <w:rFonts w:ascii="Arial"/>
          <w:i/>
          <w:spacing w:val="-1"/>
          <w:sz w:val="20"/>
        </w:rPr>
        <w:t> </w:t>
      </w:r>
      <w:r>
        <w:rPr>
          <w:sz w:val="20"/>
        </w:rPr>
        <w:t>at </w:t>
      </w:r>
      <w:r>
        <w:rPr>
          <w:spacing w:val="-2"/>
          <w:sz w:val="20"/>
        </w:rPr>
        <w:t>[66].</w:t>
      </w:r>
    </w:p>
    <w:p>
      <w:pPr>
        <w:pStyle w:val="BodyText"/>
        <w:spacing w:before="4"/>
      </w:pPr>
    </w:p>
    <w:p>
      <w:pPr>
        <w:tabs>
          <w:tab w:pos="705" w:val="left" w:leader="none"/>
        </w:tabs>
        <w:spacing w:before="1"/>
        <w:ind w:left="165" w:right="0" w:firstLine="0"/>
        <w:jc w:val="left"/>
        <w:rPr>
          <w:sz w:val="20"/>
        </w:rPr>
      </w:pPr>
      <w:bookmarkStart w:name="_bookmark289" w:id="291"/>
      <w:bookmarkEnd w:id="291"/>
      <w:r>
        <w:rPr/>
      </w:r>
      <w:hyperlink w:history="true" w:anchor="_bookmark108">
        <w:r>
          <w:rPr>
            <w:color w:val="005DA1"/>
            <w:spacing w:val="-5"/>
            <w:position w:val="5"/>
            <w:sz w:val="14"/>
            <w:u w:val="single" w:color="005DA1"/>
          </w:rPr>
          <w:t>68</w:t>
        </w:r>
      </w:hyperlink>
      <w:r>
        <w:rPr>
          <w:spacing w:val="-5"/>
          <w:position w:val="5"/>
          <w:sz w:val="14"/>
        </w:rPr>
        <w:t>.</w:t>
      </w:r>
      <w:r>
        <w:rPr>
          <w:position w:val="5"/>
          <w:sz w:val="14"/>
        </w:rPr>
        <w:tab/>
      </w:r>
      <w:r>
        <w:rPr>
          <w:rFonts w:ascii="Arial"/>
          <w:i/>
          <w:sz w:val="20"/>
        </w:rPr>
        <w:t>[2012] EWCA Civ 593</w:t>
      </w:r>
      <w:r>
        <w:rPr>
          <w:rFonts w:ascii="Arial"/>
          <w:i/>
          <w:spacing w:val="-1"/>
          <w:sz w:val="20"/>
        </w:rPr>
        <w:t> </w:t>
      </w:r>
      <w:r>
        <w:rPr>
          <w:sz w:val="20"/>
        </w:rPr>
        <w:t>at </w:t>
      </w:r>
      <w:r>
        <w:rPr>
          <w:spacing w:val="-2"/>
          <w:sz w:val="20"/>
        </w:rPr>
        <w:t>[70].</w:t>
      </w:r>
    </w:p>
    <w:p>
      <w:pPr>
        <w:pStyle w:val="BodyText"/>
        <w:spacing w:before="5"/>
      </w:pPr>
    </w:p>
    <w:p>
      <w:pPr>
        <w:tabs>
          <w:tab w:pos="705" w:val="left" w:leader="none"/>
        </w:tabs>
        <w:spacing w:before="0"/>
        <w:ind w:left="165" w:right="0" w:firstLine="0"/>
        <w:jc w:val="left"/>
        <w:rPr>
          <w:sz w:val="20"/>
        </w:rPr>
      </w:pPr>
      <w:bookmarkStart w:name="_bookmark290" w:id="292"/>
      <w:bookmarkEnd w:id="292"/>
      <w:r>
        <w:rPr/>
      </w:r>
      <w:hyperlink w:history="true" w:anchor="_bookmark108">
        <w:r>
          <w:rPr>
            <w:color w:val="005DA1"/>
            <w:spacing w:val="-5"/>
            <w:position w:val="5"/>
            <w:sz w:val="14"/>
            <w:u w:val="single" w:color="005DA1"/>
          </w:rPr>
          <w:t>69</w:t>
        </w:r>
      </w:hyperlink>
      <w:r>
        <w:rPr>
          <w:spacing w:val="-5"/>
          <w:position w:val="5"/>
          <w:sz w:val="14"/>
        </w:rPr>
        <w:t>.</w:t>
      </w:r>
      <w:r>
        <w:rPr>
          <w:position w:val="5"/>
          <w:sz w:val="14"/>
        </w:rPr>
        <w:tab/>
      </w:r>
      <w:r>
        <w:rPr>
          <w:rFonts w:ascii="Arial"/>
          <w:i/>
          <w:sz w:val="20"/>
        </w:rPr>
        <w:t>[2012] EWCA Civ 1338, [2013] Q.B. </w:t>
      </w:r>
      <w:r>
        <w:rPr>
          <w:rFonts w:ascii="Arial"/>
          <w:i/>
          <w:spacing w:val="-4"/>
          <w:sz w:val="20"/>
        </w:rPr>
        <w:t>840</w:t>
      </w:r>
      <w:r>
        <w:rPr>
          <w:spacing w:val="-4"/>
          <w:sz w:val="20"/>
        </w:rPr>
        <w:t>.</w:t>
      </w:r>
    </w:p>
    <w:p>
      <w:pPr>
        <w:pStyle w:val="BodyText"/>
        <w:spacing w:before="8"/>
      </w:pPr>
    </w:p>
    <w:p>
      <w:pPr>
        <w:tabs>
          <w:tab w:pos="705" w:val="left" w:leader="none"/>
        </w:tabs>
        <w:spacing w:line="235" w:lineRule="auto" w:before="0"/>
        <w:ind w:left="705" w:right="171" w:hanging="541"/>
        <w:jc w:val="left"/>
        <w:rPr>
          <w:sz w:val="20"/>
        </w:rPr>
      </w:pPr>
      <w:bookmarkStart w:name="_bookmark291" w:id="293"/>
      <w:bookmarkEnd w:id="293"/>
      <w:r>
        <w:rPr/>
      </w:r>
      <w:hyperlink w:history="true" w:anchor="_bookmark109">
        <w:r>
          <w:rPr>
            <w:color w:val="005DA1"/>
            <w:spacing w:val="-4"/>
            <w:position w:val="5"/>
            <w:sz w:val="14"/>
            <w:u w:val="single" w:color="005DA1"/>
          </w:rPr>
          <w:t>70</w:t>
        </w:r>
      </w:hyperlink>
      <w:r>
        <w:rPr>
          <w:spacing w:val="-4"/>
          <w:position w:val="5"/>
          <w:sz w:val="14"/>
        </w:rPr>
        <w:t>.</w:t>
      </w:r>
      <w:r>
        <w:rPr>
          <w:position w:val="5"/>
          <w:sz w:val="14"/>
        </w:rPr>
        <w:tab/>
      </w:r>
      <w:r>
        <w:rPr>
          <w:rFonts w:ascii="Arial"/>
          <w:i/>
          <w:sz w:val="20"/>
        </w:rPr>
        <w:t>[2012] EWCA Civ 1338 </w:t>
      </w:r>
      <w:r>
        <w:rPr>
          <w:sz w:val="20"/>
        </w:rPr>
        <w:t>at [36]. He also said that it was not the occasion for a full review of the authorities: at [28].</w:t>
      </w:r>
    </w:p>
    <w:p>
      <w:pPr>
        <w:pStyle w:val="BodyText"/>
        <w:spacing w:before="10"/>
      </w:pPr>
    </w:p>
    <w:p>
      <w:pPr>
        <w:pStyle w:val="BodyText"/>
        <w:tabs>
          <w:tab w:pos="705" w:val="left" w:leader="none"/>
        </w:tabs>
        <w:spacing w:line="235" w:lineRule="auto"/>
        <w:ind w:left="705" w:right="171" w:hanging="541"/>
      </w:pPr>
      <w:bookmarkStart w:name="_bookmark292" w:id="294"/>
      <w:bookmarkEnd w:id="294"/>
      <w:r>
        <w:rPr/>
      </w:r>
      <w:hyperlink w:history="true" w:anchor="_bookmark110">
        <w:r>
          <w:rPr>
            <w:color w:val="005DA1"/>
            <w:spacing w:val="-4"/>
            <w:position w:val="5"/>
            <w:sz w:val="14"/>
            <w:u w:val="single" w:color="005DA1"/>
          </w:rPr>
          <w:t>71</w:t>
        </w:r>
      </w:hyperlink>
      <w:r>
        <w:rPr>
          <w:spacing w:val="-4"/>
          <w:position w:val="5"/>
          <w:sz w:val="14"/>
        </w:rPr>
        <w:t>.</w:t>
      </w:r>
      <w:r>
        <w:rPr>
          <w:position w:val="5"/>
          <w:sz w:val="14"/>
        </w:rPr>
        <w:tab/>
      </w:r>
      <w:r>
        <w:rPr>
          <w:rFonts w:ascii="Arial" w:hAnsi="Arial"/>
          <w:i/>
        </w:rPr>
        <w:t>[2012] EWCA Civ 1338 </w:t>
      </w:r>
      <w:r>
        <w:rPr/>
        <w:t>at [46]. He also warned against “having over-complex rules which are</w:t>
      </w:r>
      <w:r>
        <w:rPr>
          <w:spacing w:val="40"/>
        </w:rPr>
        <w:t> </w:t>
      </w:r>
      <w:r>
        <w:rPr/>
        <w:t>indiscriminate in theory but less so in practice” (at [52]).</w:t>
      </w:r>
    </w:p>
    <w:p>
      <w:pPr>
        <w:pStyle w:val="BodyText"/>
        <w:spacing w:before="5"/>
      </w:pPr>
    </w:p>
    <w:p>
      <w:pPr>
        <w:tabs>
          <w:tab w:pos="705" w:val="left" w:leader="none"/>
        </w:tabs>
        <w:spacing w:before="0"/>
        <w:ind w:left="165" w:right="0" w:firstLine="0"/>
        <w:jc w:val="left"/>
        <w:rPr>
          <w:sz w:val="20"/>
        </w:rPr>
      </w:pPr>
      <w:bookmarkStart w:name="_bookmark293" w:id="295"/>
      <w:bookmarkEnd w:id="295"/>
      <w:r>
        <w:rPr/>
      </w:r>
      <w:hyperlink w:history="true" w:anchor="_bookmark111">
        <w:r>
          <w:rPr>
            <w:color w:val="005DA1"/>
            <w:spacing w:val="-5"/>
            <w:position w:val="5"/>
            <w:sz w:val="14"/>
            <w:u w:val="single" w:color="005DA1"/>
          </w:rPr>
          <w:t>72</w:t>
        </w:r>
      </w:hyperlink>
      <w:r>
        <w:rPr>
          <w:spacing w:val="-5"/>
          <w:position w:val="5"/>
          <w:sz w:val="14"/>
        </w:rPr>
        <w:t>.</w:t>
      </w:r>
      <w:r>
        <w:rPr>
          <w:position w:val="5"/>
          <w:sz w:val="14"/>
        </w:rPr>
        <w:tab/>
      </w:r>
      <w:r>
        <w:rPr>
          <w:rFonts w:ascii="Arial"/>
          <w:i/>
          <w:sz w:val="20"/>
        </w:rPr>
        <w:t>[2012]</w:t>
      </w:r>
      <w:r>
        <w:rPr>
          <w:rFonts w:ascii="Arial"/>
          <w:i/>
          <w:spacing w:val="-2"/>
          <w:sz w:val="20"/>
        </w:rPr>
        <w:t> </w:t>
      </w:r>
      <w:r>
        <w:rPr>
          <w:rFonts w:ascii="Arial"/>
          <w:i/>
          <w:sz w:val="20"/>
        </w:rPr>
        <w:t>EWCA 1338</w:t>
      </w:r>
      <w:r>
        <w:rPr>
          <w:rFonts w:ascii="Arial"/>
          <w:i/>
          <w:spacing w:val="-1"/>
          <w:sz w:val="20"/>
        </w:rPr>
        <w:t> </w:t>
      </w:r>
      <w:r>
        <w:rPr>
          <w:sz w:val="20"/>
        </w:rPr>
        <w:t>at </w:t>
      </w:r>
      <w:r>
        <w:rPr>
          <w:spacing w:val="-2"/>
          <w:sz w:val="20"/>
        </w:rPr>
        <w:t>[52].</w:t>
      </w:r>
    </w:p>
    <w:p>
      <w:pPr>
        <w:pStyle w:val="BodyText"/>
        <w:spacing w:before="5"/>
      </w:pPr>
    </w:p>
    <w:p>
      <w:pPr>
        <w:tabs>
          <w:tab w:pos="705" w:val="left" w:leader="none"/>
        </w:tabs>
        <w:spacing w:before="0"/>
        <w:ind w:left="165" w:right="0" w:firstLine="0"/>
        <w:jc w:val="left"/>
        <w:rPr>
          <w:sz w:val="20"/>
        </w:rPr>
      </w:pPr>
      <w:bookmarkStart w:name="_bookmark294" w:id="296"/>
      <w:bookmarkEnd w:id="296"/>
      <w:r>
        <w:rPr/>
      </w:r>
      <w:hyperlink w:history="true" w:anchor="_bookmark112">
        <w:r>
          <w:rPr>
            <w:color w:val="005DA1"/>
            <w:spacing w:val="-5"/>
            <w:position w:val="5"/>
            <w:sz w:val="14"/>
            <w:u w:val="single" w:color="005DA1"/>
          </w:rPr>
          <w:t>73</w:t>
        </w:r>
      </w:hyperlink>
      <w:r>
        <w:rPr>
          <w:spacing w:val="-5"/>
          <w:position w:val="5"/>
          <w:sz w:val="14"/>
        </w:rPr>
        <w:t>.</w:t>
      </w:r>
      <w:r>
        <w:rPr>
          <w:position w:val="5"/>
          <w:sz w:val="14"/>
        </w:rPr>
        <w:tab/>
      </w:r>
      <w:r>
        <w:rPr>
          <w:rFonts w:ascii="Arial"/>
          <w:i/>
          <w:sz w:val="20"/>
        </w:rPr>
        <w:t>[2012]</w:t>
      </w:r>
      <w:r>
        <w:rPr>
          <w:rFonts w:ascii="Arial"/>
          <w:i/>
          <w:spacing w:val="-2"/>
          <w:sz w:val="20"/>
        </w:rPr>
        <w:t> </w:t>
      </w:r>
      <w:r>
        <w:rPr>
          <w:rFonts w:ascii="Arial"/>
          <w:i/>
          <w:sz w:val="20"/>
        </w:rPr>
        <w:t>EWCA 1338</w:t>
      </w:r>
      <w:r>
        <w:rPr>
          <w:rFonts w:ascii="Arial"/>
          <w:i/>
          <w:spacing w:val="-1"/>
          <w:sz w:val="20"/>
        </w:rPr>
        <w:t> </w:t>
      </w:r>
      <w:r>
        <w:rPr>
          <w:sz w:val="20"/>
        </w:rPr>
        <w:t>at </w:t>
      </w:r>
      <w:r>
        <w:rPr>
          <w:spacing w:val="-2"/>
          <w:sz w:val="20"/>
        </w:rPr>
        <w:t>[51].</w:t>
      </w:r>
    </w:p>
    <w:p>
      <w:pPr>
        <w:pStyle w:val="BodyText"/>
        <w:spacing w:before="9"/>
      </w:pPr>
    </w:p>
    <w:p>
      <w:pPr>
        <w:tabs>
          <w:tab w:pos="705" w:val="left" w:leader="none"/>
        </w:tabs>
        <w:spacing w:line="235" w:lineRule="auto" w:before="0"/>
        <w:ind w:left="705" w:right="168" w:hanging="541"/>
        <w:jc w:val="left"/>
        <w:rPr>
          <w:sz w:val="20"/>
        </w:rPr>
      </w:pPr>
      <w:bookmarkStart w:name="_bookmark295" w:id="297"/>
      <w:bookmarkEnd w:id="297"/>
      <w:r>
        <w:rPr/>
      </w:r>
      <w:hyperlink w:history="true" w:anchor="_bookmark113">
        <w:r>
          <w:rPr>
            <w:color w:val="005DA1"/>
            <w:spacing w:val="-4"/>
            <w:position w:val="5"/>
            <w:sz w:val="14"/>
            <w:u w:val="single" w:color="005DA1"/>
          </w:rPr>
          <w:t>74</w:t>
        </w:r>
      </w:hyperlink>
      <w:r>
        <w:rPr>
          <w:spacing w:val="-4"/>
          <w:position w:val="5"/>
          <w:sz w:val="14"/>
        </w:rPr>
        <w:t>.</w:t>
      </w:r>
      <w:r>
        <w:rPr>
          <w:position w:val="5"/>
          <w:sz w:val="14"/>
        </w:rPr>
        <w:tab/>
      </w:r>
      <w:r>
        <w:rPr>
          <w:rFonts w:ascii="Arial" w:hAnsi="Arial"/>
          <w:i/>
          <w:sz w:val="20"/>
        </w:rPr>
        <w:t>[2014]</w:t>
      </w:r>
      <w:r>
        <w:rPr>
          <w:rFonts w:ascii="Arial" w:hAnsi="Arial"/>
          <w:i/>
          <w:spacing w:val="-1"/>
          <w:sz w:val="20"/>
        </w:rPr>
        <w:t> </w:t>
      </w:r>
      <w:r>
        <w:rPr>
          <w:rFonts w:ascii="Arial" w:hAnsi="Arial"/>
          <w:i/>
          <w:sz w:val="20"/>
        </w:rPr>
        <w:t>UKSC</w:t>
      </w:r>
      <w:r>
        <w:rPr>
          <w:rFonts w:ascii="Arial" w:hAnsi="Arial"/>
          <w:i/>
          <w:spacing w:val="-1"/>
          <w:sz w:val="20"/>
        </w:rPr>
        <w:t> </w:t>
      </w:r>
      <w:r>
        <w:rPr>
          <w:rFonts w:ascii="Arial" w:hAnsi="Arial"/>
          <w:i/>
          <w:sz w:val="20"/>
        </w:rPr>
        <w:t>47,</w:t>
      </w:r>
      <w:r>
        <w:rPr>
          <w:rFonts w:ascii="Arial" w:hAnsi="Arial"/>
          <w:i/>
          <w:spacing w:val="-1"/>
          <w:sz w:val="20"/>
        </w:rPr>
        <w:t> </w:t>
      </w:r>
      <w:r>
        <w:rPr>
          <w:rFonts w:ascii="Arial" w:hAnsi="Arial"/>
          <w:i/>
          <w:sz w:val="20"/>
        </w:rPr>
        <w:t>[2014]</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W.L.R.</w:t>
      </w:r>
      <w:r>
        <w:rPr>
          <w:rFonts w:ascii="Arial" w:hAnsi="Arial"/>
          <w:i/>
          <w:spacing w:val="-1"/>
          <w:sz w:val="20"/>
        </w:rPr>
        <w:t> </w:t>
      </w:r>
      <w:r>
        <w:rPr>
          <w:rFonts w:ascii="Arial" w:hAnsi="Arial"/>
          <w:i/>
          <w:sz w:val="20"/>
        </w:rPr>
        <w:t>2889</w:t>
      </w:r>
      <w:r>
        <w:rPr>
          <w:sz w:val="20"/>
        </w:rPr>
        <w:t>:</w:t>
      </w:r>
      <w:r>
        <w:rPr>
          <w:spacing w:val="-1"/>
          <w:sz w:val="20"/>
        </w:rPr>
        <w:t> </w:t>
      </w:r>
      <w:r>
        <w:rPr>
          <w:sz w:val="20"/>
        </w:rPr>
        <w:t>see</w:t>
      </w:r>
      <w:r>
        <w:rPr>
          <w:spacing w:val="-1"/>
          <w:sz w:val="20"/>
        </w:rPr>
        <w:t> </w:t>
      </w:r>
      <w:r>
        <w:rPr>
          <w:sz w:val="20"/>
        </w:rPr>
        <w:t>particularly</w:t>
      </w:r>
      <w:r>
        <w:rPr>
          <w:spacing w:val="-1"/>
          <w:sz w:val="20"/>
        </w:rPr>
        <w:t> </w:t>
      </w:r>
      <w:r>
        <w:rPr>
          <w:sz w:val="20"/>
        </w:rPr>
        <w:t>Lord</w:t>
      </w:r>
      <w:r>
        <w:rPr>
          <w:spacing w:val="-1"/>
          <w:sz w:val="20"/>
        </w:rPr>
        <w:t> </w:t>
      </w:r>
      <w:r>
        <w:rPr>
          <w:sz w:val="20"/>
        </w:rPr>
        <w:t>Wilson</w:t>
      </w:r>
      <w:r>
        <w:rPr>
          <w:spacing w:val="-1"/>
          <w:sz w:val="20"/>
        </w:rPr>
        <w:t> </w:t>
      </w:r>
      <w:r>
        <w:rPr>
          <w:sz w:val="20"/>
        </w:rPr>
        <w:t>(with</w:t>
      </w:r>
      <w:r>
        <w:rPr>
          <w:spacing w:val="-1"/>
          <w:sz w:val="20"/>
        </w:rPr>
        <w:t> </w:t>
      </w:r>
      <w:r>
        <w:rPr>
          <w:sz w:val="20"/>
        </w:rPr>
        <w:t>whom</w:t>
      </w:r>
      <w:r>
        <w:rPr>
          <w:spacing w:val="-1"/>
          <w:sz w:val="20"/>
        </w:rPr>
        <w:t> </w:t>
      </w:r>
      <w:r>
        <w:rPr>
          <w:sz w:val="20"/>
        </w:rPr>
        <w:t>Baroness</w:t>
      </w:r>
      <w:r>
        <w:rPr>
          <w:spacing w:val="-1"/>
          <w:sz w:val="20"/>
        </w:rPr>
        <w:t> </w:t>
      </w:r>
      <w:r>
        <w:rPr>
          <w:sz w:val="20"/>
        </w:rPr>
        <w:t>Hale and Lord Kerr agreed) at [42]–[44].</w:t>
      </w:r>
    </w:p>
    <w:p>
      <w:pPr>
        <w:pStyle w:val="BodyText"/>
        <w:spacing w:before="5"/>
      </w:pPr>
    </w:p>
    <w:p>
      <w:pPr>
        <w:tabs>
          <w:tab w:pos="705" w:val="left" w:leader="none"/>
        </w:tabs>
        <w:spacing w:before="1"/>
        <w:ind w:left="165" w:right="0" w:firstLine="0"/>
        <w:jc w:val="left"/>
        <w:rPr>
          <w:sz w:val="20"/>
        </w:rPr>
      </w:pPr>
      <w:bookmarkStart w:name="_bookmark296" w:id="298"/>
      <w:bookmarkEnd w:id="298"/>
      <w:r>
        <w:rPr/>
      </w:r>
      <w:hyperlink w:history="true" w:anchor="_bookmark114">
        <w:r>
          <w:rPr>
            <w:color w:val="005DA1"/>
            <w:spacing w:val="-5"/>
            <w:position w:val="5"/>
            <w:sz w:val="14"/>
            <w:u w:val="single" w:color="005DA1"/>
          </w:rPr>
          <w:t>75</w:t>
        </w:r>
      </w:hyperlink>
      <w:r>
        <w:rPr>
          <w:spacing w:val="-5"/>
          <w:position w:val="5"/>
          <w:sz w:val="14"/>
        </w:rPr>
        <w:t>.</w:t>
      </w:r>
      <w:r>
        <w:rPr>
          <w:position w:val="5"/>
          <w:sz w:val="14"/>
        </w:rPr>
        <w:tab/>
      </w:r>
      <w:r>
        <w:rPr>
          <w:rFonts w:ascii="Arial"/>
          <w:i/>
          <w:sz w:val="20"/>
        </w:rPr>
        <w:t>[1993]</w:t>
      </w:r>
      <w:r>
        <w:rPr>
          <w:rFonts w:ascii="Arial"/>
          <w:i/>
          <w:spacing w:val="-2"/>
          <w:sz w:val="20"/>
        </w:rPr>
        <w:t> </w:t>
      </w:r>
      <w:r>
        <w:rPr>
          <w:rFonts w:ascii="Arial"/>
          <w:i/>
          <w:sz w:val="20"/>
        </w:rPr>
        <w:t>2 S.C.R. </w:t>
      </w:r>
      <w:r>
        <w:rPr>
          <w:rFonts w:ascii="Arial"/>
          <w:i/>
          <w:spacing w:val="-4"/>
          <w:sz w:val="20"/>
        </w:rPr>
        <w:t>159</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297" w:id="299"/>
      <w:bookmarkEnd w:id="299"/>
      <w:r>
        <w:rPr/>
      </w:r>
      <w:hyperlink w:history="true" w:anchor="_bookmark115">
        <w:r>
          <w:rPr>
            <w:color w:val="005DA1"/>
            <w:spacing w:val="-5"/>
            <w:position w:val="5"/>
            <w:sz w:val="14"/>
            <w:u w:val="single" w:color="005DA1"/>
          </w:rPr>
          <w:t>76</w:t>
        </w:r>
      </w:hyperlink>
      <w:r>
        <w:rPr>
          <w:spacing w:val="-5"/>
          <w:position w:val="5"/>
          <w:sz w:val="14"/>
        </w:rPr>
        <w:t>.</w:t>
      </w:r>
      <w:r>
        <w:rPr>
          <w:position w:val="5"/>
          <w:sz w:val="14"/>
        </w:rPr>
        <w:tab/>
      </w:r>
      <w:r>
        <w:rPr>
          <w:rFonts w:ascii="Arial"/>
          <w:i/>
          <w:sz w:val="20"/>
        </w:rPr>
        <w:t>[2014]</w:t>
      </w:r>
      <w:r>
        <w:rPr>
          <w:rFonts w:ascii="Arial"/>
          <w:i/>
          <w:spacing w:val="-2"/>
          <w:sz w:val="20"/>
        </w:rPr>
        <w:t> </w:t>
      </w:r>
      <w:r>
        <w:rPr>
          <w:rFonts w:ascii="Arial"/>
          <w:i/>
          <w:sz w:val="20"/>
        </w:rPr>
        <w:t>UKSC 47</w:t>
      </w:r>
      <w:r>
        <w:rPr>
          <w:rFonts w:ascii="Arial"/>
          <w:i/>
          <w:spacing w:val="-1"/>
          <w:sz w:val="20"/>
        </w:rPr>
        <w:t> </w:t>
      </w:r>
      <w:r>
        <w:rPr>
          <w:sz w:val="20"/>
        </w:rPr>
        <w:t>at </w:t>
      </w:r>
      <w:r>
        <w:rPr>
          <w:spacing w:val="-2"/>
          <w:sz w:val="20"/>
        </w:rPr>
        <w:t>[44].</w:t>
      </w:r>
    </w:p>
    <w:p>
      <w:pPr>
        <w:pStyle w:val="BodyText"/>
        <w:spacing w:before="4"/>
      </w:pPr>
    </w:p>
    <w:p>
      <w:pPr>
        <w:tabs>
          <w:tab w:pos="705" w:val="left" w:leader="none"/>
        </w:tabs>
        <w:spacing w:before="1"/>
        <w:ind w:left="165" w:right="0" w:firstLine="0"/>
        <w:jc w:val="left"/>
        <w:rPr>
          <w:sz w:val="20"/>
        </w:rPr>
      </w:pPr>
      <w:bookmarkStart w:name="_bookmark298" w:id="300"/>
      <w:bookmarkEnd w:id="300"/>
      <w:r>
        <w:rPr/>
      </w:r>
      <w:hyperlink w:history="true" w:anchor="_bookmark116">
        <w:r>
          <w:rPr>
            <w:color w:val="005DA1"/>
            <w:spacing w:val="-5"/>
            <w:position w:val="5"/>
            <w:sz w:val="14"/>
            <w:u w:val="single" w:color="005DA1"/>
          </w:rPr>
          <w:t>77</w:t>
        </w:r>
      </w:hyperlink>
      <w:r>
        <w:rPr>
          <w:spacing w:val="-5"/>
          <w:position w:val="5"/>
          <w:sz w:val="14"/>
        </w:rPr>
        <w:t>.</w:t>
      </w:r>
      <w:r>
        <w:rPr>
          <w:position w:val="5"/>
          <w:sz w:val="14"/>
        </w:rPr>
        <w:tab/>
      </w:r>
      <w:r>
        <w:rPr>
          <w:rFonts w:ascii="Arial" w:hAnsi="Arial"/>
          <w:i/>
          <w:sz w:val="20"/>
        </w:rPr>
        <w:t>[2014] UKSC 47</w:t>
      </w:r>
      <w:r>
        <w:rPr>
          <w:rFonts w:ascii="Arial" w:hAnsi="Arial"/>
          <w:i/>
          <w:spacing w:val="-1"/>
          <w:sz w:val="20"/>
        </w:rPr>
        <w:t> </w:t>
      </w:r>
      <w:r>
        <w:rPr>
          <w:sz w:val="20"/>
        </w:rPr>
        <w:t>at </w:t>
      </w:r>
      <w:r>
        <w:rPr>
          <w:spacing w:val="-2"/>
          <w:sz w:val="20"/>
        </w:rPr>
        <w:t>[46]–[52].</w:t>
      </w:r>
    </w:p>
    <w:p>
      <w:pPr>
        <w:pStyle w:val="BodyText"/>
        <w:spacing w:before="5"/>
      </w:pPr>
    </w:p>
    <w:p>
      <w:pPr>
        <w:tabs>
          <w:tab w:pos="705" w:val="left" w:leader="none"/>
        </w:tabs>
        <w:spacing w:before="0"/>
        <w:ind w:left="165" w:right="0" w:firstLine="0"/>
        <w:jc w:val="left"/>
        <w:rPr>
          <w:sz w:val="20"/>
        </w:rPr>
      </w:pPr>
      <w:bookmarkStart w:name="_bookmark299" w:id="301"/>
      <w:bookmarkEnd w:id="301"/>
      <w:r>
        <w:rPr/>
      </w:r>
      <w:hyperlink w:history="true" w:anchor="_bookmark117">
        <w:r>
          <w:rPr>
            <w:color w:val="005DA1"/>
            <w:spacing w:val="-5"/>
            <w:position w:val="5"/>
            <w:sz w:val="14"/>
            <w:u w:val="single" w:color="005DA1"/>
          </w:rPr>
          <w:t>78</w:t>
        </w:r>
      </w:hyperlink>
      <w:r>
        <w:rPr>
          <w:spacing w:val="-5"/>
          <w:position w:val="5"/>
          <w:sz w:val="14"/>
        </w:rPr>
        <w:t>.</w:t>
      </w:r>
      <w:r>
        <w:rPr>
          <w:position w:val="5"/>
          <w:sz w:val="14"/>
        </w:rPr>
        <w:tab/>
      </w:r>
      <w:r>
        <w:rPr>
          <w:rFonts w:ascii="Arial"/>
          <w:i/>
          <w:sz w:val="20"/>
        </w:rPr>
        <w:t>Les Laboratoires Servier v Apotex Inc [2014] UKSC 55, [2015] A.C. </w:t>
      </w:r>
      <w:r>
        <w:rPr>
          <w:rFonts w:ascii="Arial"/>
          <w:i/>
          <w:spacing w:val="-4"/>
          <w:sz w:val="20"/>
        </w:rPr>
        <w:t>430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00" w:id="302"/>
      <w:bookmarkEnd w:id="302"/>
      <w:r>
        <w:rPr/>
      </w:r>
      <w:hyperlink w:history="true" w:anchor="_bookmark117">
        <w:r>
          <w:rPr>
            <w:color w:val="005DA1"/>
            <w:spacing w:val="-5"/>
            <w:position w:val="5"/>
            <w:sz w:val="14"/>
            <w:u w:val="single" w:color="005DA1"/>
          </w:rPr>
          <w:t>79</w:t>
        </w:r>
      </w:hyperlink>
      <w:r>
        <w:rPr>
          <w:spacing w:val="-5"/>
          <w:position w:val="5"/>
          <w:sz w:val="14"/>
        </w:rPr>
        <w:t>.</w:t>
      </w:r>
      <w:r>
        <w:rPr>
          <w:position w:val="5"/>
          <w:sz w:val="14"/>
        </w:rPr>
        <w:tab/>
      </w:r>
      <w:r>
        <w:rPr>
          <w:rFonts w:ascii="Arial"/>
          <w:i/>
          <w:sz w:val="20"/>
        </w:rPr>
        <w:t>[2014] UKSC </w:t>
      </w:r>
      <w:r>
        <w:rPr>
          <w:rFonts w:ascii="Arial"/>
          <w:i/>
          <w:spacing w:val="-5"/>
          <w:sz w:val="20"/>
        </w:rPr>
        <w:t>55</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301" w:id="303"/>
      <w:bookmarkEnd w:id="303"/>
      <w:r>
        <w:rPr/>
      </w:r>
      <w:hyperlink w:history="true" w:anchor="_bookmark118">
        <w:r>
          <w:rPr>
            <w:color w:val="005DA1"/>
            <w:spacing w:val="-5"/>
            <w:position w:val="5"/>
            <w:sz w:val="14"/>
            <w:u w:val="single" w:color="005DA1"/>
          </w:rPr>
          <w:t>80</w:t>
        </w:r>
      </w:hyperlink>
      <w:r>
        <w:rPr>
          <w:spacing w:val="-5"/>
          <w:position w:val="5"/>
          <w:sz w:val="14"/>
        </w:rPr>
        <w:t>.</w:t>
      </w:r>
      <w:r>
        <w:rPr>
          <w:position w:val="5"/>
          <w:sz w:val="14"/>
        </w:rPr>
        <w:tab/>
      </w:r>
      <w:r>
        <w:rPr>
          <w:rFonts w:ascii="Arial"/>
          <w:i/>
          <w:sz w:val="20"/>
        </w:rPr>
        <w:t>[2009]</w:t>
      </w:r>
      <w:r>
        <w:rPr>
          <w:rFonts w:ascii="Arial"/>
          <w:i/>
          <w:spacing w:val="-2"/>
          <w:sz w:val="20"/>
        </w:rPr>
        <w:t> </w:t>
      </w:r>
      <w:r>
        <w:rPr>
          <w:rFonts w:ascii="Arial"/>
          <w:i/>
          <w:sz w:val="20"/>
        </w:rPr>
        <w:t>1 A.C. 1339</w:t>
      </w:r>
      <w:r>
        <w:rPr>
          <w:rFonts w:ascii="Arial"/>
          <w:i/>
          <w:spacing w:val="-1"/>
          <w:sz w:val="20"/>
        </w:rPr>
        <w:t> </w:t>
      </w:r>
      <w:r>
        <w:rPr>
          <w:sz w:val="20"/>
        </w:rPr>
        <w:t>at </w:t>
      </w:r>
      <w:r>
        <w:rPr>
          <w:spacing w:val="-2"/>
          <w:sz w:val="20"/>
        </w:rPr>
        <w:t>[30].</w:t>
      </w:r>
    </w:p>
    <w:p>
      <w:pPr>
        <w:pStyle w:val="BodyText"/>
        <w:spacing w:before="5"/>
      </w:pPr>
    </w:p>
    <w:p>
      <w:pPr>
        <w:tabs>
          <w:tab w:pos="705" w:val="left" w:leader="none"/>
        </w:tabs>
        <w:spacing w:before="0"/>
        <w:ind w:left="165" w:right="0" w:firstLine="0"/>
        <w:jc w:val="left"/>
        <w:rPr>
          <w:sz w:val="20"/>
        </w:rPr>
      </w:pPr>
      <w:bookmarkStart w:name="_bookmark302" w:id="304"/>
      <w:bookmarkEnd w:id="304"/>
      <w:r>
        <w:rPr/>
      </w:r>
      <w:hyperlink w:history="true" w:anchor="_bookmark118">
        <w:r>
          <w:rPr>
            <w:color w:val="005DA1"/>
            <w:spacing w:val="-5"/>
            <w:position w:val="5"/>
            <w:sz w:val="14"/>
            <w:u w:val="single" w:color="005DA1"/>
          </w:rPr>
          <w:t>81</w:t>
        </w:r>
      </w:hyperlink>
      <w:r>
        <w:rPr>
          <w:spacing w:val="-5"/>
          <w:position w:val="5"/>
          <w:sz w:val="14"/>
        </w:rPr>
        <w:t>.</w:t>
      </w:r>
      <w:r>
        <w:rPr>
          <w:position w:val="5"/>
          <w:sz w:val="14"/>
        </w:rPr>
        <w:tab/>
      </w:r>
      <w:r>
        <w:rPr>
          <w:rFonts w:ascii="Arial"/>
          <w:i/>
          <w:sz w:val="20"/>
        </w:rPr>
        <w:t>[2014] UKSC</w:t>
      </w:r>
      <w:r>
        <w:rPr>
          <w:rFonts w:ascii="Arial"/>
          <w:i/>
          <w:spacing w:val="1"/>
          <w:sz w:val="20"/>
        </w:rPr>
        <w:t> </w:t>
      </w:r>
      <w:r>
        <w:rPr>
          <w:rFonts w:ascii="Arial"/>
          <w:i/>
          <w:sz w:val="20"/>
        </w:rPr>
        <w:t>47,</w:t>
      </w:r>
      <w:r>
        <w:rPr>
          <w:rFonts w:ascii="Arial"/>
          <w:i/>
          <w:spacing w:val="1"/>
          <w:sz w:val="20"/>
        </w:rPr>
        <w:t> </w:t>
      </w:r>
      <w:r>
        <w:rPr>
          <w:rFonts w:ascii="Arial"/>
          <w:i/>
          <w:sz w:val="20"/>
        </w:rPr>
        <w:t>[2014]</w:t>
      </w:r>
      <w:r>
        <w:rPr>
          <w:rFonts w:ascii="Arial"/>
          <w:i/>
          <w:spacing w:val="1"/>
          <w:sz w:val="20"/>
        </w:rPr>
        <w:t> </w:t>
      </w:r>
      <w:r>
        <w:rPr>
          <w:rFonts w:ascii="Arial"/>
          <w:i/>
          <w:sz w:val="20"/>
        </w:rPr>
        <w:t>1</w:t>
      </w:r>
      <w:r>
        <w:rPr>
          <w:rFonts w:ascii="Arial"/>
          <w:i/>
          <w:spacing w:val="1"/>
          <w:sz w:val="20"/>
        </w:rPr>
        <w:t> </w:t>
      </w:r>
      <w:r>
        <w:rPr>
          <w:rFonts w:ascii="Arial"/>
          <w:i/>
          <w:sz w:val="20"/>
        </w:rPr>
        <w:t>W.L.R.</w:t>
      </w:r>
      <w:r>
        <w:rPr>
          <w:rFonts w:ascii="Arial"/>
          <w:i/>
          <w:spacing w:val="1"/>
          <w:sz w:val="20"/>
        </w:rPr>
        <w:t> </w:t>
      </w:r>
      <w:r>
        <w:rPr>
          <w:rFonts w:ascii="Arial"/>
          <w:i/>
          <w:sz w:val="20"/>
        </w:rPr>
        <w:t>2889</w:t>
      </w:r>
      <w:r>
        <w:rPr>
          <w:sz w:val="20"/>
        </w:rPr>
        <w:t>:</w:t>
      </w:r>
      <w:r>
        <w:rPr>
          <w:spacing w:val="1"/>
          <w:sz w:val="20"/>
        </w:rPr>
        <w:t> </w:t>
      </w:r>
      <w:r>
        <w:rPr>
          <w:sz w:val="20"/>
        </w:rPr>
        <w:t>see</w:t>
      </w:r>
      <w:r>
        <w:rPr>
          <w:spacing w:val="1"/>
          <w:sz w:val="20"/>
        </w:rPr>
        <w:t> </w:t>
      </w:r>
      <w:r>
        <w:rPr>
          <w:sz w:val="20"/>
        </w:rPr>
        <w:t>particularly</w:t>
      </w:r>
      <w:r>
        <w:rPr>
          <w:spacing w:val="1"/>
          <w:sz w:val="20"/>
        </w:rPr>
        <w:t> </w:t>
      </w:r>
      <w:r>
        <w:rPr>
          <w:sz w:val="20"/>
        </w:rPr>
        <w:t>Lord</w:t>
      </w:r>
      <w:r>
        <w:rPr>
          <w:spacing w:val="1"/>
          <w:sz w:val="20"/>
        </w:rPr>
        <w:t> </w:t>
      </w:r>
      <w:r>
        <w:rPr>
          <w:sz w:val="20"/>
        </w:rPr>
        <w:t>Wilson</w:t>
      </w:r>
      <w:r>
        <w:rPr>
          <w:spacing w:val="1"/>
          <w:sz w:val="20"/>
        </w:rPr>
        <w:t> </w:t>
      </w:r>
      <w:r>
        <w:rPr>
          <w:sz w:val="20"/>
        </w:rPr>
        <w:t>(with</w:t>
      </w:r>
      <w:r>
        <w:rPr>
          <w:spacing w:val="1"/>
          <w:sz w:val="20"/>
        </w:rPr>
        <w:t> </w:t>
      </w:r>
      <w:r>
        <w:rPr>
          <w:sz w:val="20"/>
        </w:rPr>
        <w:t>whom</w:t>
      </w:r>
      <w:r>
        <w:rPr>
          <w:spacing w:val="1"/>
          <w:sz w:val="20"/>
        </w:rPr>
        <w:t> </w:t>
      </w:r>
      <w:r>
        <w:rPr>
          <w:sz w:val="20"/>
        </w:rPr>
        <w:t>Baroness</w:t>
      </w:r>
      <w:r>
        <w:rPr>
          <w:spacing w:val="1"/>
          <w:sz w:val="20"/>
        </w:rPr>
        <w:t> </w:t>
      </w:r>
      <w:r>
        <w:rPr>
          <w:spacing w:val="-4"/>
          <w:sz w:val="20"/>
        </w:rPr>
        <w:t>Hale</w:t>
      </w:r>
    </w:p>
    <w:p>
      <w:pPr>
        <w:spacing w:after="0"/>
        <w:jc w:val="left"/>
        <w:rPr>
          <w:sz w:val="20"/>
        </w:rPr>
        <w:sectPr>
          <w:type w:val="continuous"/>
          <w:pgSz w:w="11900" w:h="16840"/>
          <w:pgMar w:header="971" w:footer="0" w:top="1300" w:bottom="280" w:left="1275" w:right="1275"/>
        </w:sectPr>
      </w:pPr>
    </w:p>
    <w:p>
      <w:pPr>
        <w:pStyle w:val="BodyText"/>
        <w:spacing w:before="106"/>
        <w:ind w:left="705"/>
      </w:pPr>
      <w:r>
        <w:rPr/>
        <w:t>and Lord Kerr agreed) at </w:t>
      </w:r>
      <w:r>
        <w:rPr>
          <w:spacing w:val="-2"/>
        </w:rPr>
        <w:t>[42]–[44].</w:t>
      </w:r>
    </w:p>
    <w:p>
      <w:pPr>
        <w:pStyle w:val="BodyText"/>
        <w:spacing w:before="5"/>
      </w:pPr>
    </w:p>
    <w:p>
      <w:pPr>
        <w:tabs>
          <w:tab w:pos="705" w:val="left" w:leader="none"/>
        </w:tabs>
        <w:spacing w:before="1"/>
        <w:ind w:left="165" w:right="0" w:firstLine="0"/>
        <w:jc w:val="left"/>
        <w:rPr>
          <w:sz w:val="20"/>
        </w:rPr>
      </w:pPr>
      <w:bookmarkStart w:name="_bookmark303" w:id="305"/>
      <w:bookmarkEnd w:id="305"/>
      <w:r>
        <w:rPr/>
      </w:r>
      <w:hyperlink w:history="true" w:anchor="_bookmark119">
        <w:r>
          <w:rPr>
            <w:color w:val="005DA1"/>
            <w:spacing w:val="-5"/>
            <w:position w:val="5"/>
            <w:sz w:val="14"/>
            <w:u w:val="single" w:color="005DA1"/>
          </w:rPr>
          <w:t>82</w:t>
        </w:r>
      </w:hyperlink>
      <w:r>
        <w:rPr>
          <w:spacing w:val="-5"/>
          <w:position w:val="5"/>
          <w:sz w:val="14"/>
        </w:rPr>
        <w:t>.</w:t>
      </w:r>
      <w:r>
        <w:rPr>
          <w:position w:val="5"/>
          <w:sz w:val="14"/>
        </w:rPr>
        <w:tab/>
      </w:r>
      <w:r>
        <w:rPr>
          <w:rFonts w:ascii="Arial" w:hAnsi="Arial"/>
          <w:i/>
          <w:sz w:val="20"/>
        </w:rPr>
        <w:t>[2014] UKSC 55</w:t>
      </w:r>
      <w:r>
        <w:rPr>
          <w:rFonts w:ascii="Arial" w:hAnsi="Arial"/>
          <w:i/>
          <w:spacing w:val="-1"/>
          <w:sz w:val="20"/>
        </w:rPr>
        <w:t> </w:t>
      </w:r>
      <w:r>
        <w:rPr>
          <w:sz w:val="20"/>
        </w:rPr>
        <w:t>at </w:t>
      </w:r>
      <w:r>
        <w:rPr>
          <w:spacing w:val="-2"/>
          <w:sz w:val="20"/>
        </w:rPr>
        <w:t>[60]–[62].</w:t>
      </w:r>
    </w:p>
    <w:p>
      <w:pPr>
        <w:pStyle w:val="BodyText"/>
        <w:spacing w:before="4"/>
      </w:pPr>
    </w:p>
    <w:p>
      <w:pPr>
        <w:tabs>
          <w:tab w:pos="705" w:val="left" w:leader="none"/>
        </w:tabs>
        <w:spacing w:before="1"/>
        <w:ind w:left="165" w:right="0" w:firstLine="0"/>
        <w:jc w:val="left"/>
        <w:rPr>
          <w:sz w:val="20"/>
        </w:rPr>
      </w:pPr>
      <w:bookmarkStart w:name="_bookmark304" w:id="306"/>
      <w:bookmarkEnd w:id="306"/>
      <w:r>
        <w:rPr/>
      </w:r>
      <w:hyperlink w:history="true" w:anchor="_bookmark120">
        <w:r>
          <w:rPr>
            <w:color w:val="005DA1"/>
            <w:spacing w:val="-5"/>
            <w:position w:val="5"/>
            <w:sz w:val="14"/>
            <w:u w:val="single" w:color="005DA1"/>
          </w:rPr>
          <w:t>83</w:t>
        </w:r>
      </w:hyperlink>
      <w:r>
        <w:rPr>
          <w:spacing w:val="-5"/>
          <w:position w:val="5"/>
          <w:sz w:val="14"/>
        </w:rPr>
        <w:t>.</w:t>
      </w:r>
      <w:r>
        <w:rPr>
          <w:position w:val="5"/>
          <w:sz w:val="14"/>
        </w:rPr>
        <w:tab/>
      </w:r>
      <w:r>
        <w:rPr>
          <w:rFonts w:ascii="Arial"/>
          <w:i/>
          <w:sz w:val="20"/>
        </w:rPr>
        <w:t>[2014]</w:t>
      </w:r>
      <w:r>
        <w:rPr>
          <w:rFonts w:ascii="Arial"/>
          <w:i/>
          <w:spacing w:val="-2"/>
          <w:sz w:val="20"/>
        </w:rPr>
        <w:t> </w:t>
      </w:r>
      <w:r>
        <w:rPr>
          <w:rFonts w:ascii="Arial"/>
          <w:i/>
          <w:sz w:val="20"/>
        </w:rPr>
        <w:t>UKSC 55</w:t>
      </w:r>
      <w:r>
        <w:rPr>
          <w:rFonts w:ascii="Arial"/>
          <w:i/>
          <w:spacing w:val="-1"/>
          <w:sz w:val="20"/>
        </w:rPr>
        <w:t> </w:t>
      </w:r>
      <w:r>
        <w:rPr>
          <w:sz w:val="20"/>
        </w:rPr>
        <w:t>at </w:t>
      </w:r>
      <w:r>
        <w:rPr>
          <w:spacing w:val="-2"/>
          <w:sz w:val="20"/>
        </w:rPr>
        <w:t>[19].</w:t>
      </w:r>
    </w:p>
    <w:p>
      <w:pPr>
        <w:pStyle w:val="BodyText"/>
        <w:spacing w:before="4"/>
      </w:pPr>
    </w:p>
    <w:p>
      <w:pPr>
        <w:tabs>
          <w:tab w:pos="705" w:val="left" w:leader="none"/>
        </w:tabs>
        <w:spacing w:before="1"/>
        <w:ind w:left="165" w:right="0" w:firstLine="0"/>
        <w:jc w:val="left"/>
        <w:rPr>
          <w:sz w:val="20"/>
        </w:rPr>
      </w:pPr>
      <w:bookmarkStart w:name="_bookmark305" w:id="307"/>
      <w:bookmarkEnd w:id="307"/>
      <w:r>
        <w:rPr/>
      </w:r>
      <w:hyperlink w:history="true" w:anchor="_bookmark121">
        <w:r>
          <w:rPr>
            <w:color w:val="005DA1"/>
            <w:spacing w:val="-5"/>
            <w:position w:val="5"/>
            <w:sz w:val="14"/>
            <w:u w:val="single" w:color="005DA1"/>
          </w:rPr>
          <w:t>84</w:t>
        </w:r>
      </w:hyperlink>
      <w:r>
        <w:rPr>
          <w:spacing w:val="-5"/>
          <w:position w:val="5"/>
          <w:sz w:val="14"/>
        </w:rPr>
        <w:t>.</w:t>
      </w:r>
      <w:r>
        <w:rPr>
          <w:position w:val="5"/>
          <w:sz w:val="14"/>
        </w:rPr>
        <w:tab/>
      </w:r>
      <w:r>
        <w:rPr>
          <w:rFonts w:ascii="Arial"/>
          <w:i/>
          <w:sz w:val="20"/>
        </w:rPr>
        <w:t>[2014]</w:t>
      </w:r>
      <w:r>
        <w:rPr>
          <w:rFonts w:ascii="Arial"/>
          <w:i/>
          <w:spacing w:val="-2"/>
          <w:sz w:val="20"/>
        </w:rPr>
        <w:t> </w:t>
      </w:r>
      <w:r>
        <w:rPr>
          <w:rFonts w:ascii="Arial"/>
          <w:i/>
          <w:sz w:val="20"/>
        </w:rPr>
        <w:t>UKSC 55</w:t>
      </w:r>
      <w:r>
        <w:rPr>
          <w:rFonts w:ascii="Arial"/>
          <w:i/>
          <w:spacing w:val="-1"/>
          <w:sz w:val="20"/>
        </w:rPr>
        <w:t> </w:t>
      </w:r>
      <w:r>
        <w:rPr>
          <w:sz w:val="20"/>
        </w:rPr>
        <w:t>at </w:t>
      </w:r>
      <w:r>
        <w:rPr>
          <w:spacing w:val="-2"/>
          <w:sz w:val="20"/>
        </w:rPr>
        <w:t>[20].</w:t>
      </w:r>
    </w:p>
    <w:p>
      <w:pPr>
        <w:pStyle w:val="BodyText"/>
        <w:spacing w:before="8"/>
      </w:pPr>
    </w:p>
    <w:p>
      <w:pPr>
        <w:pStyle w:val="BodyText"/>
        <w:tabs>
          <w:tab w:pos="705" w:val="left" w:leader="none"/>
        </w:tabs>
        <w:spacing w:line="235" w:lineRule="auto"/>
        <w:ind w:left="705" w:right="171" w:hanging="541"/>
      </w:pPr>
      <w:bookmarkStart w:name="_bookmark306" w:id="308"/>
      <w:bookmarkEnd w:id="308"/>
      <w:r>
        <w:rPr/>
      </w:r>
      <w:hyperlink w:history="true" w:anchor="_bookmark122">
        <w:r>
          <w:rPr>
            <w:color w:val="005DA1"/>
            <w:spacing w:val="-4"/>
            <w:position w:val="5"/>
            <w:sz w:val="14"/>
            <w:u w:val="single" w:color="005DA1"/>
          </w:rPr>
          <w:t>85</w:t>
        </w:r>
      </w:hyperlink>
      <w:r>
        <w:rPr>
          <w:spacing w:val="-4"/>
          <w:position w:val="5"/>
          <w:sz w:val="14"/>
        </w:rPr>
        <w:t>.</w:t>
      </w:r>
      <w:r>
        <w:rPr>
          <w:position w:val="5"/>
          <w:sz w:val="14"/>
        </w:rPr>
        <w:tab/>
      </w:r>
      <w:r>
        <w:rPr>
          <w:rFonts w:ascii="Arial"/>
          <w:i/>
        </w:rPr>
        <w:t>[2015]</w:t>
      </w:r>
      <w:r>
        <w:rPr>
          <w:rFonts w:ascii="Arial"/>
          <w:i/>
          <w:spacing w:val="19"/>
        </w:rPr>
        <w:t> </w:t>
      </w:r>
      <w:r>
        <w:rPr>
          <w:rFonts w:ascii="Arial"/>
          <w:i/>
        </w:rPr>
        <w:t>2</w:t>
      </w:r>
      <w:r>
        <w:rPr>
          <w:rFonts w:ascii="Arial"/>
          <w:i/>
          <w:spacing w:val="19"/>
        </w:rPr>
        <w:t> </w:t>
      </w:r>
      <w:r>
        <w:rPr>
          <w:rFonts w:ascii="Arial"/>
          <w:i/>
        </w:rPr>
        <w:t>W.L.R.</w:t>
      </w:r>
      <w:r>
        <w:rPr>
          <w:rFonts w:ascii="Arial"/>
          <w:i/>
          <w:spacing w:val="19"/>
        </w:rPr>
        <w:t> </w:t>
      </w:r>
      <w:r>
        <w:rPr>
          <w:rFonts w:ascii="Arial"/>
          <w:i/>
        </w:rPr>
        <w:t>1168</w:t>
      </w:r>
      <w:r>
        <w:rPr/>
        <w:t>.</w:t>
      </w:r>
      <w:r>
        <w:rPr>
          <w:spacing w:val="19"/>
        </w:rPr>
        <w:t> </w:t>
      </w:r>
      <w:r>
        <w:rPr/>
        <w:t>For</w:t>
      </w:r>
      <w:r>
        <w:rPr>
          <w:spacing w:val="19"/>
        </w:rPr>
        <w:t> </w:t>
      </w:r>
      <w:r>
        <w:rPr/>
        <w:t>the</w:t>
      </w:r>
      <w:r>
        <w:rPr>
          <w:spacing w:val="19"/>
        </w:rPr>
        <w:t> </w:t>
      </w:r>
      <w:r>
        <w:rPr/>
        <w:t>facts</w:t>
      </w:r>
      <w:r>
        <w:rPr>
          <w:spacing w:val="19"/>
        </w:rPr>
        <w:t> </w:t>
      </w:r>
      <w:r>
        <w:rPr/>
        <w:t>and</w:t>
      </w:r>
      <w:r>
        <w:rPr>
          <w:spacing w:val="19"/>
        </w:rPr>
        <w:t> </w:t>
      </w:r>
      <w:r>
        <w:rPr/>
        <w:t>decision</w:t>
      </w:r>
      <w:r>
        <w:rPr>
          <w:spacing w:val="19"/>
        </w:rPr>
        <w:t> </w:t>
      </w:r>
      <w:r>
        <w:rPr/>
        <w:t>in</w:t>
      </w:r>
      <w:r>
        <w:rPr>
          <w:spacing w:val="19"/>
        </w:rPr>
        <w:t> </w:t>
      </w:r>
      <w:r>
        <w:rPr/>
        <w:t>this</w:t>
      </w:r>
      <w:r>
        <w:rPr>
          <w:spacing w:val="19"/>
        </w:rPr>
        <w:t> </w:t>
      </w:r>
      <w:r>
        <w:rPr/>
        <w:t>case,</w:t>
      </w:r>
      <w:r>
        <w:rPr>
          <w:spacing w:val="19"/>
        </w:rPr>
        <w:t> </w:t>
      </w:r>
      <w:r>
        <w:rPr/>
        <w:t>which</w:t>
      </w:r>
      <w:r>
        <w:rPr>
          <w:spacing w:val="19"/>
        </w:rPr>
        <w:t> </w:t>
      </w:r>
      <w:r>
        <w:rPr/>
        <w:t>involved</w:t>
      </w:r>
      <w:r>
        <w:rPr>
          <w:spacing w:val="19"/>
        </w:rPr>
        <w:t> </w:t>
      </w:r>
      <w:r>
        <w:rPr/>
        <w:t>the</w:t>
      </w:r>
      <w:r>
        <w:rPr>
          <w:spacing w:val="19"/>
        </w:rPr>
        <w:t> </w:t>
      </w:r>
      <w:r>
        <w:rPr/>
        <w:t>question</w:t>
      </w:r>
      <w:r>
        <w:rPr>
          <w:spacing w:val="19"/>
        </w:rPr>
        <w:t> </w:t>
      </w:r>
      <w:r>
        <w:rPr/>
        <w:t>of attribution, see below, para.16-175.</w:t>
      </w:r>
    </w:p>
    <w:p>
      <w:pPr>
        <w:pStyle w:val="BodyText"/>
        <w:spacing w:before="6"/>
      </w:pPr>
    </w:p>
    <w:p>
      <w:pPr>
        <w:pStyle w:val="BodyText"/>
        <w:tabs>
          <w:tab w:pos="705" w:val="left" w:leader="none"/>
        </w:tabs>
        <w:ind w:left="165"/>
      </w:pPr>
      <w:bookmarkStart w:name="_bookmark307" w:id="309"/>
      <w:bookmarkEnd w:id="309"/>
      <w:r>
        <w:rPr/>
      </w:r>
      <w:hyperlink w:history="true" w:anchor="_bookmark122">
        <w:r>
          <w:rPr>
            <w:color w:val="005DA1"/>
            <w:spacing w:val="-5"/>
            <w:position w:val="5"/>
            <w:sz w:val="14"/>
            <w:u w:val="single" w:color="005DA1"/>
          </w:rPr>
          <w:t>86</w:t>
        </w:r>
      </w:hyperlink>
      <w:r>
        <w:rPr>
          <w:spacing w:val="-5"/>
          <w:position w:val="5"/>
          <w:sz w:val="14"/>
        </w:rPr>
        <w:t>.</w:t>
      </w:r>
      <w:r>
        <w:rPr>
          <w:position w:val="5"/>
          <w:sz w:val="14"/>
        </w:rPr>
        <w:tab/>
      </w:r>
      <w:r>
        <w:rPr/>
        <w:t>See in particular at [129] and </w:t>
      </w:r>
      <w:r>
        <w:rPr>
          <w:spacing w:val="-2"/>
        </w:rPr>
        <w:t>[169]–[174].</w:t>
      </w:r>
    </w:p>
    <w:p>
      <w:pPr>
        <w:pStyle w:val="BodyText"/>
        <w:spacing w:before="5"/>
      </w:pPr>
    </w:p>
    <w:p>
      <w:pPr>
        <w:tabs>
          <w:tab w:pos="705" w:val="left" w:leader="none"/>
        </w:tabs>
        <w:spacing w:before="0"/>
        <w:ind w:left="165" w:right="0" w:firstLine="0"/>
        <w:jc w:val="left"/>
        <w:rPr>
          <w:sz w:val="20"/>
        </w:rPr>
      </w:pPr>
      <w:bookmarkStart w:name="_bookmark308" w:id="310"/>
      <w:bookmarkEnd w:id="310"/>
      <w:r>
        <w:rPr/>
      </w:r>
      <w:hyperlink w:history="true" w:anchor="_bookmark123">
        <w:r>
          <w:rPr>
            <w:color w:val="005DA1"/>
            <w:spacing w:val="-5"/>
            <w:position w:val="5"/>
            <w:sz w:val="14"/>
            <w:u w:val="single" w:color="005DA1"/>
          </w:rPr>
          <w:t>87</w:t>
        </w:r>
      </w:hyperlink>
      <w:r>
        <w:rPr>
          <w:spacing w:val="-5"/>
          <w:position w:val="5"/>
          <w:sz w:val="14"/>
        </w:rPr>
        <w:t>.</w:t>
      </w:r>
      <w:r>
        <w:rPr>
          <w:position w:val="5"/>
          <w:sz w:val="14"/>
        </w:rPr>
        <w:tab/>
      </w:r>
      <w:r>
        <w:rPr>
          <w:rFonts w:ascii="Arial"/>
          <w:i/>
          <w:sz w:val="20"/>
        </w:rPr>
        <w:t>[2014] UKSC 47, [2014] 1 W.L.R. 2889</w:t>
      </w:r>
      <w:r>
        <w:rPr>
          <w:rFonts w:ascii="Arial"/>
          <w:i/>
          <w:spacing w:val="-1"/>
          <w:sz w:val="20"/>
        </w:rPr>
        <w:t> </w:t>
      </w:r>
      <w:r>
        <w:rPr>
          <w:sz w:val="20"/>
        </w:rPr>
        <w:t>at </w:t>
      </w:r>
      <w:r>
        <w:rPr>
          <w:spacing w:val="-2"/>
          <w:sz w:val="20"/>
        </w:rPr>
        <w:t>[42].</w:t>
      </w:r>
    </w:p>
    <w:p>
      <w:pPr>
        <w:pStyle w:val="BodyText"/>
        <w:spacing w:before="5"/>
      </w:pPr>
    </w:p>
    <w:p>
      <w:pPr>
        <w:tabs>
          <w:tab w:pos="705" w:val="left" w:leader="none"/>
        </w:tabs>
        <w:spacing w:before="0"/>
        <w:ind w:left="165" w:right="0" w:firstLine="0"/>
        <w:jc w:val="left"/>
        <w:rPr>
          <w:sz w:val="20"/>
        </w:rPr>
      </w:pPr>
      <w:bookmarkStart w:name="_bookmark309" w:id="311"/>
      <w:bookmarkEnd w:id="311"/>
      <w:r>
        <w:rPr/>
      </w:r>
      <w:hyperlink w:history="true" w:anchor="_bookmark124">
        <w:r>
          <w:rPr>
            <w:color w:val="005DA1"/>
            <w:spacing w:val="-5"/>
            <w:position w:val="5"/>
            <w:sz w:val="14"/>
            <w:u w:val="single" w:color="005DA1"/>
          </w:rPr>
          <w:t>88</w:t>
        </w:r>
      </w:hyperlink>
      <w:r>
        <w:rPr>
          <w:spacing w:val="-5"/>
          <w:position w:val="5"/>
          <w:sz w:val="14"/>
        </w:rPr>
        <w:t>.</w:t>
      </w:r>
      <w:r>
        <w:rPr>
          <w:position w:val="5"/>
          <w:sz w:val="14"/>
        </w:rPr>
        <w:tab/>
      </w:r>
      <w:r>
        <w:rPr>
          <w:rFonts w:ascii="Arial"/>
          <w:i/>
          <w:sz w:val="20"/>
        </w:rPr>
        <w:t>[2015] UKSC 23</w:t>
      </w:r>
      <w:r>
        <w:rPr>
          <w:rFonts w:ascii="Arial"/>
          <w:i/>
          <w:spacing w:val="-1"/>
          <w:sz w:val="20"/>
        </w:rPr>
        <w:t> </w:t>
      </w:r>
      <w:r>
        <w:rPr>
          <w:sz w:val="20"/>
        </w:rPr>
        <w:t>at </w:t>
      </w:r>
      <w:r>
        <w:rPr>
          <w:spacing w:val="-2"/>
          <w:sz w:val="20"/>
        </w:rPr>
        <w:t>[173].</w:t>
      </w:r>
    </w:p>
    <w:p>
      <w:pPr>
        <w:pStyle w:val="BodyText"/>
        <w:spacing w:before="5"/>
      </w:pPr>
    </w:p>
    <w:p>
      <w:pPr>
        <w:tabs>
          <w:tab w:pos="705" w:val="left" w:leader="none"/>
        </w:tabs>
        <w:spacing w:before="0"/>
        <w:ind w:left="165" w:right="0" w:firstLine="0"/>
        <w:jc w:val="left"/>
        <w:rPr>
          <w:sz w:val="20"/>
        </w:rPr>
      </w:pPr>
      <w:bookmarkStart w:name="_bookmark310" w:id="312"/>
      <w:bookmarkEnd w:id="312"/>
      <w:r>
        <w:rPr/>
      </w:r>
      <w:hyperlink w:history="true" w:anchor="_bookmark125">
        <w:r>
          <w:rPr>
            <w:color w:val="005DA1"/>
            <w:spacing w:val="-5"/>
            <w:position w:val="5"/>
            <w:sz w:val="14"/>
            <w:u w:val="single" w:color="005DA1"/>
          </w:rPr>
          <w:t>89</w:t>
        </w:r>
      </w:hyperlink>
      <w:r>
        <w:rPr>
          <w:spacing w:val="-5"/>
          <w:position w:val="5"/>
          <w:sz w:val="14"/>
        </w:rPr>
        <w:t>.</w:t>
      </w:r>
      <w:r>
        <w:rPr>
          <w:position w:val="5"/>
          <w:sz w:val="14"/>
        </w:rPr>
        <w:tab/>
      </w:r>
      <w:r>
        <w:rPr>
          <w:rFonts w:ascii="Arial"/>
          <w:i/>
          <w:sz w:val="20"/>
        </w:rPr>
        <w:t>[2015] UKSC 23</w:t>
      </w:r>
      <w:r>
        <w:rPr>
          <w:rFonts w:ascii="Arial"/>
          <w:i/>
          <w:spacing w:val="-1"/>
          <w:sz w:val="20"/>
        </w:rPr>
        <w:t> </w:t>
      </w:r>
      <w:r>
        <w:rPr>
          <w:sz w:val="20"/>
        </w:rPr>
        <w:t>at </w:t>
      </w:r>
      <w:r>
        <w:rPr>
          <w:spacing w:val="-2"/>
          <w:sz w:val="20"/>
        </w:rPr>
        <w:t>[174].</w:t>
      </w:r>
    </w:p>
    <w:p>
      <w:pPr>
        <w:pStyle w:val="BodyText"/>
        <w:spacing w:before="5"/>
      </w:pPr>
    </w:p>
    <w:p>
      <w:pPr>
        <w:tabs>
          <w:tab w:pos="705" w:val="left" w:leader="none"/>
        </w:tabs>
        <w:spacing w:before="0"/>
        <w:ind w:left="165" w:right="0" w:firstLine="0"/>
        <w:jc w:val="left"/>
        <w:rPr>
          <w:sz w:val="20"/>
        </w:rPr>
      </w:pPr>
      <w:bookmarkStart w:name="_bookmark311" w:id="313"/>
      <w:bookmarkEnd w:id="313"/>
      <w:r>
        <w:rPr/>
      </w:r>
      <w:hyperlink w:history="true" w:anchor="_bookmark126">
        <w:r>
          <w:rPr>
            <w:color w:val="005DA1"/>
            <w:spacing w:val="-5"/>
            <w:position w:val="5"/>
            <w:sz w:val="14"/>
            <w:u w:val="single" w:color="005DA1"/>
          </w:rPr>
          <w:t>90</w:t>
        </w:r>
      </w:hyperlink>
      <w:r>
        <w:rPr>
          <w:spacing w:val="-5"/>
          <w:position w:val="5"/>
          <w:sz w:val="14"/>
        </w:rPr>
        <w:t>.</w:t>
      </w:r>
      <w:r>
        <w:rPr>
          <w:position w:val="5"/>
          <w:sz w:val="14"/>
        </w:rPr>
        <w:tab/>
      </w:r>
      <w:r>
        <w:rPr>
          <w:rFonts w:ascii="Arial"/>
          <w:i/>
          <w:sz w:val="20"/>
        </w:rPr>
        <w:t>[2015] UKSC 23</w:t>
      </w:r>
      <w:r>
        <w:rPr>
          <w:rFonts w:ascii="Arial"/>
          <w:i/>
          <w:spacing w:val="-1"/>
          <w:sz w:val="20"/>
        </w:rPr>
        <w:t> </w:t>
      </w:r>
      <w:r>
        <w:rPr>
          <w:sz w:val="20"/>
        </w:rPr>
        <w:t>at </w:t>
      </w:r>
      <w:r>
        <w:rPr>
          <w:spacing w:val="-2"/>
          <w:sz w:val="20"/>
        </w:rPr>
        <w:t>[101].</w:t>
      </w:r>
    </w:p>
    <w:p>
      <w:pPr>
        <w:pStyle w:val="BodyText"/>
        <w:spacing w:before="5"/>
      </w:pPr>
    </w:p>
    <w:p>
      <w:pPr>
        <w:tabs>
          <w:tab w:pos="705" w:val="left" w:leader="none"/>
        </w:tabs>
        <w:spacing w:before="0"/>
        <w:ind w:left="165" w:right="0" w:firstLine="0"/>
        <w:jc w:val="left"/>
        <w:rPr>
          <w:sz w:val="20"/>
        </w:rPr>
      </w:pPr>
      <w:bookmarkStart w:name="_bookmark312" w:id="314"/>
      <w:bookmarkEnd w:id="314"/>
      <w:r>
        <w:rPr/>
      </w:r>
      <w:hyperlink w:history="true" w:anchor="_bookmark127">
        <w:r>
          <w:rPr>
            <w:color w:val="005DA1"/>
            <w:spacing w:val="-5"/>
            <w:position w:val="5"/>
            <w:sz w:val="14"/>
            <w:u w:val="single" w:color="005DA1"/>
          </w:rPr>
          <w:t>91</w:t>
        </w:r>
      </w:hyperlink>
      <w:r>
        <w:rPr>
          <w:spacing w:val="-5"/>
          <w:position w:val="5"/>
          <w:sz w:val="14"/>
        </w:rPr>
        <w:t>.</w:t>
      </w:r>
      <w:r>
        <w:rPr>
          <w:position w:val="5"/>
          <w:sz w:val="14"/>
        </w:rPr>
        <w:tab/>
      </w:r>
      <w:r>
        <w:rPr>
          <w:rFonts w:ascii="Arial"/>
          <w:i/>
          <w:sz w:val="20"/>
        </w:rPr>
        <w:t>[2015] UKSC 23</w:t>
      </w:r>
      <w:r>
        <w:rPr>
          <w:rFonts w:ascii="Arial"/>
          <w:i/>
          <w:spacing w:val="-1"/>
          <w:sz w:val="20"/>
        </w:rPr>
        <w:t> </w:t>
      </w:r>
      <w:r>
        <w:rPr>
          <w:sz w:val="20"/>
        </w:rPr>
        <w:t>at </w:t>
      </w:r>
      <w:r>
        <w:rPr>
          <w:spacing w:val="-2"/>
          <w:sz w:val="20"/>
        </w:rPr>
        <w:t>[102].</w:t>
      </w:r>
    </w:p>
    <w:p>
      <w:pPr>
        <w:pStyle w:val="BodyText"/>
        <w:spacing w:before="5"/>
      </w:pPr>
    </w:p>
    <w:p>
      <w:pPr>
        <w:tabs>
          <w:tab w:pos="705" w:val="left" w:leader="none"/>
        </w:tabs>
        <w:spacing w:before="0"/>
        <w:ind w:left="165" w:right="0" w:firstLine="0"/>
        <w:jc w:val="left"/>
        <w:rPr>
          <w:sz w:val="20"/>
        </w:rPr>
      </w:pPr>
      <w:bookmarkStart w:name="_bookmark313" w:id="315"/>
      <w:bookmarkEnd w:id="315"/>
      <w:r>
        <w:rPr/>
      </w:r>
      <w:hyperlink w:history="true" w:anchor="_bookmark128">
        <w:r>
          <w:rPr>
            <w:color w:val="005DA1"/>
            <w:spacing w:val="-5"/>
            <w:position w:val="5"/>
            <w:sz w:val="14"/>
            <w:u w:val="single" w:color="005DA1"/>
          </w:rPr>
          <w:t>92</w:t>
        </w:r>
      </w:hyperlink>
      <w:r>
        <w:rPr>
          <w:spacing w:val="-5"/>
          <w:position w:val="5"/>
          <w:sz w:val="14"/>
        </w:rPr>
        <w:t>.</w:t>
      </w:r>
      <w:r>
        <w:rPr>
          <w:position w:val="5"/>
          <w:sz w:val="14"/>
        </w:rPr>
        <w:tab/>
      </w:r>
      <w:r>
        <w:rPr>
          <w:rFonts w:ascii="Arial"/>
          <w:i/>
          <w:sz w:val="20"/>
        </w:rPr>
        <w:t>[2015]</w:t>
      </w:r>
      <w:r>
        <w:rPr>
          <w:rFonts w:ascii="Arial"/>
          <w:i/>
          <w:spacing w:val="-2"/>
          <w:sz w:val="20"/>
        </w:rPr>
        <w:t> </w:t>
      </w:r>
      <w:r>
        <w:rPr>
          <w:rFonts w:ascii="Arial"/>
          <w:i/>
          <w:sz w:val="20"/>
        </w:rPr>
        <w:t>UKSC 23</w:t>
      </w:r>
      <w:r>
        <w:rPr>
          <w:rFonts w:ascii="Arial"/>
          <w:i/>
          <w:spacing w:val="-1"/>
          <w:sz w:val="20"/>
        </w:rPr>
        <w:t> </w:t>
      </w:r>
      <w:r>
        <w:rPr>
          <w:sz w:val="20"/>
        </w:rPr>
        <w:t>at </w:t>
      </w:r>
      <w:r>
        <w:rPr>
          <w:spacing w:val="-2"/>
          <w:sz w:val="20"/>
        </w:rPr>
        <w:t>[14].</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44000">
            <wp:simplePos x="0" y="0"/>
            <wp:positionH relativeFrom="page">
              <wp:posOffset>1257846</wp:posOffset>
            </wp:positionH>
            <wp:positionV relativeFrom="paragraph">
              <wp:posOffset>160307</wp:posOffset>
            </wp:positionV>
            <wp:extent cx="107988" cy="107988"/>
            <wp:effectExtent l="0" t="0" r="0" b="0"/>
            <wp:wrapNone/>
            <wp:docPr id="152" name="Image 152"/>
            <wp:cNvGraphicFramePr>
              <a:graphicFrameLocks/>
            </wp:cNvGraphicFramePr>
            <a:graphic>
              <a:graphicData uri="http://schemas.openxmlformats.org/drawingml/2006/picture">
                <pic:pic>
                  <pic:nvPicPr>
                    <pic:cNvPr id="152" name="Image 152"/>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14" w:id="316"/>
      <w:bookmarkEnd w:id="316"/>
      <w:r>
        <w:rPr/>
      </w:r>
      <w:hyperlink w:history="true" w:anchor="_bookmark129">
        <w:r>
          <w:rPr>
            <w:color w:val="005DA1"/>
            <w:spacing w:val="-5"/>
            <w:sz w:val="14"/>
            <w:u w:val="single" w:color="005DA1"/>
          </w:rPr>
          <w:t>93</w:t>
        </w:r>
      </w:hyperlink>
      <w:r>
        <w:rPr>
          <w:spacing w:val="-5"/>
          <w:sz w:val="14"/>
        </w:rPr>
        <w:t>.</w:t>
      </w:r>
    </w:p>
    <w:p>
      <w:pPr>
        <w:spacing w:line="235" w:lineRule="auto" w:before="212"/>
        <w:ind w:left="165" w:right="167" w:firstLine="170"/>
        <w:jc w:val="both"/>
        <w:rPr>
          <w:sz w:val="20"/>
        </w:rPr>
      </w:pPr>
      <w:r>
        <w:rPr/>
        <w:br w:type="column"/>
      </w:r>
      <w:r>
        <w:rPr>
          <w:rFonts w:ascii="Arial" w:hAnsi="Arial"/>
          <w:i/>
          <w:sz w:val="20"/>
        </w:rPr>
        <w:t>[2015] UKSC 23 </w:t>
      </w:r>
      <w:r>
        <w:rPr>
          <w:sz w:val="20"/>
        </w:rPr>
        <w:t>at [17]. In </w:t>
      </w:r>
      <w:r>
        <w:rPr>
          <w:rFonts w:ascii="Arial" w:hAnsi="Arial"/>
          <w:i/>
          <w:sz w:val="20"/>
        </w:rPr>
        <w:t>Top Brands Ltd v Sharma [2015] EWCA Civ 1140 </w:t>
      </w:r>
      <w:r>
        <w:rPr>
          <w:sz w:val="20"/>
        </w:rPr>
        <w:t>the Court of Appeal pointed out the different approaches and considered “that the proper approach to </w:t>
      </w:r>
      <w:r>
        <w:rPr>
          <w:sz w:val="20"/>
        </w:rPr>
        <w:t>the defence of illegality needs to be addressed by the Supreme Court (conceivably with a panel of nine Justices) as soon as appropriately possible … ” at [38], a view identical to that of Lord Neuberger in </w:t>
      </w:r>
      <w:r>
        <w:rPr>
          <w:rFonts w:ascii="Arial" w:hAnsi="Arial"/>
          <w:i/>
          <w:sz w:val="20"/>
        </w:rPr>
        <w:t>Bilta (UK) Ltd [2015] UKSC 23, [2016] A.C. 1 </w:t>
      </w:r>
      <w:r>
        <w:rPr>
          <w:sz w:val="20"/>
        </w:rPr>
        <w:t>at [15], see Vol.I, para.16-002.</w:t>
      </w:r>
    </w:p>
    <w:p>
      <w:pPr>
        <w:spacing w:after="0" w:line="235" w:lineRule="auto"/>
        <w:jc w:val="both"/>
        <w:rPr>
          <w:sz w:val="20"/>
        </w:rPr>
        <w:sectPr>
          <w:type w:val="continuous"/>
          <w:pgSz w:w="11900" w:h="16840"/>
          <w:pgMar w:header="971" w:footer="0" w:top="1300" w:bottom="280" w:left="1275" w:right="1275"/>
          <w:cols w:num="2" w:equalWidth="0">
            <w:col w:w="400" w:space="141"/>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bookmarkStart w:name="_bookmark315" w:id="317"/>
      <w:bookmarkEnd w:id="317"/>
      <w:r>
        <w:rPr/>
      </w:r>
      <w:hyperlink w:history="true" w:anchor="_bookmark130">
        <w:r>
          <w:rPr>
            <w:color w:val="005DA1"/>
            <w:spacing w:val="-5"/>
            <w:sz w:val="14"/>
            <w:u w:val="single" w:color="005DA1"/>
          </w:rPr>
          <w:t>94</w:t>
        </w:r>
      </w:hyperlink>
      <w:r>
        <w:rPr>
          <w:spacing w:val="-5"/>
          <w:sz w:val="14"/>
        </w:rPr>
        <w:t>.</w:t>
      </w:r>
    </w:p>
    <w:p>
      <w:pPr>
        <w:pStyle w:val="BodyText"/>
        <w:spacing w:before="208"/>
        <w:ind w:left="335"/>
      </w:pPr>
      <w:r>
        <w:rPr/>
        <w:br w:type="column"/>
      </w:r>
      <w:r>
        <w:rPr/>
        <w:t>See above, para.16-</w:t>
      </w:r>
      <w:r>
        <w:rPr>
          <w:spacing w:val="-4"/>
        </w:rPr>
        <w:t>012.</w:t>
      </w:r>
    </w:p>
    <w:p>
      <w:pPr>
        <w:pStyle w:val="BodyText"/>
        <w:spacing w:after="0"/>
        <w:sectPr>
          <w:type w:val="continuous"/>
          <w:pgSz w:w="11900" w:h="16840"/>
          <w:pgMar w:header="971" w:footer="0" w:top="1300" w:bottom="280" w:left="1275" w:right="1275"/>
          <w:cols w:num="2" w:equalWidth="0">
            <w:col w:w="400" w:space="141"/>
            <w:col w:w="8809"/>
          </w:cols>
        </w:sectPr>
      </w:pPr>
    </w:p>
    <w:p>
      <w:pPr>
        <w:pStyle w:val="BodyText"/>
        <w:spacing w:before="5"/>
      </w:pPr>
    </w:p>
    <w:p>
      <w:pPr>
        <w:tabs>
          <w:tab w:pos="705" w:val="left" w:leader="none"/>
        </w:tabs>
        <w:spacing w:before="0"/>
        <w:ind w:left="165" w:right="0" w:firstLine="0"/>
        <w:jc w:val="left"/>
        <w:rPr>
          <w:sz w:val="20"/>
        </w:rPr>
      </w:pPr>
      <w:r>
        <w:rPr>
          <w:sz w:val="20"/>
        </w:rPr>
        <w:drawing>
          <wp:anchor distT="0" distB="0" distL="0" distR="0" allowOverlap="1" layoutInCell="1" locked="0" behindDoc="0" simplePos="0" relativeHeight="15744512">
            <wp:simplePos x="0" y="0"/>
            <wp:positionH relativeFrom="page">
              <wp:posOffset>1257846</wp:posOffset>
            </wp:positionH>
            <wp:positionV relativeFrom="paragraph">
              <wp:posOffset>-266954</wp:posOffset>
            </wp:positionV>
            <wp:extent cx="107988" cy="107988"/>
            <wp:effectExtent l="0" t="0" r="0" b="0"/>
            <wp:wrapNone/>
            <wp:docPr id="153" name="Image 153"/>
            <wp:cNvGraphicFramePr>
              <a:graphicFrameLocks/>
            </wp:cNvGraphicFramePr>
            <a:graphic>
              <a:graphicData uri="http://schemas.openxmlformats.org/drawingml/2006/picture">
                <pic:pic>
                  <pic:nvPicPr>
                    <pic:cNvPr id="153" name="Image 153"/>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16" w:id="318"/>
      <w:bookmarkEnd w:id="318"/>
      <w:r>
        <w:rPr/>
      </w:r>
      <w:hyperlink w:history="true" w:anchor="_bookmark131">
        <w:r>
          <w:rPr>
            <w:color w:val="005DA1"/>
            <w:spacing w:val="-5"/>
            <w:position w:val="5"/>
            <w:sz w:val="14"/>
            <w:u w:val="single" w:color="005DA1"/>
          </w:rPr>
          <w:t>95</w:t>
        </w:r>
      </w:hyperlink>
      <w:r>
        <w:rPr>
          <w:spacing w:val="-5"/>
          <w:position w:val="5"/>
          <w:sz w:val="14"/>
        </w:rPr>
        <w:t>.</w:t>
      </w:r>
      <w:r>
        <w:rPr>
          <w:position w:val="5"/>
          <w:sz w:val="14"/>
        </w:rPr>
        <w:tab/>
      </w:r>
      <w:r>
        <w:rPr>
          <w:rFonts w:ascii="Arial"/>
          <w:i/>
          <w:sz w:val="20"/>
        </w:rPr>
        <w:t>Bilta (UK) Ltd v Nazir (No.2) [2015] 2 W.L.R. </w:t>
      </w:r>
      <w:r>
        <w:rPr>
          <w:rFonts w:ascii="Arial"/>
          <w:i/>
          <w:spacing w:val="-2"/>
          <w:sz w:val="20"/>
        </w:rPr>
        <w:t>1168</w:t>
      </w:r>
      <w:r>
        <w:rPr>
          <w:spacing w:val="-2"/>
          <w:sz w:val="20"/>
        </w:rPr>
        <w:t>.</w:t>
      </w: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317" w:id="319"/>
      <w:bookmarkEnd w:id="319"/>
      <w:r>
        <w:rPr/>
      </w:r>
      <w:hyperlink w:history="true" w:anchor="_bookmark132">
        <w:r>
          <w:rPr>
            <w:color w:val="005DA1"/>
            <w:spacing w:val="-5"/>
            <w:sz w:val="14"/>
            <w:u w:val="single" w:color="005DA1"/>
          </w:rPr>
          <w:t>96</w:t>
        </w:r>
      </w:hyperlink>
      <w:r>
        <w:rPr>
          <w:spacing w:val="-5"/>
          <w:sz w:val="14"/>
        </w:rPr>
        <w:t>.</w:t>
      </w:r>
    </w:p>
    <w:p>
      <w:pPr>
        <w:spacing w:before="208"/>
        <w:ind w:left="335" w:right="0" w:firstLine="0"/>
        <w:jc w:val="left"/>
        <w:rPr>
          <w:sz w:val="20"/>
        </w:rPr>
      </w:pPr>
      <w:r>
        <w:rPr/>
        <w:br w:type="column"/>
      </w:r>
      <w:r>
        <w:rPr>
          <w:rFonts w:ascii="Arial"/>
          <w:i/>
          <w:sz w:val="20"/>
        </w:rPr>
        <w:t>[2015]</w:t>
      </w:r>
      <w:r>
        <w:rPr>
          <w:rFonts w:ascii="Arial"/>
          <w:i/>
          <w:spacing w:val="-1"/>
          <w:sz w:val="20"/>
        </w:rPr>
        <w:t> </w:t>
      </w:r>
      <w:r>
        <w:rPr>
          <w:rFonts w:ascii="Arial"/>
          <w:i/>
          <w:sz w:val="20"/>
        </w:rPr>
        <w:t>EWCA Civ 17</w:t>
      </w:r>
      <w:r>
        <w:rPr>
          <w:sz w:val="20"/>
        </w:rPr>
        <w:t>, [2016] Q.B. 23, [2015] 4 All E.R. </w:t>
      </w:r>
      <w:r>
        <w:rPr>
          <w:spacing w:val="-4"/>
          <w:sz w:val="20"/>
        </w:rPr>
        <w:t>495.</w:t>
      </w:r>
    </w:p>
    <w:p>
      <w:pPr>
        <w:spacing w:after="0"/>
        <w:jc w:val="left"/>
        <w:rPr>
          <w:sz w:val="20"/>
        </w:rPr>
        <w:sectPr>
          <w:type w:val="continuous"/>
          <w:pgSz w:w="11900" w:h="16840"/>
          <w:pgMar w:header="971" w:footer="0" w:top="1300" w:bottom="280" w:left="1275" w:right="1275"/>
          <w:cols w:num="2" w:equalWidth="0">
            <w:col w:w="400" w:space="141"/>
            <w:col w:w="8809"/>
          </w:cols>
        </w:sectPr>
      </w:pPr>
    </w:p>
    <w:p>
      <w:pPr>
        <w:pStyle w:val="BodyText"/>
        <w:spacing w:before="5"/>
      </w:pPr>
    </w:p>
    <w:p>
      <w:pPr>
        <w:pStyle w:val="BodyText"/>
        <w:tabs>
          <w:tab w:pos="705" w:val="left" w:leader="none"/>
        </w:tabs>
        <w:ind w:left="165"/>
      </w:pPr>
      <w:r>
        <w:rPr/>
        <w:drawing>
          <wp:anchor distT="0" distB="0" distL="0" distR="0" allowOverlap="1" layoutInCell="1" locked="0" behindDoc="0" simplePos="0" relativeHeight="15745024">
            <wp:simplePos x="0" y="0"/>
            <wp:positionH relativeFrom="page">
              <wp:posOffset>1257846</wp:posOffset>
            </wp:positionH>
            <wp:positionV relativeFrom="paragraph">
              <wp:posOffset>-266909</wp:posOffset>
            </wp:positionV>
            <wp:extent cx="107988" cy="107988"/>
            <wp:effectExtent l="0" t="0" r="0" b="0"/>
            <wp:wrapNone/>
            <wp:docPr id="154" name="Image 154"/>
            <wp:cNvGraphicFramePr>
              <a:graphicFrameLocks/>
            </wp:cNvGraphicFramePr>
            <a:graphic>
              <a:graphicData uri="http://schemas.openxmlformats.org/drawingml/2006/picture">
                <pic:pic>
                  <pic:nvPicPr>
                    <pic:cNvPr id="154" name="Image 154"/>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18" w:id="320"/>
      <w:bookmarkEnd w:id="320"/>
      <w:r>
        <w:rPr/>
      </w:r>
      <w:hyperlink w:history="true" w:anchor="_bookmark133">
        <w:r>
          <w:rPr>
            <w:color w:val="005DA1"/>
            <w:spacing w:val="-5"/>
            <w:position w:val="5"/>
            <w:sz w:val="14"/>
            <w:u w:val="single" w:color="005DA1"/>
          </w:rPr>
          <w:t>97</w:t>
        </w:r>
      </w:hyperlink>
      <w:r>
        <w:rPr>
          <w:spacing w:val="-5"/>
          <w:position w:val="5"/>
          <w:sz w:val="14"/>
        </w:rPr>
        <w:t>.</w:t>
      </w:r>
      <w:r>
        <w:rPr>
          <w:position w:val="5"/>
          <w:sz w:val="14"/>
        </w:rPr>
        <w:tab/>
      </w:r>
      <w:r>
        <w:rPr/>
        <w:t>Under Legal Aid, Sentencing and Punishment of Offenders Act 2012 </w:t>
      </w:r>
      <w:r>
        <w:rPr>
          <w:spacing w:val="-2"/>
        </w:rPr>
        <w:t>s.144.</w:t>
      </w:r>
    </w:p>
    <w:p>
      <w:pPr>
        <w:pStyle w:val="BodyText"/>
        <w:spacing w:before="5"/>
      </w:pPr>
    </w:p>
    <w:p>
      <w:pPr>
        <w:tabs>
          <w:tab w:pos="705" w:val="left" w:leader="none"/>
        </w:tabs>
        <w:spacing w:before="0"/>
        <w:ind w:left="165" w:right="0" w:firstLine="0"/>
        <w:jc w:val="left"/>
        <w:rPr>
          <w:sz w:val="20"/>
        </w:rPr>
      </w:pPr>
      <w:bookmarkStart w:name="_bookmark319" w:id="321"/>
      <w:bookmarkEnd w:id="321"/>
      <w:r>
        <w:rPr/>
      </w:r>
      <w:hyperlink w:history="true" w:anchor="_bookmark134">
        <w:r>
          <w:rPr>
            <w:color w:val="005DA1"/>
            <w:spacing w:val="-5"/>
            <w:position w:val="5"/>
            <w:sz w:val="14"/>
            <w:u w:val="single" w:color="005DA1"/>
          </w:rPr>
          <w:t>98</w:t>
        </w:r>
      </w:hyperlink>
      <w:r>
        <w:rPr>
          <w:spacing w:val="-5"/>
          <w:position w:val="5"/>
          <w:sz w:val="14"/>
        </w:rPr>
        <w:t>.</w:t>
      </w:r>
      <w:r>
        <w:rPr>
          <w:position w:val="5"/>
          <w:sz w:val="14"/>
        </w:rPr>
        <w:tab/>
      </w:r>
      <w:r>
        <w:rPr>
          <w:rFonts w:ascii="Arial"/>
          <w:i/>
          <w:sz w:val="20"/>
        </w:rPr>
        <w:t>[2009]</w:t>
      </w:r>
      <w:r>
        <w:rPr>
          <w:rFonts w:ascii="Arial"/>
          <w:i/>
          <w:spacing w:val="-2"/>
          <w:sz w:val="20"/>
        </w:rPr>
        <w:t> </w:t>
      </w:r>
      <w:r>
        <w:rPr>
          <w:rFonts w:ascii="Arial"/>
          <w:i/>
          <w:sz w:val="20"/>
        </w:rPr>
        <w:t>UKHL 33</w:t>
      </w:r>
      <w:r>
        <w:rPr>
          <w:rFonts w:ascii="Arial"/>
          <w:i/>
          <w:spacing w:val="-1"/>
          <w:sz w:val="20"/>
        </w:rPr>
        <w:t> </w:t>
      </w:r>
      <w:r>
        <w:rPr>
          <w:sz w:val="20"/>
        </w:rPr>
        <w:t>at </w:t>
      </w:r>
      <w:r>
        <w:rPr>
          <w:spacing w:val="-2"/>
          <w:sz w:val="20"/>
        </w:rPr>
        <w:t>[30].</w:t>
      </w:r>
    </w:p>
    <w:p>
      <w:pPr>
        <w:pStyle w:val="BodyText"/>
        <w:spacing w:before="9"/>
      </w:pPr>
    </w:p>
    <w:p>
      <w:pPr>
        <w:tabs>
          <w:tab w:pos="705" w:val="left" w:leader="none"/>
        </w:tabs>
        <w:spacing w:line="235" w:lineRule="auto" w:before="0"/>
        <w:ind w:left="705" w:right="171" w:hanging="541"/>
        <w:jc w:val="left"/>
        <w:rPr>
          <w:sz w:val="20"/>
        </w:rPr>
      </w:pPr>
      <w:bookmarkStart w:name="_bookmark320" w:id="322"/>
      <w:bookmarkEnd w:id="322"/>
      <w:r>
        <w:rPr/>
      </w:r>
      <w:hyperlink w:history="true" w:anchor="_bookmark135">
        <w:r>
          <w:rPr>
            <w:color w:val="005DA1"/>
            <w:spacing w:val="-4"/>
            <w:position w:val="5"/>
            <w:sz w:val="14"/>
            <w:u w:val="single" w:color="005DA1"/>
          </w:rPr>
          <w:t>99</w:t>
        </w:r>
      </w:hyperlink>
      <w:r>
        <w:rPr>
          <w:spacing w:val="-4"/>
          <w:position w:val="5"/>
          <w:sz w:val="14"/>
        </w:rPr>
        <w:t>.</w:t>
      </w:r>
      <w:r>
        <w:rPr>
          <w:position w:val="5"/>
          <w:sz w:val="14"/>
        </w:rPr>
        <w:tab/>
      </w:r>
      <w:r>
        <w:rPr>
          <w:rFonts w:ascii="Arial"/>
          <w:i/>
          <w:sz w:val="20"/>
        </w:rPr>
        <w:t>[2015]</w:t>
      </w:r>
      <w:r>
        <w:rPr>
          <w:rFonts w:ascii="Arial"/>
          <w:i/>
          <w:spacing w:val="21"/>
          <w:sz w:val="20"/>
        </w:rPr>
        <w:t> </w:t>
      </w:r>
      <w:r>
        <w:rPr>
          <w:rFonts w:ascii="Arial"/>
          <w:i/>
          <w:sz w:val="20"/>
        </w:rPr>
        <w:t>EWCA</w:t>
      </w:r>
      <w:r>
        <w:rPr>
          <w:rFonts w:ascii="Arial"/>
          <w:i/>
          <w:spacing w:val="21"/>
          <w:sz w:val="20"/>
        </w:rPr>
        <w:t> </w:t>
      </w:r>
      <w:r>
        <w:rPr>
          <w:rFonts w:ascii="Arial"/>
          <w:i/>
          <w:sz w:val="20"/>
        </w:rPr>
        <w:t>Civ</w:t>
      </w:r>
      <w:r>
        <w:rPr>
          <w:rFonts w:ascii="Arial"/>
          <w:i/>
          <w:spacing w:val="21"/>
          <w:sz w:val="20"/>
        </w:rPr>
        <w:t> </w:t>
      </w:r>
      <w:r>
        <w:rPr>
          <w:rFonts w:ascii="Arial"/>
          <w:i/>
          <w:sz w:val="20"/>
        </w:rPr>
        <w:t>17</w:t>
      </w:r>
      <w:r>
        <w:rPr>
          <w:sz w:val="20"/>
        </w:rPr>
        <w:t>.</w:t>
      </w:r>
      <w:r>
        <w:rPr>
          <w:spacing w:val="21"/>
          <w:sz w:val="20"/>
        </w:rPr>
        <w:t> </w:t>
      </w:r>
      <w:r>
        <w:rPr>
          <w:sz w:val="20"/>
        </w:rPr>
        <w:t>at</w:t>
      </w:r>
      <w:r>
        <w:rPr>
          <w:spacing w:val="21"/>
          <w:sz w:val="20"/>
        </w:rPr>
        <w:t> </w:t>
      </w:r>
      <w:r>
        <w:rPr>
          <w:sz w:val="20"/>
        </w:rPr>
        <w:t>[52].</w:t>
      </w:r>
      <w:r>
        <w:rPr>
          <w:spacing w:val="21"/>
          <w:sz w:val="20"/>
        </w:rPr>
        <w:t> </w:t>
      </w:r>
      <w:r>
        <w:rPr>
          <w:sz w:val="20"/>
        </w:rPr>
        <w:t>Sales</w:t>
      </w:r>
      <w:r>
        <w:rPr>
          <w:spacing w:val="21"/>
          <w:sz w:val="20"/>
        </w:rPr>
        <w:t> </w:t>
      </w:r>
      <w:r>
        <w:rPr>
          <w:sz w:val="20"/>
        </w:rPr>
        <w:t>L.J.</w:t>
      </w:r>
      <w:r>
        <w:rPr>
          <w:spacing w:val="21"/>
          <w:sz w:val="20"/>
        </w:rPr>
        <w:t> </w:t>
      </w:r>
      <w:r>
        <w:rPr>
          <w:sz w:val="20"/>
        </w:rPr>
        <w:t>also</w:t>
      </w:r>
      <w:r>
        <w:rPr>
          <w:spacing w:val="21"/>
          <w:sz w:val="20"/>
        </w:rPr>
        <w:t> </w:t>
      </w:r>
      <w:r>
        <w:rPr>
          <w:sz w:val="20"/>
        </w:rPr>
        <w:t>refers</w:t>
      </w:r>
      <w:r>
        <w:rPr>
          <w:spacing w:val="21"/>
          <w:sz w:val="20"/>
        </w:rPr>
        <w:t> </w:t>
      </w:r>
      <w:r>
        <w:rPr>
          <w:sz w:val="20"/>
        </w:rPr>
        <w:t>to</w:t>
      </w:r>
      <w:r>
        <w:rPr>
          <w:spacing w:val="21"/>
          <w:sz w:val="20"/>
        </w:rPr>
        <w:t> </w:t>
      </w:r>
      <w:r>
        <w:rPr>
          <w:rFonts w:ascii="Arial"/>
          <w:i/>
          <w:sz w:val="20"/>
        </w:rPr>
        <w:t>Les</w:t>
      </w:r>
      <w:r>
        <w:rPr>
          <w:rFonts w:ascii="Arial"/>
          <w:i/>
          <w:spacing w:val="21"/>
          <w:sz w:val="20"/>
        </w:rPr>
        <w:t> </w:t>
      </w:r>
      <w:r>
        <w:rPr>
          <w:rFonts w:ascii="Arial"/>
          <w:i/>
          <w:sz w:val="20"/>
        </w:rPr>
        <w:t>Laboratoires</w:t>
      </w:r>
      <w:r>
        <w:rPr>
          <w:rFonts w:ascii="Arial"/>
          <w:i/>
          <w:spacing w:val="21"/>
          <w:sz w:val="20"/>
        </w:rPr>
        <w:t> </w:t>
      </w:r>
      <w:r>
        <w:rPr>
          <w:rFonts w:ascii="Arial"/>
          <w:i/>
          <w:sz w:val="20"/>
        </w:rPr>
        <w:t>Servier</w:t>
      </w:r>
      <w:r>
        <w:rPr>
          <w:rFonts w:ascii="Arial"/>
          <w:i/>
          <w:spacing w:val="21"/>
          <w:sz w:val="20"/>
        </w:rPr>
        <w:t> </w:t>
      </w:r>
      <w:r>
        <w:rPr>
          <w:rFonts w:ascii="Arial"/>
          <w:i/>
          <w:sz w:val="20"/>
        </w:rPr>
        <w:t>v</w:t>
      </w:r>
      <w:r>
        <w:rPr>
          <w:rFonts w:ascii="Arial"/>
          <w:i/>
          <w:spacing w:val="21"/>
          <w:sz w:val="20"/>
        </w:rPr>
        <w:t> </w:t>
      </w:r>
      <w:r>
        <w:rPr>
          <w:rFonts w:ascii="Arial"/>
          <w:i/>
          <w:sz w:val="20"/>
        </w:rPr>
        <w:t>Apotex</w:t>
      </w:r>
      <w:r>
        <w:rPr>
          <w:rFonts w:ascii="Arial"/>
          <w:i/>
          <w:spacing w:val="21"/>
          <w:sz w:val="20"/>
        </w:rPr>
        <w:t> </w:t>
      </w:r>
      <w:r>
        <w:rPr>
          <w:rFonts w:ascii="Arial"/>
          <w:i/>
          <w:sz w:val="20"/>
        </w:rPr>
        <w:t>Inc [2014] UKSC 55 </w:t>
      </w:r>
      <w:r>
        <w:rPr>
          <w:sz w:val="20"/>
        </w:rPr>
        <w:t>at [19] and [22].</w:t>
      </w:r>
    </w:p>
    <w:p>
      <w:pPr>
        <w:pStyle w:val="BodyText"/>
        <w:spacing w:before="6"/>
      </w:pPr>
    </w:p>
    <w:p>
      <w:pPr>
        <w:tabs>
          <w:tab w:pos="705" w:val="left" w:leader="none"/>
        </w:tabs>
        <w:spacing w:before="0"/>
        <w:ind w:left="165" w:right="0" w:firstLine="0"/>
        <w:jc w:val="left"/>
        <w:rPr>
          <w:sz w:val="20"/>
        </w:rPr>
      </w:pPr>
      <w:bookmarkStart w:name="_bookmark321" w:id="323"/>
      <w:bookmarkEnd w:id="323"/>
      <w:r>
        <w:rPr/>
      </w:r>
      <w:hyperlink w:history="true" w:anchor="_bookmark136">
        <w:r>
          <w:rPr>
            <w:color w:val="005DA1"/>
            <w:spacing w:val="-4"/>
            <w:position w:val="5"/>
            <w:sz w:val="14"/>
            <w:u w:val="single" w:color="005DA1"/>
          </w:rPr>
          <w:t>100</w:t>
        </w:r>
      </w:hyperlink>
      <w:r>
        <w:rPr>
          <w:spacing w:val="-4"/>
          <w:position w:val="5"/>
          <w:sz w:val="14"/>
        </w:rPr>
        <w:t>.</w:t>
      </w:r>
      <w:r>
        <w:rPr>
          <w:position w:val="5"/>
          <w:sz w:val="14"/>
        </w:rPr>
        <w:tab/>
      </w:r>
      <w:r>
        <w:rPr>
          <w:rFonts w:ascii="Arial"/>
          <w:i/>
          <w:sz w:val="20"/>
        </w:rPr>
        <w:t>[2015]</w:t>
      </w:r>
      <w:r>
        <w:rPr>
          <w:rFonts w:ascii="Arial"/>
          <w:i/>
          <w:spacing w:val="-2"/>
          <w:sz w:val="20"/>
        </w:rPr>
        <w:t> </w:t>
      </w:r>
      <w:r>
        <w:rPr>
          <w:rFonts w:ascii="Arial"/>
          <w:i/>
          <w:sz w:val="20"/>
        </w:rPr>
        <w:t>EWCA Civ 17</w:t>
      </w:r>
      <w:r>
        <w:rPr>
          <w:rFonts w:ascii="Arial"/>
          <w:i/>
          <w:spacing w:val="-1"/>
          <w:sz w:val="20"/>
        </w:rPr>
        <w:t> </w:t>
      </w:r>
      <w:r>
        <w:rPr>
          <w:sz w:val="20"/>
        </w:rPr>
        <w:t>at </w:t>
      </w:r>
      <w:r>
        <w:rPr>
          <w:spacing w:val="-2"/>
          <w:sz w:val="20"/>
        </w:rPr>
        <w:t>[54].</w:t>
      </w:r>
    </w:p>
    <w:p>
      <w:pPr>
        <w:pStyle w:val="BodyText"/>
        <w:spacing w:before="5"/>
      </w:pPr>
    </w:p>
    <w:p>
      <w:pPr>
        <w:tabs>
          <w:tab w:pos="705" w:val="left" w:leader="none"/>
        </w:tabs>
        <w:spacing w:before="0"/>
        <w:ind w:left="165" w:right="0" w:firstLine="0"/>
        <w:jc w:val="left"/>
        <w:rPr>
          <w:sz w:val="20"/>
        </w:rPr>
      </w:pPr>
      <w:bookmarkStart w:name="_bookmark322" w:id="324"/>
      <w:bookmarkEnd w:id="324"/>
      <w:r>
        <w:rPr/>
      </w:r>
      <w:hyperlink w:history="true" w:anchor="_bookmark137">
        <w:r>
          <w:rPr>
            <w:color w:val="005DA1"/>
            <w:spacing w:val="-4"/>
            <w:position w:val="5"/>
            <w:sz w:val="14"/>
            <w:u w:val="single" w:color="005DA1"/>
          </w:rPr>
          <w:t>101</w:t>
        </w:r>
      </w:hyperlink>
      <w:r>
        <w:rPr>
          <w:spacing w:val="-4"/>
          <w:position w:val="5"/>
          <w:sz w:val="14"/>
        </w:rPr>
        <w:t>.</w:t>
      </w:r>
      <w:r>
        <w:rPr>
          <w:position w:val="5"/>
          <w:sz w:val="14"/>
        </w:rPr>
        <w:tab/>
      </w:r>
      <w:r>
        <w:rPr>
          <w:rFonts w:ascii="Arial"/>
          <w:i/>
          <w:sz w:val="20"/>
        </w:rPr>
        <w:t>[2015] EWCA Civ 17</w:t>
      </w:r>
      <w:r>
        <w:rPr>
          <w:rFonts w:ascii="Arial"/>
          <w:i/>
          <w:spacing w:val="-1"/>
          <w:sz w:val="20"/>
        </w:rPr>
        <w:t> </w:t>
      </w:r>
      <w:r>
        <w:rPr>
          <w:sz w:val="20"/>
        </w:rPr>
        <w:t>at [59] and </w:t>
      </w:r>
      <w:r>
        <w:rPr>
          <w:spacing w:val="-2"/>
          <w:sz w:val="20"/>
        </w:rPr>
        <w:t>[61].</w:t>
      </w: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323" w:id="325"/>
      <w:bookmarkEnd w:id="325"/>
      <w:r>
        <w:rPr/>
      </w:r>
      <w:hyperlink w:history="true" w:anchor="_bookmark138">
        <w:r>
          <w:rPr>
            <w:color w:val="005DA1"/>
            <w:spacing w:val="-4"/>
            <w:sz w:val="14"/>
            <w:u w:val="single" w:color="005DA1"/>
          </w:rPr>
          <w:t>102</w:t>
        </w:r>
      </w:hyperlink>
      <w:r>
        <w:rPr>
          <w:spacing w:val="-4"/>
          <w:sz w:val="14"/>
        </w:rPr>
        <w:t>.</w:t>
      </w:r>
    </w:p>
    <w:p>
      <w:pPr>
        <w:spacing w:before="209"/>
        <w:ind w:left="335" w:right="0" w:firstLine="0"/>
        <w:jc w:val="left"/>
        <w:rPr>
          <w:sz w:val="20"/>
        </w:rPr>
      </w:pPr>
      <w:r>
        <w:rPr/>
        <w:br w:type="column"/>
      </w:r>
      <w:r>
        <w:rPr>
          <w:rFonts w:ascii="Arial"/>
          <w:i/>
          <w:sz w:val="20"/>
        </w:rPr>
        <w:t>[2016] UKSC 42, [2016] 1 W.L.R. </w:t>
      </w:r>
      <w:r>
        <w:rPr>
          <w:rFonts w:ascii="Arial"/>
          <w:i/>
          <w:spacing w:val="-4"/>
          <w:sz w:val="20"/>
        </w:rPr>
        <w:t>399</w:t>
      </w:r>
      <w:r>
        <w:rPr>
          <w:spacing w:val="-4"/>
          <w:sz w:val="20"/>
        </w:rPr>
        <w:t>.</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5536">
            <wp:simplePos x="0" y="0"/>
            <wp:positionH relativeFrom="page">
              <wp:posOffset>1257846</wp:posOffset>
            </wp:positionH>
            <wp:positionV relativeFrom="paragraph">
              <wp:posOffset>-210752</wp:posOffset>
            </wp:positionV>
            <wp:extent cx="107988" cy="107988"/>
            <wp:effectExtent l="0" t="0" r="0" b="0"/>
            <wp:wrapNone/>
            <wp:docPr id="155" name="Image 155"/>
            <wp:cNvGraphicFramePr>
              <a:graphicFrameLocks/>
            </wp:cNvGraphicFramePr>
            <a:graphic>
              <a:graphicData uri="http://schemas.openxmlformats.org/drawingml/2006/picture">
                <pic:pic>
                  <pic:nvPicPr>
                    <pic:cNvPr id="155" name="Image 155"/>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24" w:id="326"/>
      <w:bookmarkEnd w:id="326"/>
      <w:r>
        <w:rPr/>
      </w:r>
      <w:hyperlink w:history="true" w:anchor="_bookmark139">
        <w:r>
          <w:rPr>
            <w:color w:val="005DA1"/>
            <w:spacing w:val="-4"/>
            <w:sz w:val="14"/>
            <w:u w:val="single" w:color="005DA1"/>
          </w:rPr>
          <w:t>103</w:t>
        </w:r>
      </w:hyperlink>
      <w:r>
        <w:rPr>
          <w:spacing w:val="-4"/>
          <w:sz w:val="14"/>
        </w:rPr>
        <w:t>.</w:t>
      </w:r>
    </w:p>
    <w:p>
      <w:pPr>
        <w:pStyle w:val="BodyText"/>
        <w:spacing w:before="209"/>
        <w:ind w:left="335"/>
      </w:pPr>
      <w:r>
        <w:rPr/>
        <w:br w:type="column"/>
      </w:r>
      <w:r>
        <w:rPr/>
        <w:t>See paras 16-014B et </w:t>
      </w:r>
      <w:r>
        <w:rPr>
          <w:spacing w:val="-4"/>
        </w:rPr>
        <w:t>seq.</w:t>
      </w:r>
    </w:p>
    <w:p>
      <w:pPr>
        <w:pStyle w:val="BodyText"/>
        <w:spacing w:after="0"/>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6048">
            <wp:simplePos x="0" y="0"/>
            <wp:positionH relativeFrom="page">
              <wp:posOffset>1257846</wp:posOffset>
            </wp:positionH>
            <wp:positionV relativeFrom="paragraph">
              <wp:posOffset>-210732</wp:posOffset>
            </wp:positionV>
            <wp:extent cx="107988" cy="107988"/>
            <wp:effectExtent l="0" t="0" r="0" b="0"/>
            <wp:wrapNone/>
            <wp:docPr id="156" name="Image 156"/>
            <wp:cNvGraphicFramePr>
              <a:graphicFrameLocks/>
            </wp:cNvGraphicFramePr>
            <a:graphic>
              <a:graphicData uri="http://schemas.openxmlformats.org/drawingml/2006/picture">
                <pic:pic>
                  <pic:nvPicPr>
                    <pic:cNvPr id="156" name="Image 156"/>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25" w:id="327"/>
      <w:bookmarkEnd w:id="327"/>
      <w:r>
        <w:rPr/>
      </w:r>
      <w:hyperlink w:history="true" w:anchor="_bookmark140">
        <w:r>
          <w:rPr>
            <w:color w:val="005DA1"/>
            <w:spacing w:val="-4"/>
            <w:sz w:val="14"/>
            <w:u w:val="single" w:color="005DA1"/>
          </w:rPr>
          <w:t>104</w:t>
        </w:r>
      </w:hyperlink>
      <w:r>
        <w:rPr>
          <w:spacing w:val="-4"/>
          <w:sz w:val="14"/>
        </w:rPr>
        <w:t>.</w:t>
      </w:r>
    </w:p>
    <w:p>
      <w:pPr>
        <w:pStyle w:val="BodyText"/>
        <w:spacing w:before="209"/>
        <w:ind w:left="335"/>
      </w:pPr>
      <w:r>
        <w:rPr/>
        <w:br w:type="column"/>
      </w:r>
      <w:r>
        <w:rPr/>
        <w:t>This is particularly so of law set out in Vol.I, paras 16-008—16-</w:t>
      </w:r>
      <w:r>
        <w:rPr>
          <w:spacing w:val="-4"/>
        </w:rPr>
        <w:t>014.</w:t>
      </w:r>
    </w:p>
    <w:p>
      <w:pPr>
        <w:pStyle w:val="BodyText"/>
        <w:spacing w:after="0"/>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6560">
            <wp:simplePos x="0" y="0"/>
            <wp:positionH relativeFrom="page">
              <wp:posOffset>1257846</wp:posOffset>
            </wp:positionH>
            <wp:positionV relativeFrom="paragraph">
              <wp:posOffset>-210712</wp:posOffset>
            </wp:positionV>
            <wp:extent cx="107988" cy="107988"/>
            <wp:effectExtent l="0" t="0" r="0" b="0"/>
            <wp:wrapNone/>
            <wp:docPr id="157" name="Image 157"/>
            <wp:cNvGraphicFramePr>
              <a:graphicFrameLocks/>
            </wp:cNvGraphicFramePr>
            <a:graphic>
              <a:graphicData uri="http://schemas.openxmlformats.org/drawingml/2006/picture">
                <pic:pic>
                  <pic:nvPicPr>
                    <pic:cNvPr id="157" name="Image 157"/>
                    <pic:cNvPicPr/>
                  </pic:nvPicPr>
                  <pic:blipFill>
                    <a:blip r:embed="rId7"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47072">
            <wp:simplePos x="0" y="0"/>
            <wp:positionH relativeFrom="page">
              <wp:posOffset>1257846</wp:posOffset>
            </wp:positionH>
            <wp:positionV relativeFrom="paragraph">
              <wp:posOffset>160762</wp:posOffset>
            </wp:positionV>
            <wp:extent cx="107988" cy="107988"/>
            <wp:effectExtent l="0" t="0" r="0" b="0"/>
            <wp:wrapNone/>
            <wp:docPr id="158" name="Image 158"/>
            <wp:cNvGraphicFramePr>
              <a:graphicFrameLocks/>
            </wp:cNvGraphicFramePr>
            <a:graphic>
              <a:graphicData uri="http://schemas.openxmlformats.org/drawingml/2006/picture">
                <pic:pic>
                  <pic:nvPicPr>
                    <pic:cNvPr id="158" name="Image 158"/>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26" w:id="328"/>
      <w:bookmarkEnd w:id="328"/>
      <w:r>
        <w:rPr/>
      </w:r>
      <w:hyperlink w:history="true" w:anchor="_bookmark141">
        <w:r>
          <w:rPr>
            <w:color w:val="005DA1"/>
            <w:spacing w:val="-4"/>
            <w:sz w:val="14"/>
            <w:u w:val="single" w:color="005DA1"/>
          </w:rPr>
          <w:t>105</w:t>
        </w:r>
      </w:hyperlink>
      <w:r>
        <w:rPr>
          <w:spacing w:val="-4"/>
          <w:sz w:val="14"/>
        </w:rPr>
        <w:t>.</w:t>
      </w:r>
    </w:p>
    <w:p>
      <w:pPr>
        <w:spacing w:before="209"/>
        <w:ind w:left="335" w:right="0" w:firstLine="0"/>
        <w:jc w:val="left"/>
        <w:rPr>
          <w:sz w:val="20"/>
        </w:rPr>
      </w:pPr>
      <w:r>
        <w:rPr/>
        <w:br w:type="column"/>
      </w:r>
      <w:r>
        <w:rPr>
          <w:rFonts w:ascii="Arial"/>
          <w:i/>
          <w:sz w:val="20"/>
        </w:rPr>
        <w:t>[2016] UKSC 42, [2016] 1 W.L.R. 399</w:t>
      </w:r>
      <w:r>
        <w:rPr>
          <w:rFonts w:ascii="Arial"/>
          <w:i/>
          <w:spacing w:val="-1"/>
          <w:sz w:val="20"/>
        </w:rPr>
        <w:t> </w:t>
      </w:r>
      <w:r>
        <w:rPr>
          <w:sz w:val="20"/>
        </w:rPr>
        <w:t>(a panel of nine </w:t>
      </w:r>
      <w:r>
        <w:rPr>
          <w:spacing w:val="-2"/>
          <w:sz w:val="20"/>
        </w:rPr>
        <w:t>Justices).</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12"/>
        <w:rPr>
          <w:sz w:val="14"/>
        </w:rPr>
      </w:pPr>
    </w:p>
    <w:p>
      <w:pPr>
        <w:spacing w:before="1"/>
        <w:ind w:left="165" w:right="0" w:firstLine="0"/>
        <w:jc w:val="left"/>
        <w:rPr>
          <w:sz w:val="14"/>
        </w:rPr>
      </w:pPr>
      <w:hyperlink w:history="true" w:anchor="_bookmark142">
        <w:r>
          <w:rPr>
            <w:color w:val="005DA1"/>
            <w:spacing w:val="-4"/>
            <w:sz w:val="14"/>
            <w:u w:val="single" w:color="005DA1"/>
          </w:rPr>
          <w:t>106</w:t>
        </w:r>
      </w:hyperlink>
      <w:r>
        <w:rPr>
          <w:spacing w:val="-4"/>
          <w:sz w:val="14"/>
        </w:rPr>
        <w:t>.</w:t>
      </w:r>
    </w:p>
    <w:p>
      <w:pPr>
        <w:spacing w:line="240" w:lineRule="auto" w:before="60"/>
        <w:rPr>
          <w:sz w:val="20"/>
        </w:rPr>
      </w:pPr>
      <w:r>
        <w:rPr/>
        <w:br w:type="column"/>
      </w:r>
      <w:r>
        <w:rPr>
          <w:sz w:val="20"/>
        </w:rPr>
      </w:r>
    </w:p>
    <w:p>
      <w:pPr>
        <w:pStyle w:val="BodyText"/>
        <w:spacing w:line="235" w:lineRule="auto"/>
        <w:ind w:left="165" w:right="167" w:firstLine="170"/>
        <w:jc w:val="both"/>
      </w:pPr>
      <w:r>
        <w:rPr/>
        <w:drawing>
          <wp:anchor distT="0" distB="0" distL="0" distR="0" allowOverlap="1" layoutInCell="1" locked="0" behindDoc="0" simplePos="0" relativeHeight="15747584">
            <wp:simplePos x="0" y="0"/>
            <wp:positionH relativeFrom="page">
              <wp:posOffset>1257846</wp:posOffset>
            </wp:positionH>
            <wp:positionV relativeFrom="paragraph">
              <wp:posOffset>25903</wp:posOffset>
            </wp:positionV>
            <wp:extent cx="107988" cy="107988"/>
            <wp:effectExtent l="0" t="0" r="0" b="0"/>
            <wp:wrapNone/>
            <wp:docPr id="159" name="Image 159"/>
            <wp:cNvGraphicFramePr>
              <a:graphicFrameLocks/>
            </wp:cNvGraphicFramePr>
            <a:graphic>
              <a:graphicData uri="http://schemas.openxmlformats.org/drawingml/2006/picture">
                <pic:pic>
                  <pic:nvPicPr>
                    <pic:cNvPr id="159" name="Image 159"/>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hAnsi="Arial"/>
          <w:i/>
        </w:rPr>
        <w:t>Patel v Mirza [2016] UKSC 42 </w:t>
      </w:r>
      <w:r>
        <w:rPr/>
        <w:t>at [2]: “Illegality has the potential to provide a defence to </w:t>
      </w:r>
      <w:r>
        <w:rPr/>
        <w:t>civil claims of all sorts, whether relating to contract, property, tort, or unjust enrichment, and in a</w:t>
      </w:r>
      <w:r>
        <w:rPr>
          <w:spacing w:val="40"/>
        </w:rPr>
        <w:t> </w:t>
      </w:r>
      <w:r>
        <w:rPr/>
        <w:t>wide variety of circumstances”.</w:t>
      </w:r>
    </w:p>
    <w:p>
      <w:pPr>
        <w:pStyle w:val="BodyText"/>
        <w:spacing w:after="0" w:line="235" w:lineRule="auto"/>
        <w:jc w:val="both"/>
        <w:sectPr>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8096">
            <wp:simplePos x="0" y="0"/>
            <wp:positionH relativeFrom="page">
              <wp:posOffset>1257846</wp:posOffset>
            </wp:positionH>
            <wp:positionV relativeFrom="paragraph">
              <wp:posOffset>160440</wp:posOffset>
            </wp:positionV>
            <wp:extent cx="107988" cy="107988"/>
            <wp:effectExtent l="0" t="0" r="0" b="0"/>
            <wp:wrapNone/>
            <wp:docPr id="160" name="Image 160"/>
            <wp:cNvGraphicFramePr>
              <a:graphicFrameLocks/>
            </wp:cNvGraphicFramePr>
            <a:graphic>
              <a:graphicData uri="http://schemas.openxmlformats.org/drawingml/2006/picture">
                <pic:pic>
                  <pic:nvPicPr>
                    <pic:cNvPr id="160" name="Image 160"/>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27" w:id="329"/>
      <w:bookmarkEnd w:id="329"/>
      <w:r>
        <w:rPr/>
      </w:r>
      <w:hyperlink w:history="true" w:anchor="_bookmark143">
        <w:r>
          <w:rPr>
            <w:color w:val="005DA1"/>
            <w:spacing w:val="-4"/>
            <w:sz w:val="14"/>
            <w:u w:val="single" w:color="005DA1"/>
          </w:rPr>
          <w:t>107</w:t>
        </w:r>
      </w:hyperlink>
      <w:r>
        <w:rPr>
          <w:spacing w:val="-4"/>
          <w:sz w:val="14"/>
        </w:rPr>
        <w:t>.</w:t>
      </w:r>
    </w:p>
    <w:p>
      <w:pPr>
        <w:pStyle w:val="BodyText"/>
        <w:spacing w:line="235" w:lineRule="auto" w:before="212"/>
        <w:ind w:left="165" w:firstLine="170"/>
      </w:pPr>
      <w:r>
        <w:rPr/>
        <w:br w:type="column"/>
      </w:r>
      <w:r>
        <w:rPr/>
        <w:t>[2015] Ch. 271. Gloster L.J. held that the claimant could recover as he did not have to rely </w:t>
      </w:r>
      <w:r>
        <w:rPr/>
        <w:t>on the illegal contract to recover his money.</w:t>
      </w:r>
    </w:p>
    <w:p>
      <w:pPr>
        <w:pStyle w:val="BodyText"/>
        <w:spacing w:after="0" w:line="235" w:lineRule="auto"/>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8608">
            <wp:simplePos x="0" y="0"/>
            <wp:positionH relativeFrom="page">
              <wp:posOffset>1257846</wp:posOffset>
            </wp:positionH>
            <wp:positionV relativeFrom="paragraph">
              <wp:posOffset>160598</wp:posOffset>
            </wp:positionV>
            <wp:extent cx="107988" cy="107988"/>
            <wp:effectExtent l="0" t="0" r="0" b="0"/>
            <wp:wrapNone/>
            <wp:docPr id="161" name="Image 161"/>
            <wp:cNvGraphicFramePr>
              <a:graphicFrameLocks/>
            </wp:cNvGraphicFramePr>
            <a:graphic>
              <a:graphicData uri="http://schemas.openxmlformats.org/drawingml/2006/picture">
                <pic:pic>
                  <pic:nvPicPr>
                    <pic:cNvPr id="161" name="Image 161"/>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28" w:id="330"/>
      <w:bookmarkEnd w:id="330"/>
      <w:r>
        <w:rPr/>
      </w:r>
      <w:hyperlink w:history="true" w:anchor="_bookmark144">
        <w:r>
          <w:rPr>
            <w:color w:val="005DA1"/>
            <w:spacing w:val="-4"/>
            <w:sz w:val="14"/>
            <w:u w:val="single" w:color="005DA1"/>
          </w:rPr>
          <w:t>108</w:t>
        </w:r>
      </w:hyperlink>
      <w:r>
        <w:rPr>
          <w:spacing w:val="-4"/>
          <w:sz w:val="14"/>
        </w:rPr>
        <w:t>.</w:t>
      </w:r>
    </w:p>
    <w:p>
      <w:pPr>
        <w:spacing w:line="235" w:lineRule="auto" w:before="212"/>
        <w:ind w:left="165" w:right="0" w:firstLine="170"/>
        <w:jc w:val="left"/>
        <w:rPr>
          <w:sz w:val="20"/>
        </w:rPr>
      </w:pPr>
      <w:r>
        <w:rPr/>
        <w:br w:type="column"/>
      </w:r>
      <w:r>
        <w:rPr>
          <w:rFonts w:ascii="Arial"/>
          <w:i/>
          <w:sz w:val="20"/>
        </w:rPr>
        <w:t>[1994]</w:t>
      </w:r>
      <w:r>
        <w:rPr>
          <w:rFonts w:ascii="Arial"/>
          <w:i/>
          <w:spacing w:val="20"/>
          <w:sz w:val="20"/>
        </w:rPr>
        <w:t> </w:t>
      </w:r>
      <w:r>
        <w:rPr>
          <w:rFonts w:ascii="Arial"/>
          <w:i/>
          <w:sz w:val="20"/>
        </w:rPr>
        <w:t>1</w:t>
      </w:r>
      <w:r>
        <w:rPr>
          <w:rFonts w:ascii="Arial"/>
          <w:i/>
          <w:spacing w:val="20"/>
          <w:sz w:val="20"/>
        </w:rPr>
        <w:t> </w:t>
      </w:r>
      <w:r>
        <w:rPr>
          <w:rFonts w:ascii="Arial"/>
          <w:i/>
          <w:sz w:val="20"/>
        </w:rPr>
        <w:t>A.C.</w:t>
      </w:r>
      <w:r>
        <w:rPr>
          <w:rFonts w:ascii="Arial"/>
          <w:i/>
          <w:spacing w:val="20"/>
          <w:sz w:val="20"/>
        </w:rPr>
        <w:t> </w:t>
      </w:r>
      <w:r>
        <w:rPr>
          <w:rFonts w:ascii="Arial"/>
          <w:i/>
          <w:sz w:val="20"/>
        </w:rPr>
        <w:t>340</w:t>
      </w:r>
      <w:r>
        <w:rPr>
          <w:sz w:val="20"/>
        </w:rPr>
        <w:t>.</w:t>
      </w:r>
      <w:r>
        <w:rPr>
          <w:spacing w:val="20"/>
          <w:sz w:val="20"/>
        </w:rPr>
        <w:t> </w:t>
      </w:r>
      <w:r>
        <w:rPr>
          <w:sz w:val="20"/>
        </w:rPr>
        <w:t>The</w:t>
      </w:r>
      <w:r>
        <w:rPr>
          <w:spacing w:val="20"/>
          <w:sz w:val="20"/>
        </w:rPr>
        <w:t> </w:t>
      </w:r>
      <w:r>
        <w:rPr>
          <w:sz w:val="20"/>
        </w:rPr>
        <w:t>Supreme</w:t>
      </w:r>
      <w:r>
        <w:rPr>
          <w:spacing w:val="20"/>
          <w:sz w:val="20"/>
        </w:rPr>
        <w:t> </w:t>
      </w:r>
      <w:r>
        <w:rPr>
          <w:sz w:val="20"/>
        </w:rPr>
        <w:t>Court</w:t>
      </w:r>
      <w:r>
        <w:rPr>
          <w:spacing w:val="20"/>
          <w:sz w:val="20"/>
        </w:rPr>
        <w:t> </w:t>
      </w:r>
      <w:r>
        <w:rPr>
          <w:sz w:val="20"/>
        </w:rPr>
        <w:t>in</w:t>
      </w:r>
      <w:r>
        <w:rPr>
          <w:spacing w:val="20"/>
          <w:sz w:val="20"/>
        </w:rPr>
        <w:t> </w:t>
      </w:r>
      <w:r>
        <w:rPr>
          <w:rFonts w:ascii="Arial"/>
          <w:i/>
          <w:sz w:val="20"/>
        </w:rPr>
        <w:t>Patel</w:t>
      </w:r>
      <w:r>
        <w:rPr>
          <w:rFonts w:ascii="Arial"/>
          <w:i/>
          <w:spacing w:val="20"/>
          <w:sz w:val="20"/>
        </w:rPr>
        <w:t> </w:t>
      </w:r>
      <w:r>
        <w:rPr>
          <w:sz w:val="20"/>
        </w:rPr>
        <w:t>considered</w:t>
      </w:r>
      <w:r>
        <w:rPr>
          <w:spacing w:val="20"/>
          <w:sz w:val="20"/>
        </w:rPr>
        <w:t> </w:t>
      </w:r>
      <w:r>
        <w:rPr>
          <w:sz w:val="20"/>
        </w:rPr>
        <w:t>this</w:t>
      </w:r>
      <w:r>
        <w:rPr>
          <w:spacing w:val="20"/>
          <w:sz w:val="20"/>
        </w:rPr>
        <w:t> </w:t>
      </w:r>
      <w:r>
        <w:rPr>
          <w:sz w:val="20"/>
        </w:rPr>
        <w:t>judgment</w:t>
      </w:r>
      <w:r>
        <w:rPr>
          <w:spacing w:val="20"/>
          <w:sz w:val="20"/>
        </w:rPr>
        <w:t> </w:t>
      </w:r>
      <w:r>
        <w:rPr>
          <w:sz w:val="20"/>
        </w:rPr>
        <w:t>to</w:t>
      </w:r>
      <w:r>
        <w:rPr>
          <w:spacing w:val="20"/>
          <w:sz w:val="20"/>
        </w:rPr>
        <w:t> </w:t>
      </w:r>
      <w:r>
        <w:rPr>
          <w:sz w:val="20"/>
        </w:rPr>
        <w:t>be</w:t>
      </w:r>
      <w:r>
        <w:rPr>
          <w:spacing w:val="20"/>
          <w:sz w:val="20"/>
        </w:rPr>
        <w:t> </w:t>
      </w:r>
      <w:r>
        <w:rPr>
          <w:sz w:val="20"/>
        </w:rPr>
        <w:t>wrong:</w:t>
      </w:r>
      <w:r>
        <w:rPr>
          <w:spacing w:val="20"/>
          <w:sz w:val="20"/>
        </w:rPr>
        <w:t> </w:t>
      </w:r>
      <w:r>
        <w:rPr>
          <w:sz w:val="20"/>
        </w:rPr>
        <w:t>see below, para.16-198.</w:t>
      </w:r>
    </w:p>
    <w:p>
      <w:pPr>
        <w:spacing w:after="0" w:line="235" w:lineRule="auto"/>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329" w:id="331"/>
      <w:bookmarkEnd w:id="331"/>
      <w:r>
        <w:rPr/>
      </w:r>
      <w:hyperlink w:history="true" w:anchor="_bookmark145">
        <w:r>
          <w:rPr>
            <w:color w:val="005DA1"/>
            <w:spacing w:val="-4"/>
            <w:sz w:val="14"/>
            <w:u w:val="single" w:color="005DA1"/>
          </w:rPr>
          <w:t>109</w:t>
        </w:r>
      </w:hyperlink>
      <w:r>
        <w:rPr>
          <w:spacing w:val="-4"/>
          <w:sz w:val="14"/>
        </w:rPr>
        <w:t>.</w:t>
      </w:r>
    </w:p>
    <w:p>
      <w:pPr>
        <w:pStyle w:val="BodyText"/>
        <w:spacing w:before="209"/>
        <w:ind w:left="335"/>
      </w:pPr>
      <w:r>
        <w:rPr/>
        <w:br w:type="column"/>
      </w:r>
      <w:r>
        <w:rPr/>
        <w:t>See below, paras 16-205—16-</w:t>
      </w:r>
      <w:r>
        <w:rPr>
          <w:spacing w:val="-4"/>
        </w:rPr>
        <w:t>207.</w:t>
      </w:r>
    </w:p>
    <w:p>
      <w:pPr>
        <w:pStyle w:val="BodyText"/>
        <w:spacing w:after="0"/>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9120">
            <wp:simplePos x="0" y="0"/>
            <wp:positionH relativeFrom="page">
              <wp:posOffset>1257846</wp:posOffset>
            </wp:positionH>
            <wp:positionV relativeFrom="paragraph">
              <wp:posOffset>-210697</wp:posOffset>
            </wp:positionV>
            <wp:extent cx="107988" cy="107988"/>
            <wp:effectExtent l="0" t="0" r="0" b="0"/>
            <wp:wrapNone/>
            <wp:docPr id="162" name="Image 162"/>
            <wp:cNvGraphicFramePr>
              <a:graphicFrameLocks/>
            </wp:cNvGraphicFramePr>
            <a:graphic>
              <a:graphicData uri="http://schemas.openxmlformats.org/drawingml/2006/picture">
                <pic:pic>
                  <pic:nvPicPr>
                    <pic:cNvPr id="162" name="Image 162"/>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30" w:id="332"/>
      <w:bookmarkEnd w:id="332"/>
      <w:r>
        <w:rPr/>
      </w:r>
      <w:hyperlink w:history="true" w:anchor="_bookmark146">
        <w:r>
          <w:rPr>
            <w:color w:val="005DA1"/>
            <w:spacing w:val="-4"/>
            <w:sz w:val="14"/>
            <w:u w:val="single" w:color="005DA1"/>
          </w:rPr>
          <w:t>110</w:t>
        </w:r>
      </w:hyperlink>
      <w:r>
        <w:rPr>
          <w:spacing w:val="-4"/>
          <w:sz w:val="14"/>
        </w:rPr>
        <w:t>.</w:t>
      </w:r>
    </w:p>
    <w:p>
      <w:pPr>
        <w:spacing w:before="209"/>
        <w:ind w:left="335" w:right="0" w:firstLine="0"/>
        <w:jc w:val="left"/>
        <w:rPr>
          <w:sz w:val="20"/>
        </w:rPr>
      </w:pPr>
      <w:r>
        <w:rPr/>
        <w:br w:type="column"/>
      </w:r>
      <w:r>
        <w:rPr>
          <w:rFonts w:ascii="Arial"/>
          <w:i/>
          <w:sz w:val="20"/>
        </w:rPr>
        <w:t>[2016] UKSC </w:t>
      </w:r>
      <w:r>
        <w:rPr>
          <w:rFonts w:ascii="Arial"/>
          <w:i/>
          <w:spacing w:val="-5"/>
          <w:sz w:val="20"/>
        </w:rPr>
        <w:t>42</w:t>
      </w:r>
      <w:r>
        <w:rPr>
          <w:spacing w:val="-5"/>
          <w:sz w:val="20"/>
        </w:rPr>
        <w:t>.</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49632">
            <wp:simplePos x="0" y="0"/>
            <wp:positionH relativeFrom="page">
              <wp:posOffset>1257846</wp:posOffset>
            </wp:positionH>
            <wp:positionV relativeFrom="paragraph">
              <wp:posOffset>-211312</wp:posOffset>
            </wp:positionV>
            <wp:extent cx="107988" cy="107988"/>
            <wp:effectExtent l="0" t="0" r="0" b="0"/>
            <wp:wrapNone/>
            <wp:docPr id="163" name="Image 163"/>
            <wp:cNvGraphicFramePr>
              <a:graphicFrameLocks/>
            </wp:cNvGraphicFramePr>
            <a:graphic>
              <a:graphicData uri="http://schemas.openxmlformats.org/drawingml/2006/picture">
                <pic:pic>
                  <pic:nvPicPr>
                    <pic:cNvPr id="163" name="Image 163"/>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31" w:id="333"/>
      <w:bookmarkEnd w:id="333"/>
      <w:r>
        <w:rPr/>
      </w:r>
      <w:hyperlink w:history="true" w:anchor="_bookmark147">
        <w:r>
          <w:rPr>
            <w:color w:val="005DA1"/>
            <w:spacing w:val="-4"/>
            <w:sz w:val="14"/>
            <w:u w:val="single" w:color="005DA1"/>
          </w:rPr>
          <w:t>111</w:t>
        </w:r>
      </w:hyperlink>
      <w:r>
        <w:rPr>
          <w:spacing w:val="-4"/>
          <w:sz w:val="14"/>
        </w:rPr>
        <w:t>.</w:t>
      </w:r>
    </w:p>
    <w:p>
      <w:pPr>
        <w:spacing w:before="208"/>
        <w:ind w:left="335" w:right="0" w:firstLine="0"/>
        <w:jc w:val="left"/>
        <w:rPr>
          <w:sz w:val="20"/>
        </w:rPr>
      </w:pPr>
      <w:r>
        <w:rPr/>
        <w:br w:type="column"/>
      </w:r>
      <w:r>
        <w:rPr>
          <w:rFonts w:ascii="Arial"/>
          <w:i/>
          <w:sz w:val="20"/>
        </w:rPr>
        <w:t>[2016] UKSC 42</w:t>
      </w:r>
      <w:r>
        <w:rPr>
          <w:rFonts w:ascii="Arial"/>
          <w:i/>
          <w:spacing w:val="-1"/>
          <w:sz w:val="20"/>
        </w:rPr>
        <w:t> </w:t>
      </w:r>
      <w:r>
        <w:rPr>
          <w:sz w:val="20"/>
        </w:rPr>
        <w:t>at </w:t>
      </w:r>
      <w:r>
        <w:rPr>
          <w:spacing w:val="-2"/>
          <w:sz w:val="20"/>
        </w:rPr>
        <w:t>[110].</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0144">
            <wp:simplePos x="0" y="0"/>
            <wp:positionH relativeFrom="page">
              <wp:posOffset>1257846</wp:posOffset>
            </wp:positionH>
            <wp:positionV relativeFrom="paragraph">
              <wp:posOffset>-211292</wp:posOffset>
            </wp:positionV>
            <wp:extent cx="107988" cy="107988"/>
            <wp:effectExtent l="0" t="0" r="0" b="0"/>
            <wp:wrapNone/>
            <wp:docPr id="164" name="Image 164"/>
            <wp:cNvGraphicFramePr>
              <a:graphicFrameLocks/>
            </wp:cNvGraphicFramePr>
            <a:graphic>
              <a:graphicData uri="http://schemas.openxmlformats.org/drawingml/2006/picture">
                <pic:pic>
                  <pic:nvPicPr>
                    <pic:cNvPr id="164" name="Image 164"/>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32" w:id="334"/>
      <w:bookmarkEnd w:id="334"/>
      <w:r>
        <w:rPr/>
      </w:r>
      <w:hyperlink w:history="true" w:anchor="_bookmark148">
        <w:r>
          <w:rPr>
            <w:color w:val="005DA1"/>
            <w:spacing w:val="-4"/>
            <w:sz w:val="14"/>
            <w:u w:val="single" w:color="005DA1"/>
          </w:rPr>
          <w:t>112</w:t>
        </w:r>
      </w:hyperlink>
      <w:r>
        <w:rPr>
          <w:spacing w:val="-4"/>
          <w:sz w:val="14"/>
        </w:rPr>
        <w:t>.</w:t>
      </w:r>
    </w:p>
    <w:p>
      <w:pPr>
        <w:spacing w:before="208"/>
        <w:ind w:left="335" w:right="0" w:firstLine="0"/>
        <w:jc w:val="left"/>
        <w:rPr>
          <w:sz w:val="20"/>
        </w:rPr>
      </w:pPr>
      <w:r>
        <w:rPr/>
        <w:br w:type="column"/>
      </w:r>
      <w:r>
        <w:rPr>
          <w:rFonts w:ascii="Arial"/>
          <w:i/>
          <w:sz w:val="20"/>
        </w:rPr>
        <w:t>[2016] UKSC 42</w:t>
      </w:r>
      <w:r>
        <w:rPr>
          <w:rFonts w:ascii="Arial"/>
          <w:i/>
          <w:spacing w:val="-1"/>
          <w:sz w:val="20"/>
        </w:rPr>
        <w:t> </w:t>
      </w:r>
      <w:r>
        <w:rPr>
          <w:sz w:val="20"/>
        </w:rPr>
        <w:t>at </w:t>
      </w:r>
      <w:r>
        <w:rPr>
          <w:spacing w:val="-2"/>
          <w:sz w:val="20"/>
        </w:rPr>
        <w:t>[112].</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0656">
            <wp:simplePos x="0" y="0"/>
            <wp:positionH relativeFrom="page">
              <wp:posOffset>1257846</wp:posOffset>
            </wp:positionH>
            <wp:positionV relativeFrom="paragraph">
              <wp:posOffset>-211273</wp:posOffset>
            </wp:positionV>
            <wp:extent cx="107988" cy="107988"/>
            <wp:effectExtent l="0" t="0" r="0" b="0"/>
            <wp:wrapNone/>
            <wp:docPr id="165" name="Image 165"/>
            <wp:cNvGraphicFramePr>
              <a:graphicFrameLocks/>
            </wp:cNvGraphicFramePr>
            <a:graphic>
              <a:graphicData uri="http://schemas.openxmlformats.org/drawingml/2006/picture">
                <pic:pic>
                  <pic:nvPicPr>
                    <pic:cNvPr id="165" name="Image 165"/>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33" w:id="335"/>
      <w:bookmarkEnd w:id="335"/>
      <w:r>
        <w:rPr/>
      </w:r>
      <w:hyperlink w:history="true" w:anchor="_bookmark149">
        <w:r>
          <w:rPr>
            <w:color w:val="005DA1"/>
            <w:spacing w:val="-4"/>
            <w:sz w:val="14"/>
            <w:u w:val="single" w:color="005DA1"/>
          </w:rPr>
          <w:t>113</w:t>
        </w:r>
      </w:hyperlink>
      <w:r>
        <w:rPr>
          <w:spacing w:val="-4"/>
          <w:sz w:val="14"/>
        </w:rPr>
        <w:t>.</w:t>
      </w:r>
    </w:p>
    <w:p>
      <w:pPr>
        <w:spacing w:before="208"/>
        <w:ind w:left="335" w:right="0" w:firstLine="0"/>
        <w:jc w:val="left"/>
        <w:rPr>
          <w:sz w:val="20"/>
        </w:rPr>
      </w:pPr>
      <w:r>
        <w:rPr/>
        <w:br w:type="column"/>
      </w:r>
      <w:r>
        <w:rPr>
          <w:rFonts w:ascii="Arial"/>
          <w:i/>
          <w:sz w:val="20"/>
        </w:rPr>
        <w:t>[2016] UKSC 42</w:t>
      </w:r>
      <w:r>
        <w:rPr>
          <w:rFonts w:ascii="Arial"/>
          <w:i/>
          <w:spacing w:val="-1"/>
          <w:sz w:val="20"/>
        </w:rPr>
        <w:t> </w:t>
      </w:r>
      <w:r>
        <w:rPr>
          <w:sz w:val="20"/>
        </w:rPr>
        <w:t>(the minority judgments also favoured </w:t>
      </w:r>
      <w:r>
        <w:rPr>
          <w:spacing w:val="-2"/>
          <w:sz w:val="20"/>
        </w:rPr>
        <w:t>recovery).</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1168">
            <wp:simplePos x="0" y="0"/>
            <wp:positionH relativeFrom="page">
              <wp:posOffset>1257846</wp:posOffset>
            </wp:positionH>
            <wp:positionV relativeFrom="paragraph">
              <wp:posOffset>-211253</wp:posOffset>
            </wp:positionV>
            <wp:extent cx="107988" cy="107988"/>
            <wp:effectExtent l="0" t="0" r="0" b="0"/>
            <wp:wrapNone/>
            <wp:docPr id="166" name="Image 166"/>
            <wp:cNvGraphicFramePr>
              <a:graphicFrameLocks/>
            </wp:cNvGraphicFramePr>
            <a:graphic>
              <a:graphicData uri="http://schemas.openxmlformats.org/drawingml/2006/picture">
                <pic:pic>
                  <pic:nvPicPr>
                    <pic:cNvPr id="166" name="Image 166"/>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34" w:id="336"/>
      <w:bookmarkEnd w:id="336"/>
      <w:r>
        <w:rPr/>
      </w:r>
      <w:hyperlink w:history="true" w:anchor="_bookmark150">
        <w:r>
          <w:rPr>
            <w:color w:val="005DA1"/>
            <w:spacing w:val="-4"/>
            <w:sz w:val="14"/>
            <w:u w:val="single" w:color="005DA1"/>
          </w:rPr>
          <w:t>114</w:t>
        </w:r>
      </w:hyperlink>
      <w:r>
        <w:rPr>
          <w:spacing w:val="-4"/>
          <w:sz w:val="14"/>
        </w:rPr>
        <w:t>.</w:t>
      </w:r>
    </w:p>
    <w:p>
      <w:pPr>
        <w:pStyle w:val="BodyText"/>
        <w:spacing w:before="208"/>
        <w:ind w:left="335"/>
      </w:pPr>
      <w:r>
        <w:rPr/>
        <w:br w:type="column"/>
      </w:r>
      <w:r>
        <w:rPr/>
        <w:t>On the remedy of restitution see para.16-</w:t>
      </w:r>
      <w:r>
        <w:rPr>
          <w:spacing w:val="-4"/>
        </w:rPr>
        <w:t>194.</w:t>
      </w:r>
    </w:p>
    <w:p>
      <w:pPr>
        <w:pStyle w:val="BodyText"/>
        <w:spacing w:after="0"/>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1680">
            <wp:simplePos x="0" y="0"/>
            <wp:positionH relativeFrom="page">
              <wp:posOffset>1257846</wp:posOffset>
            </wp:positionH>
            <wp:positionV relativeFrom="paragraph">
              <wp:posOffset>-211233</wp:posOffset>
            </wp:positionV>
            <wp:extent cx="107988" cy="107988"/>
            <wp:effectExtent l="0" t="0" r="0" b="0"/>
            <wp:wrapNone/>
            <wp:docPr id="167" name="Image 167"/>
            <wp:cNvGraphicFramePr>
              <a:graphicFrameLocks/>
            </wp:cNvGraphicFramePr>
            <a:graphic>
              <a:graphicData uri="http://schemas.openxmlformats.org/drawingml/2006/picture">
                <pic:pic>
                  <pic:nvPicPr>
                    <pic:cNvPr id="167" name="Image 167"/>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35" w:id="337"/>
      <w:bookmarkEnd w:id="337"/>
      <w:r>
        <w:rPr/>
      </w:r>
      <w:hyperlink w:history="true" w:anchor="_bookmark151">
        <w:r>
          <w:rPr>
            <w:color w:val="005DA1"/>
            <w:spacing w:val="-4"/>
            <w:sz w:val="14"/>
            <w:u w:val="single" w:color="005DA1"/>
          </w:rPr>
          <w:t>115</w:t>
        </w:r>
      </w:hyperlink>
      <w:r>
        <w:rPr>
          <w:spacing w:val="-4"/>
          <w:sz w:val="14"/>
        </w:rPr>
        <w:t>.</w:t>
      </w:r>
    </w:p>
    <w:p>
      <w:pPr>
        <w:spacing w:before="208"/>
        <w:ind w:left="335" w:right="0" w:firstLine="0"/>
        <w:jc w:val="left"/>
        <w:rPr>
          <w:sz w:val="20"/>
        </w:rPr>
      </w:pPr>
      <w:r>
        <w:rPr/>
        <w:br w:type="column"/>
      </w:r>
      <w:r>
        <w:rPr>
          <w:rFonts w:ascii="Arial"/>
          <w:i/>
          <w:sz w:val="20"/>
        </w:rPr>
        <w:t>[2016] UKSC 42</w:t>
      </w:r>
      <w:r>
        <w:rPr>
          <w:rFonts w:ascii="Arial"/>
          <w:i/>
          <w:spacing w:val="-1"/>
          <w:sz w:val="20"/>
        </w:rPr>
        <w:t> </w:t>
      </w:r>
      <w:r>
        <w:rPr>
          <w:sz w:val="20"/>
        </w:rPr>
        <w:t>at </w:t>
      </w:r>
      <w:r>
        <w:rPr>
          <w:spacing w:val="-2"/>
          <w:sz w:val="20"/>
        </w:rPr>
        <w:t>[115].</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2192">
            <wp:simplePos x="0" y="0"/>
            <wp:positionH relativeFrom="page">
              <wp:posOffset>1257846</wp:posOffset>
            </wp:positionH>
            <wp:positionV relativeFrom="paragraph">
              <wp:posOffset>-211213</wp:posOffset>
            </wp:positionV>
            <wp:extent cx="107988" cy="107988"/>
            <wp:effectExtent l="0" t="0" r="0" b="0"/>
            <wp:wrapNone/>
            <wp:docPr id="168" name="Image 168"/>
            <wp:cNvGraphicFramePr>
              <a:graphicFrameLocks/>
            </wp:cNvGraphicFramePr>
            <a:graphic>
              <a:graphicData uri="http://schemas.openxmlformats.org/drawingml/2006/picture">
                <pic:pic>
                  <pic:nvPicPr>
                    <pic:cNvPr id="168" name="Image 168"/>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36" w:id="338"/>
      <w:bookmarkEnd w:id="338"/>
      <w:r>
        <w:rPr/>
      </w:r>
      <w:hyperlink w:history="true" w:anchor="_bookmark152">
        <w:r>
          <w:rPr>
            <w:color w:val="005DA1"/>
            <w:spacing w:val="-4"/>
            <w:sz w:val="14"/>
            <w:u w:val="single" w:color="005DA1"/>
          </w:rPr>
          <w:t>116</w:t>
        </w:r>
      </w:hyperlink>
      <w:r>
        <w:rPr>
          <w:spacing w:val="-4"/>
          <w:sz w:val="14"/>
        </w:rPr>
        <w:t>.</w:t>
      </w:r>
    </w:p>
    <w:p>
      <w:pPr>
        <w:spacing w:before="208"/>
        <w:ind w:left="335" w:right="0" w:firstLine="0"/>
        <w:jc w:val="left"/>
        <w:rPr>
          <w:sz w:val="20"/>
        </w:rPr>
      </w:pPr>
      <w:r>
        <w:rPr/>
        <w:br w:type="column"/>
      </w:r>
      <w:r>
        <w:rPr>
          <w:rFonts w:ascii="Arial"/>
          <w:i/>
          <w:sz w:val="20"/>
        </w:rPr>
        <w:t>[2016] UKSC 42</w:t>
      </w:r>
      <w:r>
        <w:rPr>
          <w:rFonts w:ascii="Arial"/>
          <w:i/>
          <w:spacing w:val="-1"/>
          <w:sz w:val="20"/>
        </w:rPr>
        <w:t> </w:t>
      </w:r>
      <w:r>
        <w:rPr>
          <w:sz w:val="20"/>
        </w:rPr>
        <w:t>at </w:t>
      </w:r>
      <w:r>
        <w:rPr>
          <w:spacing w:val="-2"/>
          <w:sz w:val="20"/>
        </w:rPr>
        <w:t>[101].</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2704">
            <wp:simplePos x="0" y="0"/>
            <wp:positionH relativeFrom="page">
              <wp:posOffset>1257846</wp:posOffset>
            </wp:positionH>
            <wp:positionV relativeFrom="paragraph">
              <wp:posOffset>-211193</wp:posOffset>
            </wp:positionV>
            <wp:extent cx="107988" cy="107988"/>
            <wp:effectExtent l="0" t="0" r="0" b="0"/>
            <wp:wrapNone/>
            <wp:docPr id="169" name="Image 169"/>
            <wp:cNvGraphicFramePr>
              <a:graphicFrameLocks/>
            </wp:cNvGraphicFramePr>
            <a:graphic>
              <a:graphicData uri="http://schemas.openxmlformats.org/drawingml/2006/picture">
                <pic:pic>
                  <pic:nvPicPr>
                    <pic:cNvPr id="169" name="Image 169"/>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37" w:id="339"/>
      <w:bookmarkEnd w:id="339"/>
      <w:r>
        <w:rPr/>
      </w:r>
      <w:hyperlink w:history="true" w:anchor="_bookmark153">
        <w:r>
          <w:rPr>
            <w:color w:val="005DA1"/>
            <w:spacing w:val="-4"/>
            <w:sz w:val="14"/>
            <w:u w:val="single" w:color="005DA1"/>
          </w:rPr>
          <w:t>117</w:t>
        </w:r>
      </w:hyperlink>
      <w:r>
        <w:rPr>
          <w:spacing w:val="-4"/>
          <w:sz w:val="14"/>
        </w:rPr>
        <w:t>.</w:t>
      </w:r>
    </w:p>
    <w:p>
      <w:pPr>
        <w:spacing w:before="208"/>
        <w:ind w:left="335" w:right="0" w:firstLine="0"/>
        <w:jc w:val="left"/>
        <w:rPr>
          <w:sz w:val="20"/>
        </w:rPr>
      </w:pPr>
      <w:r>
        <w:rPr/>
        <w:br w:type="column"/>
      </w:r>
      <w:r>
        <w:rPr>
          <w:rFonts w:ascii="Arial"/>
          <w:i/>
          <w:sz w:val="20"/>
        </w:rPr>
        <w:t>[2016] UKSC </w:t>
      </w:r>
      <w:r>
        <w:rPr>
          <w:rFonts w:ascii="Arial"/>
          <w:i/>
          <w:spacing w:val="-5"/>
          <w:sz w:val="20"/>
        </w:rPr>
        <w:t>42</w:t>
      </w:r>
      <w:r>
        <w:rPr>
          <w:spacing w:val="-5"/>
          <w:sz w:val="20"/>
        </w:rPr>
        <w:t>.</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3216">
            <wp:simplePos x="0" y="0"/>
            <wp:positionH relativeFrom="page">
              <wp:posOffset>1257846</wp:posOffset>
            </wp:positionH>
            <wp:positionV relativeFrom="paragraph">
              <wp:posOffset>-211173</wp:posOffset>
            </wp:positionV>
            <wp:extent cx="107988" cy="107988"/>
            <wp:effectExtent l="0" t="0" r="0" b="0"/>
            <wp:wrapNone/>
            <wp:docPr id="170" name="Image 170"/>
            <wp:cNvGraphicFramePr>
              <a:graphicFrameLocks/>
            </wp:cNvGraphicFramePr>
            <a:graphic>
              <a:graphicData uri="http://schemas.openxmlformats.org/drawingml/2006/picture">
                <pic:pic>
                  <pic:nvPicPr>
                    <pic:cNvPr id="170" name="Image 170"/>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38" w:id="340"/>
      <w:bookmarkEnd w:id="340"/>
      <w:r>
        <w:rPr/>
      </w:r>
      <w:hyperlink w:history="true" w:anchor="_bookmark154">
        <w:r>
          <w:rPr>
            <w:color w:val="005DA1"/>
            <w:spacing w:val="-4"/>
            <w:sz w:val="14"/>
            <w:u w:val="single" w:color="005DA1"/>
          </w:rPr>
          <w:t>118</w:t>
        </w:r>
      </w:hyperlink>
      <w:r>
        <w:rPr>
          <w:spacing w:val="-4"/>
          <w:sz w:val="14"/>
        </w:rPr>
        <w:t>.</w:t>
      </w:r>
    </w:p>
    <w:p>
      <w:pPr>
        <w:spacing w:before="208"/>
        <w:ind w:left="335" w:right="0" w:firstLine="0"/>
        <w:jc w:val="left"/>
        <w:rPr>
          <w:sz w:val="20"/>
        </w:rPr>
      </w:pPr>
      <w:r>
        <w:rPr/>
        <w:br w:type="column"/>
      </w:r>
      <w:r>
        <w:rPr>
          <w:sz w:val="20"/>
        </w:rPr>
        <w:t>Burrows,</w:t>
      </w:r>
      <w:r>
        <w:rPr>
          <w:spacing w:val="-1"/>
          <w:sz w:val="20"/>
        </w:rPr>
        <w:t> </w:t>
      </w:r>
      <w:r>
        <w:rPr>
          <w:rFonts w:ascii="Arial" w:hAnsi="Arial"/>
          <w:i/>
          <w:sz w:val="20"/>
        </w:rPr>
        <w:t>Restatement of the English Law of Contract</w:t>
      </w:r>
      <w:r>
        <w:rPr>
          <w:rFonts w:ascii="Arial" w:hAnsi="Arial"/>
          <w:i/>
          <w:spacing w:val="-1"/>
          <w:sz w:val="20"/>
        </w:rPr>
        <w:t> </w:t>
      </w:r>
      <w:r>
        <w:rPr>
          <w:sz w:val="20"/>
        </w:rPr>
        <w:t>(OUP, 2016) at </w:t>
      </w:r>
      <w:r>
        <w:rPr>
          <w:spacing w:val="-2"/>
          <w:sz w:val="20"/>
        </w:rPr>
        <w:t>pp.221–223.</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3728">
            <wp:simplePos x="0" y="0"/>
            <wp:positionH relativeFrom="page">
              <wp:posOffset>1257846</wp:posOffset>
            </wp:positionH>
            <wp:positionV relativeFrom="paragraph">
              <wp:posOffset>-211154</wp:posOffset>
            </wp:positionV>
            <wp:extent cx="107988" cy="107988"/>
            <wp:effectExtent l="0" t="0" r="0" b="0"/>
            <wp:wrapNone/>
            <wp:docPr id="171" name="Image 171"/>
            <wp:cNvGraphicFramePr>
              <a:graphicFrameLocks/>
            </wp:cNvGraphicFramePr>
            <a:graphic>
              <a:graphicData uri="http://schemas.openxmlformats.org/drawingml/2006/picture">
                <pic:pic>
                  <pic:nvPicPr>
                    <pic:cNvPr id="171" name="Image 171"/>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39" w:id="341"/>
      <w:bookmarkEnd w:id="341"/>
      <w:r>
        <w:rPr/>
      </w:r>
      <w:hyperlink w:history="true" w:anchor="_bookmark155">
        <w:r>
          <w:rPr>
            <w:color w:val="005DA1"/>
            <w:spacing w:val="-4"/>
            <w:sz w:val="14"/>
            <w:u w:val="single" w:color="005DA1"/>
          </w:rPr>
          <w:t>119</w:t>
        </w:r>
      </w:hyperlink>
      <w:r>
        <w:rPr>
          <w:spacing w:val="-4"/>
          <w:sz w:val="14"/>
        </w:rPr>
        <w:t>.</w:t>
      </w:r>
    </w:p>
    <w:p>
      <w:pPr>
        <w:spacing w:before="208"/>
        <w:ind w:left="335" w:right="0" w:firstLine="0"/>
        <w:jc w:val="left"/>
        <w:rPr>
          <w:sz w:val="20"/>
        </w:rPr>
      </w:pPr>
      <w:r>
        <w:rPr/>
        <w:br w:type="column"/>
      </w:r>
      <w:r>
        <w:rPr>
          <w:sz w:val="20"/>
        </w:rPr>
        <w:t>Burrows,</w:t>
      </w:r>
      <w:r>
        <w:rPr>
          <w:spacing w:val="-1"/>
          <w:sz w:val="20"/>
        </w:rPr>
        <w:t> </w:t>
      </w:r>
      <w:r>
        <w:rPr>
          <w:rFonts w:ascii="Arial"/>
          <w:i/>
          <w:sz w:val="20"/>
        </w:rPr>
        <w:t>Restatement of the English Law of Contract</w:t>
      </w:r>
      <w:r>
        <w:rPr>
          <w:rFonts w:ascii="Arial"/>
          <w:i/>
          <w:spacing w:val="-1"/>
          <w:sz w:val="20"/>
        </w:rPr>
        <w:t> </w:t>
      </w:r>
      <w:r>
        <w:rPr>
          <w:sz w:val="20"/>
        </w:rPr>
        <w:t>(2016) at </w:t>
      </w:r>
      <w:r>
        <w:rPr>
          <w:spacing w:val="-2"/>
          <w:sz w:val="20"/>
        </w:rPr>
        <w:t>p.224.</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4240">
            <wp:simplePos x="0" y="0"/>
            <wp:positionH relativeFrom="page">
              <wp:posOffset>1257846</wp:posOffset>
            </wp:positionH>
            <wp:positionV relativeFrom="paragraph">
              <wp:posOffset>-211134</wp:posOffset>
            </wp:positionV>
            <wp:extent cx="107988" cy="107988"/>
            <wp:effectExtent l="0" t="0" r="0" b="0"/>
            <wp:wrapNone/>
            <wp:docPr id="172" name="Image 172"/>
            <wp:cNvGraphicFramePr>
              <a:graphicFrameLocks/>
            </wp:cNvGraphicFramePr>
            <a:graphic>
              <a:graphicData uri="http://schemas.openxmlformats.org/drawingml/2006/picture">
                <pic:pic>
                  <pic:nvPicPr>
                    <pic:cNvPr id="172" name="Image 172"/>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40" w:id="342"/>
      <w:bookmarkEnd w:id="342"/>
      <w:r>
        <w:rPr/>
      </w:r>
      <w:hyperlink w:history="true" w:anchor="_bookmark156">
        <w:r>
          <w:rPr>
            <w:color w:val="005DA1"/>
            <w:spacing w:val="-4"/>
            <w:sz w:val="14"/>
            <w:u w:val="single" w:color="005DA1"/>
          </w:rPr>
          <w:t>120</w:t>
        </w:r>
      </w:hyperlink>
      <w:r>
        <w:rPr>
          <w:spacing w:val="-4"/>
          <w:sz w:val="14"/>
        </w:rPr>
        <w:t>.</w:t>
      </w:r>
    </w:p>
    <w:p>
      <w:pPr>
        <w:spacing w:before="208"/>
        <w:ind w:left="335" w:right="0" w:firstLine="0"/>
        <w:jc w:val="left"/>
        <w:rPr>
          <w:sz w:val="20"/>
        </w:rPr>
      </w:pPr>
      <w:r>
        <w:rPr/>
        <w:br w:type="column"/>
      </w:r>
      <w:r>
        <w:rPr>
          <w:sz w:val="20"/>
        </w:rPr>
        <w:t>Burrows,</w:t>
      </w:r>
      <w:r>
        <w:rPr>
          <w:spacing w:val="-1"/>
          <w:sz w:val="20"/>
        </w:rPr>
        <w:t> </w:t>
      </w:r>
      <w:r>
        <w:rPr>
          <w:rFonts w:ascii="Arial"/>
          <w:i/>
          <w:sz w:val="20"/>
        </w:rPr>
        <w:t>Restatement of the English Law of Contract</w:t>
      </w:r>
      <w:r>
        <w:rPr>
          <w:rFonts w:ascii="Arial"/>
          <w:i/>
          <w:spacing w:val="-1"/>
          <w:sz w:val="20"/>
        </w:rPr>
        <w:t> </w:t>
      </w:r>
      <w:r>
        <w:rPr>
          <w:sz w:val="20"/>
        </w:rPr>
        <w:t>(2016) at </w:t>
      </w:r>
      <w:r>
        <w:rPr>
          <w:spacing w:val="-2"/>
          <w:sz w:val="20"/>
        </w:rPr>
        <w:t>p.225.</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4752">
            <wp:simplePos x="0" y="0"/>
            <wp:positionH relativeFrom="page">
              <wp:posOffset>1257846</wp:posOffset>
            </wp:positionH>
            <wp:positionV relativeFrom="paragraph">
              <wp:posOffset>-211114</wp:posOffset>
            </wp:positionV>
            <wp:extent cx="107988" cy="107988"/>
            <wp:effectExtent l="0" t="0" r="0" b="0"/>
            <wp:wrapNone/>
            <wp:docPr id="173" name="Image 173"/>
            <wp:cNvGraphicFramePr>
              <a:graphicFrameLocks/>
            </wp:cNvGraphicFramePr>
            <a:graphic>
              <a:graphicData uri="http://schemas.openxmlformats.org/drawingml/2006/picture">
                <pic:pic>
                  <pic:nvPicPr>
                    <pic:cNvPr id="173" name="Image 173"/>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41" w:id="343"/>
      <w:bookmarkEnd w:id="343"/>
      <w:r>
        <w:rPr/>
      </w:r>
      <w:hyperlink w:history="true" w:anchor="_bookmark157">
        <w:r>
          <w:rPr>
            <w:color w:val="005DA1"/>
            <w:spacing w:val="-4"/>
            <w:sz w:val="14"/>
            <w:u w:val="single" w:color="005DA1"/>
          </w:rPr>
          <w:t>121</w:t>
        </w:r>
      </w:hyperlink>
      <w:r>
        <w:rPr>
          <w:spacing w:val="-4"/>
          <w:sz w:val="14"/>
        </w:rPr>
        <w:t>.</w:t>
      </w:r>
    </w:p>
    <w:p>
      <w:pPr>
        <w:pStyle w:val="BodyText"/>
        <w:spacing w:line="227" w:lineRule="exact" w:before="208"/>
        <w:ind w:left="335"/>
      </w:pPr>
      <w:r>
        <w:rPr/>
        <w:br w:type="column"/>
      </w:r>
      <w:r>
        <w:rPr>
          <w:rFonts w:ascii="Arial" w:hAnsi="Arial"/>
          <w:i/>
        </w:rPr>
        <w:t>[2016]</w:t>
      </w:r>
      <w:r>
        <w:rPr>
          <w:rFonts w:ascii="Arial" w:hAnsi="Arial"/>
          <w:i/>
          <w:spacing w:val="72"/>
        </w:rPr>
        <w:t> </w:t>
      </w:r>
      <w:r>
        <w:rPr>
          <w:rFonts w:ascii="Arial" w:hAnsi="Arial"/>
          <w:i/>
        </w:rPr>
        <w:t>UKSC</w:t>
      </w:r>
      <w:r>
        <w:rPr>
          <w:rFonts w:ascii="Arial" w:hAnsi="Arial"/>
          <w:i/>
          <w:spacing w:val="72"/>
        </w:rPr>
        <w:t> </w:t>
      </w:r>
      <w:r>
        <w:rPr>
          <w:rFonts w:ascii="Arial" w:hAnsi="Arial"/>
          <w:i/>
        </w:rPr>
        <w:t>42</w:t>
      </w:r>
      <w:r>
        <w:rPr>
          <w:rFonts w:ascii="Arial" w:hAnsi="Arial"/>
          <w:i/>
          <w:spacing w:val="71"/>
        </w:rPr>
        <w:t> </w:t>
      </w:r>
      <w:r>
        <w:rPr/>
        <w:t>at</w:t>
      </w:r>
      <w:r>
        <w:rPr>
          <w:spacing w:val="72"/>
        </w:rPr>
        <w:t> </w:t>
      </w:r>
      <w:r>
        <w:rPr/>
        <w:t>[87]–[92]</w:t>
      </w:r>
      <w:r>
        <w:rPr>
          <w:spacing w:val="72"/>
        </w:rPr>
        <w:t> </w:t>
      </w:r>
      <w:r>
        <w:rPr/>
        <w:t>where</w:t>
      </w:r>
      <w:r>
        <w:rPr>
          <w:spacing w:val="72"/>
        </w:rPr>
        <w:t> </w:t>
      </w:r>
      <w:r>
        <w:rPr/>
        <w:t>Lord</w:t>
      </w:r>
      <w:r>
        <w:rPr>
          <w:spacing w:val="72"/>
        </w:rPr>
        <w:t> </w:t>
      </w:r>
      <w:r>
        <w:rPr/>
        <w:t>Toulson</w:t>
      </w:r>
      <w:r>
        <w:rPr>
          <w:spacing w:val="72"/>
        </w:rPr>
        <w:t> </w:t>
      </w:r>
      <w:r>
        <w:rPr/>
        <w:t>sets</w:t>
      </w:r>
      <w:r>
        <w:rPr>
          <w:spacing w:val="72"/>
        </w:rPr>
        <w:t> </w:t>
      </w:r>
      <w:r>
        <w:rPr/>
        <w:t>out</w:t>
      </w:r>
      <w:r>
        <w:rPr>
          <w:spacing w:val="72"/>
        </w:rPr>
        <w:t> </w:t>
      </w:r>
      <w:r>
        <w:rPr/>
        <w:t>the</w:t>
      </w:r>
      <w:r>
        <w:rPr>
          <w:spacing w:val="72"/>
        </w:rPr>
        <w:t> </w:t>
      </w:r>
      <w:r>
        <w:rPr/>
        <w:t>criticisms</w:t>
      </w:r>
      <w:r>
        <w:rPr>
          <w:spacing w:val="72"/>
        </w:rPr>
        <w:t> </w:t>
      </w:r>
      <w:r>
        <w:rPr/>
        <w:t>of</w:t>
      </w:r>
      <w:r>
        <w:rPr>
          <w:spacing w:val="72"/>
        </w:rPr>
        <w:t> </w:t>
      </w:r>
      <w:r>
        <w:rPr>
          <w:spacing w:val="-2"/>
        </w:rPr>
        <w:t>Burrows,</w:t>
      </w:r>
    </w:p>
    <w:p>
      <w:pPr>
        <w:spacing w:line="227" w:lineRule="exact" w:before="0"/>
        <w:ind w:left="165" w:right="0" w:firstLine="0"/>
        <w:jc w:val="left"/>
        <w:rPr>
          <w:sz w:val="20"/>
        </w:rPr>
      </w:pPr>
      <w:r>
        <w:rPr>
          <w:sz w:val="20"/>
        </w:rPr>
        <w:drawing>
          <wp:anchor distT="0" distB="0" distL="0" distR="0" allowOverlap="1" layoutInCell="1" locked="0" behindDoc="0" simplePos="0" relativeHeight="15755264">
            <wp:simplePos x="0" y="0"/>
            <wp:positionH relativeFrom="page">
              <wp:posOffset>1257846</wp:posOffset>
            </wp:positionH>
            <wp:positionV relativeFrom="paragraph">
              <wp:posOffset>-116175</wp:posOffset>
            </wp:positionV>
            <wp:extent cx="107988" cy="107988"/>
            <wp:effectExtent l="0" t="0" r="0" b="0"/>
            <wp:wrapNone/>
            <wp:docPr id="174" name="Image 174"/>
            <wp:cNvGraphicFramePr>
              <a:graphicFrameLocks/>
            </wp:cNvGraphicFramePr>
            <a:graphic>
              <a:graphicData uri="http://schemas.openxmlformats.org/drawingml/2006/picture">
                <pic:pic>
                  <pic:nvPicPr>
                    <pic:cNvPr id="174" name="Image 174"/>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hAnsi="Arial"/>
          <w:i/>
          <w:sz w:val="20"/>
        </w:rPr>
        <w:t>Restatement of the English Law of Contract</w:t>
      </w:r>
      <w:r>
        <w:rPr>
          <w:rFonts w:ascii="Arial" w:hAnsi="Arial"/>
          <w:i/>
          <w:spacing w:val="-1"/>
          <w:sz w:val="20"/>
        </w:rPr>
        <w:t> </w:t>
      </w:r>
      <w:r>
        <w:rPr>
          <w:sz w:val="20"/>
        </w:rPr>
        <w:t>(2016) at </w:t>
      </w:r>
      <w:r>
        <w:rPr>
          <w:spacing w:val="-2"/>
          <w:sz w:val="20"/>
        </w:rPr>
        <w:t>pp.224–229.</w:t>
      </w:r>
    </w:p>
    <w:p>
      <w:pPr>
        <w:spacing w:after="0" w:line="227" w:lineRule="exact"/>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5776">
            <wp:simplePos x="0" y="0"/>
            <wp:positionH relativeFrom="page">
              <wp:posOffset>1257846</wp:posOffset>
            </wp:positionH>
            <wp:positionV relativeFrom="paragraph">
              <wp:posOffset>160380</wp:posOffset>
            </wp:positionV>
            <wp:extent cx="107988" cy="107988"/>
            <wp:effectExtent l="0" t="0" r="0" b="0"/>
            <wp:wrapNone/>
            <wp:docPr id="175" name="Image 175"/>
            <wp:cNvGraphicFramePr>
              <a:graphicFrameLocks/>
            </wp:cNvGraphicFramePr>
            <a:graphic>
              <a:graphicData uri="http://schemas.openxmlformats.org/drawingml/2006/picture">
                <pic:pic>
                  <pic:nvPicPr>
                    <pic:cNvPr id="175" name="Image 175"/>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42" w:id="344"/>
      <w:bookmarkEnd w:id="344"/>
      <w:r>
        <w:rPr/>
      </w:r>
      <w:hyperlink w:history="true" w:anchor="_bookmark158">
        <w:r>
          <w:rPr>
            <w:color w:val="005DA1"/>
            <w:spacing w:val="-4"/>
            <w:sz w:val="14"/>
            <w:u w:val="single" w:color="005DA1"/>
          </w:rPr>
          <w:t>122</w:t>
        </w:r>
      </w:hyperlink>
      <w:r>
        <w:rPr>
          <w:spacing w:val="-4"/>
          <w:sz w:val="14"/>
        </w:rPr>
        <w:t>.</w:t>
      </w:r>
    </w:p>
    <w:p>
      <w:pPr>
        <w:spacing w:line="235" w:lineRule="auto" w:before="212"/>
        <w:ind w:left="165" w:right="0" w:firstLine="170"/>
        <w:jc w:val="left"/>
        <w:rPr>
          <w:sz w:val="20"/>
        </w:rPr>
      </w:pPr>
      <w:r>
        <w:rPr/>
        <w:br w:type="column"/>
      </w:r>
      <w:r>
        <w:rPr>
          <w:sz w:val="20"/>
        </w:rPr>
        <w:t>Burrows, </w:t>
      </w:r>
      <w:r>
        <w:rPr>
          <w:rFonts w:ascii="Arial" w:hAnsi="Arial"/>
          <w:i/>
          <w:sz w:val="20"/>
        </w:rPr>
        <w:t>Restatement of the English Law of Contract </w:t>
      </w:r>
      <w:r>
        <w:rPr>
          <w:sz w:val="20"/>
        </w:rPr>
        <w:t>(2016) at pp.229–230 cited in </w:t>
      </w:r>
      <w:r>
        <w:rPr>
          <w:rFonts w:ascii="Arial" w:hAnsi="Arial"/>
          <w:i/>
          <w:sz w:val="20"/>
        </w:rPr>
        <w:t>Patel v</w:t>
      </w:r>
      <w:r>
        <w:rPr>
          <w:rFonts w:ascii="Arial" w:hAnsi="Arial"/>
          <w:i/>
          <w:spacing w:val="80"/>
          <w:sz w:val="20"/>
        </w:rPr>
        <w:t> </w:t>
      </w:r>
      <w:r>
        <w:rPr>
          <w:rFonts w:ascii="Arial" w:hAnsi="Arial"/>
          <w:i/>
          <w:sz w:val="20"/>
        </w:rPr>
        <w:t>Mirza [2016] UKSC 42 </w:t>
      </w:r>
      <w:r>
        <w:rPr>
          <w:sz w:val="20"/>
        </w:rPr>
        <w:t>at [93].</w:t>
      </w:r>
    </w:p>
    <w:p>
      <w:pPr>
        <w:spacing w:after="0" w:line="235" w:lineRule="auto"/>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56288">
            <wp:simplePos x="0" y="0"/>
            <wp:positionH relativeFrom="page">
              <wp:posOffset>1257846</wp:posOffset>
            </wp:positionH>
            <wp:positionV relativeFrom="paragraph">
              <wp:posOffset>160539</wp:posOffset>
            </wp:positionV>
            <wp:extent cx="107988" cy="107988"/>
            <wp:effectExtent l="0" t="0" r="0" b="0"/>
            <wp:wrapNone/>
            <wp:docPr id="176" name="Image 176"/>
            <wp:cNvGraphicFramePr>
              <a:graphicFrameLocks/>
            </wp:cNvGraphicFramePr>
            <a:graphic>
              <a:graphicData uri="http://schemas.openxmlformats.org/drawingml/2006/picture">
                <pic:pic>
                  <pic:nvPicPr>
                    <pic:cNvPr id="176" name="Image 176"/>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43" w:id="345"/>
      <w:bookmarkEnd w:id="345"/>
      <w:r>
        <w:rPr/>
      </w:r>
      <w:hyperlink w:history="true" w:anchor="_bookmark159">
        <w:r>
          <w:rPr>
            <w:color w:val="005DA1"/>
            <w:spacing w:val="-4"/>
            <w:sz w:val="14"/>
            <w:u w:val="single" w:color="005DA1"/>
          </w:rPr>
          <w:t>123</w:t>
        </w:r>
      </w:hyperlink>
      <w:r>
        <w:rPr>
          <w:spacing w:val="-4"/>
          <w:sz w:val="14"/>
        </w:rPr>
        <w:t>.</w:t>
      </w:r>
    </w:p>
    <w:p>
      <w:pPr>
        <w:spacing w:line="235" w:lineRule="auto" w:before="212"/>
        <w:ind w:left="165" w:right="167" w:firstLine="170"/>
        <w:jc w:val="both"/>
        <w:rPr>
          <w:sz w:val="20"/>
        </w:rPr>
      </w:pPr>
      <w:r>
        <w:rPr/>
        <w:br w:type="column"/>
      </w:r>
      <w:r>
        <w:rPr>
          <w:sz w:val="20"/>
        </w:rPr>
        <w:t>Burrows notes that the final factor could be given a wider or narrower interpretation</w:t>
      </w:r>
      <w:r>
        <w:rPr>
          <w:spacing w:val="40"/>
          <w:sz w:val="20"/>
        </w:rPr>
        <w:t> </w:t>
      </w:r>
      <w:r>
        <w:rPr>
          <w:sz w:val="20"/>
        </w:rPr>
        <w:t>depending</w:t>
      </w:r>
      <w:r>
        <w:rPr>
          <w:spacing w:val="-1"/>
          <w:sz w:val="20"/>
        </w:rPr>
        <w:t> </w:t>
      </w:r>
      <w:r>
        <w:rPr>
          <w:sz w:val="20"/>
        </w:rPr>
        <w:t>on</w:t>
      </w:r>
      <w:r>
        <w:rPr>
          <w:spacing w:val="-1"/>
          <w:sz w:val="20"/>
        </w:rPr>
        <w:t> </w:t>
      </w:r>
      <w:r>
        <w:rPr>
          <w:sz w:val="20"/>
        </w:rPr>
        <w:t>the</w:t>
      </w:r>
      <w:r>
        <w:rPr>
          <w:spacing w:val="-1"/>
          <w:sz w:val="20"/>
        </w:rPr>
        <w:t> </w:t>
      </w:r>
      <w:r>
        <w:rPr>
          <w:sz w:val="20"/>
        </w:rPr>
        <w:t>meaning</w:t>
      </w:r>
      <w:r>
        <w:rPr>
          <w:spacing w:val="-1"/>
          <w:sz w:val="20"/>
        </w:rPr>
        <w:t> </w:t>
      </w:r>
      <w:r>
        <w:rPr>
          <w:sz w:val="20"/>
        </w:rPr>
        <w:t>attached</w:t>
      </w:r>
      <w:r>
        <w:rPr>
          <w:spacing w:val="-1"/>
          <w:sz w:val="20"/>
        </w:rPr>
        <w:t> </w:t>
      </w:r>
      <w:r>
        <w:rPr>
          <w:sz w:val="20"/>
        </w:rPr>
        <w:t>to</w:t>
      </w:r>
      <w:r>
        <w:rPr>
          <w:spacing w:val="-1"/>
          <w:sz w:val="20"/>
        </w:rPr>
        <w:t> </w:t>
      </w:r>
      <w:r>
        <w:rPr>
          <w:sz w:val="20"/>
        </w:rPr>
        <w:t>inconsistency:</w:t>
      </w:r>
      <w:r>
        <w:rPr>
          <w:spacing w:val="-1"/>
          <w:sz w:val="20"/>
        </w:rPr>
        <w:t> </w:t>
      </w:r>
      <w:r>
        <w:rPr>
          <w:sz w:val="20"/>
        </w:rPr>
        <w:t>Burrows,</w:t>
      </w:r>
      <w:r>
        <w:rPr>
          <w:spacing w:val="-2"/>
          <w:sz w:val="20"/>
        </w:rPr>
        <w:t> </w:t>
      </w:r>
      <w:r>
        <w:rPr>
          <w:rFonts w:ascii="Arial"/>
          <w:i/>
          <w:sz w:val="20"/>
        </w:rPr>
        <w:t>Restatement</w:t>
      </w:r>
      <w:r>
        <w:rPr>
          <w:rFonts w:ascii="Arial"/>
          <w:i/>
          <w:spacing w:val="-1"/>
          <w:sz w:val="20"/>
        </w:rPr>
        <w:t> </w:t>
      </w:r>
      <w:r>
        <w:rPr>
          <w:rFonts w:ascii="Arial"/>
          <w:i/>
          <w:sz w:val="20"/>
        </w:rPr>
        <w:t>of</w:t>
      </w:r>
      <w:r>
        <w:rPr>
          <w:rFonts w:ascii="Arial"/>
          <w:i/>
          <w:spacing w:val="-1"/>
          <w:sz w:val="20"/>
        </w:rPr>
        <w:t> </w:t>
      </w:r>
      <w:r>
        <w:rPr>
          <w:rFonts w:ascii="Arial"/>
          <w:i/>
          <w:sz w:val="20"/>
        </w:rPr>
        <w:t>the</w:t>
      </w:r>
      <w:r>
        <w:rPr>
          <w:rFonts w:ascii="Arial"/>
          <w:i/>
          <w:spacing w:val="-1"/>
          <w:sz w:val="20"/>
        </w:rPr>
        <w:t> </w:t>
      </w:r>
      <w:r>
        <w:rPr>
          <w:rFonts w:ascii="Arial"/>
          <w:i/>
          <w:sz w:val="20"/>
        </w:rPr>
        <w:t>English</w:t>
      </w:r>
      <w:r>
        <w:rPr>
          <w:rFonts w:ascii="Arial"/>
          <w:i/>
          <w:spacing w:val="-1"/>
          <w:sz w:val="20"/>
        </w:rPr>
        <w:t> </w:t>
      </w:r>
      <w:r>
        <w:rPr>
          <w:rFonts w:ascii="Arial"/>
          <w:i/>
          <w:sz w:val="20"/>
        </w:rPr>
        <w:t>Law of Contract </w:t>
      </w:r>
      <w:r>
        <w:rPr>
          <w:sz w:val="20"/>
        </w:rPr>
        <w:t>(2016) at p.230.</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56800">
            <wp:simplePos x="0" y="0"/>
            <wp:positionH relativeFrom="page">
              <wp:posOffset>1257846</wp:posOffset>
            </wp:positionH>
            <wp:positionV relativeFrom="paragraph">
              <wp:posOffset>160456</wp:posOffset>
            </wp:positionV>
            <wp:extent cx="107988" cy="107988"/>
            <wp:effectExtent l="0" t="0" r="0" b="0"/>
            <wp:wrapNone/>
            <wp:docPr id="177" name="Image 177"/>
            <wp:cNvGraphicFramePr>
              <a:graphicFrameLocks/>
            </wp:cNvGraphicFramePr>
            <a:graphic>
              <a:graphicData uri="http://schemas.openxmlformats.org/drawingml/2006/picture">
                <pic:pic>
                  <pic:nvPicPr>
                    <pic:cNvPr id="177" name="Image 177"/>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44" w:id="346"/>
      <w:bookmarkEnd w:id="346"/>
      <w:r>
        <w:rPr/>
      </w:r>
      <w:hyperlink w:history="true" w:anchor="_bookmark160">
        <w:r>
          <w:rPr>
            <w:color w:val="005DA1"/>
            <w:spacing w:val="-4"/>
            <w:sz w:val="14"/>
            <w:u w:val="single" w:color="005DA1"/>
          </w:rPr>
          <w:t>124</w:t>
        </w:r>
      </w:hyperlink>
      <w:r>
        <w:rPr>
          <w:spacing w:val="-4"/>
          <w:sz w:val="14"/>
        </w:rPr>
        <w:t>.</w:t>
      </w:r>
    </w:p>
    <w:p>
      <w:pPr>
        <w:spacing w:line="235" w:lineRule="auto" w:before="212"/>
        <w:ind w:left="165" w:right="0" w:firstLine="170"/>
        <w:jc w:val="left"/>
        <w:rPr>
          <w:sz w:val="20"/>
        </w:rPr>
      </w:pPr>
      <w:r>
        <w:rPr/>
        <w:br w:type="column"/>
      </w:r>
      <w:r>
        <w:rPr>
          <w:rFonts w:ascii="Arial" w:hAnsi="Arial"/>
          <w:i/>
          <w:sz w:val="20"/>
        </w:rPr>
        <w:t>[2016] UKSC 42 </w:t>
      </w:r>
      <w:r>
        <w:rPr>
          <w:sz w:val="20"/>
        </w:rPr>
        <w:t>at [107]. Lord Neuberger also considered that it was not “helpful to list all </w:t>
      </w:r>
      <w:r>
        <w:rPr>
          <w:sz w:val="20"/>
        </w:rPr>
        <w:t>the potentially relevant factors”: </w:t>
      </w:r>
      <w:r>
        <w:rPr>
          <w:rFonts w:ascii="Arial" w:hAnsi="Arial"/>
          <w:i/>
          <w:sz w:val="20"/>
        </w:rPr>
        <w:t>[2016] UKSC 42 </w:t>
      </w:r>
      <w:r>
        <w:rPr>
          <w:sz w:val="20"/>
        </w:rPr>
        <w:t>at [173].</w:t>
      </w:r>
    </w:p>
    <w:p>
      <w:pPr>
        <w:spacing w:after="0" w:line="235" w:lineRule="auto"/>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57312">
            <wp:simplePos x="0" y="0"/>
            <wp:positionH relativeFrom="page">
              <wp:posOffset>1257846</wp:posOffset>
            </wp:positionH>
            <wp:positionV relativeFrom="paragraph">
              <wp:posOffset>160614</wp:posOffset>
            </wp:positionV>
            <wp:extent cx="107988" cy="107988"/>
            <wp:effectExtent l="0" t="0" r="0" b="0"/>
            <wp:wrapNone/>
            <wp:docPr id="178" name="Image 178"/>
            <wp:cNvGraphicFramePr>
              <a:graphicFrameLocks/>
            </wp:cNvGraphicFramePr>
            <a:graphic>
              <a:graphicData uri="http://schemas.openxmlformats.org/drawingml/2006/picture">
                <pic:pic>
                  <pic:nvPicPr>
                    <pic:cNvPr id="178" name="Image 178"/>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45" w:id="347"/>
      <w:bookmarkEnd w:id="347"/>
      <w:r>
        <w:rPr/>
      </w:r>
      <w:hyperlink w:history="true" w:anchor="_bookmark161">
        <w:r>
          <w:rPr>
            <w:color w:val="005DA1"/>
            <w:spacing w:val="-4"/>
            <w:sz w:val="14"/>
            <w:u w:val="single" w:color="005DA1"/>
          </w:rPr>
          <w:t>125</w:t>
        </w:r>
      </w:hyperlink>
      <w:r>
        <w:rPr>
          <w:spacing w:val="-4"/>
          <w:sz w:val="14"/>
        </w:rPr>
        <w:t>.</w:t>
      </w:r>
    </w:p>
    <w:p>
      <w:pPr>
        <w:spacing w:before="209"/>
        <w:ind w:left="335" w:right="0" w:firstLine="0"/>
        <w:jc w:val="left"/>
        <w:rPr>
          <w:sz w:val="20"/>
        </w:rPr>
      </w:pPr>
      <w:r>
        <w:rPr/>
        <w:br w:type="column"/>
      </w:r>
      <w:r>
        <w:rPr>
          <w:rFonts w:ascii="Arial"/>
          <w:i/>
          <w:sz w:val="20"/>
        </w:rPr>
        <w:t>[2016] UKSC 42</w:t>
      </w:r>
      <w:r>
        <w:rPr>
          <w:rFonts w:ascii="Arial"/>
          <w:i/>
          <w:spacing w:val="-1"/>
          <w:sz w:val="20"/>
        </w:rPr>
        <w:t> </w:t>
      </w:r>
      <w:r>
        <w:rPr>
          <w:sz w:val="20"/>
        </w:rPr>
        <w:t>at </w:t>
      </w:r>
      <w:r>
        <w:rPr>
          <w:spacing w:val="-2"/>
          <w:sz w:val="20"/>
        </w:rPr>
        <w:t>[145].</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12"/>
        <w:rPr>
          <w:sz w:val="14"/>
        </w:rPr>
      </w:pPr>
    </w:p>
    <w:p>
      <w:pPr>
        <w:spacing w:before="1"/>
        <w:ind w:left="165" w:right="0" w:firstLine="0"/>
        <w:jc w:val="left"/>
        <w:rPr>
          <w:sz w:val="14"/>
        </w:rPr>
      </w:pPr>
      <w:hyperlink w:history="true" w:anchor="_bookmark162">
        <w:r>
          <w:rPr>
            <w:color w:val="005DA1"/>
            <w:spacing w:val="-4"/>
            <w:sz w:val="14"/>
            <w:u w:val="single" w:color="005DA1"/>
          </w:rPr>
          <w:t>126</w:t>
        </w:r>
      </w:hyperlink>
      <w:r>
        <w:rPr>
          <w:spacing w:val="-4"/>
          <w:sz w:val="14"/>
        </w:rPr>
        <w:t>.</w:t>
      </w:r>
    </w:p>
    <w:p>
      <w:pPr>
        <w:spacing w:line="240" w:lineRule="auto" w:before="56"/>
        <w:rPr>
          <w:sz w:val="20"/>
        </w:rPr>
      </w:pPr>
      <w:r>
        <w:rPr/>
        <w:br w:type="column"/>
      </w:r>
      <w:r>
        <w:rPr>
          <w:sz w:val="20"/>
        </w:rPr>
      </w:r>
    </w:p>
    <w:p>
      <w:pPr>
        <w:spacing w:before="0"/>
        <w:ind w:left="335" w:right="0" w:firstLine="0"/>
        <w:jc w:val="left"/>
        <w:rPr>
          <w:sz w:val="20"/>
        </w:rPr>
      </w:pPr>
      <w:r>
        <w:rPr>
          <w:sz w:val="20"/>
        </w:rPr>
        <w:drawing>
          <wp:anchor distT="0" distB="0" distL="0" distR="0" allowOverlap="1" layoutInCell="1" locked="0" behindDoc="0" simplePos="0" relativeHeight="15757824">
            <wp:simplePos x="0" y="0"/>
            <wp:positionH relativeFrom="page">
              <wp:posOffset>1257846</wp:posOffset>
            </wp:positionH>
            <wp:positionV relativeFrom="paragraph">
              <wp:posOffset>28443</wp:posOffset>
            </wp:positionV>
            <wp:extent cx="107988" cy="107988"/>
            <wp:effectExtent l="0" t="0" r="0" b="0"/>
            <wp:wrapNone/>
            <wp:docPr id="179" name="Image 179"/>
            <wp:cNvGraphicFramePr>
              <a:graphicFrameLocks/>
            </wp:cNvGraphicFramePr>
            <a:graphic>
              <a:graphicData uri="http://schemas.openxmlformats.org/drawingml/2006/picture">
                <pic:pic>
                  <pic:nvPicPr>
                    <pic:cNvPr id="179" name="Image 179"/>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i/>
          <w:sz w:val="20"/>
        </w:rPr>
        <w:t>[2016] UKSC 42</w:t>
      </w:r>
      <w:r>
        <w:rPr>
          <w:rFonts w:ascii="Arial"/>
          <w:i/>
          <w:spacing w:val="-1"/>
          <w:sz w:val="20"/>
        </w:rPr>
        <w:t> </w:t>
      </w:r>
      <w:r>
        <w:rPr>
          <w:sz w:val="20"/>
        </w:rPr>
        <w:t>at </w:t>
      </w:r>
      <w:r>
        <w:rPr>
          <w:spacing w:val="-2"/>
          <w:sz w:val="20"/>
        </w:rPr>
        <w:t>[146].</w:t>
      </w:r>
    </w:p>
    <w:p>
      <w:pPr>
        <w:spacing w:after="0"/>
        <w:jc w:val="left"/>
        <w:rPr>
          <w:sz w:val="20"/>
        </w:rPr>
        <w:sectPr>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346" w:id="348"/>
      <w:bookmarkEnd w:id="348"/>
      <w:r>
        <w:rPr/>
      </w:r>
      <w:hyperlink w:history="true" w:anchor="_bookmark163">
        <w:r>
          <w:rPr>
            <w:color w:val="005DA1"/>
            <w:spacing w:val="-4"/>
            <w:sz w:val="14"/>
            <w:u w:val="single" w:color="005DA1"/>
          </w:rPr>
          <w:t>127</w:t>
        </w:r>
      </w:hyperlink>
      <w:r>
        <w:rPr>
          <w:spacing w:val="-4"/>
          <w:sz w:val="14"/>
        </w:rPr>
        <w:t>.</w:t>
      </w:r>
    </w:p>
    <w:p>
      <w:pPr>
        <w:spacing w:before="209"/>
        <w:ind w:left="335" w:right="0" w:firstLine="0"/>
        <w:jc w:val="left"/>
        <w:rPr>
          <w:sz w:val="20"/>
        </w:rPr>
      </w:pPr>
      <w:r>
        <w:rPr/>
        <w:br w:type="column"/>
      </w:r>
      <w:r>
        <w:rPr>
          <w:rFonts w:ascii="Arial"/>
          <w:i/>
          <w:sz w:val="20"/>
        </w:rPr>
        <w:t>[2016] UKSC 42</w:t>
      </w:r>
      <w:r>
        <w:rPr>
          <w:rFonts w:ascii="Arial"/>
          <w:i/>
          <w:spacing w:val="-1"/>
          <w:sz w:val="20"/>
        </w:rPr>
        <w:t> </w:t>
      </w:r>
      <w:r>
        <w:rPr>
          <w:sz w:val="20"/>
        </w:rPr>
        <w:t>at </w:t>
      </w:r>
      <w:r>
        <w:rPr>
          <w:spacing w:val="-2"/>
          <w:sz w:val="20"/>
        </w:rPr>
        <w:t>[146].</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58336">
            <wp:simplePos x="0" y="0"/>
            <wp:positionH relativeFrom="page">
              <wp:posOffset>1257846</wp:posOffset>
            </wp:positionH>
            <wp:positionV relativeFrom="paragraph">
              <wp:posOffset>-210912</wp:posOffset>
            </wp:positionV>
            <wp:extent cx="107988" cy="107988"/>
            <wp:effectExtent l="0" t="0" r="0" b="0"/>
            <wp:wrapNone/>
            <wp:docPr id="180" name="Image 180"/>
            <wp:cNvGraphicFramePr>
              <a:graphicFrameLocks/>
            </wp:cNvGraphicFramePr>
            <a:graphic>
              <a:graphicData uri="http://schemas.openxmlformats.org/drawingml/2006/picture">
                <pic:pic>
                  <pic:nvPicPr>
                    <pic:cNvPr id="180" name="Image 180"/>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47" w:id="349"/>
      <w:bookmarkEnd w:id="349"/>
      <w:r>
        <w:rPr/>
      </w:r>
      <w:hyperlink w:history="true" w:anchor="_bookmark164">
        <w:r>
          <w:rPr>
            <w:color w:val="005DA1"/>
            <w:spacing w:val="-4"/>
            <w:sz w:val="14"/>
            <w:u w:val="single" w:color="005DA1"/>
          </w:rPr>
          <w:t>128</w:t>
        </w:r>
      </w:hyperlink>
      <w:r>
        <w:rPr>
          <w:spacing w:val="-4"/>
          <w:sz w:val="14"/>
        </w:rPr>
        <w:t>.</w:t>
      </w:r>
    </w:p>
    <w:p>
      <w:pPr>
        <w:spacing w:before="209"/>
        <w:ind w:left="335" w:right="0" w:firstLine="0"/>
        <w:jc w:val="left"/>
        <w:rPr>
          <w:sz w:val="20"/>
        </w:rPr>
      </w:pPr>
      <w:r>
        <w:rPr/>
        <w:br w:type="column"/>
      </w:r>
      <w:r>
        <w:rPr>
          <w:rFonts w:ascii="Arial"/>
          <w:i/>
          <w:sz w:val="20"/>
        </w:rPr>
        <w:t>[2016] UKSC 42</w:t>
      </w:r>
      <w:r>
        <w:rPr>
          <w:rFonts w:ascii="Arial"/>
          <w:i/>
          <w:spacing w:val="-1"/>
          <w:sz w:val="20"/>
        </w:rPr>
        <w:t> </w:t>
      </w:r>
      <w:r>
        <w:rPr>
          <w:sz w:val="20"/>
        </w:rPr>
        <w:t>at </w:t>
      </w:r>
      <w:r>
        <w:rPr>
          <w:spacing w:val="-2"/>
          <w:sz w:val="20"/>
        </w:rPr>
        <w:t>[167].</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58848">
            <wp:simplePos x="0" y="0"/>
            <wp:positionH relativeFrom="page">
              <wp:posOffset>1257846</wp:posOffset>
            </wp:positionH>
            <wp:positionV relativeFrom="paragraph">
              <wp:posOffset>-210892</wp:posOffset>
            </wp:positionV>
            <wp:extent cx="107988" cy="107988"/>
            <wp:effectExtent l="0" t="0" r="0" b="0"/>
            <wp:wrapNone/>
            <wp:docPr id="181" name="Image 181"/>
            <wp:cNvGraphicFramePr>
              <a:graphicFrameLocks/>
            </wp:cNvGraphicFramePr>
            <a:graphic>
              <a:graphicData uri="http://schemas.openxmlformats.org/drawingml/2006/picture">
                <pic:pic>
                  <pic:nvPicPr>
                    <pic:cNvPr id="181" name="Image 181"/>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48" w:id="350"/>
      <w:bookmarkEnd w:id="350"/>
      <w:r>
        <w:rPr/>
      </w:r>
      <w:hyperlink w:history="true" w:anchor="_bookmark165">
        <w:r>
          <w:rPr>
            <w:color w:val="005DA1"/>
            <w:spacing w:val="-4"/>
            <w:sz w:val="14"/>
            <w:u w:val="single" w:color="005DA1"/>
          </w:rPr>
          <w:t>129</w:t>
        </w:r>
      </w:hyperlink>
      <w:r>
        <w:rPr>
          <w:spacing w:val="-4"/>
          <w:sz w:val="14"/>
        </w:rPr>
        <w:t>.</w:t>
      </w:r>
    </w:p>
    <w:p>
      <w:pPr>
        <w:spacing w:before="209"/>
        <w:ind w:left="335" w:right="0" w:firstLine="0"/>
        <w:jc w:val="left"/>
        <w:rPr>
          <w:sz w:val="20"/>
        </w:rPr>
      </w:pPr>
      <w:r>
        <w:rPr/>
        <w:br w:type="column"/>
      </w:r>
      <w:r>
        <w:rPr>
          <w:rFonts w:ascii="Arial"/>
          <w:i/>
          <w:sz w:val="20"/>
        </w:rPr>
        <w:t>[2016] UKSC 42</w:t>
      </w:r>
      <w:r>
        <w:rPr>
          <w:rFonts w:ascii="Arial"/>
          <w:i/>
          <w:spacing w:val="-1"/>
          <w:sz w:val="20"/>
        </w:rPr>
        <w:t> </w:t>
      </w:r>
      <w:r>
        <w:rPr>
          <w:sz w:val="20"/>
        </w:rPr>
        <w:t>at </w:t>
      </w:r>
      <w:r>
        <w:rPr>
          <w:spacing w:val="-2"/>
          <w:sz w:val="20"/>
        </w:rPr>
        <w:t>[159].</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59360">
            <wp:simplePos x="0" y="0"/>
            <wp:positionH relativeFrom="page">
              <wp:posOffset>1257846</wp:posOffset>
            </wp:positionH>
            <wp:positionV relativeFrom="paragraph">
              <wp:posOffset>-210872</wp:posOffset>
            </wp:positionV>
            <wp:extent cx="107988" cy="107988"/>
            <wp:effectExtent l="0" t="0" r="0" b="0"/>
            <wp:wrapNone/>
            <wp:docPr id="182" name="Image 182"/>
            <wp:cNvGraphicFramePr>
              <a:graphicFrameLocks/>
            </wp:cNvGraphicFramePr>
            <a:graphic>
              <a:graphicData uri="http://schemas.openxmlformats.org/drawingml/2006/picture">
                <pic:pic>
                  <pic:nvPicPr>
                    <pic:cNvPr id="182" name="Image 182"/>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49" w:id="351"/>
      <w:bookmarkEnd w:id="351"/>
      <w:r>
        <w:rPr/>
      </w:r>
      <w:hyperlink w:history="true" w:anchor="_bookmark166">
        <w:r>
          <w:rPr>
            <w:color w:val="005DA1"/>
            <w:spacing w:val="-4"/>
            <w:sz w:val="14"/>
            <w:u w:val="single" w:color="005DA1"/>
          </w:rPr>
          <w:t>130</w:t>
        </w:r>
      </w:hyperlink>
      <w:r>
        <w:rPr>
          <w:spacing w:val="-4"/>
          <w:sz w:val="14"/>
        </w:rPr>
        <w:t>.</w:t>
      </w:r>
    </w:p>
    <w:p>
      <w:pPr>
        <w:spacing w:before="209"/>
        <w:ind w:left="335" w:right="0" w:firstLine="0"/>
        <w:jc w:val="left"/>
        <w:rPr>
          <w:sz w:val="20"/>
        </w:rPr>
      </w:pPr>
      <w:r>
        <w:rPr/>
        <w:br w:type="column"/>
      </w:r>
      <w:r>
        <w:rPr>
          <w:rFonts w:ascii="Arial"/>
          <w:i/>
          <w:sz w:val="20"/>
        </w:rPr>
        <w:t>[2016] UKSC 42</w:t>
      </w:r>
      <w:r>
        <w:rPr>
          <w:rFonts w:ascii="Arial"/>
          <w:i/>
          <w:spacing w:val="-1"/>
          <w:sz w:val="20"/>
        </w:rPr>
        <w:t> </w:t>
      </w:r>
      <w:r>
        <w:rPr>
          <w:sz w:val="20"/>
        </w:rPr>
        <w:t>at </w:t>
      </w:r>
      <w:r>
        <w:rPr>
          <w:spacing w:val="-2"/>
          <w:sz w:val="20"/>
        </w:rPr>
        <w:t>[159].</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59872">
            <wp:simplePos x="0" y="0"/>
            <wp:positionH relativeFrom="page">
              <wp:posOffset>1257846</wp:posOffset>
            </wp:positionH>
            <wp:positionV relativeFrom="paragraph">
              <wp:posOffset>-210852</wp:posOffset>
            </wp:positionV>
            <wp:extent cx="107988" cy="107988"/>
            <wp:effectExtent l="0" t="0" r="0" b="0"/>
            <wp:wrapNone/>
            <wp:docPr id="183" name="Image 183"/>
            <wp:cNvGraphicFramePr>
              <a:graphicFrameLocks/>
            </wp:cNvGraphicFramePr>
            <a:graphic>
              <a:graphicData uri="http://schemas.openxmlformats.org/drawingml/2006/picture">
                <pic:pic>
                  <pic:nvPicPr>
                    <pic:cNvPr id="183" name="Image 183"/>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50" w:id="352"/>
      <w:bookmarkEnd w:id="352"/>
      <w:r>
        <w:rPr/>
      </w:r>
      <w:hyperlink w:history="true" w:anchor="_bookmark167">
        <w:r>
          <w:rPr>
            <w:color w:val="005DA1"/>
            <w:spacing w:val="-4"/>
            <w:sz w:val="14"/>
            <w:u w:val="single" w:color="005DA1"/>
          </w:rPr>
          <w:t>131</w:t>
        </w:r>
      </w:hyperlink>
      <w:r>
        <w:rPr>
          <w:spacing w:val="-4"/>
          <w:sz w:val="14"/>
        </w:rPr>
        <w:t>.</w:t>
      </w:r>
    </w:p>
    <w:p>
      <w:pPr>
        <w:spacing w:before="209"/>
        <w:ind w:left="335" w:right="0" w:firstLine="0"/>
        <w:jc w:val="left"/>
        <w:rPr>
          <w:sz w:val="20"/>
        </w:rPr>
      </w:pPr>
      <w:r>
        <w:rPr/>
        <w:br w:type="column"/>
      </w:r>
      <w:r>
        <w:rPr>
          <w:rFonts w:ascii="Arial"/>
          <w:i/>
          <w:sz w:val="20"/>
        </w:rPr>
        <w:t>[2016] UKSC 42</w:t>
      </w:r>
      <w:r>
        <w:rPr>
          <w:rFonts w:ascii="Arial"/>
          <w:i/>
          <w:spacing w:val="-1"/>
          <w:sz w:val="20"/>
        </w:rPr>
        <w:t> </w:t>
      </w:r>
      <w:r>
        <w:rPr>
          <w:sz w:val="20"/>
        </w:rPr>
        <w:t>at </w:t>
      </w:r>
      <w:r>
        <w:rPr>
          <w:spacing w:val="-2"/>
          <w:sz w:val="20"/>
        </w:rPr>
        <w:t>[162].</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60384">
            <wp:simplePos x="0" y="0"/>
            <wp:positionH relativeFrom="page">
              <wp:posOffset>1257846</wp:posOffset>
            </wp:positionH>
            <wp:positionV relativeFrom="paragraph">
              <wp:posOffset>-210832</wp:posOffset>
            </wp:positionV>
            <wp:extent cx="107988" cy="107988"/>
            <wp:effectExtent l="0" t="0" r="0" b="0"/>
            <wp:wrapNone/>
            <wp:docPr id="184" name="Image 184"/>
            <wp:cNvGraphicFramePr>
              <a:graphicFrameLocks/>
            </wp:cNvGraphicFramePr>
            <a:graphic>
              <a:graphicData uri="http://schemas.openxmlformats.org/drawingml/2006/picture">
                <pic:pic>
                  <pic:nvPicPr>
                    <pic:cNvPr id="184" name="Image 184"/>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51" w:id="353"/>
      <w:bookmarkEnd w:id="353"/>
      <w:r>
        <w:rPr/>
      </w:r>
      <w:hyperlink w:history="true" w:anchor="_bookmark168">
        <w:r>
          <w:rPr>
            <w:color w:val="005DA1"/>
            <w:spacing w:val="-4"/>
            <w:sz w:val="14"/>
            <w:u w:val="single" w:color="005DA1"/>
          </w:rPr>
          <w:t>132</w:t>
        </w:r>
      </w:hyperlink>
      <w:r>
        <w:rPr>
          <w:spacing w:val="-4"/>
          <w:sz w:val="14"/>
        </w:rPr>
        <w:t>.</w:t>
      </w:r>
    </w:p>
    <w:p>
      <w:pPr>
        <w:spacing w:before="209"/>
        <w:ind w:left="335" w:right="0" w:firstLine="0"/>
        <w:jc w:val="left"/>
        <w:rPr>
          <w:sz w:val="20"/>
        </w:rPr>
      </w:pPr>
      <w:r>
        <w:rPr/>
        <w:br w:type="column"/>
      </w:r>
      <w:r>
        <w:rPr>
          <w:rFonts w:ascii="Arial"/>
          <w:i/>
          <w:sz w:val="20"/>
        </w:rPr>
        <w:t>[2016] UKSC 42</w:t>
      </w:r>
      <w:r>
        <w:rPr>
          <w:rFonts w:ascii="Arial"/>
          <w:i/>
          <w:spacing w:val="-1"/>
          <w:sz w:val="20"/>
        </w:rPr>
        <w:t> </w:t>
      </w:r>
      <w:r>
        <w:rPr>
          <w:sz w:val="20"/>
        </w:rPr>
        <w:t>at </w:t>
      </w:r>
      <w:r>
        <w:rPr>
          <w:spacing w:val="-2"/>
          <w:sz w:val="20"/>
        </w:rPr>
        <w:t>[162].</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60896">
            <wp:simplePos x="0" y="0"/>
            <wp:positionH relativeFrom="page">
              <wp:posOffset>1257846</wp:posOffset>
            </wp:positionH>
            <wp:positionV relativeFrom="paragraph">
              <wp:posOffset>-210812</wp:posOffset>
            </wp:positionV>
            <wp:extent cx="107988" cy="107988"/>
            <wp:effectExtent l="0" t="0" r="0" b="0"/>
            <wp:wrapNone/>
            <wp:docPr id="185" name="Image 185"/>
            <wp:cNvGraphicFramePr>
              <a:graphicFrameLocks/>
            </wp:cNvGraphicFramePr>
            <a:graphic>
              <a:graphicData uri="http://schemas.openxmlformats.org/drawingml/2006/picture">
                <pic:pic>
                  <pic:nvPicPr>
                    <pic:cNvPr id="185" name="Image 185"/>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52" w:id="354"/>
      <w:bookmarkEnd w:id="354"/>
      <w:r>
        <w:rPr/>
      </w:r>
      <w:hyperlink w:history="true" w:anchor="_bookmark169">
        <w:r>
          <w:rPr>
            <w:color w:val="005DA1"/>
            <w:spacing w:val="-4"/>
            <w:sz w:val="14"/>
            <w:u w:val="single" w:color="005DA1"/>
          </w:rPr>
          <w:t>133</w:t>
        </w:r>
      </w:hyperlink>
      <w:r>
        <w:rPr>
          <w:spacing w:val="-4"/>
          <w:sz w:val="14"/>
        </w:rPr>
        <w:t>.</w:t>
      </w:r>
    </w:p>
    <w:p>
      <w:pPr>
        <w:spacing w:before="209"/>
        <w:ind w:left="335" w:right="0" w:firstLine="0"/>
        <w:jc w:val="left"/>
        <w:rPr>
          <w:sz w:val="20"/>
        </w:rPr>
      </w:pPr>
      <w:r>
        <w:rPr/>
        <w:br w:type="column"/>
      </w:r>
      <w:r>
        <w:rPr>
          <w:rFonts w:ascii="Arial"/>
          <w:i/>
          <w:sz w:val="20"/>
        </w:rPr>
        <w:t>[2016] UKSC 42</w:t>
      </w:r>
      <w:r>
        <w:rPr>
          <w:rFonts w:ascii="Arial"/>
          <w:i/>
          <w:spacing w:val="-1"/>
          <w:sz w:val="20"/>
        </w:rPr>
        <w:t> </w:t>
      </w:r>
      <w:r>
        <w:rPr>
          <w:sz w:val="20"/>
        </w:rPr>
        <w:t>at </w:t>
      </w:r>
      <w:r>
        <w:rPr>
          <w:spacing w:val="-2"/>
          <w:sz w:val="20"/>
        </w:rPr>
        <w:t>[162].</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61408">
            <wp:simplePos x="0" y="0"/>
            <wp:positionH relativeFrom="page">
              <wp:posOffset>1257846</wp:posOffset>
            </wp:positionH>
            <wp:positionV relativeFrom="paragraph">
              <wp:posOffset>-210793</wp:posOffset>
            </wp:positionV>
            <wp:extent cx="107988" cy="107988"/>
            <wp:effectExtent l="0" t="0" r="0" b="0"/>
            <wp:wrapNone/>
            <wp:docPr id="186" name="Image 186"/>
            <wp:cNvGraphicFramePr>
              <a:graphicFrameLocks/>
            </wp:cNvGraphicFramePr>
            <a:graphic>
              <a:graphicData uri="http://schemas.openxmlformats.org/drawingml/2006/picture">
                <pic:pic>
                  <pic:nvPicPr>
                    <pic:cNvPr id="186" name="Image 186"/>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53" w:id="355"/>
      <w:bookmarkEnd w:id="355"/>
      <w:r>
        <w:rPr/>
      </w:r>
      <w:hyperlink w:history="true" w:anchor="_bookmark170">
        <w:r>
          <w:rPr>
            <w:color w:val="005DA1"/>
            <w:spacing w:val="-4"/>
            <w:sz w:val="14"/>
            <w:u w:val="single" w:color="005DA1"/>
          </w:rPr>
          <w:t>134</w:t>
        </w:r>
      </w:hyperlink>
      <w:r>
        <w:rPr>
          <w:spacing w:val="-4"/>
          <w:sz w:val="14"/>
        </w:rPr>
        <w:t>.</w:t>
      </w:r>
    </w:p>
    <w:p>
      <w:pPr>
        <w:spacing w:before="209"/>
        <w:ind w:left="335" w:right="0" w:firstLine="0"/>
        <w:jc w:val="left"/>
        <w:rPr>
          <w:sz w:val="20"/>
        </w:rPr>
      </w:pPr>
      <w:r>
        <w:rPr/>
        <w:br w:type="column"/>
      </w:r>
      <w:r>
        <w:rPr>
          <w:rFonts w:ascii="Arial"/>
          <w:i/>
          <w:sz w:val="20"/>
        </w:rPr>
        <w:t>[2016] UKSC 42</w:t>
      </w:r>
      <w:r>
        <w:rPr>
          <w:rFonts w:ascii="Arial"/>
          <w:i/>
          <w:spacing w:val="-1"/>
          <w:sz w:val="20"/>
        </w:rPr>
        <w:t> </w:t>
      </w:r>
      <w:r>
        <w:rPr>
          <w:sz w:val="20"/>
        </w:rPr>
        <w:t>at </w:t>
      </w:r>
      <w:r>
        <w:rPr>
          <w:spacing w:val="-2"/>
          <w:sz w:val="20"/>
        </w:rPr>
        <w:t>[171].</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61920">
            <wp:simplePos x="0" y="0"/>
            <wp:positionH relativeFrom="page">
              <wp:posOffset>1257846</wp:posOffset>
            </wp:positionH>
            <wp:positionV relativeFrom="paragraph">
              <wp:posOffset>-210773</wp:posOffset>
            </wp:positionV>
            <wp:extent cx="107988" cy="107988"/>
            <wp:effectExtent l="0" t="0" r="0" b="0"/>
            <wp:wrapNone/>
            <wp:docPr id="187" name="Image 187"/>
            <wp:cNvGraphicFramePr>
              <a:graphicFrameLocks/>
            </wp:cNvGraphicFramePr>
            <a:graphic>
              <a:graphicData uri="http://schemas.openxmlformats.org/drawingml/2006/picture">
                <pic:pic>
                  <pic:nvPicPr>
                    <pic:cNvPr id="187" name="Image 187"/>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54" w:id="356"/>
      <w:bookmarkEnd w:id="356"/>
      <w:r>
        <w:rPr/>
      </w:r>
      <w:hyperlink w:history="true" w:anchor="_bookmark171">
        <w:r>
          <w:rPr>
            <w:color w:val="005DA1"/>
            <w:spacing w:val="-4"/>
            <w:sz w:val="14"/>
            <w:u w:val="single" w:color="005DA1"/>
          </w:rPr>
          <w:t>135</w:t>
        </w:r>
      </w:hyperlink>
      <w:r>
        <w:rPr>
          <w:spacing w:val="-4"/>
          <w:sz w:val="14"/>
        </w:rPr>
        <w:t>.</w:t>
      </w:r>
    </w:p>
    <w:p>
      <w:pPr>
        <w:spacing w:before="209"/>
        <w:ind w:left="335" w:right="0" w:firstLine="0"/>
        <w:jc w:val="left"/>
        <w:rPr>
          <w:sz w:val="20"/>
        </w:rPr>
      </w:pPr>
      <w:r>
        <w:rPr/>
        <w:br w:type="column"/>
      </w:r>
      <w:r>
        <w:rPr>
          <w:rFonts w:ascii="Arial"/>
          <w:i/>
          <w:sz w:val="20"/>
        </w:rPr>
        <w:t>[2016] UKSC 42</w:t>
      </w:r>
      <w:r>
        <w:rPr>
          <w:rFonts w:ascii="Arial"/>
          <w:i/>
          <w:spacing w:val="-1"/>
          <w:sz w:val="20"/>
        </w:rPr>
        <w:t> </w:t>
      </w:r>
      <w:r>
        <w:rPr>
          <w:sz w:val="20"/>
        </w:rPr>
        <w:t>at </w:t>
      </w:r>
      <w:r>
        <w:rPr>
          <w:spacing w:val="-2"/>
          <w:sz w:val="20"/>
        </w:rPr>
        <w:t>[171].</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62432">
            <wp:simplePos x="0" y="0"/>
            <wp:positionH relativeFrom="page">
              <wp:posOffset>1257846</wp:posOffset>
            </wp:positionH>
            <wp:positionV relativeFrom="paragraph">
              <wp:posOffset>-210753</wp:posOffset>
            </wp:positionV>
            <wp:extent cx="107988" cy="107988"/>
            <wp:effectExtent l="0" t="0" r="0" b="0"/>
            <wp:wrapNone/>
            <wp:docPr id="188" name="Image 188"/>
            <wp:cNvGraphicFramePr>
              <a:graphicFrameLocks/>
            </wp:cNvGraphicFramePr>
            <a:graphic>
              <a:graphicData uri="http://schemas.openxmlformats.org/drawingml/2006/picture">
                <pic:pic>
                  <pic:nvPicPr>
                    <pic:cNvPr id="188" name="Image 188"/>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55" w:id="357"/>
      <w:bookmarkEnd w:id="357"/>
      <w:r>
        <w:rPr/>
      </w:r>
      <w:hyperlink w:history="true" w:anchor="_bookmark172">
        <w:r>
          <w:rPr>
            <w:color w:val="005DA1"/>
            <w:spacing w:val="-4"/>
            <w:sz w:val="14"/>
            <w:u w:val="single" w:color="005DA1"/>
          </w:rPr>
          <w:t>136</w:t>
        </w:r>
      </w:hyperlink>
      <w:r>
        <w:rPr>
          <w:spacing w:val="-4"/>
          <w:sz w:val="14"/>
        </w:rPr>
        <w:t>.</w:t>
      </w:r>
    </w:p>
    <w:p>
      <w:pPr>
        <w:spacing w:before="209"/>
        <w:ind w:left="335" w:right="0" w:firstLine="0"/>
        <w:jc w:val="left"/>
        <w:rPr>
          <w:sz w:val="20"/>
        </w:rPr>
      </w:pPr>
      <w:r>
        <w:rPr/>
        <w:br w:type="column"/>
      </w:r>
      <w:r>
        <w:rPr>
          <w:rFonts w:ascii="Arial"/>
          <w:i/>
          <w:sz w:val="20"/>
        </w:rPr>
        <w:t>[2016] UKSC 42</w:t>
      </w:r>
      <w:r>
        <w:rPr>
          <w:rFonts w:ascii="Arial"/>
          <w:i/>
          <w:spacing w:val="-1"/>
          <w:sz w:val="20"/>
        </w:rPr>
        <w:t> </w:t>
      </w:r>
      <w:r>
        <w:rPr>
          <w:sz w:val="20"/>
        </w:rPr>
        <w:t>at </w:t>
      </w:r>
      <w:r>
        <w:rPr>
          <w:spacing w:val="-2"/>
          <w:sz w:val="20"/>
        </w:rPr>
        <w:t>[255].</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62944">
            <wp:simplePos x="0" y="0"/>
            <wp:positionH relativeFrom="page">
              <wp:posOffset>1257846</wp:posOffset>
            </wp:positionH>
            <wp:positionV relativeFrom="paragraph">
              <wp:posOffset>-210733</wp:posOffset>
            </wp:positionV>
            <wp:extent cx="107988" cy="107988"/>
            <wp:effectExtent l="0" t="0" r="0" b="0"/>
            <wp:wrapNone/>
            <wp:docPr id="189" name="Image 189"/>
            <wp:cNvGraphicFramePr>
              <a:graphicFrameLocks/>
            </wp:cNvGraphicFramePr>
            <a:graphic>
              <a:graphicData uri="http://schemas.openxmlformats.org/drawingml/2006/picture">
                <pic:pic>
                  <pic:nvPicPr>
                    <pic:cNvPr id="189" name="Image 189"/>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56" w:id="358"/>
      <w:bookmarkEnd w:id="358"/>
      <w:r>
        <w:rPr/>
      </w:r>
      <w:hyperlink w:history="true" w:anchor="_bookmark173">
        <w:r>
          <w:rPr>
            <w:color w:val="005DA1"/>
            <w:spacing w:val="-4"/>
            <w:sz w:val="14"/>
            <w:u w:val="single" w:color="005DA1"/>
          </w:rPr>
          <w:t>137</w:t>
        </w:r>
      </w:hyperlink>
      <w:r>
        <w:rPr>
          <w:spacing w:val="-4"/>
          <w:sz w:val="14"/>
        </w:rPr>
        <w:t>.</w:t>
      </w:r>
    </w:p>
    <w:p>
      <w:pPr>
        <w:spacing w:before="209"/>
        <w:ind w:left="335" w:right="0" w:firstLine="0"/>
        <w:jc w:val="left"/>
        <w:rPr>
          <w:sz w:val="20"/>
        </w:rPr>
      </w:pPr>
      <w:r>
        <w:rPr/>
        <w:br w:type="column"/>
      </w:r>
      <w:r>
        <w:rPr>
          <w:rFonts w:ascii="Arial"/>
          <w:i/>
          <w:sz w:val="20"/>
        </w:rPr>
        <w:t>[1950] A.C. </w:t>
      </w:r>
      <w:r>
        <w:rPr>
          <w:rFonts w:ascii="Arial"/>
          <w:i/>
          <w:spacing w:val="-4"/>
          <w:sz w:val="20"/>
        </w:rPr>
        <w:t>327</w:t>
      </w:r>
      <w:r>
        <w:rPr>
          <w:spacing w:val="-4"/>
          <w:sz w:val="20"/>
        </w:rPr>
        <w:t>.</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63456">
            <wp:simplePos x="0" y="0"/>
            <wp:positionH relativeFrom="page">
              <wp:posOffset>1257846</wp:posOffset>
            </wp:positionH>
            <wp:positionV relativeFrom="paragraph">
              <wp:posOffset>-210713</wp:posOffset>
            </wp:positionV>
            <wp:extent cx="107988" cy="107988"/>
            <wp:effectExtent l="0" t="0" r="0" b="0"/>
            <wp:wrapNone/>
            <wp:docPr id="190" name="Image 190"/>
            <wp:cNvGraphicFramePr>
              <a:graphicFrameLocks/>
            </wp:cNvGraphicFramePr>
            <a:graphic>
              <a:graphicData uri="http://schemas.openxmlformats.org/drawingml/2006/picture">
                <pic:pic>
                  <pic:nvPicPr>
                    <pic:cNvPr id="190" name="Image 190"/>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57" w:id="359"/>
      <w:bookmarkEnd w:id="359"/>
      <w:r>
        <w:rPr/>
      </w:r>
      <w:hyperlink w:history="true" w:anchor="_bookmark174">
        <w:r>
          <w:rPr>
            <w:color w:val="005DA1"/>
            <w:spacing w:val="-4"/>
            <w:sz w:val="14"/>
            <w:u w:val="single" w:color="005DA1"/>
          </w:rPr>
          <w:t>138</w:t>
        </w:r>
      </w:hyperlink>
      <w:r>
        <w:rPr>
          <w:spacing w:val="-4"/>
          <w:sz w:val="14"/>
        </w:rPr>
        <w:t>.</w:t>
      </w:r>
    </w:p>
    <w:p>
      <w:pPr>
        <w:spacing w:before="209"/>
        <w:ind w:left="335" w:right="0" w:firstLine="0"/>
        <w:jc w:val="left"/>
        <w:rPr>
          <w:sz w:val="20"/>
        </w:rPr>
      </w:pPr>
      <w:r>
        <w:rPr/>
        <w:br w:type="column"/>
      </w:r>
      <w:r>
        <w:rPr>
          <w:rFonts w:ascii="Arial"/>
          <w:i/>
          <w:sz w:val="20"/>
        </w:rPr>
        <w:t>[2016] UKSC 42</w:t>
      </w:r>
      <w:r>
        <w:rPr>
          <w:rFonts w:ascii="Arial"/>
          <w:i/>
          <w:spacing w:val="-1"/>
          <w:sz w:val="20"/>
        </w:rPr>
        <w:t> </w:t>
      </w:r>
      <w:r>
        <w:rPr>
          <w:sz w:val="20"/>
        </w:rPr>
        <w:t>at </w:t>
      </w:r>
      <w:r>
        <w:rPr>
          <w:spacing w:val="-2"/>
          <w:sz w:val="20"/>
        </w:rPr>
        <w:t>[255].</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63968">
            <wp:simplePos x="0" y="0"/>
            <wp:positionH relativeFrom="page">
              <wp:posOffset>1257846</wp:posOffset>
            </wp:positionH>
            <wp:positionV relativeFrom="paragraph">
              <wp:posOffset>-210693</wp:posOffset>
            </wp:positionV>
            <wp:extent cx="107988" cy="107988"/>
            <wp:effectExtent l="0" t="0" r="0" b="0"/>
            <wp:wrapNone/>
            <wp:docPr id="191" name="Image 191"/>
            <wp:cNvGraphicFramePr>
              <a:graphicFrameLocks/>
            </wp:cNvGraphicFramePr>
            <a:graphic>
              <a:graphicData uri="http://schemas.openxmlformats.org/drawingml/2006/picture">
                <pic:pic>
                  <pic:nvPicPr>
                    <pic:cNvPr id="191" name="Image 191"/>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58" w:id="360"/>
      <w:bookmarkEnd w:id="360"/>
      <w:r>
        <w:rPr/>
      </w:r>
      <w:hyperlink w:history="true" w:anchor="_bookmark175">
        <w:r>
          <w:rPr>
            <w:color w:val="005DA1"/>
            <w:spacing w:val="-4"/>
            <w:sz w:val="14"/>
            <w:u w:val="single" w:color="005DA1"/>
          </w:rPr>
          <w:t>139</w:t>
        </w:r>
      </w:hyperlink>
      <w:r>
        <w:rPr>
          <w:spacing w:val="-4"/>
          <w:sz w:val="14"/>
        </w:rPr>
        <w:t>.</w:t>
      </w:r>
    </w:p>
    <w:p>
      <w:pPr>
        <w:spacing w:before="209"/>
        <w:ind w:left="335" w:right="0" w:firstLine="0"/>
        <w:jc w:val="left"/>
        <w:rPr>
          <w:sz w:val="20"/>
        </w:rPr>
      </w:pPr>
      <w:r>
        <w:rPr/>
        <w:br w:type="column"/>
      </w:r>
      <w:r>
        <w:rPr>
          <w:rFonts w:ascii="Arial"/>
          <w:i/>
          <w:sz w:val="20"/>
        </w:rPr>
        <w:t>[2016] UKSC 42</w:t>
      </w:r>
      <w:r>
        <w:rPr>
          <w:rFonts w:ascii="Arial"/>
          <w:i/>
          <w:spacing w:val="-1"/>
          <w:sz w:val="20"/>
        </w:rPr>
        <w:t> </w:t>
      </w:r>
      <w:r>
        <w:rPr>
          <w:sz w:val="20"/>
        </w:rPr>
        <w:t>at </w:t>
      </w:r>
      <w:r>
        <w:rPr>
          <w:spacing w:val="-2"/>
          <w:sz w:val="20"/>
        </w:rPr>
        <w:t>[255].</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64480">
            <wp:simplePos x="0" y="0"/>
            <wp:positionH relativeFrom="page">
              <wp:posOffset>1257846</wp:posOffset>
            </wp:positionH>
            <wp:positionV relativeFrom="paragraph">
              <wp:posOffset>-211309</wp:posOffset>
            </wp:positionV>
            <wp:extent cx="107988" cy="107988"/>
            <wp:effectExtent l="0" t="0" r="0" b="0"/>
            <wp:wrapNone/>
            <wp:docPr id="192" name="Image 192"/>
            <wp:cNvGraphicFramePr>
              <a:graphicFrameLocks/>
            </wp:cNvGraphicFramePr>
            <a:graphic>
              <a:graphicData uri="http://schemas.openxmlformats.org/drawingml/2006/picture">
                <pic:pic>
                  <pic:nvPicPr>
                    <pic:cNvPr id="192" name="Image 192"/>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59" w:id="361"/>
      <w:bookmarkEnd w:id="361"/>
      <w:r>
        <w:rPr/>
      </w:r>
      <w:hyperlink w:history="true" w:anchor="_bookmark176">
        <w:r>
          <w:rPr>
            <w:color w:val="005DA1"/>
            <w:spacing w:val="-4"/>
            <w:sz w:val="14"/>
            <w:u w:val="single" w:color="005DA1"/>
          </w:rPr>
          <w:t>140</w:t>
        </w:r>
      </w:hyperlink>
      <w:r>
        <w:rPr>
          <w:spacing w:val="-4"/>
          <w:sz w:val="14"/>
        </w:rPr>
        <w:t>.</w:t>
      </w:r>
    </w:p>
    <w:p>
      <w:pPr>
        <w:spacing w:before="208"/>
        <w:ind w:left="335" w:right="0" w:firstLine="0"/>
        <w:jc w:val="left"/>
        <w:rPr>
          <w:sz w:val="20"/>
        </w:rPr>
      </w:pPr>
      <w:r>
        <w:rPr/>
        <w:br w:type="column"/>
      </w:r>
      <w:r>
        <w:rPr>
          <w:rFonts w:ascii="Arial" w:hAnsi="Arial"/>
          <w:i/>
          <w:sz w:val="20"/>
        </w:rPr>
        <w:t>[2016] UKSC 42</w:t>
      </w:r>
      <w:r>
        <w:rPr>
          <w:rFonts w:ascii="Arial" w:hAnsi="Arial"/>
          <w:i/>
          <w:spacing w:val="-1"/>
          <w:sz w:val="20"/>
        </w:rPr>
        <w:t> </w:t>
      </w:r>
      <w:r>
        <w:rPr>
          <w:sz w:val="20"/>
        </w:rPr>
        <w:t>at [174]–[175], referring to Lord Toulson’s judgment at </w:t>
      </w:r>
      <w:r>
        <w:rPr>
          <w:spacing w:val="-2"/>
          <w:sz w:val="20"/>
        </w:rPr>
        <w:t>[101].</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64992">
            <wp:simplePos x="0" y="0"/>
            <wp:positionH relativeFrom="page">
              <wp:posOffset>1257846</wp:posOffset>
            </wp:positionH>
            <wp:positionV relativeFrom="paragraph">
              <wp:posOffset>-211289</wp:posOffset>
            </wp:positionV>
            <wp:extent cx="107988" cy="107988"/>
            <wp:effectExtent l="0" t="0" r="0" b="0"/>
            <wp:wrapNone/>
            <wp:docPr id="193" name="Image 193"/>
            <wp:cNvGraphicFramePr>
              <a:graphicFrameLocks/>
            </wp:cNvGraphicFramePr>
            <a:graphic>
              <a:graphicData uri="http://schemas.openxmlformats.org/drawingml/2006/picture">
                <pic:pic>
                  <pic:nvPicPr>
                    <pic:cNvPr id="193" name="Image 193"/>
                    <pic:cNvPicPr/>
                  </pic:nvPicPr>
                  <pic:blipFill>
                    <a:blip r:embed="rId7"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65504">
            <wp:simplePos x="0" y="0"/>
            <wp:positionH relativeFrom="page">
              <wp:posOffset>1257846</wp:posOffset>
            </wp:positionH>
            <wp:positionV relativeFrom="paragraph">
              <wp:posOffset>160185</wp:posOffset>
            </wp:positionV>
            <wp:extent cx="107988" cy="107988"/>
            <wp:effectExtent l="0" t="0" r="0" b="0"/>
            <wp:wrapNone/>
            <wp:docPr id="194" name="Image 194"/>
            <wp:cNvGraphicFramePr>
              <a:graphicFrameLocks/>
            </wp:cNvGraphicFramePr>
            <a:graphic>
              <a:graphicData uri="http://schemas.openxmlformats.org/drawingml/2006/picture">
                <pic:pic>
                  <pic:nvPicPr>
                    <pic:cNvPr id="194" name="Image 194"/>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60" w:id="362"/>
      <w:bookmarkEnd w:id="362"/>
      <w:r>
        <w:rPr/>
      </w:r>
      <w:hyperlink w:history="true" w:anchor="_bookmark177">
        <w:r>
          <w:rPr>
            <w:color w:val="005DA1"/>
            <w:spacing w:val="-4"/>
            <w:sz w:val="14"/>
            <w:u w:val="single" w:color="005DA1"/>
          </w:rPr>
          <w:t>141</w:t>
        </w:r>
      </w:hyperlink>
      <w:r>
        <w:rPr>
          <w:spacing w:val="-4"/>
          <w:sz w:val="14"/>
        </w:rPr>
        <w:t>.</w:t>
      </w:r>
    </w:p>
    <w:p>
      <w:pPr>
        <w:pStyle w:val="BodyText"/>
        <w:spacing w:line="235" w:lineRule="auto" w:before="212"/>
        <w:ind w:left="165" w:right="167" w:firstLine="170"/>
        <w:jc w:val="both"/>
      </w:pPr>
      <w:r>
        <w:rPr/>
        <w:br w:type="column"/>
      </w:r>
      <w:r>
        <w:rPr>
          <w:rFonts w:ascii="Arial" w:hAnsi="Arial"/>
          <w:i/>
        </w:rPr>
        <w:t>[2016] UKSC 42 </w:t>
      </w:r>
      <w:r>
        <w:rPr/>
        <w:t>at [186]. Lord Clarke considered that Lord Neuberger “expressed some support for the approach of Lord Toulson” but he was not persuaded by his reasoning that </w:t>
      </w:r>
      <w:r>
        <w:rPr/>
        <w:t>it</w:t>
      </w:r>
      <w:r>
        <w:rPr>
          <w:spacing w:val="40"/>
        </w:rPr>
        <w:t> </w:t>
      </w:r>
      <w:r>
        <w:rPr/>
        <w:t>was appropriate: </w:t>
      </w:r>
      <w:r>
        <w:rPr>
          <w:rFonts w:ascii="Arial" w:hAnsi="Arial"/>
          <w:i/>
        </w:rPr>
        <w:t>[2016] UKSC 42 </w:t>
      </w:r>
      <w:r>
        <w:rPr/>
        <w:t>at [223].</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361" w:id="363"/>
      <w:bookmarkEnd w:id="363"/>
      <w:r>
        <w:rPr/>
      </w:r>
      <w:hyperlink w:history="true" w:anchor="_bookmark178">
        <w:r>
          <w:rPr>
            <w:color w:val="005DA1"/>
            <w:spacing w:val="-4"/>
            <w:sz w:val="14"/>
            <w:u w:val="single" w:color="005DA1"/>
          </w:rPr>
          <w:t>142</w:t>
        </w:r>
      </w:hyperlink>
      <w:r>
        <w:rPr>
          <w:spacing w:val="-4"/>
          <w:sz w:val="14"/>
        </w:rPr>
        <w:t>.</w:t>
      </w:r>
    </w:p>
    <w:p>
      <w:pPr>
        <w:spacing w:before="209"/>
        <w:ind w:left="335" w:right="0" w:firstLine="0"/>
        <w:jc w:val="left"/>
        <w:rPr>
          <w:sz w:val="20"/>
        </w:rPr>
      </w:pPr>
      <w:r>
        <w:rPr/>
        <w:br w:type="column"/>
      </w:r>
      <w:r>
        <w:rPr>
          <w:rFonts w:ascii="Arial"/>
          <w:i/>
          <w:sz w:val="20"/>
        </w:rPr>
        <w:t>[2016] UKSC 42</w:t>
      </w:r>
      <w:r>
        <w:rPr>
          <w:rFonts w:ascii="Arial"/>
          <w:i/>
          <w:spacing w:val="-1"/>
          <w:sz w:val="20"/>
        </w:rPr>
        <w:t> </w:t>
      </w:r>
      <w:r>
        <w:rPr>
          <w:sz w:val="20"/>
        </w:rPr>
        <w:t>at </w:t>
      </w:r>
      <w:r>
        <w:rPr>
          <w:spacing w:val="-2"/>
          <w:sz w:val="20"/>
        </w:rPr>
        <w:t>[175].</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66016">
            <wp:simplePos x="0" y="0"/>
            <wp:positionH relativeFrom="page">
              <wp:posOffset>1257846</wp:posOffset>
            </wp:positionH>
            <wp:positionV relativeFrom="paragraph">
              <wp:posOffset>-210717</wp:posOffset>
            </wp:positionV>
            <wp:extent cx="107988" cy="107988"/>
            <wp:effectExtent l="0" t="0" r="0" b="0"/>
            <wp:wrapNone/>
            <wp:docPr id="195" name="Image 195"/>
            <wp:cNvGraphicFramePr>
              <a:graphicFrameLocks/>
            </wp:cNvGraphicFramePr>
            <a:graphic>
              <a:graphicData uri="http://schemas.openxmlformats.org/drawingml/2006/picture">
                <pic:pic>
                  <pic:nvPicPr>
                    <pic:cNvPr id="195" name="Image 195"/>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62" w:id="364"/>
      <w:bookmarkEnd w:id="364"/>
      <w:r>
        <w:rPr/>
      </w:r>
      <w:hyperlink w:history="true" w:anchor="_bookmark179">
        <w:r>
          <w:rPr>
            <w:color w:val="005DA1"/>
            <w:spacing w:val="-4"/>
            <w:sz w:val="14"/>
            <w:u w:val="single" w:color="005DA1"/>
          </w:rPr>
          <w:t>143</w:t>
        </w:r>
      </w:hyperlink>
      <w:r>
        <w:rPr>
          <w:spacing w:val="-4"/>
          <w:sz w:val="14"/>
        </w:rPr>
        <w:t>.</w:t>
      </w:r>
    </w:p>
    <w:p>
      <w:pPr>
        <w:spacing w:before="209"/>
        <w:ind w:left="335" w:right="0" w:firstLine="0"/>
        <w:jc w:val="left"/>
        <w:rPr>
          <w:sz w:val="20"/>
        </w:rPr>
      </w:pPr>
      <w:r>
        <w:rPr/>
        <w:br w:type="column"/>
      </w:r>
      <w:r>
        <w:rPr>
          <w:rFonts w:ascii="Arial" w:hAnsi="Arial"/>
          <w:i/>
          <w:sz w:val="20"/>
        </w:rPr>
        <w:t>[2016] UKSC 42</w:t>
      </w:r>
      <w:r>
        <w:rPr>
          <w:rFonts w:ascii="Arial" w:hAnsi="Arial"/>
          <w:i/>
          <w:spacing w:val="-1"/>
          <w:sz w:val="20"/>
        </w:rPr>
        <w:t> </w:t>
      </w:r>
      <w:r>
        <w:rPr>
          <w:sz w:val="20"/>
        </w:rPr>
        <w:t>at </w:t>
      </w:r>
      <w:r>
        <w:rPr>
          <w:spacing w:val="-2"/>
          <w:sz w:val="20"/>
        </w:rPr>
        <w:t>[245]–[252].</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66528">
            <wp:simplePos x="0" y="0"/>
            <wp:positionH relativeFrom="page">
              <wp:posOffset>1257846</wp:posOffset>
            </wp:positionH>
            <wp:positionV relativeFrom="paragraph">
              <wp:posOffset>-210697</wp:posOffset>
            </wp:positionV>
            <wp:extent cx="107988" cy="107988"/>
            <wp:effectExtent l="0" t="0" r="0" b="0"/>
            <wp:wrapNone/>
            <wp:docPr id="196" name="Image 196"/>
            <wp:cNvGraphicFramePr>
              <a:graphicFrameLocks/>
            </wp:cNvGraphicFramePr>
            <a:graphic>
              <a:graphicData uri="http://schemas.openxmlformats.org/drawingml/2006/picture">
                <pic:pic>
                  <pic:nvPicPr>
                    <pic:cNvPr id="196" name="Image 196"/>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63" w:id="365"/>
      <w:bookmarkEnd w:id="365"/>
      <w:r>
        <w:rPr/>
      </w:r>
      <w:hyperlink w:history="true" w:anchor="_bookmark180">
        <w:r>
          <w:rPr>
            <w:color w:val="005DA1"/>
            <w:spacing w:val="-4"/>
            <w:sz w:val="14"/>
            <w:u w:val="single" w:color="005DA1"/>
          </w:rPr>
          <w:t>144</w:t>
        </w:r>
      </w:hyperlink>
      <w:r>
        <w:rPr>
          <w:spacing w:val="-4"/>
          <w:sz w:val="14"/>
        </w:rPr>
        <w:t>.</w:t>
      </w:r>
    </w:p>
    <w:p>
      <w:pPr>
        <w:spacing w:before="209"/>
        <w:ind w:left="335" w:right="0" w:firstLine="0"/>
        <w:jc w:val="left"/>
        <w:rPr>
          <w:sz w:val="20"/>
        </w:rPr>
      </w:pPr>
      <w:r>
        <w:rPr/>
        <w:br w:type="column"/>
      </w:r>
      <w:r>
        <w:rPr>
          <w:rFonts w:ascii="Arial"/>
          <w:i/>
          <w:sz w:val="20"/>
        </w:rPr>
        <w:t>[2016] UKSC 42</w:t>
      </w:r>
      <w:r>
        <w:rPr>
          <w:rFonts w:ascii="Arial"/>
          <w:i/>
          <w:spacing w:val="-1"/>
          <w:sz w:val="20"/>
        </w:rPr>
        <w:t> </w:t>
      </w:r>
      <w:r>
        <w:rPr>
          <w:sz w:val="20"/>
        </w:rPr>
        <w:t>at </w:t>
      </w:r>
      <w:r>
        <w:rPr>
          <w:spacing w:val="-2"/>
          <w:sz w:val="20"/>
        </w:rPr>
        <w:t>[197].</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67040">
            <wp:simplePos x="0" y="0"/>
            <wp:positionH relativeFrom="page">
              <wp:posOffset>1257846</wp:posOffset>
            </wp:positionH>
            <wp:positionV relativeFrom="paragraph">
              <wp:posOffset>-211312</wp:posOffset>
            </wp:positionV>
            <wp:extent cx="107988" cy="107988"/>
            <wp:effectExtent l="0" t="0" r="0" b="0"/>
            <wp:wrapNone/>
            <wp:docPr id="197" name="Image 197"/>
            <wp:cNvGraphicFramePr>
              <a:graphicFrameLocks/>
            </wp:cNvGraphicFramePr>
            <a:graphic>
              <a:graphicData uri="http://schemas.openxmlformats.org/drawingml/2006/picture">
                <pic:pic>
                  <pic:nvPicPr>
                    <pic:cNvPr id="197" name="Image 197"/>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64" w:id="366"/>
      <w:bookmarkEnd w:id="366"/>
      <w:r>
        <w:rPr/>
      </w:r>
      <w:hyperlink w:history="true" w:anchor="_bookmark181">
        <w:r>
          <w:rPr>
            <w:color w:val="005DA1"/>
            <w:spacing w:val="-4"/>
            <w:sz w:val="14"/>
            <w:u w:val="single" w:color="005DA1"/>
          </w:rPr>
          <w:t>145</w:t>
        </w:r>
      </w:hyperlink>
      <w:r>
        <w:rPr>
          <w:spacing w:val="-4"/>
          <w:sz w:val="14"/>
        </w:rPr>
        <w:t>.</w:t>
      </w:r>
    </w:p>
    <w:p>
      <w:pPr>
        <w:pStyle w:val="BodyText"/>
        <w:spacing w:line="227" w:lineRule="exact" w:before="208"/>
        <w:ind w:left="335"/>
      </w:pPr>
      <w:r>
        <w:rPr/>
        <w:br w:type="column"/>
      </w:r>
      <w:r>
        <w:rPr>
          <w:rFonts w:ascii="Arial"/>
          <w:i/>
        </w:rPr>
        <w:t>[2016]</w:t>
      </w:r>
      <w:r>
        <w:rPr>
          <w:rFonts w:ascii="Arial"/>
          <w:i/>
          <w:spacing w:val="14"/>
        </w:rPr>
        <w:t> </w:t>
      </w:r>
      <w:r>
        <w:rPr>
          <w:rFonts w:ascii="Arial"/>
          <w:i/>
        </w:rPr>
        <w:t>UKSC</w:t>
      </w:r>
      <w:r>
        <w:rPr>
          <w:rFonts w:ascii="Arial"/>
          <w:i/>
          <w:spacing w:val="14"/>
        </w:rPr>
        <w:t> </w:t>
      </w:r>
      <w:r>
        <w:rPr>
          <w:rFonts w:ascii="Arial"/>
          <w:i/>
        </w:rPr>
        <w:t>42</w:t>
      </w:r>
      <w:r>
        <w:rPr>
          <w:rFonts w:ascii="Arial"/>
          <w:i/>
          <w:spacing w:val="14"/>
        </w:rPr>
        <w:t> </w:t>
      </w:r>
      <w:r>
        <w:rPr/>
        <w:t>at</w:t>
      </w:r>
      <w:r>
        <w:rPr>
          <w:spacing w:val="14"/>
        </w:rPr>
        <w:t> </w:t>
      </w:r>
      <w:r>
        <w:rPr/>
        <w:t>[197].</w:t>
      </w:r>
      <w:r>
        <w:rPr>
          <w:spacing w:val="14"/>
        </w:rPr>
        <w:t> </w:t>
      </w:r>
      <w:r>
        <w:rPr/>
        <w:t>In</w:t>
      </w:r>
      <w:r>
        <w:rPr>
          <w:spacing w:val="14"/>
        </w:rPr>
        <w:t> </w:t>
      </w:r>
      <w:r>
        <w:rPr/>
        <w:t>his</w:t>
      </w:r>
      <w:r>
        <w:rPr>
          <w:spacing w:val="14"/>
        </w:rPr>
        <w:t> </w:t>
      </w:r>
      <w:r>
        <w:rPr/>
        <w:t>opinion</w:t>
      </w:r>
      <w:r>
        <w:rPr>
          <w:spacing w:val="14"/>
        </w:rPr>
        <w:t> </w:t>
      </w:r>
      <w:r>
        <w:rPr/>
        <w:t>this</w:t>
      </w:r>
      <w:r>
        <w:rPr>
          <w:spacing w:val="14"/>
        </w:rPr>
        <w:t> </w:t>
      </w:r>
      <w:r>
        <w:rPr/>
        <w:t>principle</w:t>
      </w:r>
      <w:r>
        <w:rPr>
          <w:spacing w:val="14"/>
        </w:rPr>
        <w:t> </w:t>
      </w:r>
      <w:r>
        <w:rPr/>
        <w:t>had</w:t>
      </w:r>
      <w:r>
        <w:rPr>
          <w:spacing w:val="14"/>
        </w:rPr>
        <w:t> </w:t>
      </w:r>
      <w:r>
        <w:rPr/>
        <w:t>considerable</w:t>
      </w:r>
      <w:r>
        <w:rPr>
          <w:spacing w:val="14"/>
        </w:rPr>
        <w:t> </w:t>
      </w:r>
      <w:r>
        <w:rPr/>
        <w:t>lineage</w:t>
      </w:r>
      <w:r>
        <w:rPr>
          <w:spacing w:val="14"/>
        </w:rPr>
        <w:t> </w:t>
      </w:r>
      <w:r>
        <w:rPr/>
        <w:t>citing</w:t>
      </w:r>
      <w:r>
        <w:rPr>
          <w:spacing w:val="14"/>
        </w:rPr>
        <w:t> </w:t>
      </w:r>
      <w:r>
        <w:rPr>
          <w:spacing w:val="-2"/>
        </w:rPr>
        <w:t>Mellish</w:t>
      </w:r>
    </w:p>
    <w:p>
      <w:pPr>
        <w:spacing w:line="227" w:lineRule="exact" w:before="0"/>
        <w:ind w:left="165" w:right="0" w:firstLine="0"/>
        <w:jc w:val="left"/>
        <w:rPr>
          <w:sz w:val="20"/>
        </w:rPr>
      </w:pPr>
      <w:r>
        <w:rPr>
          <w:sz w:val="20"/>
        </w:rPr>
        <w:drawing>
          <wp:anchor distT="0" distB="0" distL="0" distR="0" allowOverlap="1" layoutInCell="1" locked="0" behindDoc="0" simplePos="0" relativeHeight="15767552">
            <wp:simplePos x="0" y="0"/>
            <wp:positionH relativeFrom="page">
              <wp:posOffset>1257846</wp:posOffset>
            </wp:positionH>
            <wp:positionV relativeFrom="paragraph">
              <wp:posOffset>-116374</wp:posOffset>
            </wp:positionV>
            <wp:extent cx="107988" cy="107988"/>
            <wp:effectExtent l="0" t="0" r="0" b="0"/>
            <wp:wrapNone/>
            <wp:docPr id="198" name="Image 198"/>
            <wp:cNvGraphicFramePr>
              <a:graphicFrameLocks/>
            </wp:cNvGraphicFramePr>
            <a:graphic>
              <a:graphicData uri="http://schemas.openxmlformats.org/drawingml/2006/picture">
                <pic:pic>
                  <pic:nvPicPr>
                    <pic:cNvPr id="198" name="Image 198"/>
                    <pic:cNvPicPr/>
                  </pic:nvPicPr>
                  <pic:blipFill>
                    <a:blip r:embed="rId7" cstate="print"/>
                    <a:stretch>
                      <a:fillRect/>
                    </a:stretch>
                  </pic:blipFill>
                  <pic:spPr>
                    <a:xfrm>
                      <a:off x="0" y="0"/>
                      <a:ext cx="107988" cy="107988"/>
                    </a:xfrm>
                    <a:prstGeom prst="rect">
                      <a:avLst/>
                    </a:prstGeom>
                  </pic:spPr>
                </pic:pic>
              </a:graphicData>
            </a:graphic>
          </wp:anchor>
        </w:drawing>
      </w:r>
      <w:r>
        <w:rPr>
          <w:sz w:val="20"/>
        </w:rPr>
        <w:t>L.J. in </w:t>
      </w:r>
      <w:r>
        <w:rPr>
          <w:rFonts w:ascii="Arial"/>
          <w:i/>
          <w:sz w:val="20"/>
        </w:rPr>
        <w:t>Taylor v Bowers [1876] 1 Q.B.D. 291</w:t>
      </w:r>
      <w:r>
        <w:rPr>
          <w:rFonts w:ascii="Arial"/>
          <w:i/>
          <w:spacing w:val="-1"/>
          <w:sz w:val="20"/>
        </w:rPr>
        <w:t> </w:t>
      </w:r>
      <w:r>
        <w:rPr>
          <w:sz w:val="20"/>
        </w:rPr>
        <w:t>at </w:t>
      </w:r>
      <w:r>
        <w:rPr>
          <w:spacing w:val="-4"/>
          <w:sz w:val="20"/>
        </w:rPr>
        <w:t>300.</w:t>
      </w:r>
    </w:p>
    <w:p>
      <w:pPr>
        <w:spacing w:after="0" w:line="227" w:lineRule="exact"/>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bookmarkStart w:name="_bookmark365" w:id="367"/>
      <w:bookmarkEnd w:id="367"/>
      <w:r>
        <w:rPr/>
      </w:r>
      <w:hyperlink w:history="true" w:anchor="_bookmark182">
        <w:r>
          <w:rPr>
            <w:color w:val="005DA1"/>
            <w:spacing w:val="-4"/>
            <w:sz w:val="14"/>
            <w:u w:val="single" w:color="005DA1"/>
          </w:rPr>
          <w:t>146</w:t>
        </w:r>
      </w:hyperlink>
      <w:r>
        <w:rPr>
          <w:spacing w:val="-4"/>
          <w:sz w:val="14"/>
        </w:rPr>
        <w:t>.</w:t>
      </w:r>
    </w:p>
    <w:p>
      <w:pPr>
        <w:spacing w:before="208"/>
        <w:ind w:left="335" w:right="0" w:firstLine="0"/>
        <w:jc w:val="left"/>
        <w:rPr>
          <w:sz w:val="20"/>
        </w:rPr>
      </w:pPr>
      <w:r>
        <w:rPr/>
        <w:br w:type="column"/>
      </w:r>
      <w:r>
        <w:rPr>
          <w:rFonts w:ascii="Arial"/>
          <w:i/>
          <w:sz w:val="20"/>
        </w:rPr>
        <w:t>[2016] UKSC 42</w:t>
      </w:r>
      <w:r>
        <w:rPr>
          <w:rFonts w:ascii="Arial"/>
          <w:i/>
          <w:spacing w:val="-1"/>
          <w:sz w:val="20"/>
        </w:rPr>
        <w:t> </w:t>
      </w:r>
      <w:r>
        <w:rPr>
          <w:sz w:val="20"/>
        </w:rPr>
        <w:t>at </w:t>
      </w:r>
      <w:r>
        <w:rPr>
          <w:spacing w:val="-2"/>
          <w:sz w:val="20"/>
        </w:rPr>
        <w:t>[198].</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68064">
            <wp:simplePos x="0" y="0"/>
            <wp:positionH relativeFrom="page">
              <wp:posOffset>1257846</wp:posOffset>
            </wp:positionH>
            <wp:positionV relativeFrom="paragraph">
              <wp:posOffset>-211273</wp:posOffset>
            </wp:positionV>
            <wp:extent cx="107988" cy="107988"/>
            <wp:effectExtent l="0" t="0" r="0" b="0"/>
            <wp:wrapNone/>
            <wp:docPr id="199" name="Image 199"/>
            <wp:cNvGraphicFramePr>
              <a:graphicFrameLocks/>
            </wp:cNvGraphicFramePr>
            <a:graphic>
              <a:graphicData uri="http://schemas.openxmlformats.org/drawingml/2006/picture">
                <pic:pic>
                  <pic:nvPicPr>
                    <pic:cNvPr id="199" name="Image 199"/>
                    <pic:cNvPicPr/>
                  </pic:nvPicPr>
                  <pic:blipFill>
                    <a:blip r:embed="rId7"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68576">
            <wp:simplePos x="0" y="0"/>
            <wp:positionH relativeFrom="page">
              <wp:posOffset>1257846</wp:posOffset>
            </wp:positionH>
            <wp:positionV relativeFrom="paragraph">
              <wp:posOffset>160201</wp:posOffset>
            </wp:positionV>
            <wp:extent cx="107988" cy="107988"/>
            <wp:effectExtent l="0" t="0" r="0" b="0"/>
            <wp:wrapNone/>
            <wp:docPr id="200" name="Image 200"/>
            <wp:cNvGraphicFramePr>
              <a:graphicFrameLocks/>
            </wp:cNvGraphicFramePr>
            <a:graphic>
              <a:graphicData uri="http://schemas.openxmlformats.org/drawingml/2006/picture">
                <pic:pic>
                  <pic:nvPicPr>
                    <pic:cNvPr id="200" name="Image 200"/>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66" w:id="368"/>
      <w:bookmarkEnd w:id="368"/>
      <w:r>
        <w:rPr/>
      </w:r>
      <w:hyperlink w:history="true" w:anchor="_bookmark183">
        <w:r>
          <w:rPr>
            <w:color w:val="005DA1"/>
            <w:spacing w:val="-4"/>
            <w:sz w:val="14"/>
            <w:u w:val="single" w:color="005DA1"/>
          </w:rPr>
          <w:t>147</w:t>
        </w:r>
      </w:hyperlink>
      <w:r>
        <w:rPr>
          <w:spacing w:val="-4"/>
          <w:sz w:val="14"/>
        </w:rPr>
        <w:t>.</w:t>
      </w:r>
    </w:p>
    <w:p>
      <w:pPr>
        <w:spacing w:before="208"/>
        <w:ind w:left="335" w:right="0" w:firstLine="0"/>
        <w:jc w:val="left"/>
        <w:rPr>
          <w:sz w:val="20"/>
        </w:rPr>
      </w:pPr>
      <w:r>
        <w:rPr/>
        <w:br w:type="column"/>
      </w:r>
      <w:r>
        <w:rPr>
          <w:sz w:val="20"/>
        </w:rPr>
        <w:t>Set out at </w:t>
      </w:r>
      <w:r>
        <w:rPr>
          <w:rFonts w:ascii="Arial"/>
          <w:i/>
          <w:sz w:val="20"/>
        </w:rPr>
        <w:t>[2016] UKSC 42</w:t>
      </w:r>
      <w:r>
        <w:rPr>
          <w:rFonts w:ascii="Arial"/>
          <w:i/>
          <w:spacing w:val="-1"/>
          <w:sz w:val="20"/>
        </w:rPr>
        <w:t> </w:t>
      </w:r>
      <w:r>
        <w:rPr>
          <w:sz w:val="20"/>
        </w:rPr>
        <w:t>at [162] and dealt with above, para.16-</w:t>
      </w:r>
      <w:r>
        <w:rPr>
          <w:spacing w:val="-2"/>
          <w:sz w:val="20"/>
        </w:rPr>
        <w:t>014E.</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12"/>
        <w:rPr>
          <w:sz w:val="14"/>
        </w:rPr>
      </w:pPr>
    </w:p>
    <w:p>
      <w:pPr>
        <w:spacing w:before="1"/>
        <w:ind w:left="165" w:right="0" w:firstLine="0"/>
        <w:jc w:val="left"/>
        <w:rPr>
          <w:sz w:val="14"/>
        </w:rPr>
      </w:pPr>
      <w:hyperlink w:history="true" w:anchor="_bookmark184">
        <w:r>
          <w:rPr>
            <w:color w:val="005DA1"/>
            <w:spacing w:val="-4"/>
            <w:sz w:val="14"/>
            <w:u w:val="single" w:color="005DA1"/>
          </w:rPr>
          <w:t>148</w:t>
        </w:r>
      </w:hyperlink>
      <w:r>
        <w:rPr>
          <w:spacing w:val="-4"/>
          <w:sz w:val="14"/>
        </w:rPr>
        <w:t>.</w:t>
      </w:r>
    </w:p>
    <w:p>
      <w:pPr>
        <w:spacing w:line="240" w:lineRule="auto" w:before="56"/>
        <w:rPr>
          <w:sz w:val="20"/>
        </w:rPr>
      </w:pPr>
      <w:r>
        <w:rPr/>
        <w:br w:type="column"/>
      </w:r>
      <w:r>
        <w:rPr>
          <w:sz w:val="20"/>
        </w:rPr>
      </w:r>
    </w:p>
    <w:p>
      <w:pPr>
        <w:spacing w:before="0"/>
        <w:ind w:left="335" w:right="0" w:firstLine="0"/>
        <w:jc w:val="left"/>
        <w:rPr>
          <w:sz w:val="20"/>
        </w:rPr>
      </w:pPr>
      <w:r>
        <w:rPr>
          <w:sz w:val="20"/>
        </w:rPr>
        <w:drawing>
          <wp:anchor distT="0" distB="0" distL="0" distR="0" allowOverlap="1" layoutInCell="1" locked="0" behindDoc="0" simplePos="0" relativeHeight="15769088">
            <wp:simplePos x="0" y="0"/>
            <wp:positionH relativeFrom="page">
              <wp:posOffset>1257846</wp:posOffset>
            </wp:positionH>
            <wp:positionV relativeFrom="paragraph">
              <wp:posOffset>28443</wp:posOffset>
            </wp:positionV>
            <wp:extent cx="107988" cy="107988"/>
            <wp:effectExtent l="0" t="0" r="0" b="0"/>
            <wp:wrapNone/>
            <wp:docPr id="201" name="Image 201"/>
            <wp:cNvGraphicFramePr>
              <a:graphicFrameLocks/>
            </wp:cNvGraphicFramePr>
            <a:graphic>
              <a:graphicData uri="http://schemas.openxmlformats.org/drawingml/2006/picture">
                <pic:pic>
                  <pic:nvPicPr>
                    <pic:cNvPr id="201" name="Image 201"/>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i/>
          <w:sz w:val="20"/>
        </w:rPr>
        <w:t>[2016] UKSC 42</w:t>
      </w:r>
      <w:r>
        <w:rPr>
          <w:rFonts w:ascii="Arial"/>
          <w:i/>
          <w:spacing w:val="-1"/>
          <w:sz w:val="20"/>
        </w:rPr>
        <w:t> </w:t>
      </w:r>
      <w:r>
        <w:rPr>
          <w:sz w:val="20"/>
        </w:rPr>
        <w:t>at </w:t>
      </w:r>
      <w:r>
        <w:rPr>
          <w:spacing w:val="-2"/>
          <w:sz w:val="20"/>
        </w:rPr>
        <w:t>[198].</w:t>
      </w:r>
    </w:p>
    <w:p>
      <w:pPr>
        <w:spacing w:after="0"/>
        <w:jc w:val="left"/>
        <w:rPr>
          <w:sz w:val="20"/>
        </w:rPr>
        <w:sectPr>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367" w:id="369"/>
      <w:bookmarkEnd w:id="369"/>
      <w:r>
        <w:rPr/>
      </w:r>
      <w:hyperlink w:history="true" w:anchor="_bookmark185">
        <w:r>
          <w:rPr>
            <w:color w:val="005DA1"/>
            <w:spacing w:val="-4"/>
            <w:sz w:val="14"/>
            <w:u w:val="single" w:color="005DA1"/>
          </w:rPr>
          <w:t>149</w:t>
        </w:r>
      </w:hyperlink>
      <w:r>
        <w:rPr>
          <w:spacing w:val="-4"/>
          <w:sz w:val="14"/>
        </w:rPr>
        <w:t>.</w:t>
      </w:r>
    </w:p>
    <w:p>
      <w:pPr>
        <w:spacing w:before="209"/>
        <w:ind w:left="335" w:right="0" w:firstLine="0"/>
        <w:jc w:val="left"/>
        <w:rPr>
          <w:sz w:val="20"/>
        </w:rPr>
      </w:pPr>
      <w:r>
        <w:rPr/>
        <w:br w:type="column"/>
      </w:r>
      <w:r>
        <w:rPr>
          <w:rFonts w:ascii="Arial"/>
          <w:i/>
          <w:sz w:val="20"/>
        </w:rPr>
        <w:t>[1993]</w:t>
      </w:r>
      <w:r>
        <w:rPr>
          <w:rFonts w:ascii="Arial"/>
          <w:i/>
          <w:spacing w:val="-2"/>
          <w:sz w:val="20"/>
        </w:rPr>
        <w:t> </w:t>
      </w:r>
      <w:r>
        <w:rPr>
          <w:rFonts w:ascii="Arial"/>
          <w:i/>
          <w:sz w:val="20"/>
        </w:rPr>
        <w:t>2 S.C.R. </w:t>
      </w:r>
      <w:r>
        <w:rPr>
          <w:rFonts w:ascii="Arial"/>
          <w:i/>
          <w:spacing w:val="-4"/>
          <w:sz w:val="20"/>
        </w:rPr>
        <w:t>159</w:t>
      </w:r>
      <w:r>
        <w:rPr>
          <w:spacing w:val="-4"/>
          <w:sz w:val="20"/>
        </w:rPr>
        <w:t>.</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69600">
            <wp:simplePos x="0" y="0"/>
            <wp:positionH relativeFrom="page">
              <wp:posOffset>1257846</wp:posOffset>
            </wp:positionH>
            <wp:positionV relativeFrom="paragraph">
              <wp:posOffset>-210912</wp:posOffset>
            </wp:positionV>
            <wp:extent cx="107988" cy="107988"/>
            <wp:effectExtent l="0" t="0" r="0" b="0"/>
            <wp:wrapNone/>
            <wp:docPr id="202" name="Image 202"/>
            <wp:cNvGraphicFramePr>
              <a:graphicFrameLocks/>
            </wp:cNvGraphicFramePr>
            <a:graphic>
              <a:graphicData uri="http://schemas.openxmlformats.org/drawingml/2006/picture">
                <pic:pic>
                  <pic:nvPicPr>
                    <pic:cNvPr id="202" name="Image 202"/>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68" w:id="370"/>
      <w:bookmarkEnd w:id="370"/>
      <w:r>
        <w:rPr/>
      </w:r>
      <w:hyperlink w:history="true" w:anchor="_bookmark186">
        <w:r>
          <w:rPr>
            <w:color w:val="005DA1"/>
            <w:spacing w:val="-4"/>
            <w:sz w:val="14"/>
            <w:u w:val="single" w:color="005DA1"/>
          </w:rPr>
          <w:t>150</w:t>
        </w:r>
      </w:hyperlink>
      <w:r>
        <w:rPr>
          <w:spacing w:val="-4"/>
          <w:sz w:val="14"/>
        </w:rPr>
        <w:t>.</w:t>
      </w:r>
    </w:p>
    <w:p>
      <w:pPr>
        <w:pStyle w:val="BodyText"/>
        <w:spacing w:before="209"/>
        <w:ind w:left="335"/>
      </w:pPr>
      <w:r>
        <w:rPr/>
        <w:br w:type="column"/>
      </w:r>
      <w:r>
        <w:rPr/>
        <w:t>Lord Toulson also referred to the Burrows range of factors approach:</w:t>
      </w:r>
      <w:r>
        <w:rPr>
          <w:spacing w:val="-1"/>
        </w:rPr>
        <w:t> </w:t>
      </w:r>
      <w:r>
        <w:rPr>
          <w:rFonts w:ascii="Arial"/>
          <w:i/>
        </w:rPr>
        <w:t>[2016] UKSC 42</w:t>
      </w:r>
      <w:r>
        <w:rPr>
          <w:rFonts w:ascii="Arial"/>
          <w:i/>
          <w:spacing w:val="-1"/>
        </w:rPr>
        <w:t> </w:t>
      </w:r>
      <w:r>
        <w:rPr/>
        <w:t>at </w:t>
      </w:r>
      <w:r>
        <w:rPr>
          <w:spacing w:val="-2"/>
        </w:rPr>
        <w:t>[93].</w:t>
      </w:r>
    </w:p>
    <w:p>
      <w:pPr>
        <w:pStyle w:val="BodyText"/>
        <w:spacing w:after="0"/>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70112">
            <wp:simplePos x="0" y="0"/>
            <wp:positionH relativeFrom="page">
              <wp:posOffset>1257846</wp:posOffset>
            </wp:positionH>
            <wp:positionV relativeFrom="paragraph">
              <wp:posOffset>-210892</wp:posOffset>
            </wp:positionV>
            <wp:extent cx="107988" cy="107988"/>
            <wp:effectExtent l="0" t="0" r="0" b="0"/>
            <wp:wrapNone/>
            <wp:docPr id="203" name="Image 203"/>
            <wp:cNvGraphicFramePr>
              <a:graphicFrameLocks/>
            </wp:cNvGraphicFramePr>
            <a:graphic>
              <a:graphicData uri="http://schemas.openxmlformats.org/drawingml/2006/picture">
                <pic:pic>
                  <pic:nvPicPr>
                    <pic:cNvPr id="203" name="Image 203"/>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69" w:id="371"/>
      <w:bookmarkEnd w:id="371"/>
      <w:r>
        <w:rPr/>
      </w:r>
      <w:hyperlink w:history="true" w:anchor="_bookmark187">
        <w:r>
          <w:rPr>
            <w:color w:val="005DA1"/>
            <w:spacing w:val="-4"/>
            <w:sz w:val="14"/>
            <w:u w:val="single" w:color="005DA1"/>
          </w:rPr>
          <w:t>151</w:t>
        </w:r>
      </w:hyperlink>
      <w:r>
        <w:rPr>
          <w:spacing w:val="-4"/>
          <w:sz w:val="14"/>
        </w:rPr>
        <w:t>.</w:t>
      </w:r>
    </w:p>
    <w:p>
      <w:pPr>
        <w:spacing w:before="209"/>
        <w:ind w:left="335" w:right="0" w:firstLine="0"/>
        <w:jc w:val="left"/>
        <w:rPr>
          <w:sz w:val="20"/>
        </w:rPr>
      </w:pPr>
      <w:r>
        <w:rPr/>
        <w:br w:type="column"/>
      </w:r>
      <w:r>
        <w:rPr>
          <w:rFonts w:ascii="Arial"/>
          <w:i/>
          <w:sz w:val="20"/>
        </w:rPr>
        <w:t>[2016] UKSC 42</w:t>
      </w:r>
      <w:r>
        <w:rPr>
          <w:rFonts w:ascii="Arial"/>
          <w:i/>
          <w:spacing w:val="-1"/>
          <w:sz w:val="20"/>
        </w:rPr>
        <w:t> </w:t>
      </w:r>
      <w:r>
        <w:rPr>
          <w:sz w:val="20"/>
        </w:rPr>
        <w:t>at </w:t>
      </w:r>
      <w:r>
        <w:rPr>
          <w:spacing w:val="-2"/>
          <w:sz w:val="20"/>
        </w:rPr>
        <w:t>[206].</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70624">
            <wp:simplePos x="0" y="0"/>
            <wp:positionH relativeFrom="page">
              <wp:posOffset>1257846</wp:posOffset>
            </wp:positionH>
            <wp:positionV relativeFrom="paragraph">
              <wp:posOffset>-210872</wp:posOffset>
            </wp:positionV>
            <wp:extent cx="107988" cy="107988"/>
            <wp:effectExtent l="0" t="0" r="0" b="0"/>
            <wp:wrapNone/>
            <wp:docPr id="204" name="Image 204"/>
            <wp:cNvGraphicFramePr>
              <a:graphicFrameLocks/>
            </wp:cNvGraphicFramePr>
            <a:graphic>
              <a:graphicData uri="http://schemas.openxmlformats.org/drawingml/2006/picture">
                <pic:pic>
                  <pic:nvPicPr>
                    <pic:cNvPr id="204" name="Image 204"/>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70" w:id="372"/>
      <w:bookmarkEnd w:id="372"/>
      <w:r>
        <w:rPr/>
      </w:r>
      <w:hyperlink w:history="true" w:anchor="_bookmark188">
        <w:r>
          <w:rPr>
            <w:color w:val="005DA1"/>
            <w:spacing w:val="-4"/>
            <w:sz w:val="14"/>
            <w:u w:val="single" w:color="005DA1"/>
          </w:rPr>
          <w:t>152</w:t>
        </w:r>
      </w:hyperlink>
      <w:r>
        <w:rPr>
          <w:spacing w:val="-4"/>
          <w:sz w:val="14"/>
        </w:rPr>
        <w:t>.</w:t>
      </w:r>
    </w:p>
    <w:p>
      <w:pPr>
        <w:spacing w:before="209"/>
        <w:ind w:left="335" w:right="0" w:firstLine="0"/>
        <w:jc w:val="left"/>
        <w:rPr>
          <w:sz w:val="20"/>
        </w:rPr>
      </w:pPr>
      <w:r>
        <w:rPr/>
        <w:br w:type="column"/>
      </w:r>
      <w:r>
        <w:rPr>
          <w:rFonts w:ascii="Arial"/>
          <w:i/>
          <w:sz w:val="20"/>
        </w:rPr>
        <w:t>[2016] UKSC 42</w:t>
      </w:r>
      <w:r>
        <w:rPr>
          <w:rFonts w:ascii="Arial"/>
          <w:i/>
          <w:spacing w:val="-1"/>
          <w:sz w:val="20"/>
        </w:rPr>
        <w:t> </w:t>
      </w:r>
      <w:r>
        <w:rPr>
          <w:sz w:val="20"/>
        </w:rPr>
        <w:t>at </w:t>
      </w:r>
      <w:r>
        <w:rPr>
          <w:spacing w:val="-2"/>
          <w:sz w:val="20"/>
        </w:rPr>
        <w:t>[206].</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71136">
            <wp:simplePos x="0" y="0"/>
            <wp:positionH relativeFrom="page">
              <wp:posOffset>1257846</wp:posOffset>
            </wp:positionH>
            <wp:positionV relativeFrom="paragraph">
              <wp:posOffset>-210852</wp:posOffset>
            </wp:positionV>
            <wp:extent cx="107988" cy="107988"/>
            <wp:effectExtent l="0" t="0" r="0" b="0"/>
            <wp:wrapNone/>
            <wp:docPr id="205" name="Image 205"/>
            <wp:cNvGraphicFramePr>
              <a:graphicFrameLocks/>
            </wp:cNvGraphicFramePr>
            <a:graphic>
              <a:graphicData uri="http://schemas.openxmlformats.org/drawingml/2006/picture">
                <pic:pic>
                  <pic:nvPicPr>
                    <pic:cNvPr id="205" name="Image 205"/>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71" w:id="373"/>
      <w:bookmarkEnd w:id="373"/>
      <w:r>
        <w:rPr/>
      </w:r>
      <w:hyperlink w:history="true" w:anchor="_bookmark189">
        <w:r>
          <w:rPr>
            <w:color w:val="005DA1"/>
            <w:spacing w:val="-4"/>
            <w:sz w:val="14"/>
            <w:u w:val="single" w:color="005DA1"/>
          </w:rPr>
          <w:t>153</w:t>
        </w:r>
      </w:hyperlink>
      <w:r>
        <w:rPr>
          <w:spacing w:val="-4"/>
          <w:sz w:val="14"/>
        </w:rPr>
        <w:t>.</w:t>
      </w:r>
    </w:p>
    <w:p>
      <w:pPr>
        <w:spacing w:line="227" w:lineRule="exact" w:before="209"/>
        <w:ind w:left="335" w:right="0" w:firstLine="0"/>
        <w:jc w:val="left"/>
        <w:rPr>
          <w:sz w:val="20"/>
        </w:rPr>
      </w:pPr>
      <w:r>
        <w:rPr/>
        <w:br w:type="column"/>
      </w:r>
      <w:r>
        <w:rPr>
          <w:rFonts w:ascii="Arial"/>
          <w:i/>
          <w:sz w:val="20"/>
        </w:rPr>
        <w:t>[1993]</w:t>
      </w:r>
      <w:r>
        <w:rPr>
          <w:rFonts w:ascii="Arial"/>
          <w:i/>
          <w:spacing w:val="10"/>
          <w:sz w:val="20"/>
        </w:rPr>
        <w:t> </w:t>
      </w:r>
      <w:r>
        <w:rPr>
          <w:rFonts w:ascii="Arial"/>
          <w:i/>
          <w:sz w:val="20"/>
        </w:rPr>
        <w:t>2</w:t>
      </w:r>
      <w:r>
        <w:rPr>
          <w:rFonts w:ascii="Arial"/>
          <w:i/>
          <w:spacing w:val="10"/>
          <w:sz w:val="20"/>
        </w:rPr>
        <w:t> </w:t>
      </w:r>
      <w:r>
        <w:rPr>
          <w:rFonts w:ascii="Arial"/>
          <w:i/>
          <w:sz w:val="20"/>
        </w:rPr>
        <w:t>S.C.R.</w:t>
      </w:r>
      <w:r>
        <w:rPr>
          <w:rFonts w:ascii="Arial"/>
          <w:i/>
          <w:spacing w:val="10"/>
          <w:sz w:val="20"/>
        </w:rPr>
        <w:t> </w:t>
      </w:r>
      <w:r>
        <w:rPr>
          <w:rFonts w:ascii="Arial"/>
          <w:i/>
          <w:sz w:val="20"/>
        </w:rPr>
        <w:t>159</w:t>
      </w:r>
      <w:r>
        <w:rPr>
          <w:rFonts w:ascii="Arial"/>
          <w:i/>
          <w:spacing w:val="10"/>
          <w:sz w:val="20"/>
        </w:rPr>
        <w:t> </w:t>
      </w:r>
      <w:r>
        <w:rPr>
          <w:sz w:val="20"/>
        </w:rPr>
        <w:t>at</w:t>
      </w:r>
      <w:r>
        <w:rPr>
          <w:spacing w:val="10"/>
          <w:sz w:val="20"/>
        </w:rPr>
        <w:t> </w:t>
      </w:r>
      <w:r>
        <w:rPr>
          <w:sz w:val="20"/>
        </w:rPr>
        <w:t>169</w:t>
      </w:r>
      <w:r>
        <w:rPr>
          <w:spacing w:val="10"/>
          <w:sz w:val="20"/>
        </w:rPr>
        <w:t> </w:t>
      </w:r>
      <w:r>
        <w:rPr>
          <w:sz w:val="20"/>
        </w:rPr>
        <w:t>(now</w:t>
      </w:r>
      <w:r>
        <w:rPr>
          <w:spacing w:val="10"/>
          <w:sz w:val="20"/>
        </w:rPr>
        <w:t> </w:t>
      </w:r>
      <w:r>
        <w:rPr>
          <w:sz w:val="20"/>
        </w:rPr>
        <w:t>Chief</w:t>
      </w:r>
      <w:r>
        <w:rPr>
          <w:spacing w:val="10"/>
          <w:sz w:val="20"/>
        </w:rPr>
        <w:t> </w:t>
      </w:r>
      <w:r>
        <w:rPr>
          <w:sz w:val="20"/>
        </w:rPr>
        <w:t>Justice</w:t>
      </w:r>
      <w:r>
        <w:rPr>
          <w:spacing w:val="10"/>
          <w:sz w:val="20"/>
        </w:rPr>
        <w:t> </w:t>
      </w:r>
      <w:r>
        <w:rPr>
          <w:sz w:val="20"/>
        </w:rPr>
        <w:t>McLachlin).</w:t>
      </w:r>
      <w:r>
        <w:rPr>
          <w:spacing w:val="10"/>
          <w:sz w:val="20"/>
        </w:rPr>
        <w:t> </w:t>
      </w:r>
      <w:r>
        <w:rPr>
          <w:sz w:val="20"/>
        </w:rPr>
        <w:t>Also</w:t>
      </w:r>
      <w:r>
        <w:rPr>
          <w:spacing w:val="10"/>
          <w:sz w:val="20"/>
        </w:rPr>
        <w:t> </w:t>
      </w:r>
      <w:r>
        <w:rPr>
          <w:sz w:val="20"/>
        </w:rPr>
        <w:t>analysed</w:t>
      </w:r>
      <w:r>
        <w:rPr>
          <w:spacing w:val="10"/>
          <w:sz w:val="20"/>
        </w:rPr>
        <w:t> </w:t>
      </w:r>
      <w:r>
        <w:rPr>
          <w:sz w:val="20"/>
        </w:rPr>
        <w:t>by</w:t>
      </w:r>
      <w:r>
        <w:rPr>
          <w:spacing w:val="10"/>
          <w:sz w:val="20"/>
        </w:rPr>
        <w:t> </w:t>
      </w:r>
      <w:r>
        <w:rPr>
          <w:sz w:val="20"/>
        </w:rPr>
        <w:t>Lord</w:t>
      </w:r>
      <w:r>
        <w:rPr>
          <w:spacing w:val="10"/>
          <w:sz w:val="20"/>
        </w:rPr>
        <w:t> </w:t>
      </w:r>
      <w:r>
        <w:rPr>
          <w:sz w:val="20"/>
        </w:rPr>
        <w:t>Toulson</w:t>
      </w:r>
      <w:r>
        <w:rPr>
          <w:spacing w:val="10"/>
          <w:sz w:val="20"/>
        </w:rPr>
        <w:t> </w:t>
      </w:r>
      <w:r>
        <w:rPr>
          <w:spacing w:val="-5"/>
          <w:sz w:val="20"/>
        </w:rPr>
        <w:t>at</w:t>
      </w:r>
    </w:p>
    <w:p>
      <w:pPr>
        <w:spacing w:line="227" w:lineRule="exact" w:before="0"/>
        <w:ind w:left="165" w:right="0" w:firstLine="0"/>
        <w:jc w:val="left"/>
        <w:rPr>
          <w:sz w:val="20"/>
        </w:rPr>
      </w:pPr>
      <w:r>
        <w:rPr>
          <w:sz w:val="20"/>
        </w:rPr>
        <w:drawing>
          <wp:anchor distT="0" distB="0" distL="0" distR="0" allowOverlap="1" layoutInCell="1" locked="0" behindDoc="0" simplePos="0" relativeHeight="15771648">
            <wp:simplePos x="0" y="0"/>
            <wp:positionH relativeFrom="page">
              <wp:posOffset>1257846</wp:posOffset>
            </wp:positionH>
            <wp:positionV relativeFrom="paragraph">
              <wp:posOffset>-116548</wp:posOffset>
            </wp:positionV>
            <wp:extent cx="107988" cy="107988"/>
            <wp:effectExtent l="0" t="0" r="0" b="0"/>
            <wp:wrapNone/>
            <wp:docPr id="206" name="Image 206"/>
            <wp:cNvGraphicFramePr>
              <a:graphicFrameLocks/>
            </wp:cNvGraphicFramePr>
            <a:graphic>
              <a:graphicData uri="http://schemas.openxmlformats.org/drawingml/2006/picture">
                <pic:pic>
                  <pic:nvPicPr>
                    <pic:cNvPr id="206" name="Image 206"/>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hAnsi="Arial"/>
          <w:i/>
          <w:sz w:val="20"/>
        </w:rPr>
        <w:t>[2016] UKSC 42</w:t>
      </w:r>
      <w:r>
        <w:rPr>
          <w:rFonts w:ascii="Arial" w:hAnsi="Arial"/>
          <w:i/>
          <w:spacing w:val="-1"/>
          <w:sz w:val="20"/>
        </w:rPr>
        <w:t> </w:t>
      </w:r>
      <w:r>
        <w:rPr>
          <w:sz w:val="20"/>
        </w:rPr>
        <w:t>at </w:t>
      </w:r>
      <w:r>
        <w:rPr>
          <w:spacing w:val="-2"/>
          <w:sz w:val="20"/>
        </w:rPr>
        <w:t>[55]–[61].</w:t>
      </w:r>
    </w:p>
    <w:p>
      <w:pPr>
        <w:spacing w:after="0" w:line="227" w:lineRule="exact"/>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72160">
            <wp:simplePos x="0" y="0"/>
            <wp:positionH relativeFrom="page">
              <wp:posOffset>1257846</wp:posOffset>
            </wp:positionH>
            <wp:positionV relativeFrom="paragraph">
              <wp:posOffset>160642</wp:posOffset>
            </wp:positionV>
            <wp:extent cx="107988" cy="107988"/>
            <wp:effectExtent l="0" t="0" r="0" b="0"/>
            <wp:wrapNone/>
            <wp:docPr id="207" name="Image 207"/>
            <wp:cNvGraphicFramePr>
              <a:graphicFrameLocks/>
            </wp:cNvGraphicFramePr>
            <a:graphic>
              <a:graphicData uri="http://schemas.openxmlformats.org/drawingml/2006/picture">
                <pic:pic>
                  <pic:nvPicPr>
                    <pic:cNvPr id="207" name="Image 207"/>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72" w:id="374"/>
      <w:bookmarkEnd w:id="374"/>
      <w:r>
        <w:rPr/>
      </w:r>
      <w:hyperlink w:history="true" w:anchor="_bookmark190">
        <w:r>
          <w:rPr>
            <w:color w:val="005DA1"/>
            <w:spacing w:val="-4"/>
            <w:sz w:val="14"/>
            <w:u w:val="single" w:color="005DA1"/>
          </w:rPr>
          <w:t>154</w:t>
        </w:r>
      </w:hyperlink>
      <w:r>
        <w:rPr>
          <w:spacing w:val="-4"/>
          <w:sz w:val="14"/>
        </w:rPr>
        <w:t>.</w:t>
      </w:r>
    </w:p>
    <w:p>
      <w:pPr>
        <w:spacing w:line="235" w:lineRule="auto" w:before="212"/>
        <w:ind w:left="165" w:right="163" w:firstLine="170"/>
        <w:jc w:val="left"/>
        <w:rPr>
          <w:sz w:val="20"/>
        </w:rPr>
      </w:pPr>
      <w:r>
        <w:rPr/>
        <w:br w:type="column"/>
      </w:r>
      <w:r>
        <w:rPr>
          <w:rFonts w:ascii="Arial"/>
          <w:i/>
          <w:sz w:val="20"/>
        </w:rPr>
        <w:t>[2016] UKSC 42 </w:t>
      </w:r>
      <w:r>
        <w:rPr>
          <w:sz w:val="20"/>
        </w:rPr>
        <w:t>at [230] citing the judgment of McLachlin J. in </w:t>
      </w:r>
      <w:r>
        <w:rPr>
          <w:rFonts w:ascii="Arial"/>
          <w:i/>
          <w:sz w:val="20"/>
        </w:rPr>
        <w:t>Hall v Hebert [1993] 2 S.C.R. 159 </w:t>
      </w:r>
      <w:r>
        <w:rPr>
          <w:sz w:val="20"/>
        </w:rPr>
        <w:t>at 169.</w:t>
      </w:r>
    </w:p>
    <w:p>
      <w:pPr>
        <w:spacing w:after="0" w:line="235" w:lineRule="auto"/>
        <w:jc w:val="left"/>
        <w:rPr>
          <w:sz w:val="20"/>
        </w:rPr>
        <w:sectPr>
          <w:type w:val="continuous"/>
          <w:pgSz w:w="11900" w:h="16840"/>
          <w:pgMar w:header="971" w:footer="0" w:top="1300" w:bottom="280" w:left="1275" w:right="1275"/>
          <w:cols w:num="2" w:equalWidth="0">
            <w:col w:w="478" w:space="63"/>
            <w:col w:w="8809"/>
          </w:cols>
        </w:sectPr>
      </w:pPr>
    </w:p>
    <w:p>
      <w:pPr>
        <w:pStyle w:val="BodyText"/>
        <w:spacing w:before="10"/>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72672">
            <wp:simplePos x="0" y="0"/>
            <wp:positionH relativeFrom="page">
              <wp:posOffset>1257846</wp:posOffset>
            </wp:positionH>
            <wp:positionV relativeFrom="paragraph">
              <wp:posOffset>160165</wp:posOffset>
            </wp:positionV>
            <wp:extent cx="107988" cy="107988"/>
            <wp:effectExtent l="0" t="0" r="0" b="0"/>
            <wp:wrapNone/>
            <wp:docPr id="208" name="Image 208"/>
            <wp:cNvGraphicFramePr>
              <a:graphicFrameLocks/>
            </wp:cNvGraphicFramePr>
            <a:graphic>
              <a:graphicData uri="http://schemas.openxmlformats.org/drawingml/2006/picture">
                <pic:pic>
                  <pic:nvPicPr>
                    <pic:cNvPr id="208" name="Image 208"/>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73" w:id="375"/>
      <w:bookmarkEnd w:id="375"/>
      <w:r>
        <w:rPr/>
      </w:r>
      <w:hyperlink w:history="true" w:anchor="_bookmark191">
        <w:r>
          <w:rPr>
            <w:color w:val="005DA1"/>
            <w:spacing w:val="-4"/>
            <w:sz w:val="14"/>
            <w:u w:val="single" w:color="005DA1"/>
          </w:rPr>
          <w:t>155</w:t>
        </w:r>
      </w:hyperlink>
      <w:r>
        <w:rPr>
          <w:spacing w:val="-4"/>
          <w:sz w:val="14"/>
        </w:rPr>
        <w:t>.</w:t>
      </w:r>
    </w:p>
    <w:p>
      <w:pPr>
        <w:spacing w:line="235" w:lineRule="auto" w:before="212"/>
        <w:ind w:left="165" w:right="163" w:firstLine="170"/>
        <w:jc w:val="left"/>
        <w:rPr>
          <w:sz w:val="20"/>
        </w:rPr>
      </w:pPr>
      <w:r>
        <w:rPr/>
        <w:br w:type="column"/>
      </w:r>
      <w:r>
        <w:rPr>
          <w:rFonts w:ascii="Arial"/>
          <w:i/>
          <w:sz w:val="20"/>
        </w:rPr>
        <w:t>Hounga v Allen [2014] UKSC 47, [2014] 1 W.L.R. 2889 </w:t>
      </w:r>
      <w:r>
        <w:rPr>
          <w:sz w:val="20"/>
        </w:rPr>
        <w:t>at [55] (a dissenting judgment but </w:t>
      </w:r>
      <w:r>
        <w:rPr>
          <w:sz w:val="20"/>
        </w:rPr>
        <w:t>not on this point) cited in </w:t>
      </w:r>
      <w:r>
        <w:rPr>
          <w:rFonts w:ascii="Arial"/>
          <w:i/>
          <w:sz w:val="20"/>
        </w:rPr>
        <w:t>Patel v Mirza [2016] UKSC 42 </w:t>
      </w:r>
      <w:r>
        <w:rPr>
          <w:sz w:val="20"/>
        </w:rPr>
        <w:t>at [232].</w:t>
      </w:r>
    </w:p>
    <w:p>
      <w:pPr>
        <w:spacing w:after="0" w:line="235" w:lineRule="auto"/>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bookmarkStart w:name="_bookmark374" w:id="376"/>
      <w:bookmarkEnd w:id="376"/>
      <w:r>
        <w:rPr/>
      </w:r>
      <w:hyperlink w:history="true" w:anchor="_bookmark192">
        <w:r>
          <w:rPr>
            <w:color w:val="005DA1"/>
            <w:spacing w:val="-4"/>
            <w:sz w:val="14"/>
            <w:u w:val="single" w:color="005DA1"/>
          </w:rPr>
          <w:t>156</w:t>
        </w:r>
      </w:hyperlink>
      <w:r>
        <w:rPr>
          <w:spacing w:val="-4"/>
          <w:sz w:val="14"/>
        </w:rPr>
        <w:t>.</w:t>
      </w:r>
    </w:p>
    <w:p>
      <w:pPr>
        <w:spacing w:before="208"/>
        <w:ind w:left="335" w:right="0" w:firstLine="0"/>
        <w:jc w:val="left"/>
        <w:rPr>
          <w:sz w:val="20"/>
        </w:rPr>
      </w:pPr>
      <w:r>
        <w:rPr/>
        <w:br w:type="column"/>
      </w:r>
      <w:r>
        <w:rPr>
          <w:rFonts w:ascii="Arial"/>
          <w:i/>
          <w:sz w:val="20"/>
        </w:rPr>
        <w:t>Patel v Mirza [2016] UKSC 42</w:t>
      </w:r>
      <w:r>
        <w:rPr>
          <w:rFonts w:ascii="Arial"/>
          <w:i/>
          <w:spacing w:val="-1"/>
          <w:sz w:val="20"/>
        </w:rPr>
        <w:t> </w:t>
      </w:r>
      <w:r>
        <w:rPr>
          <w:sz w:val="20"/>
        </w:rPr>
        <w:t>at </w:t>
      </w:r>
      <w:r>
        <w:rPr>
          <w:spacing w:val="-2"/>
          <w:sz w:val="20"/>
        </w:rPr>
        <w:t>[239].</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73184">
            <wp:simplePos x="0" y="0"/>
            <wp:positionH relativeFrom="page">
              <wp:posOffset>1257846</wp:posOffset>
            </wp:positionH>
            <wp:positionV relativeFrom="paragraph">
              <wp:posOffset>-211130</wp:posOffset>
            </wp:positionV>
            <wp:extent cx="107988" cy="107988"/>
            <wp:effectExtent l="0" t="0" r="0" b="0"/>
            <wp:wrapNone/>
            <wp:docPr id="209" name="Image 209"/>
            <wp:cNvGraphicFramePr>
              <a:graphicFrameLocks/>
            </wp:cNvGraphicFramePr>
            <a:graphic>
              <a:graphicData uri="http://schemas.openxmlformats.org/drawingml/2006/picture">
                <pic:pic>
                  <pic:nvPicPr>
                    <pic:cNvPr id="209" name="Image 209"/>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75" w:id="377"/>
      <w:bookmarkEnd w:id="377"/>
      <w:r>
        <w:rPr/>
      </w:r>
      <w:hyperlink w:history="true" w:anchor="_bookmark193">
        <w:r>
          <w:rPr>
            <w:color w:val="005DA1"/>
            <w:spacing w:val="-4"/>
            <w:sz w:val="14"/>
            <w:u w:val="single" w:color="005DA1"/>
          </w:rPr>
          <w:t>157</w:t>
        </w:r>
      </w:hyperlink>
      <w:r>
        <w:rPr>
          <w:spacing w:val="-4"/>
          <w:sz w:val="14"/>
        </w:rPr>
        <w:t>.</w:t>
      </w:r>
    </w:p>
    <w:p>
      <w:pPr>
        <w:spacing w:before="208"/>
        <w:ind w:left="335" w:right="0" w:firstLine="0"/>
        <w:jc w:val="left"/>
        <w:rPr>
          <w:sz w:val="20"/>
        </w:rPr>
      </w:pPr>
      <w:r>
        <w:rPr/>
        <w:br w:type="column"/>
      </w:r>
      <w:r>
        <w:rPr>
          <w:rFonts w:ascii="Arial"/>
          <w:i/>
          <w:sz w:val="20"/>
        </w:rPr>
        <w:t>[2016] UKSC 42</w:t>
      </w:r>
      <w:r>
        <w:rPr>
          <w:rFonts w:ascii="Arial"/>
          <w:i/>
          <w:spacing w:val="-1"/>
          <w:sz w:val="20"/>
        </w:rPr>
        <w:t> </w:t>
      </w:r>
      <w:r>
        <w:rPr>
          <w:sz w:val="20"/>
        </w:rPr>
        <w:t>at </w:t>
      </w:r>
      <w:r>
        <w:rPr>
          <w:spacing w:val="-2"/>
          <w:sz w:val="20"/>
        </w:rPr>
        <w:t>[239].</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73696">
            <wp:simplePos x="0" y="0"/>
            <wp:positionH relativeFrom="page">
              <wp:posOffset>1257846</wp:posOffset>
            </wp:positionH>
            <wp:positionV relativeFrom="paragraph">
              <wp:posOffset>-211110</wp:posOffset>
            </wp:positionV>
            <wp:extent cx="107988" cy="107988"/>
            <wp:effectExtent l="0" t="0" r="0" b="0"/>
            <wp:wrapNone/>
            <wp:docPr id="210" name="Image 210"/>
            <wp:cNvGraphicFramePr>
              <a:graphicFrameLocks/>
            </wp:cNvGraphicFramePr>
            <a:graphic>
              <a:graphicData uri="http://schemas.openxmlformats.org/drawingml/2006/picture">
                <pic:pic>
                  <pic:nvPicPr>
                    <pic:cNvPr id="210" name="Image 210"/>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76" w:id="378"/>
      <w:bookmarkEnd w:id="378"/>
      <w:r>
        <w:rPr/>
      </w:r>
      <w:hyperlink w:history="true" w:anchor="_bookmark194">
        <w:r>
          <w:rPr>
            <w:color w:val="005DA1"/>
            <w:spacing w:val="-4"/>
            <w:sz w:val="14"/>
            <w:u w:val="single" w:color="005DA1"/>
          </w:rPr>
          <w:t>158</w:t>
        </w:r>
      </w:hyperlink>
      <w:r>
        <w:rPr>
          <w:spacing w:val="-4"/>
          <w:sz w:val="14"/>
        </w:rPr>
        <w:t>.</w:t>
      </w:r>
    </w:p>
    <w:p>
      <w:pPr>
        <w:spacing w:before="208"/>
        <w:ind w:left="335" w:right="0" w:firstLine="0"/>
        <w:jc w:val="left"/>
        <w:rPr>
          <w:sz w:val="20"/>
        </w:rPr>
      </w:pPr>
      <w:r>
        <w:rPr/>
        <w:br w:type="column"/>
      </w:r>
      <w:r>
        <w:rPr>
          <w:rFonts w:ascii="Arial"/>
          <w:i/>
          <w:sz w:val="20"/>
        </w:rPr>
        <w:t>[2016] UKSC 42</w:t>
      </w:r>
      <w:r>
        <w:rPr>
          <w:rFonts w:ascii="Arial"/>
          <w:i/>
          <w:spacing w:val="-1"/>
          <w:sz w:val="20"/>
        </w:rPr>
        <w:t> </w:t>
      </w:r>
      <w:r>
        <w:rPr>
          <w:sz w:val="20"/>
        </w:rPr>
        <w:t>at </w:t>
      </w:r>
      <w:r>
        <w:rPr>
          <w:spacing w:val="-2"/>
          <w:sz w:val="20"/>
        </w:rPr>
        <w:t>[239].</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74208">
            <wp:simplePos x="0" y="0"/>
            <wp:positionH relativeFrom="page">
              <wp:posOffset>1257846</wp:posOffset>
            </wp:positionH>
            <wp:positionV relativeFrom="paragraph">
              <wp:posOffset>-211090</wp:posOffset>
            </wp:positionV>
            <wp:extent cx="107988" cy="107988"/>
            <wp:effectExtent l="0" t="0" r="0" b="0"/>
            <wp:wrapNone/>
            <wp:docPr id="211" name="Image 211"/>
            <wp:cNvGraphicFramePr>
              <a:graphicFrameLocks/>
            </wp:cNvGraphicFramePr>
            <a:graphic>
              <a:graphicData uri="http://schemas.openxmlformats.org/drawingml/2006/picture">
                <pic:pic>
                  <pic:nvPicPr>
                    <pic:cNvPr id="211" name="Image 211"/>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77" w:id="379"/>
      <w:bookmarkEnd w:id="379"/>
      <w:r>
        <w:rPr/>
      </w:r>
      <w:hyperlink w:history="true" w:anchor="_bookmark195">
        <w:r>
          <w:rPr>
            <w:color w:val="005DA1"/>
            <w:spacing w:val="-4"/>
            <w:sz w:val="14"/>
            <w:u w:val="single" w:color="005DA1"/>
          </w:rPr>
          <w:t>159</w:t>
        </w:r>
      </w:hyperlink>
      <w:r>
        <w:rPr>
          <w:spacing w:val="-4"/>
          <w:sz w:val="14"/>
        </w:rPr>
        <w:t>.</w:t>
      </w:r>
    </w:p>
    <w:p>
      <w:pPr>
        <w:spacing w:before="208"/>
        <w:ind w:left="335" w:right="0" w:firstLine="0"/>
        <w:jc w:val="left"/>
        <w:rPr>
          <w:sz w:val="20"/>
        </w:rPr>
      </w:pPr>
      <w:r>
        <w:rPr/>
        <w:br w:type="column"/>
      </w:r>
      <w:r>
        <w:rPr>
          <w:rFonts w:ascii="Arial"/>
          <w:i/>
          <w:sz w:val="20"/>
        </w:rPr>
        <w:t>[2016] UKSC 42</w:t>
      </w:r>
      <w:r>
        <w:rPr>
          <w:rFonts w:ascii="Arial"/>
          <w:i/>
          <w:spacing w:val="-1"/>
          <w:sz w:val="20"/>
        </w:rPr>
        <w:t> </w:t>
      </w:r>
      <w:r>
        <w:rPr>
          <w:sz w:val="20"/>
        </w:rPr>
        <w:t>at </w:t>
      </w:r>
      <w:r>
        <w:rPr>
          <w:spacing w:val="-2"/>
          <w:sz w:val="20"/>
        </w:rPr>
        <w:t>[239].</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74720">
            <wp:simplePos x="0" y="0"/>
            <wp:positionH relativeFrom="page">
              <wp:posOffset>1257846</wp:posOffset>
            </wp:positionH>
            <wp:positionV relativeFrom="paragraph">
              <wp:posOffset>-211070</wp:posOffset>
            </wp:positionV>
            <wp:extent cx="107988" cy="107988"/>
            <wp:effectExtent l="0" t="0" r="0" b="0"/>
            <wp:wrapNone/>
            <wp:docPr id="212" name="Image 212"/>
            <wp:cNvGraphicFramePr>
              <a:graphicFrameLocks/>
            </wp:cNvGraphicFramePr>
            <a:graphic>
              <a:graphicData uri="http://schemas.openxmlformats.org/drawingml/2006/picture">
                <pic:pic>
                  <pic:nvPicPr>
                    <pic:cNvPr id="212" name="Image 212"/>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78" w:id="380"/>
      <w:bookmarkEnd w:id="380"/>
      <w:r>
        <w:rPr/>
      </w:r>
      <w:hyperlink w:history="true" w:anchor="_bookmark196">
        <w:r>
          <w:rPr>
            <w:color w:val="005DA1"/>
            <w:spacing w:val="-4"/>
            <w:sz w:val="14"/>
            <w:u w:val="single" w:color="005DA1"/>
          </w:rPr>
          <w:t>160</w:t>
        </w:r>
      </w:hyperlink>
      <w:r>
        <w:rPr>
          <w:spacing w:val="-4"/>
          <w:sz w:val="14"/>
        </w:rPr>
        <w:t>.</w:t>
      </w:r>
    </w:p>
    <w:p>
      <w:pPr>
        <w:spacing w:before="208"/>
        <w:ind w:left="335" w:right="0" w:firstLine="0"/>
        <w:jc w:val="left"/>
        <w:rPr>
          <w:sz w:val="20"/>
        </w:rPr>
      </w:pPr>
      <w:r>
        <w:rPr/>
        <w:br w:type="column"/>
      </w:r>
      <w:r>
        <w:rPr>
          <w:rFonts w:ascii="Arial"/>
          <w:i/>
          <w:sz w:val="20"/>
        </w:rPr>
        <w:t>[2016] UKSC 42</w:t>
      </w:r>
      <w:r>
        <w:rPr>
          <w:rFonts w:ascii="Arial"/>
          <w:i/>
          <w:spacing w:val="-1"/>
          <w:sz w:val="20"/>
        </w:rPr>
        <w:t> </w:t>
      </w:r>
      <w:r>
        <w:rPr>
          <w:sz w:val="20"/>
        </w:rPr>
        <w:t>at </w:t>
      </w:r>
      <w:r>
        <w:rPr>
          <w:spacing w:val="-2"/>
          <w:sz w:val="20"/>
        </w:rPr>
        <w:t>[239].</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75232">
            <wp:simplePos x="0" y="0"/>
            <wp:positionH relativeFrom="page">
              <wp:posOffset>1257846</wp:posOffset>
            </wp:positionH>
            <wp:positionV relativeFrom="paragraph">
              <wp:posOffset>-211051</wp:posOffset>
            </wp:positionV>
            <wp:extent cx="107988" cy="107988"/>
            <wp:effectExtent l="0" t="0" r="0" b="0"/>
            <wp:wrapNone/>
            <wp:docPr id="213" name="Image 213"/>
            <wp:cNvGraphicFramePr>
              <a:graphicFrameLocks/>
            </wp:cNvGraphicFramePr>
            <a:graphic>
              <a:graphicData uri="http://schemas.openxmlformats.org/drawingml/2006/picture">
                <pic:pic>
                  <pic:nvPicPr>
                    <pic:cNvPr id="213" name="Image 213"/>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79" w:id="381"/>
      <w:bookmarkEnd w:id="381"/>
      <w:r>
        <w:rPr/>
      </w:r>
      <w:hyperlink w:history="true" w:anchor="_bookmark197">
        <w:r>
          <w:rPr>
            <w:color w:val="005DA1"/>
            <w:spacing w:val="-4"/>
            <w:sz w:val="14"/>
            <w:u w:val="single" w:color="005DA1"/>
          </w:rPr>
          <w:t>161</w:t>
        </w:r>
      </w:hyperlink>
      <w:r>
        <w:rPr>
          <w:spacing w:val="-4"/>
          <w:sz w:val="14"/>
        </w:rPr>
        <w:t>.</w:t>
      </w:r>
    </w:p>
    <w:p>
      <w:pPr>
        <w:spacing w:before="208"/>
        <w:ind w:left="335" w:right="0" w:firstLine="0"/>
        <w:jc w:val="left"/>
        <w:rPr>
          <w:sz w:val="20"/>
        </w:rPr>
      </w:pPr>
      <w:r>
        <w:rPr/>
        <w:br w:type="column"/>
      </w:r>
      <w:r>
        <w:rPr>
          <w:rFonts w:ascii="Arial"/>
          <w:i/>
          <w:sz w:val="20"/>
        </w:rPr>
        <w:t>[2016] UKSC 42</w:t>
      </w:r>
      <w:r>
        <w:rPr>
          <w:rFonts w:ascii="Arial"/>
          <w:i/>
          <w:spacing w:val="-1"/>
          <w:sz w:val="20"/>
        </w:rPr>
        <w:t> </w:t>
      </w:r>
      <w:r>
        <w:rPr>
          <w:sz w:val="20"/>
        </w:rPr>
        <w:t>at </w:t>
      </w:r>
      <w:r>
        <w:rPr>
          <w:spacing w:val="-2"/>
          <w:sz w:val="20"/>
        </w:rPr>
        <w:t>[240].</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75744">
            <wp:simplePos x="0" y="0"/>
            <wp:positionH relativeFrom="page">
              <wp:posOffset>1257846</wp:posOffset>
            </wp:positionH>
            <wp:positionV relativeFrom="paragraph">
              <wp:posOffset>-211031</wp:posOffset>
            </wp:positionV>
            <wp:extent cx="107988" cy="107988"/>
            <wp:effectExtent l="0" t="0" r="0" b="0"/>
            <wp:wrapNone/>
            <wp:docPr id="214" name="Image 214"/>
            <wp:cNvGraphicFramePr>
              <a:graphicFrameLocks/>
            </wp:cNvGraphicFramePr>
            <a:graphic>
              <a:graphicData uri="http://schemas.openxmlformats.org/drawingml/2006/picture">
                <pic:pic>
                  <pic:nvPicPr>
                    <pic:cNvPr id="214" name="Image 214"/>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80" w:id="382"/>
      <w:bookmarkEnd w:id="382"/>
      <w:r>
        <w:rPr/>
      </w:r>
      <w:hyperlink w:history="true" w:anchor="_bookmark198">
        <w:r>
          <w:rPr>
            <w:color w:val="005DA1"/>
            <w:spacing w:val="-4"/>
            <w:sz w:val="14"/>
            <w:u w:val="single" w:color="005DA1"/>
          </w:rPr>
          <w:t>162</w:t>
        </w:r>
      </w:hyperlink>
      <w:r>
        <w:rPr>
          <w:spacing w:val="-4"/>
          <w:sz w:val="14"/>
        </w:rPr>
        <w:t>.</w:t>
      </w:r>
    </w:p>
    <w:p>
      <w:pPr>
        <w:spacing w:before="208"/>
        <w:ind w:left="335" w:right="0" w:firstLine="0"/>
        <w:jc w:val="left"/>
        <w:rPr>
          <w:sz w:val="20"/>
        </w:rPr>
      </w:pPr>
      <w:r>
        <w:rPr/>
        <w:br w:type="column"/>
      </w:r>
      <w:r>
        <w:rPr>
          <w:rFonts w:ascii="Arial"/>
          <w:i/>
          <w:sz w:val="20"/>
        </w:rPr>
        <w:t>[2016] UKSC 42</w:t>
      </w:r>
      <w:r>
        <w:rPr>
          <w:rFonts w:ascii="Arial"/>
          <w:i/>
          <w:spacing w:val="-1"/>
          <w:sz w:val="20"/>
        </w:rPr>
        <w:t> </w:t>
      </w:r>
      <w:r>
        <w:rPr>
          <w:sz w:val="20"/>
        </w:rPr>
        <w:t>at </w:t>
      </w:r>
      <w:r>
        <w:rPr>
          <w:spacing w:val="-2"/>
          <w:sz w:val="20"/>
        </w:rPr>
        <w:t>[259].</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76256">
            <wp:simplePos x="0" y="0"/>
            <wp:positionH relativeFrom="page">
              <wp:posOffset>1257846</wp:posOffset>
            </wp:positionH>
            <wp:positionV relativeFrom="paragraph">
              <wp:posOffset>-211011</wp:posOffset>
            </wp:positionV>
            <wp:extent cx="107988" cy="107988"/>
            <wp:effectExtent l="0" t="0" r="0" b="0"/>
            <wp:wrapNone/>
            <wp:docPr id="215" name="Image 215"/>
            <wp:cNvGraphicFramePr>
              <a:graphicFrameLocks/>
            </wp:cNvGraphicFramePr>
            <a:graphic>
              <a:graphicData uri="http://schemas.openxmlformats.org/drawingml/2006/picture">
                <pic:pic>
                  <pic:nvPicPr>
                    <pic:cNvPr id="215" name="Image 215"/>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81" w:id="383"/>
      <w:bookmarkEnd w:id="383"/>
      <w:r>
        <w:rPr/>
      </w:r>
      <w:hyperlink w:history="true" w:anchor="_bookmark199">
        <w:r>
          <w:rPr>
            <w:color w:val="005DA1"/>
            <w:spacing w:val="-4"/>
            <w:sz w:val="14"/>
            <w:u w:val="single" w:color="005DA1"/>
          </w:rPr>
          <w:t>163</w:t>
        </w:r>
      </w:hyperlink>
      <w:r>
        <w:rPr>
          <w:spacing w:val="-4"/>
          <w:sz w:val="14"/>
        </w:rPr>
        <w:t>.</w:t>
      </w:r>
    </w:p>
    <w:p>
      <w:pPr>
        <w:spacing w:before="208"/>
        <w:ind w:left="335" w:right="0" w:firstLine="0"/>
        <w:jc w:val="left"/>
        <w:rPr>
          <w:sz w:val="20"/>
        </w:rPr>
      </w:pPr>
      <w:r>
        <w:rPr/>
        <w:br w:type="column"/>
      </w:r>
      <w:r>
        <w:rPr>
          <w:sz w:val="20"/>
        </w:rPr>
        <w:t>Burrows,</w:t>
      </w:r>
      <w:r>
        <w:rPr>
          <w:spacing w:val="-1"/>
          <w:sz w:val="20"/>
        </w:rPr>
        <w:t> </w:t>
      </w:r>
      <w:r>
        <w:rPr>
          <w:rFonts w:ascii="Arial" w:hAnsi="Arial"/>
          <w:i/>
          <w:sz w:val="20"/>
        </w:rPr>
        <w:t>Restatement of the Law of Contract</w:t>
      </w:r>
      <w:r>
        <w:rPr>
          <w:rFonts w:ascii="Arial" w:hAnsi="Arial"/>
          <w:i/>
          <w:spacing w:val="-1"/>
          <w:sz w:val="20"/>
        </w:rPr>
        <w:t> </w:t>
      </w:r>
      <w:r>
        <w:rPr>
          <w:sz w:val="20"/>
        </w:rPr>
        <w:t>(2016) at </w:t>
      </w:r>
      <w:r>
        <w:rPr>
          <w:spacing w:val="-2"/>
          <w:sz w:val="20"/>
        </w:rPr>
        <w:t>pp.229–231.</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76768">
            <wp:simplePos x="0" y="0"/>
            <wp:positionH relativeFrom="page">
              <wp:posOffset>1257846</wp:posOffset>
            </wp:positionH>
            <wp:positionV relativeFrom="paragraph">
              <wp:posOffset>-210991</wp:posOffset>
            </wp:positionV>
            <wp:extent cx="107988" cy="107988"/>
            <wp:effectExtent l="0" t="0" r="0" b="0"/>
            <wp:wrapNone/>
            <wp:docPr id="216" name="Image 216"/>
            <wp:cNvGraphicFramePr>
              <a:graphicFrameLocks/>
            </wp:cNvGraphicFramePr>
            <a:graphic>
              <a:graphicData uri="http://schemas.openxmlformats.org/drawingml/2006/picture">
                <pic:pic>
                  <pic:nvPicPr>
                    <pic:cNvPr id="216" name="Image 216"/>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82" w:id="384"/>
      <w:bookmarkEnd w:id="384"/>
      <w:r>
        <w:rPr/>
      </w:r>
      <w:hyperlink w:history="true" w:anchor="_bookmark200">
        <w:r>
          <w:rPr>
            <w:color w:val="005DA1"/>
            <w:spacing w:val="-4"/>
            <w:sz w:val="14"/>
            <w:u w:val="single" w:color="005DA1"/>
          </w:rPr>
          <w:t>164</w:t>
        </w:r>
      </w:hyperlink>
      <w:r>
        <w:rPr>
          <w:spacing w:val="-4"/>
          <w:sz w:val="14"/>
        </w:rPr>
        <w:t>.</w:t>
      </w:r>
    </w:p>
    <w:p>
      <w:pPr>
        <w:pStyle w:val="BodyText"/>
        <w:spacing w:before="208"/>
        <w:ind w:left="335"/>
      </w:pPr>
      <w:r>
        <w:rPr/>
        <w:br w:type="column"/>
      </w:r>
      <w:r>
        <w:rPr/>
        <w:t>The Illegality Defence (LCCP 189, </w:t>
      </w:r>
      <w:r>
        <w:rPr>
          <w:spacing w:val="-2"/>
        </w:rPr>
        <w:t>2009).</w:t>
      </w:r>
    </w:p>
    <w:p>
      <w:pPr>
        <w:pStyle w:val="BodyText"/>
        <w:spacing w:after="0"/>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77280">
            <wp:simplePos x="0" y="0"/>
            <wp:positionH relativeFrom="page">
              <wp:posOffset>1257846</wp:posOffset>
            </wp:positionH>
            <wp:positionV relativeFrom="paragraph">
              <wp:posOffset>-210971</wp:posOffset>
            </wp:positionV>
            <wp:extent cx="107988" cy="107988"/>
            <wp:effectExtent l="0" t="0" r="0" b="0"/>
            <wp:wrapNone/>
            <wp:docPr id="217" name="Image 217"/>
            <wp:cNvGraphicFramePr>
              <a:graphicFrameLocks/>
            </wp:cNvGraphicFramePr>
            <a:graphic>
              <a:graphicData uri="http://schemas.openxmlformats.org/drawingml/2006/picture">
                <pic:pic>
                  <pic:nvPicPr>
                    <pic:cNvPr id="217" name="Image 217"/>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83" w:id="385"/>
      <w:bookmarkEnd w:id="385"/>
      <w:r>
        <w:rPr/>
      </w:r>
      <w:hyperlink w:history="true" w:anchor="_bookmark201">
        <w:r>
          <w:rPr>
            <w:color w:val="005DA1"/>
            <w:spacing w:val="-4"/>
            <w:sz w:val="14"/>
            <w:u w:val="single" w:color="005DA1"/>
          </w:rPr>
          <w:t>165</w:t>
        </w:r>
      </w:hyperlink>
      <w:r>
        <w:rPr>
          <w:spacing w:val="-4"/>
          <w:sz w:val="14"/>
        </w:rPr>
        <w:t>.</w:t>
      </w:r>
    </w:p>
    <w:p>
      <w:pPr>
        <w:spacing w:before="208"/>
        <w:ind w:left="335" w:right="0" w:firstLine="0"/>
        <w:jc w:val="left"/>
        <w:rPr>
          <w:sz w:val="20"/>
        </w:rPr>
      </w:pPr>
      <w:r>
        <w:rPr/>
        <w:br w:type="column"/>
      </w:r>
      <w:r>
        <w:rPr>
          <w:rFonts w:ascii="Arial"/>
          <w:i/>
          <w:sz w:val="20"/>
        </w:rPr>
        <w:t>[2016] UKSC 42</w:t>
      </w:r>
      <w:r>
        <w:rPr>
          <w:rFonts w:ascii="Arial"/>
          <w:i/>
          <w:spacing w:val="-1"/>
          <w:sz w:val="20"/>
        </w:rPr>
        <w:t> </w:t>
      </w:r>
      <w:r>
        <w:rPr>
          <w:sz w:val="20"/>
        </w:rPr>
        <w:t>at </w:t>
      </w:r>
      <w:r>
        <w:rPr>
          <w:spacing w:val="-2"/>
          <w:sz w:val="20"/>
        </w:rPr>
        <w:t>[259].</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77792">
            <wp:simplePos x="0" y="0"/>
            <wp:positionH relativeFrom="page">
              <wp:posOffset>1257846</wp:posOffset>
            </wp:positionH>
            <wp:positionV relativeFrom="paragraph">
              <wp:posOffset>-210951</wp:posOffset>
            </wp:positionV>
            <wp:extent cx="107988" cy="107988"/>
            <wp:effectExtent l="0" t="0" r="0" b="0"/>
            <wp:wrapNone/>
            <wp:docPr id="218" name="Image 218"/>
            <wp:cNvGraphicFramePr>
              <a:graphicFrameLocks/>
            </wp:cNvGraphicFramePr>
            <a:graphic>
              <a:graphicData uri="http://schemas.openxmlformats.org/drawingml/2006/picture">
                <pic:pic>
                  <pic:nvPicPr>
                    <pic:cNvPr id="218" name="Image 218"/>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84" w:id="386"/>
      <w:bookmarkEnd w:id="386"/>
      <w:r>
        <w:rPr/>
      </w:r>
      <w:hyperlink w:history="true" w:anchor="_bookmark202">
        <w:r>
          <w:rPr>
            <w:color w:val="005DA1"/>
            <w:spacing w:val="-4"/>
            <w:sz w:val="14"/>
            <w:u w:val="single" w:color="005DA1"/>
          </w:rPr>
          <w:t>166</w:t>
        </w:r>
      </w:hyperlink>
      <w:r>
        <w:rPr>
          <w:spacing w:val="-4"/>
          <w:sz w:val="14"/>
        </w:rPr>
        <w:t>.</w:t>
      </w:r>
    </w:p>
    <w:p>
      <w:pPr>
        <w:spacing w:before="208"/>
        <w:ind w:left="335" w:right="0" w:firstLine="0"/>
        <w:jc w:val="left"/>
        <w:rPr>
          <w:sz w:val="20"/>
        </w:rPr>
      </w:pPr>
      <w:r>
        <w:rPr/>
        <w:br w:type="column"/>
      </w:r>
      <w:r>
        <w:rPr>
          <w:rFonts w:ascii="Arial"/>
          <w:i/>
          <w:sz w:val="20"/>
        </w:rPr>
        <w:t>[2016] UKSC 42</w:t>
      </w:r>
      <w:r>
        <w:rPr>
          <w:rFonts w:ascii="Arial"/>
          <w:i/>
          <w:spacing w:val="-1"/>
          <w:sz w:val="20"/>
        </w:rPr>
        <w:t> </w:t>
      </w:r>
      <w:r>
        <w:rPr>
          <w:sz w:val="20"/>
        </w:rPr>
        <w:t>at </w:t>
      </w:r>
      <w:r>
        <w:rPr>
          <w:spacing w:val="-2"/>
          <w:sz w:val="20"/>
        </w:rPr>
        <w:t>[261].</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78304">
            <wp:simplePos x="0" y="0"/>
            <wp:positionH relativeFrom="page">
              <wp:posOffset>1257846</wp:posOffset>
            </wp:positionH>
            <wp:positionV relativeFrom="paragraph">
              <wp:posOffset>-210932</wp:posOffset>
            </wp:positionV>
            <wp:extent cx="107988" cy="107988"/>
            <wp:effectExtent l="0" t="0" r="0" b="0"/>
            <wp:wrapNone/>
            <wp:docPr id="219" name="Image 219"/>
            <wp:cNvGraphicFramePr>
              <a:graphicFrameLocks/>
            </wp:cNvGraphicFramePr>
            <a:graphic>
              <a:graphicData uri="http://schemas.openxmlformats.org/drawingml/2006/picture">
                <pic:pic>
                  <pic:nvPicPr>
                    <pic:cNvPr id="219" name="Image 219"/>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85" w:id="387"/>
      <w:bookmarkEnd w:id="387"/>
      <w:r>
        <w:rPr/>
      </w:r>
      <w:hyperlink w:history="true" w:anchor="_bookmark203">
        <w:r>
          <w:rPr>
            <w:color w:val="005DA1"/>
            <w:spacing w:val="-4"/>
            <w:sz w:val="14"/>
            <w:u w:val="single" w:color="005DA1"/>
          </w:rPr>
          <w:t>167</w:t>
        </w:r>
      </w:hyperlink>
      <w:r>
        <w:rPr>
          <w:spacing w:val="-4"/>
          <w:sz w:val="14"/>
        </w:rPr>
        <w:t>.</w:t>
      </w:r>
    </w:p>
    <w:p>
      <w:pPr>
        <w:spacing w:before="209"/>
        <w:ind w:left="335" w:right="0" w:firstLine="0"/>
        <w:jc w:val="left"/>
        <w:rPr>
          <w:sz w:val="20"/>
        </w:rPr>
      </w:pPr>
      <w:r>
        <w:rPr/>
        <w:br w:type="column"/>
      </w:r>
      <w:r>
        <w:rPr>
          <w:rFonts w:ascii="Arial"/>
          <w:i/>
          <w:sz w:val="20"/>
        </w:rPr>
        <w:t>[2016] UKSC 42</w:t>
      </w:r>
      <w:r>
        <w:rPr>
          <w:rFonts w:ascii="Arial"/>
          <w:i/>
          <w:spacing w:val="-1"/>
          <w:sz w:val="20"/>
        </w:rPr>
        <w:t> </w:t>
      </w:r>
      <w:r>
        <w:rPr>
          <w:sz w:val="20"/>
        </w:rPr>
        <w:t>at </w:t>
      </w:r>
      <w:r>
        <w:rPr>
          <w:spacing w:val="-2"/>
          <w:sz w:val="20"/>
        </w:rPr>
        <w:t>[261].</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78816">
            <wp:simplePos x="0" y="0"/>
            <wp:positionH relativeFrom="page">
              <wp:posOffset>1257846</wp:posOffset>
            </wp:positionH>
            <wp:positionV relativeFrom="paragraph">
              <wp:posOffset>-210912</wp:posOffset>
            </wp:positionV>
            <wp:extent cx="107988" cy="107988"/>
            <wp:effectExtent l="0" t="0" r="0" b="0"/>
            <wp:wrapNone/>
            <wp:docPr id="220" name="Image 220"/>
            <wp:cNvGraphicFramePr>
              <a:graphicFrameLocks/>
            </wp:cNvGraphicFramePr>
            <a:graphic>
              <a:graphicData uri="http://schemas.openxmlformats.org/drawingml/2006/picture">
                <pic:pic>
                  <pic:nvPicPr>
                    <pic:cNvPr id="220" name="Image 220"/>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86" w:id="388"/>
      <w:bookmarkEnd w:id="388"/>
      <w:r>
        <w:rPr/>
      </w:r>
      <w:hyperlink w:history="true" w:anchor="_bookmark204">
        <w:r>
          <w:rPr>
            <w:color w:val="005DA1"/>
            <w:spacing w:val="-4"/>
            <w:sz w:val="14"/>
            <w:u w:val="single" w:color="005DA1"/>
          </w:rPr>
          <w:t>168</w:t>
        </w:r>
      </w:hyperlink>
      <w:r>
        <w:rPr>
          <w:spacing w:val="-4"/>
          <w:sz w:val="14"/>
        </w:rPr>
        <w:t>.</w:t>
      </w:r>
    </w:p>
    <w:p>
      <w:pPr>
        <w:spacing w:before="209"/>
        <w:ind w:left="335" w:right="0" w:firstLine="0"/>
        <w:jc w:val="left"/>
        <w:rPr>
          <w:sz w:val="20"/>
        </w:rPr>
      </w:pPr>
      <w:r>
        <w:rPr/>
        <w:br w:type="column"/>
      </w:r>
      <w:r>
        <w:rPr>
          <w:rFonts w:ascii="Arial"/>
          <w:i/>
          <w:sz w:val="20"/>
        </w:rPr>
        <w:t>[1994]</w:t>
      </w:r>
      <w:r>
        <w:rPr>
          <w:rFonts w:ascii="Arial"/>
          <w:i/>
          <w:spacing w:val="-2"/>
          <w:sz w:val="20"/>
        </w:rPr>
        <w:t> </w:t>
      </w:r>
      <w:r>
        <w:rPr>
          <w:rFonts w:ascii="Arial"/>
          <w:i/>
          <w:sz w:val="20"/>
        </w:rPr>
        <w:t>1 A.C. </w:t>
      </w:r>
      <w:r>
        <w:rPr>
          <w:rFonts w:ascii="Arial"/>
          <w:i/>
          <w:spacing w:val="-4"/>
          <w:sz w:val="20"/>
        </w:rPr>
        <w:t>340</w:t>
      </w:r>
      <w:r>
        <w:rPr>
          <w:spacing w:val="-4"/>
          <w:sz w:val="20"/>
        </w:rPr>
        <w:t>.</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79328">
            <wp:simplePos x="0" y="0"/>
            <wp:positionH relativeFrom="page">
              <wp:posOffset>1257846</wp:posOffset>
            </wp:positionH>
            <wp:positionV relativeFrom="paragraph">
              <wp:posOffset>-210892</wp:posOffset>
            </wp:positionV>
            <wp:extent cx="107988" cy="107988"/>
            <wp:effectExtent l="0" t="0" r="0" b="0"/>
            <wp:wrapNone/>
            <wp:docPr id="221" name="Image 221"/>
            <wp:cNvGraphicFramePr>
              <a:graphicFrameLocks/>
            </wp:cNvGraphicFramePr>
            <a:graphic>
              <a:graphicData uri="http://schemas.openxmlformats.org/drawingml/2006/picture">
                <pic:pic>
                  <pic:nvPicPr>
                    <pic:cNvPr id="221" name="Image 221"/>
                    <pic:cNvPicPr/>
                  </pic:nvPicPr>
                  <pic:blipFill>
                    <a:blip r:embed="rId7"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79840">
            <wp:simplePos x="0" y="0"/>
            <wp:positionH relativeFrom="page">
              <wp:posOffset>1257846</wp:posOffset>
            </wp:positionH>
            <wp:positionV relativeFrom="paragraph">
              <wp:posOffset>160582</wp:posOffset>
            </wp:positionV>
            <wp:extent cx="107988" cy="107988"/>
            <wp:effectExtent l="0" t="0" r="0" b="0"/>
            <wp:wrapNone/>
            <wp:docPr id="222" name="Image 222"/>
            <wp:cNvGraphicFramePr>
              <a:graphicFrameLocks/>
            </wp:cNvGraphicFramePr>
            <a:graphic>
              <a:graphicData uri="http://schemas.openxmlformats.org/drawingml/2006/picture">
                <pic:pic>
                  <pic:nvPicPr>
                    <pic:cNvPr id="222" name="Image 222"/>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87" w:id="389"/>
      <w:bookmarkEnd w:id="389"/>
      <w:r>
        <w:rPr/>
      </w:r>
      <w:hyperlink w:history="true" w:anchor="_bookmark205">
        <w:r>
          <w:rPr>
            <w:color w:val="005DA1"/>
            <w:spacing w:val="-4"/>
            <w:sz w:val="14"/>
            <w:u w:val="single" w:color="005DA1"/>
          </w:rPr>
          <w:t>169</w:t>
        </w:r>
      </w:hyperlink>
      <w:r>
        <w:rPr>
          <w:spacing w:val="-4"/>
          <w:sz w:val="14"/>
        </w:rPr>
        <w:t>.</w:t>
      </w:r>
    </w:p>
    <w:p>
      <w:pPr>
        <w:spacing w:before="209"/>
        <w:ind w:left="335" w:right="0" w:firstLine="0"/>
        <w:jc w:val="left"/>
        <w:rPr>
          <w:sz w:val="20"/>
        </w:rPr>
      </w:pPr>
      <w:r>
        <w:rPr/>
        <w:br w:type="column"/>
      </w:r>
      <w:r>
        <w:rPr>
          <w:rFonts w:ascii="Arial"/>
          <w:i/>
          <w:sz w:val="20"/>
        </w:rPr>
        <w:t>[2016] UKSC 42</w:t>
      </w:r>
      <w:r>
        <w:rPr>
          <w:rFonts w:ascii="Arial"/>
          <w:i/>
          <w:spacing w:val="-1"/>
          <w:sz w:val="20"/>
        </w:rPr>
        <w:t> </w:t>
      </w:r>
      <w:r>
        <w:rPr>
          <w:sz w:val="20"/>
        </w:rPr>
        <w:t>at </w:t>
      </w:r>
      <w:r>
        <w:rPr>
          <w:spacing w:val="-2"/>
          <w:sz w:val="20"/>
        </w:rPr>
        <w:t>[262(i)].</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12"/>
        <w:rPr>
          <w:sz w:val="14"/>
        </w:rPr>
      </w:pPr>
    </w:p>
    <w:p>
      <w:pPr>
        <w:spacing w:before="1"/>
        <w:ind w:left="165" w:right="0" w:firstLine="0"/>
        <w:jc w:val="left"/>
        <w:rPr>
          <w:sz w:val="14"/>
        </w:rPr>
      </w:pPr>
      <w:hyperlink w:history="true" w:anchor="_bookmark206">
        <w:r>
          <w:rPr>
            <w:color w:val="005DA1"/>
            <w:spacing w:val="-4"/>
            <w:sz w:val="14"/>
            <w:u w:val="single" w:color="005DA1"/>
          </w:rPr>
          <w:t>170</w:t>
        </w:r>
      </w:hyperlink>
      <w:r>
        <w:rPr>
          <w:spacing w:val="-4"/>
          <w:sz w:val="14"/>
        </w:rPr>
        <w:t>.</w:t>
      </w:r>
    </w:p>
    <w:p>
      <w:pPr>
        <w:spacing w:line="240" w:lineRule="auto" w:before="56"/>
        <w:rPr>
          <w:sz w:val="20"/>
        </w:rPr>
      </w:pPr>
      <w:r>
        <w:rPr/>
        <w:br w:type="column"/>
      </w:r>
      <w:r>
        <w:rPr>
          <w:sz w:val="20"/>
        </w:rPr>
      </w:r>
    </w:p>
    <w:p>
      <w:pPr>
        <w:spacing w:before="0"/>
        <w:ind w:left="335" w:right="0" w:firstLine="0"/>
        <w:jc w:val="left"/>
        <w:rPr>
          <w:sz w:val="20"/>
        </w:rPr>
      </w:pPr>
      <w:r>
        <w:rPr>
          <w:sz w:val="20"/>
        </w:rPr>
        <w:drawing>
          <wp:anchor distT="0" distB="0" distL="0" distR="0" allowOverlap="1" layoutInCell="1" locked="0" behindDoc="0" simplePos="0" relativeHeight="15780352">
            <wp:simplePos x="0" y="0"/>
            <wp:positionH relativeFrom="page">
              <wp:posOffset>1257846</wp:posOffset>
            </wp:positionH>
            <wp:positionV relativeFrom="paragraph">
              <wp:posOffset>28443</wp:posOffset>
            </wp:positionV>
            <wp:extent cx="107988" cy="107988"/>
            <wp:effectExtent l="0" t="0" r="0" b="0"/>
            <wp:wrapNone/>
            <wp:docPr id="223" name="Image 223"/>
            <wp:cNvGraphicFramePr>
              <a:graphicFrameLocks/>
            </wp:cNvGraphicFramePr>
            <a:graphic>
              <a:graphicData uri="http://schemas.openxmlformats.org/drawingml/2006/picture">
                <pic:pic>
                  <pic:nvPicPr>
                    <pic:cNvPr id="223" name="Image 223"/>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i/>
          <w:sz w:val="20"/>
        </w:rPr>
        <w:t>[2016] UKSC 42</w:t>
      </w:r>
      <w:r>
        <w:rPr>
          <w:rFonts w:ascii="Arial"/>
          <w:i/>
          <w:spacing w:val="-1"/>
          <w:sz w:val="20"/>
        </w:rPr>
        <w:t> </w:t>
      </w:r>
      <w:r>
        <w:rPr>
          <w:sz w:val="20"/>
        </w:rPr>
        <w:t>at </w:t>
      </w:r>
      <w:r>
        <w:rPr>
          <w:spacing w:val="-2"/>
          <w:sz w:val="20"/>
        </w:rPr>
        <w:t>[262(ii)].</w:t>
      </w:r>
    </w:p>
    <w:p>
      <w:pPr>
        <w:spacing w:after="0"/>
        <w:jc w:val="left"/>
        <w:rPr>
          <w:sz w:val="20"/>
        </w:rPr>
        <w:sectPr>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388" w:id="390"/>
      <w:bookmarkEnd w:id="390"/>
      <w:r>
        <w:rPr/>
      </w:r>
      <w:hyperlink w:history="true" w:anchor="_bookmark207">
        <w:r>
          <w:rPr>
            <w:color w:val="005DA1"/>
            <w:spacing w:val="-4"/>
            <w:sz w:val="14"/>
            <w:u w:val="single" w:color="005DA1"/>
          </w:rPr>
          <w:t>171</w:t>
        </w:r>
      </w:hyperlink>
      <w:r>
        <w:rPr>
          <w:spacing w:val="-4"/>
          <w:sz w:val="14"/>
        </w:rPr>
        <w:t>.</w:t>
      </w:r>
    </w:p>
    <w:p>
      <w:pPr>
        <w:pStyle w:val="BodyText"/>
        <w:spacing w:before="209"/>
        <w:ind w:left="335"/>
      </w:pPr>
      <w:r>
        <w:rPr/>
        <w:br w:type="column"/>
      </w:r>
      <w:r>
        <w:rPr>
          <w:rFonts w:ascii="Arial"/>
          <w:i/>
        </w:rPr>
        <w:t>[2016] UKSC 42</w:t>
      </w:r>
      <w:r>
        <w:rPr>
          <w:rFonts w:ascii="Arial"/>
          <w:i/>
          <w:spacing w:val="-1"/>
        </w:rPr>
        <w:t> </w:t>
      </w:r>
      <w:r>
        <w:rPr/>
        <w:t>at [262(ii)] Lord Sumption mistakenly refers to this as factor </w:t>
      </w:r>
      <w:r>
        <w:rPr>
          <w:spacing w:val="-4"/>
        </w:rPr>
        <w:t>(f).</w:t>
      </w:r>
    </w:p>
    <w:p>
      <w:pPr>
        <w:pStyle w:val="BodyText"/>
        <w:spacing w:after="0"/>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80864">
            <wp:simplePos x="0" y="0"/>
            <wp:positionH relativeFrom="page">
              <wp:posOffset>1257846</wp:posOffset>
            </wp:positionH>
            <wp:positionV relativeFrom="paragraph">
              <wp:posOffset>-210912</wp:posOffset>
            </wp:positionV>
            <wp:extent cx="107988" cy="107988"/>
            <wp:effectExtent l="0" t="0" r="0" b="0"/>
            <wp:wrapNone/>
            <wp:docPr id="224" name="Image 224"/>
            <wp:cNvGraphicFramePr>
              <a:graphicFrameLocks/>
            </wp:cNvGraphicFramePr>
            <a:graphic>
              <a:graphicData uri="http://schemas.openxmlformats.org/drawingml/2006/picture">
                <pic:pic>
                  <pic:nvPicPr>
                    <pic:cNvPr id="224" name="Image 224"/>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89" w:id="391"/>
      <w:bookmarkEnd w:id="391"/>
      <w:r>
        <w:rPr/>
      </w:r>
      <w:hyperlink w:history="true" w:anchor="_bookmark208">
        <w:r>
          <w:rPr>
            <w:color w:val="005DA1"/>
            <w:spacing w:val="-4"/>
            <w:sz w:val="14"/>
            <w:u w:val="single" w:color="005DA1"/>
          </w:rPr>
          <w:t>172</w:t>
        </w:r>
      </w:hyperlink>
      <w:r>
        <w:rPr>
          <w:spacing w:val="-4"/>
          <w:sz w:val="14"/>
        </w:rPr>
        <w:t>.</w:t>
      </w:r>
    </w:p>
    <w:p>
      <w:pPr>
        <w:spacing w:before="209"/>
        <w:ind w:left="335" w:right="0" w:firstLine="0"/>
        <w:jc w:val="left"/>
        <w:rPr>
          <w:sz w:val="20"/>
        </w:rPr>
      </w:pPr>
      <w:r>
        <w:rPr/>
        <w:br w:type="column"/>
      </w:r>
      <w:r>
        <w:rPr>
          <w:rFonts w:ascii="Arial"/>
          <w:i/>
          <w:sz w:val="20"/>
        </w:rPr>
        <w:t>[2016] UKSC 42</w:t>
      </w:r>
      <w:r>
        <w:rPr>
          <w:rFonts w:ascii="Arial"/>
          <w:i/>
          <w:spacing w:val="-1"/>
          <w:sz w:val="20"/>
        </w:rPr>
        <w:t> </w:t>
      </w:r>
      <w:r>
        <w:rPr>
          <w:sz w:val="20"/>
        </w:rPr>
        <w:t>at </w:t>
      </w:r>
      <w:r>
        <w:rPr>
          <w:spacing w:val="-2"/>
          <w:sz w:val="20"/>
        </w:rPr>
        <w:t>[262(iii)].</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81376">
            <wp:simplePos x="0" y="0"/>
            <wp:positionH relativeFrom="page">
              <wp:posOffset>1257846</wp:posOffset>
            </wp:positionH>
            <wp:positionV relativeFrom="paragraph">
              <wp:posOffset>-210892</wp:posOffset>
            </wp:positionV>
            <wp:extent cx="107988" cy="107988"/>
            <wp:effectExtent l="0" t="0" r="0" b="0"/>
            <wp:wrapNone/>
            <wp:docPr id="225" name="Image 225"/>
            <wp:cNvGraphicFramePr>
              <a:graphicFrameLocks/>
            </wp:cNvGraphicFramePr>
            <a:graphic>
              <a:graphicData uri="http://schemas.openxmlformats.org/drawingml/2006/picture">
                <pic:pic>
                  <pic:nvPicPr>
                    <pic:cNvPr id="225" name="Image 225"/>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90" w:id="392"/>
      <w:bookmarkEnd w:id="392"/>
      <w:r>
        <w:rPr/>
      </w:r>
      <w:hyperlink w:history="true" w:anchor="_bookmark209">
        <w:r>
          <w:rPr>
            <w:color w:val="005DA1"/>
            <w:spacing w:val="-4"/>
            <w:sz w:val="14"/>
            <w:u w:val="single" w:color="005DA1"/>
          </w:rPr>
          <w:t>173</w:t>
        </w:r>
      </w:hyperlink>
      <w:r>
        <w:rPr>
          <w:spacing w:val="-4"/>
          <w:sz w:val="14"/>
        </w:rPr>
        <w:t>.</w:t>
      </w:r>
    </w:p>
    <w:p>
      <w:pPr>
        <w:spacing w:before="209"/>
        <w:ind w:left="335" w:right="0" w:firstLine="0"/>
        <w:jc w:val="left"/>
        <w:rPr>
          <w:sz w:val="20"/>
        </w:rPr>
      </w:pPr>
      <w:r>
        <w:rPr/>
        <w:br w:type="column"/>
      </w:r>
      <w:r>
        <w:rPr>
          <w:rFonts w:ascii="Arial"/>
          <w:i/>
          <w:sz w:val="20"/>
        </w:rPr>
        <w:t>[2016] UKSC 42</w:t>
      </w:r>
      <w:r>
        <w:rPr>
          <w:rFonts w:ascii="Arial"/>
          <w:i/>
          <w:spacing w:val="-1"/>
          <w:sz w:val="20"/>
        </w:rPr>
        <w:t> </w:t>
      </w:r>
      <w:r>
        <w:rPr>
          <w:sz w:val="20"/>
        </w:rPr>
        <w:t>at </w:t>
      </w:r>
      <w:r>
        <w:rPr>
          <w:spacing w:val="-2"/>
          <w:sz w:val="20"/>
        </w:rPr>
        <w:t>[262(iii)].</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81888">
            <wp:simplePos x="0" y="0"/>
            <wp:positionH relativeFrom="page">
              <wp:posOffset>1257846</wp:posOffset>
            </wp:positionH>
            <wp:positionV relativeFrom="paragraph">
              <wp:posOffset>-210872</wp:posOffset>
            </wp:positionV>
            <wp:extent cx="107988" cy="107988"/>
            <wp:effectExtent l="0" t="0" r="0" b="0"/>
            <wp:wrapNone/>
            <wp:docPr id="226" name="Image 226"/>
            <wp:cNvGraphicFramePr>
              <a:graphicFrameLocks/>
            </wp:cNvGraphicFramePr>
            <a:graphic>
              <a:graphicData uri="http://schemas.openxmlformats.org/drawingml/2006/picture">
                <pic:pic>
                  <pic:nvPicPr>
                    <pic:cNvPr id="226" name="Image 226"/>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91" w:id="393"/>
      <w:bookmarkEnd w:id="393"/>
      <w:r>
        <w:rPr/>
      </w:r>
      <w:hyperlink w:history="true" w:anchor="_bookmark210">
        <w:r>
          <w:rPr>
            <w:color w:val="005DA1"/>
            <w:spacing w:val="-4"/>
            <w:sz w:val="14"/>
            <w:u w:val="single" w:color="005DA1"/>
          </w:rPr>
          <w:t>174</w:t>
        </w:r>
      </w:hyperlink>
      <w:r>
        <w:rPr>
          <w:spacing w:val="-4"/>
          <w:sz w:val="14"/>
        </w:rPr>
        <w:t>.</w:t>
      </w:r>
    </w:p>
    <w:p>
      <w:pPr>
        <w:spacing w:before="209"/>
        <w:ind w:left="335" w:right="0" w:firstLine="0"/>
        <w:jc w:val="left"/>
        <w:rPr>
          <w:sz w:val="20"/>
        </w:rPr>
      </w:pPr>
      <w:r>
        <w:rPr/>
        <w:br w:type="column"/>
      </w:r>
      <w:r>
        <w:rPr>
          <w:rFonts w:ascii="Arial"/>
          <w:i/>
          <w:sz w:val="20"/>
        </w:rPr>
        <w:t>[2016] UKSC 42</w:t>
      </w:r>
      <w:r>
        <w:rPr>
          <w:rFonts w:ascii="Arial"/>
          <w:i/>
          <w:spacing w:val="-1"/>
          <w:sz w:val="20"/>
        </w:rPr>
        <w:t> </w:t>
      </w:r>
      <w:r>
        <w:rPr>
          <w:sz w:val="20"/>
        </w:rPr>
        <w:t>at </w:t>
      </w:r>
      <w:r>
        <w:rPr>
          <w:spacing w:val="-2"/>
          <w:sz w:val="20"/>
        </w:rPr>
        <w:t>[262(iii)].</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82400">
            <wp:simplePos x="0" y="0"/>
            <wp:positionH relativeFrom="page">
              <wp:posOffset>1257846</wp:posOffset>
            </wp:positionH>
            <wp:positionV relativeFrom="paragraph">
              <wp:posOffset>-210852</wp:posOffset>
            </wp:positionV>
            <wp:extent cx="107988" cy="107988"/>
            <wp:effectExtent l="0" t="0" r="0" b="0"/>
            <wp:wrapNone/>
            <wp:docPr id="227" name="Image 227"/>
            <wp:cNvGraphicFramePr>
              <a:graphicFrameLocks/>
            </wp:cNvGraphicFramePr>
            <a:graphic>
              <a:graphicData uri="http://schemas.openxmlformats.org/drawingml/2006/picture">
                <pic:pic>
                  <pic:nvPicPr>
                    <pic:cNvPr id="227" name="Image 227"/>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92" w:id="394"/>
      <w:bookmarkEnd w:id="394"/>
      <w:r>
        <w:rPr/>
      </w:r>
      <w:hyperlink w:history="true" w:anchor="_bookmark211">
        <w:r>
          <w:rPr>
            <w:color w:val="005DA1"/>
            <w:spacing w:val="-4"/>
            <w:sz w:val="14"/>
            <w:u w:val="single" w:color="005DA1"/>
          </w:rPr>
          <w:t>175</w:t>
        </w:r>
      </w:hyperlink>
      <w:r>
        <w:rPr>
          <w:spacing w:val="-4"/>
          <w:sz w:val="14"/>
        </w:rPr>
        <w:t>.</w:t>
      </w:r>
    </w:p>
    <w:p>
      <w:pPr>
        <w:spacing w:before="209"/>
        <w:ind w:left="335" w:right="0" w:firstLine="0"/>
        <w:jc w:val="left"/>
        <w:rPr>
          <w:sz w:val="20"/>
        </w:rPr>
      </w:pPr>
      <w:r>
        <w:rPr/>
        <w:br w:type="column"/>
      </w:r>
      <w:r>
        <w:rPr>
          <w:rFonts w:ascii="Arial"/>
          <w:i/>
          <w:sz w:val="20"/>
        </w:rPr>
        <w:t>[2016] UKSC 42</w:t>
      </w:r>
      <w:r>
        <w:rPr>
          <w:rFonts w:ascii="Arial"/>
          <w:i/>
          <w:spacing w:val="-1"/>
          <w:sz w:val="20"/>
        </w:rPr>
        <w:t> </w:t>
      </w:r>
      <w:r>
        <w:rPr>
          <w:sz w:val="20"/>
        </w:rPr>
        <w:t>at </w:t>
      </w:r>
      <w:r>
        <w:rPr>
          <w:spacing w:val="-2"/>
          <w:sz w:val="20"/>
        </w:rPr>
        <w:t>[262(iii)].</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82912">
            <wp:simplePos x="0" y="0"/>
            <wp:positionH relativeFrom="page">
              <wp:posOffset>1257846</wp:posOffset>
            </wp:positionH>
            <wp:positionV relativeFrom="paragraph">
              <wp:posOffset>-210832</wp:posOffset>
            </wp:positionV>
            <wp:extent cx="107988" cy="107988"/>
            <wp:effectExtent l="0" t="0" r="0" b="0"/>
            <wp:wrapNone/>
            <wp:docPr id="228" name="Image 228"/>
            <wp:cNvGraphicFramePr>
              <a:graphicFrameLocks/>
            </wp:cNvGraphicFramePr>
            <a:graphic>
              <a:graphicData uri="http://schemas.openxmlformats.org/drawingml/2006/picture">
                <pic:pic>
                  <pic:nvPicPr>
                    <pic:cNvPr id="228" name="Image 228"/>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93" w:id="395"/>
      <w:bookmarkEnd w:id="395"/>
      <w:r>
        <w:rPr/>
      </w:r>
      <w:hyperlink w:history="true" w:anchor="_bookmark212">
        <w:r>
          <w:rPr>
            <w:color w:val="005DA1"/>
            <w:spacing w:val="-4"/>
            <w:sz w:val="14"/>
            <w:u w:val="single" w:color="005DA1"/>
          </w:rPr>
          <w:t>176</w:t>
        </w:r>
      </w:hyperlink>
      <w:r>
        <w:rPr>
          <w:spacing w:val="-4"/>
          <w:sz w:val="14"/>
        </w:rPr>
        <w:t>.</w:t>
      </w:r>
    </w:p>
    <w:p>
      <w:pPr>
        <w:spacing w:before="209"/>
        <w:ind w:left="335" w:right="0" w:firstLine="0"/>
        <w:jc w:val="left"/>
        <w:rPr>
          <w:sz w:val="20"/>
        </w:rPr>
      </w:pPr>
      <w:r>
        <w:rPr/>
        <w:br w:type="column"/>
      </w:r>
      <w:r>
        <w:rPr>
          <w:rFonts w:ascii="Arial"/>
          <w:i/>
          <w:sz w:val="20"/>
        </w:rPr>
        <w:t>[2016] UKSC 42</w:t>
      </w:r>
      <w:r>
        <w:rPr>
          <w:rFonts w:ascii="Arial"/>
          <w:i/>
          <w:spacing w:val="-1"/>
          <w:sz w:val="20"/>
        </w:rPr>
        <w:t> </w:t>
      </w:r>
      <w:r>
        <w:rPr>
          <w:sz w:val="20"/>
        </w:rPr>
        <w:t>at </w:t>
      </w:r>
      <w:r>
        <w:rPr>
          <w:spacing w:val="-2"/>
          <w:sz w:val="20"/>
        </w:rPr>
        <w:t>[262(iii)].</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83424">
            <wp:simplePos x="0" y="0"/>
            <wp:positionH relativeFrom="page">
              <wp:posOffset>1257846</wp:posOffset>
            </wp:positionH>
            <wp:positionV relativeFrom="paragraph">
              <wp:posOffset>-210812</wp:posOffset>
            </wp:positionV>
            <wp:extent cx="107988" cy="107988"/>
            <wp:effectExtent l="0" t="0" r="0" b="0"/>
            <wp:wrapNone/>
            <wp:docPr id="229" name="Image 229"/>
            <wp:cNvGraphicFramePr>
              <a:graphicFrameLocks/>
            </wp:cNvGraphicFramePr>
            <a:graphic>
              <a:graphicData uri="http://schemas.openxmlformats.org/drawingml/2006/picture">
                <pic:pic>
                  <pic:nvPicPr>
                    <pic:cNvPr id="229" name="Image 229"/>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94" w:id="396"/>
      <w:bookmarkEnd w:id="396"/>
      <w:r>
        <w:rPr/>
      </w:r>
      <w:hyperlink w:history="true" w:anchor="_bookmark213">
        <w:r>
          <w:rPr>
            <w:color w:val="005DA1"/>
            <w:spacing w:val="-4"/>
            <w:sz w:val="14"/>
            <w:u w:val="single" w:color="005DA1"/>
          </w:rPr>
          <w:t>177</w:t>
        </w:r>
      </w:hyperlink>
      <w:r>
        <w:rPr>
          <w:spacing w:val="-4"/>
          <w:sz w:val="14"/>
        </w:rPr>
        <w:t>.</w:t>
      </w:r>
    </w:p>
    <w:p>
      <w:pPr>
        <w:spacing w:before="209"/>
        <w:ind w:left="335" w:right="0" w:firstLine="0"/>
        <w:jc w:val="left"/>
        <w:rPr>
          <w:sz w:val="20"/>
        </w:rPr>
      </w:pPr>
      <w:r>
        <w:rPr/>
        <w:br w:type="column"/>
      </w:r>
      <w:r>
        <w:rPr>
          <w:rFonts w:ascii="Arial"/>
          <w:i/>
          <w:sz w:val="20"/>
        </w:rPr>
        <w:t>[2016] UKSC 42</w:t>
      </w:r>
      <w:r>
        <w:rPr>
          <w:rFonts w:ascii="Arial"/>
          <w:i/>
          <w:spacing w:val="-1"/>
          <w:sz w:val="20"/>
        </w:rPr>
        <w:t> </w:t>
      </w:r>
      <w:r>
        <w:rPr>
          <w:sz w:val="20"/>
        </w:rPr>
        <w:t>at </w:t>
      </w:r>
      <w:r>
        <w:rPr>
          <w:spacing w:val="-2"/>
          <w:sz w:val="20"/>
        </w:rPr>
        <w:t>[265].</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83936">
            <wp:simplePos x="0" y="0"/>
            <wp:positionH relativeFrom="page">
              <wp:posOffset>1257846</wp:posOffset>
            </wp:positionH>
            <wp:positionV relativeFrom="paragraph">
              <wp:posOffset>-210793</wp:posOffset>
            </wp:positionV>
            <wp:extent cx="107988" cy="107988"/>
            <wp:effectExtent l="0" t="0" r="0" b="0"/>
            <wp:wrapNone/>
            <wp:docPr id="230" name="Image 230"/>
            <wp:cNvGraphicFramePr>
              <a:graphicFrameLocks/>
            </wp:cNvGraphicFramePr>
            <a:graphic>
              <a:graphicData uri="http://schemas.openxmlformats.org/drawingml/2006/picture">
                <pic:pic>
                  <pic:nvPicPr>
                    <pic:cNvPr id="230" name="Image 230"/>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95" w:id="397"/>
      <w:bookmarkEnd w:id="397"/>
      <w:r>
        <w:rPr/>
      </w:r>
      <w:hyperlink w:history="true" w:anchor="_bookmark214">
        <w:r>
          <w:rPr>
            <w:color w:val="005DA1"/>
            <w:spacing w:val="-4"/>
            <w:sz w:val="14"/>
            <w:u w:val="single" w:color="005DA1"/>
          </w:rPr>
          <w:t>178</w:t>
        </w:r>
      </w:hyperlink>
      <w:r>
        <w:rPr>
          <w:spacing w:val="-4"/>
          <w:sz w:val="14"/>
        </w:rPr>
        <w:t>.</w:t>
      </w:r>
    </w:p>
    <w:p>
      <w:pPr>
        <w:spacing w:before="209"/>
        <w:ind w:left="335" w:right="0" w:firstLine="0"/>
        <w:jc w:val="left"/>
        <w:rPr>
          <w:sz w:val="20"/>
        </w:rPr>
      </w:pPr>
      <w:r>
        <w:rPr/>
        <w:br w:type="column"/>
      </w:r>
      <w:r>
        <w:rPr>
          <w:sz w:val="20"/>
        </w:rPr>
        <w:t>Lord Toulson at</w:t>
      </w:r>
      <w:r>
        <w:rPr>
          <w:spacing w:val="-1"/>
          <w:sz w:val="20"/>
        </w:rPr>
        <w:t> </w:t>
      </w:r>
      <w:r>
        <w:rPr>
          <w:rFonts w:ascii="Arial"/>
          <w:i/>
          <w:sz w:val="20"/>
        </w:rPr>
        <w:t>[2016] UKSC 42</w:t>
      </w:r>
      <w:r>
        <w:rPr>
          <w:rFonts w:ascii="Arial"/>
          <w:i/>
          <w:spacing w:val="-1"/>
          <w:sz w:val="20"/>
        </w:rPr>
        <w:t> </w:t>
      </w:r>
      <w:r>
        <w:rPr>
          <w:sz w:val="20"/>
        </w:rPr>
        <w:t>at </w:t>
      </w:r>
      <w:r>
        <w:rPr>
          <w:spacing w:val="-2"/>
          <w:sz w:val="20"/>
        </w:rPr>
        <w:t>[109].</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84448">
            <wp:simplePos x="0" y="0"/>
            <wp:positionH relativeFrom="page">
              <wp:posOffset>1257846</wp:posOffset>
            </wp:positionH>
            <wp:positionV relativeFrom="paragraph">
              <wp:posOffset>-210773</wp:posOffset>
            </wp:positionV>
            <wp:extent cx="107988" cy="107988"/>
            <wp:effectExtent l="0" t="0" r="0" b="0"/>
            <wp:wrapNone/>
            <wp:docPr id="231" name="Image 231"/>
            <wp:cNvGraphicFramePr>
              <a:graphicFrameLocks/>
            </wp:cNvGraphicFramePr>
            <a:graphic>
              <a:graphicData uri="http://schemas.openxmlformats.org/drawingml/2006/picture">
                <pic:pic>
                  <pic:nvPicPr>
                    <pic:cNvPr id="231" name="Image 231"/>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96" w:id="398"/>
      <w:bookmarkEnd w:id="398"/>
      <w:r>
        <w:rPr/>
      </w:r>
      <w:hyperlink w:history="true" w:anchor="_bookmark215">
        <w:r>
          <w:rPr>
            <w:color w:val="005DA1"/>
            <w:spacing w:val="-4"/>
            <w:sz w:val="14"/>
            <w:u w:val="single" w:color="005DA1"/>
          </w:rPr>
          <w:t>179</w:t>
        </w:r>
      </w:hyperlink>
      <w:r>
        <w:rPr>
          <w:spacing w:val="-4"/>
          <w:sz w:val="14"/>
        </w:rPr>
        <w:t>.</w:t>
      </w:r>
    </w:p>
    <w:p>
      <w:pPr>
        <w:spacing w:before="209"/>
        <w:ind w:left="335" w:right="0" w:firstLine="0"/>
        <w:jc w:val="left"/>
        <w:rPr>
          <w:sz w:val="20"/>
        </w:rPr>
      </w:pPr>
      <w:r>
        <w:rPr/>
        <w:br w:type="column"/>
      </w:r>
      <w:r>
        <w:rPr>
          <w:rFonts w:ascii="Arial"/>
          <w:i/>
          <w:sz w:val="20"/>
        </w:rPr>
        <w:t>[2016] UKSC 42</w:t>
      </w:r>
      <w:r>
        <w:rPr>
          <w:rFonts w:ascii="Arial"/>
          <w:i/>
          <w:spacing w:val="-1"/>
          <w:sz w:val="20"/>
        </w:rPr>
        <w:t> </w:t>
      </w:r>
      <w:r>
        <w:rPr>
          <w:sz w:val="20"/>
        </w:rPr>
        <w:t>at </w:t>
      </w:r>
      <w:r>
        <w:rPr>
          <w:spacing w:val="-2"/>
          <w:sz w:val="20"/>
        </w:rPr>
        <w:t>[265].</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84960">
            <wp:simplePos x="0" y="0"/>
            <wp:positionH relativeFrom="page">
              <wp:posOffset>1257846</wp:posOffset>
            </wp:positionH>
            <wp:positionV relativeFrom="paragraph">
              <wp:posOffset>-210753</wp:posOffset>
            </wp:positionV>
            <wp:extent cx="107988" cy="107988"/>
            <wp:effectExtent l="0" t="0" r="0" b="0"/>
            <wp:wrapNone/>
            <wp:docPr id="232" name="Image 232"/>
            <wp:cNvGraphicFramePr>
              <a:graphicFrameLocks/>
            </wp:cNvGraphicFramePr>
            <a:graphic>
              <a:graphicData uri="http://schemas.openxmlformats.org/drawingml/2006/picture">
                <pic:pic>
                  <pic:nvPicPr>
                    <pic:cNvPr id="232" name="Image 232"/>
                    <pic:cNvPicPr/>
                  </pic:nvPicPr>
                  <pic:blipFill>
                    <a:blip r:embed="rId7"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85472">
            <wp:simplePos x="0" y="0"/>
            <wp:positionH relativeFrom="page">
              <wp:posOffset>1257846</wp:posOffset>
            </wp:positionH>
            <wp:positionV relativeFrom="paragraph">
              <wp:posOffset>160721</wp:posOffset>
            </wp:positionV>
            <wp:extent cx="107988" cy="107988"/>
            <wp:effectExtent l="0" t="0" r="0" b="0"/>
            <wp:wrapNone/>
            <wp:docPr id="233" name="Image 233"/>
            <wp:cNvGraphicFramePr>
              <a:graphicFrameLocks/>
            </wp:cNvGraphicFramePr>
            <a:graphic>
              <a:graphicData uri="http://schemas.openxmlformats.org/drawingml/2006/picture">
                <pic:pic>
                  <pic:nvPicPr>
                    <pic:cNvPr id="233" name="Image 233"/>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97" w:id="399"/>
      <w:bookmarkEnd w:id="399"/>
      <w:r>
        <w:rPr/>
      </w:r>
      <w:hyperlink w:history="true" w:anchor="_bookmark216">
        <w:r>
          <w:rPr>
            <w:color w:val="005DA1"/>
            <w:spacing w:val="-4"/>
            <w:sz w:val="14"/>
            <w:u w:val="single" w:color="005DA1"/>
          </w:rPr>
          <w:t>180</w:t>
        </w:r>
      </w:hyperlink>
      <w:r>
        <w:rPr>
          <w:spacing w:val="-4"/>
          <w:sz w:val="14"/>
        </w:rPr>
        <w:t>.</w:t>
      </w:r>
    </w:p>
    <w:p>
      <w:pPr>
        <w:pStyle w:val="BodyText"/>
        <w:spacing w:line="235" w:lineRule="auto" w:before="213"/>
        <w:ind w:left="165" w:right="167" w:firstLine="170"/>
        <w:jc w:val="both"/>
      </w:pPr>
      <w:r>
        <w:rPr/>
        <w:br w:type="column"/>
      </w:r>
      <w:r>
        <w:rPr>
          <w:rFonts w:ascii="Arial" w:hAnsi="Arial"/>
          <w:i/>
        </w:rPr>
        <w:t>[2016] UKSC 42 </w:t>
      </w:r>
      <w:r>
        <w:rPr/>
        <w:t>at [268]. Lord Sumption considered that a possible objection to this is that</w:t>
      </w:r>
      <w:r>
        <w:rPr>
          <w:spacing w:val="40"/>
        </w:rPr>
        <w:t> </w:t>
      </w:r>
      <w:r>
        <w:rPr/>
        <w:t>the court should not sully itself by being involved with the illegality as not being a “reputable foundation for the law of illegality”: </w:t>
      </w:r>
      <w:r>
        <w:rPr>
          <w:rFonts w:ascii="Arial" w:hAnsi="Arial"/>
          <w:i/>
        </w:rPr>
        <w:t>[2016] UKSC 42 </w:t>
      </w:r>
      <w:r>
        <w:rPr/>
        <w:t>at [268].</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398" w:id="400"/>
      <w:bookmarkEnd w:id="400"/>
      <w:r>
        <w:rPr/>
      </w:r>
      <w:hyperlink w:history="true" w:anchor="_bookmark217">
        <w:r>
          <w:rPr>
            <w:color w:val="005DA1"/>
            <w:spacing w:val="-4"/>
            <w:sz w:val="14"/>
            <w:u w:val="single" w:color="005DA1"/>
          </w:rPr>
          <w:t>181</w:t>
        </w:r>
      </w:hyperlink>
      <w:r>
        <w:rPr>
          <w:spacing w:val="-4"/>
          <w:sz w:val="14"/>
        </w:rPr>
        <w:t>.</w:t>
      </w:r>
    </w:p>
    <w:p>
      <w:pPr>
        <w:pStyle w:val="BodyText"/>
        <w:spacing w:before="209"/>
        <w:ind w:left="335"/>
      </w:pPr>
      <w:r>
        <w:rPr/>
        <w:br w:type="column"/>
      </w:r>
      <w:r>
        <w:rPr/>
        <w:t>These are set out in para.16-</w:t>
      </w:r>
      <w:r>
        <w:rPr>
          <w:spacing w:val="-2"/>
        </w:rPr>
        <w:t>014K.</w:t>
      </w:r>
    </w:p>
    <w:p>
      <w:pPr>
        <w:pStyle w:val="BodyText"/>
        <w:spacing w:after="0"/>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85984">
            <wp:simplePos x="0" y="0"/>
            <wp:positionH relativeFrom="page">
              <wp:posOffset>1257846</wp:posOffset>
            </wp:positionH>
            <wp:positionV relativeFrom="paragraph">
              <wp:posOffset>-210816</wp:posOffset>
            </wp:positionV>
            <wp:extent cx="107988" cy="107988"/>
            <wp:effectExtent l="0" t="0" r="0" b="0"/>
            <wp:wrapNone/>
            <wp:docPr id="234" name="Image 234"/>
            <wp:cNvGraphicFramePr>
              <a:graphicFrameLocks/>
            </wp:cNvGraphicFramePr>
            <a:graphic>
              <a:graphicData uri="http://schemas.openxmlformats.org/drawingml/2006/picture">
                <pic:pic>
                  <pic:nvPicPr>
                    <pic:cNvPr id="234" name="Image 234"/>
                    <pic:cNvPicPr/>
                  </pic:nvPicPr>
                  <pic:blipFill>
                    <a:blip r:embed="rId7"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86496">
            <wp:simplePos x="0" y="0"/>
            <wp:positionH relativeFrom="page">
              <wp:posOffset>1257846</wp:posOffset>
            </wp:positionH>
            <wp:positionV relativeFrom="paragraph">
              <wp:posOffset>160658</wp:posOffset>
            </wp:positionV>
            <wp:extent cx="107988" cy="107988"/>
            <wp:effectExtent l="0" t="0" r="0" b="0"/>
            <wp:wrapNone/>
            <wp:docPr id="235" name="Image 235"/>
            <wp:cNvGraphicFramePr>
              <a:graphicFrameLocks/>
            </wp:cNvGraphicFramePr>
            <a:graphic>
              <a:graphicData uri="http://schemas.openxmlformats.org/drawingml/2006/picture">
                <pic:pic>
                  <pic:nvPicPr>
                    <pic:cNvPr id="235" name="Image 235"/>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99" w:id="401"/>
      <w:bookmarkEnd w:id="401"/>
      <w:r>
        <w:rPr/>
      </w:r>
      <w:hyperlink w:history="true" w:anchor="_bookmark218">
        <w:r>
          <w:rPr>
            <w:color w:val="005DA1"/>
            <w:spacing w:val="-4"/>
            <w:sz w:val="14"/>
            <w:u w:val="single" w:color="005DA1"/>
          </w:rPr>
          <w:t>182</w:t>
        </w:r>
      </w:hyperlink>
      <w:r>
        <w:rPr>
          <w:spacing w:val="-4"/>
          <w:sz w:val="14"/>
        </w:rPr>
        <w:t>.</w:t>
      </w:r>
    </w:p>
    <w:p>
      <w:pPr>
        <w:pStyle w:val="BodyText"/>
        <w:spacing w:line="235" w:lineRule="auto" w:before="212"/>
        <w:ind w:left="165" w:right="167" w:firstLine="170"/>
        <w:jc w:val="both"/>
      </w:pPr>
      <w:r>
        <w:rPr/>
        <w:br w:type="column"/>
      </w:r>
      <w:r>
        <w:rPr>
          <w:rFonts w:ascii="Arial" w:hAnsi="Arial"/>
          <w:i/>
        </w:rPr>
        <w:t>[2016] UKSC 42 </w:t>
      </w:r>
      <w:r>
        <w:rPr/>
        <w:t>at [216]. See also [223] where he disagrees with Lord Neuberger in so far as the</w:t>
      </w:r>
      <w:r>
        <w:rPr>
          <w:spacing w:val="-1"/>
        </w:rPr>
        <w:t> </w:t>
      </w:r>
      <w:r>
        <w:rPr/>
        <w:t>latter</w:t>
      </w:r>
      <w:r>
        <w:rPr>
          <w:spacing w:val="-1"/>
        </w:rPr>
        <w:t> </w:t>
      </w:r>
      <w:r>
        <w:rPr/>
        <w:t>supports</w:t>
      </w:r>
      <w:r>
        <w:rPr>
          <w:spacing w:val="-1"/>
        </w:rPr>
        <w:t> </w:t>
      </w:r>
      <w:r>
        <w:rPr/>
        <w:t>the</w:t>
      </w:r>
      <w:r>
        <w:rPr>
          <w:spacing w:val="-1"/>
        </w:rPr>
        <w:t> </w:t>
      </w:r>
      <w:r>
        <w:rPr/>
        <w:t>opinion</w:t>
      </w:r>
      <w:r>
        <w:rPr>
          <w:spacing w:val="-1"/>
        </w:rPr>
        <w:t> </w:t>
      </w:r>
      <w:r>
        <w:rPr/>
        <w:t>of</w:t>
      </w:r>
      <w:r>
        <w:rPr>
          <w:spacing w:val="-1"/>
        </w:rPr>
        <w:t> </w:t>
      </w:r>
      <w:r>
        <w:rPr/>
        <w:t>Lord</w:t>
      </w:r>
      <w:r>
        <w:rPr>
          <w:spacing w:val="-1"/>
        </w:rPr>
        <w:t> </w:t>
      </w:r>
      <w:r>
        <w:rPr/>
        <w:t>Toulson.</w:t>
      </w:r>
      <w:r>
        <w:rPr>
          <w:spacing w:val="-1"/>
        </w:rPr>
        <w:t> </w:t>
      </w:r>
      <w:r>
        <w:rPr/>
        <w:t>The</w:t>
      </w:r>
      <w:r>
        <w:rPr>
          <w:spacing w:val="-1"/>
        </w:rPr>
        <w:t> </w:t>
      </w:r>
      <w:r>
        <w:rPr/>
        <w:t>criticisms</w:t>
      </w:r>
      <w:r>
        <w:rPr>
          <w:spacing w:val="-1"/>
        </w:rPr>
        <w:t> </w:t>
      </w:r>
      <w:r>
        <w:rPr/>
        <w:t>of</w:t>
      </w:r>
      <w:r>
        <w:rPr>
          <w:spacing w:val="-1"/>
        </w:rPr>
        <w:t> </w:t>
      </w:r>
      <w:r>
        <w:rPr/>
        <w:t>the</w:t>
      </w:r>
      <w:r>
        <w:rPr>
          <w:spacing w:val="-1"/>
        </w:rPr>
        <w:t> </w:t>
      </w:r>
      <w:r>
        <w:rPr/>
        <w:t>“range</w:t>
      </w:r>
      <w:r>
        <w:rPr>
          <w:spacing w:val="-1"/>
        </w:rPr>
        <w:t> </w:t>
      </w:r>
      <w:r>
        <w:rPr/>
        <w:t>of</w:t>
      </w:r>
      <w:r>
        <w:rPr>
          <w:spacing w:val="-1"/>
        </w:rPr>
        <w:t> </w:t>
      </w:r>
      <w:r>
        <w:rPr/>
        <w:t>factors</w:t>
      </w:r>
      <w:r>
        <w:rPr>
          <w:spacing w:val="-1"/>
        </w:rPr>
        <w:t> </w:t>
      </w:r>
      <w:r>
        <w:rPr/>
        <w:t>approach” are set out above, para.16-014L.</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5"/>
      </w:pPr>
    </w:p>
    <w:p>
      <w:pPr>
        <w:tabs>
          <w:tab w:pos="705" w:val="left" w:leader="none"/>
        </w:tabs>
        <w:spacing w:before="1"/>
        <w:ind w:left="165" w:right="0" w:firstLine="0"/>
        <w:jc w:val="left"/>
        <w:rPr>
          <w:sz w:val="20"/>
        </w:rPr>
      </w:pPr>
      <w:bookmarkStart w:name="_bookmark400" w:id="402"/>
      <w:bookmarkEnd w:id="402"/>
      <w:r>
        <w:rPr/>
      </w:r>
      <w:hyperlink w:history="true" w:anchor="_bookmark219">
        <w:r>
          <w:rPr>
            <w:color w:val="005DA1"/>
            <w:spacing w:val="-4"/>
            <w:position w:val="5"/>
            <w:sz w:val="14"/>
            <w:u w:val="single" w:color="005DA1"/>
          </w:rPr>
          <w:t>183</w:t>
        </w:r>
      </w:hyperlink>
      <w:r>
        <w:rPr>
          <w:spacing w:val="-4"/>
          <w:position w:val="5"/>
          <w:sz w:val="14"/>
        </w:rPr>
        <w:t>.</w:t>
      </w:r>
      <w:r>
        <w:rPr>
          <w:position w:val="5"/>
          <w:sz w:val="14"/>
        </w:rPr>
        <w:tab/>
      </w:r>
      <w:r>
        <w:rPr>
          <w:rFonts w:ascii="Arial"/>
          <w:i/>
          <w:sz w:val="20"/>
        </w:rPr>
        <w:t>Tinsley v Milligan [1994] 1 A.C. 340, </w:t>
      </w:r>
      <w:r>
        <w:rPr>
          <w:rFonts w:ascii="Arial"/>
          <w:i/>
          <w:spacing w:val="-4"/>
          <w:sz w:val="20"/>
        </w:rPr>
        <w:t>374</w:t>
      </w:r>
      <w:r>
        <w:rPr>
          <w:spacing w:val="-4"/>
          <w:sz w:val="20"/>
        </w:rPr>
        <w:t>.</w:t>
      </w:r>
    </w:p>
    <w:p>
      <w:pPr>
        <w:pStyle w:val="BodyText"/>
        <w:spacing w:before="8"/>
      </w:pPr>
    </w:p>
    <w:p>
      <w:pPr>
        <w:spacing w:line="235" w:lineRule="auto" w:before="0"/>
        <w:ind w:left="705" w:right="167" w:hanging="541"/>
        <w:jc w:val="both"/>
        <w:rPr>
          <w:sz w:val="20"/>
        </w:rPr>
      </w:pPr>
      <w:bookmarkStart w:name="_bookmark401" w:id="403"/>
      <w:bookmarkEnd w:id="403"/>
      <w:r>
        <w:rPr/>
      </w:r>
      <w:hyperlink w:history="true" w:anchor="_bookmark220">
        <w:r>
          <w:rPr>
            <w:color w:val="005DA1"/>
            <w:position w:val="5"/>
            <w:sz w:val="14"/>
            <w:u w:val="single" w:color="005DA1"/>
          </w:rPr>
          <w:t>184</w:t>
        </w:r>
      </w:hyperlink>
      <w:r>
        <w:rPr>
          <w:position w:val="5"/>
          <w:sz w:val="14"/>
        </w:rPr>
        <w:t>.</w:t>
      </w:r>
      <w:r>
        <w:rPr>
          <w:spacing w:val="80"/>
          <w:position w:val="5"/>
          <w:sz w:val="14"/>
        </w:rPr>
        <w:t>  </w:t>
      </w:r>
      <w:r>
        <w:rPr>
          <w:rFonts w:ascii="Arial"/>
          <w:i/>
          <w:sz w:val="20"/>
        </w:rPr>
        <w:t>[1990] Q.B. 1 </w:t>
      </w:r>
      <w:r>
        <w:rPr>
          <w:sz w:val="20"/>
        </w:rPr>
        <w:t>(although the manner in which the court applied the illegality doctrine in this case was disapproved of in </w:t>
      </w:r>
      <w:r>
        <w:rPr>
          <w:rFonts w:ascii="Arial"/>
          <w:i/>
          <w:sz w:val="20"/>
        </w:rPr>
        <w:t>Tinsley v Milligan [1994] 1 A.C. 340, 363</w:t>
      </w:r>
      <w:r>
        <w:rPr>
          <w:sz w:val="20"/>
        </w:rPr>
        <w:t>, the dictum quoted in the text must remain true as a general principle).</w:t>
      </w:r>
    </w:p>
    <w:p>
      <w:pPr>
        <w:pStyle w:val="BodyText"/>
        <w:spacing w:before="5"/>
      </w:pPr>
    </w:p>
    <w:p>
      <w:pPr>
        <w:pStyle w:val="BodyText"/>
        <w:tabs>
          <w:tab w:pos="705" w:val="left" w:leader="none"/>
        </w:tabs>
        <w:spacing w:before="1"/>
        <w:ind w:left="165"/>
      </w:pPr>
      <w:bookmarkStart w:name="_bookmark402" w:id="404"/>
      <w:bookmarkEnd w:id="404"/>
      <w:r>
        <w:rPr/>
      </w:r>
      <w:hyperlink w:history="true" w:anchor="_bookmark221">
        <w:r>
          <w:rPr>
            <w:color w:val="005DA1"/>
            <w:spacing w:val="-4"/>
            <w:position w:val="5"/>
            <w:sz w:val="14"/>
            <w:u w:val="single" w:color="005DA1"/>
          </w:rPr>
          <w:t>185</w:t>
        </w:r>
      </w:hyperlink>
      <w:r>
        <w:rPr>
          <w:spacing w:val="-4"/>
          <w:position w:val="5"/>
          <w:sz w:val="14"/>
        </w:rPr>
        <w:t>.</w:t>
      </w:r>
      <w:r>
        <w:rPr>
          <w:position w:val="5"/>
          <w:sz w:val="14"/>
        </w:rPr>
        <w:tab/>
      </w:r>
      <w:r>
        <w:rPr/>
        <w:t>Below,</w:t>
      </w:r>
      <w:r>
        <w:rPr>
          <w:spacing w:val="-2"/>
        </w:rPr>
        <w:t> </w:t>
      </w:r>
      <w:r>
        <w:rPr/>
        <w:t>paras 16-193 et </w:t>
      </w:r>
      <w:r>
        <w:rPr>
          <w:spacing w:val="-4"/>
        </w:rPr>
        <w:t>seq.</w:t>
      </w:r>
    </w:p>
    <w:p>
      <w:pPr>
        <w:pStyle w:val="BodyText"/>
        <w:spacing w:before="8"/>
      </w:pPr>
    </w:p>
    <w:p>
      <w:pPr>
        <w:spacing w:line="235" w:lineRule="auto" w:before="0"/>
        <w:ind w:left="705" w:right="167" w:hanging="541"/>
        <w:jc w:val="both"/>
        <w:rPr>
          <w:sz w:val="20"/>
        </w:rPr>
      </w:pPr>
      <w:bookmarkStart w:name="_bookmark403" w:id="405"/>
      <w:bookmarkEnd w:id="405"/>
      <w:r>
        <w:rPr/>
      </w:r>
      <w:hyperlink w:history="true" w:anchor="_bookmark222">
        <w:r>
          <w:rPr>
            <w:color w:val="005DA1"/>
            <w:position w:val="5"/>
            <w:sz w:val="14"/>
            <w:u w:val="single" w:color="005DA1"/>
          </w:rPr>
          <w:t>186</w:t>
        </w:r>
      </w:hyperlink>
      <w:r>
        <w:rPr>
          <w:position w:val="5"/>
          <w:sz w:val="14"/>
        </w:rPr>
        <w:t>.</w:t>
      </w:r>
      <w:r>
        <w:rPr>
          <w:spacing w:val="40"/>
          <w:position w:val="5"/>
          <w:sz w:val="14"/>
        </w:rPr>
        <w:t>  </w:t>
      </w:r>
      <w:r>
        <w:rPr>
          <w:sz w:val="20"/>
        </w:rPr>
        <w:t>Illegal Transactions: The Effect of Illegality on Contracts and Trusts (LC CP No.154, para.2.29) cited with approval in </w:t>
      </w:r>
      <w:r>
        <w:rPr>
          <w:rFonts w:ascii="Arial"/>
          <w:i/>
          <w:sz w:val="20"/>
        </w:rPr>
        <w:t>Colen v Cebrian (UK) Ltd [2003] EWCA Civ 1676, [2004] I.R.L.R. 210 </w:t>
      </w:r>
      <w:r>
        <w:rPr>
          <w:sz w:val="20"/>
        </w:rPr>
        <w:t>at </w:t>
      </w:r>
      <w:r>
        <w:rPr>
          <w:spacing w:val="-2"/>
          <w:sz w:val="20"/>
        </w:rPr>
        <w:t>[44].</w:t>
      </w:r>
    </w:p>
    <w:p>
      <w:pPr>
        <w:pStyle w:val="BodyText"/>
        <w:spacing w:before="5"/>
      </w:pPr>
    </w:p>
    <w:p>
      <w:pPr>
        <w:tabs>
          <w:tab w:pos="705" w:val="left" w:leader="none"/>
        </w:tabs>
        <w:spacing w:before="0"/>
        <w:ind w:left="165" w:right="0" w:firstLine="0"/>
        <w:jc w:val="left"/>
        <w:rPr>
          <w:sz w:val="20"/>
        </w:rPr>
      </w:pPr>
      <w:bookmarkStart w:name="_bookmark404" w:id="406"/>
      <w:bookmarkEnd w:id="406"/>
      <w:r>
        <w:rPr/>
      </w:r>
      <w:hyperlink w:history="true" w:anchor="_bookmark223">
        <w:r>
          <w:rPr>
            <w:color w:val="005DA1"/>
            <w:spacing w:val="-4"/>
            <w:position w:val="5"/>
            <w:sz w:val="14"/>
            <w:u w:val="single" w:color="005DA1"/>
          </w:rPr>
          <w:t>187</w:t>
        </w:r>
      </w:hyperlink>
      <w:r>
        <w:rPr>
          <w:spacing w:val="-4"/>
          <w:position w:val="5"/>
          <w:sz w:val="14"/>
        </w:rPr>
        <w:t>.</w:t>
      </w:r>
      <w:r>
        <w:rPr>
          <w:position w:val="5"/>
          <w:sz w:val="14"/>
        </w:rPr>
        <w:tab/>
      </w:r>
      <w:r>
        <w:rPr>
          <w:rFonts w:ascii="Arial"/>
          <w:i/>
          <w:sz w:val="20"/>
        </w:rPr>
        <w:t>Coral Leisure Group Ltd v Barnett [1981] I.C.R. 503</w:t>
      </w:r>
      <w:r>
        <w:rPr>
          <w:rFonts w:ascii="Arial"/>
          <w:i/>
          <w:spacing w:val="-1"/>
          <w:sz w:val="20"/>
        </w:rPr>
        <w:t> </w:t>
      </w:r>
      <w:r>
        <w:rPr>
          <w:sz w:val="20"/>
        </w:rPr>
        <w:t>at </w:t>
      </w:r>
      <w:r>
        <w:rPr>
          <w:spacing w:val="-4"/>
          <w:sz w:val="20"/>
        </w:rPr>
        <w:t>509.</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405" w:id="407"/>
      <w:bookmarkEnd w:id="407"/>
      <w:r>
        <w:rPr/>
      </w:r>
      <w:hyperlink w:history="true" w:anchor="_bookmark224">
        <w:r>
          <w:rPr>
            <w:color w:val="005DA1"/>
            <w:spacing w:val="-4"/>
            <w:position w:val="5"/>
            <w:sz w:val="14"/>
            <w:u w:val="single" w:color="005DA1"/>
          </w:rPr>
          <w:t>188</w:t>
        </w:r>
      </w:hyperlink>
      <w:r>
        <w:rPr>
          <w:spacing w:val="-4"/>
          <w:position w:val="5"/>
          <w:sz w:val="14"/>
        </w:rPr>
        <w:t>.</w:t>
      </w:r>
      <w:r>
        <w:rPr>
          <w:position w:val="5"/>
          <w:sz w:val="14"/>
        </w:rPr>
        <w:tab/>
      </w:r>
      <w:r>
        <w:rPr>
          <w:rFonts w:ascii="Arial"/>
          <w:i/>
          <w:sz w:val="20"/>
        </w:rPr>
        <w:t>Beijing</w:t>
      </w:r>
      <w:r>
        <w:rPr>
          <w:rFonts w:ascii="Arial"/>
          <w:i/>
          <w:spacing w:val="5"/>
          <w:sz w:val="20"/>
        </w:rPr>
        <w:t> </w:t>
      </w:r>
      <w:r>
        <w:rPr>
          <w:rFonts w:ascii="Arial"/>
          <w:i/>
          <w:sz w:val="20"/>
        </w:rPr>
        <w:t>Jianlong</w:t>
      </w:r>
      <w:r>
        <w:rPr>
          <w:rFonts w:ascii="Arial"/>
          <w:i/>
          <w:spacing w:val="5"/>
          <w:sz w:val="20"/>
        </w:rPr>
        <w:t> </w:t>
      </w:r>
      <w:r>
        <w:rPr>
          <w:rFonts w:ascii="Arial"/>
          <w:i/>
          <w:sz w:val="20"/>
        </w:rPr>
        <w:t>Heavy</w:t>
      </w:r>
      <w:r>
        <w:rPr>
          <w:rFonts w:ascii="Arial"/>
          <w:i/>
          <w:spacing w:val="5"/>
          <w:sz w:val="20"/>
        </w:rPr>
        <w:t> </w:t>
      </w:r>
      <w:r>
        <w:rPr>
          <w:rFonts w:ascii="Arial"/>
          <w:i/>
          <w:sz w:val="20"/>
        </w:rPr>
        <w:t>Industry</w:t>
      </w:r>
      <w:r>
        <w:rPr>
          <w:rFonts w:ascii="Arial"/>
          <w:i/>
          <w:spacing w:val="5"/>
          <w:sz w:val="20"/>
        </w:rPr>
        <w:t> </w:t>
      </w:r>
      <w:r>
        <w:rPr>
          <w:rFonts w:ascii="Arial"/>
          <w:i/>
          <w:sz w:val="20"/>
        </w:rPr>
        <w:t>Group</w:t>
      </w:r>
      <w:r>
        <w:rPr>
          <w:rFonts w:ascii="Arial"/>
          <w:i/>
          <w:spacing w:val="5"/>
          <w:sz w:val="20"/>
        </w:rPr>
        <w:t> </w:t>
      </w:r>
      <w:r>
        <w:rPr>
          <w:rFonts w:ascii="Arial"/>
          <w:i/>
          <w:sz w:val="20"/>
        </w:rPr>
        <w:t>v</w:t>
      </w:r>
      <w:r>
        <w:rPr>
          <w:rFonts w:ascii="Arial"/>
          <w:i/>
          <w:spacing w:val="5"/>
          <w:sz w:val="20"/>
        </w:rPr>
        <w:t> </w:t>
      </w:r>
      <w:r>
        <w:rPr>
          <w:rFonts w:ascii="Arial"/>
          <w:i/>
          <w:sz w:val="20"/>
        </w:rPr>
        <w:t>Golden</w:t>
      </w:r>
      <w:r>
        <w:rPr>
          <w:rFonts w:ascii="Arial"/>
          <w:i/>
          <w:spacing w:val="5"/>
          <w:sz w:val="20"/>
        </w:rPr>
        <w:t> </w:t>
      </w:r>
      <w:r>
        <w:rPr>
          <w:rFonts w:ascii="Arial"/>
          <w:i/>
          <w:sz w:val="20"/>
        </w:rPr>
        <w:t>Ocean</w:t>
      </w:r>
      <w:r>
        <w:rPr>
          <w:rFonts w:ascii="Arial"/>
          <w:i/>
          <w:spacing w:val="5"/>
          <w:sz w:val="20"/>
        </w:rPr>
        <w:t> </w:t>
      </w:r>
      <w:r>
        <w:rPr>
          <w:rFonts w:ascii="Arial"/>
          <w:i/>
          <w:sz w:val="20"/>
        </w:rPr>
        <w:t>Group</w:t>
      </w:r>
      <w:r>
        <w:rPr>
          <w:rFonts w:ascii="Arial"/>
          <w:i/>
          <w:spacing w:val="5"/>
          <w:sz w:val="20"/>
        </w:rPr>
        <w:t> </w:t>
      </w:r>
      <w:r>
        <w:rPr>
          <w:rFonts w:ascii="Arial"/>
          <w:i/>
          <w:sz w:val="20"/>
        </w:rPr>
        <w:t>Ltd</w:t>
      </w:r>
      <w:r>
        <w:rPr>
          <w:rFonts w:ascii="Arial"/>
          <w:i/>
          <w:spacing w:val="5"/>
          <w:sz w:val="20"/>
        </w:rPr>
        <w:t> </w:t>
      </w:r>
      <w:r>
        <w:rPr>
          <w:rFonts w:ascii="Arial"/>
          <w:i/>
          <w:sz w:val="20"/>
        </w:rPr>
        <w:t>[2013]</w:t>
      </w:r>
      <w:r>
        <w:rPr>
          <w:rFonts w:ascii="Arial"/>
          <w:i/>
          <w:spacing w:val="5"/>
          <w:sz w:val="20"/>
        </w:rPr>
        <w:t> </w:t>
      </w:r>
      <w:r>
        <w:rPr>
          <w:rFonts w:ascii="Arial"/>
          <w:i/>
          <w:sz w:val="20"/>
        </w:rPr>
        <w:t>EWHC</w:t>
      </w:r>
      <w:r>
        <w:rPr>
          <w:rFonts w:ascii="Arial"/>
          <w:i/>
          <w:spacing w:val="5"/>
          <w:sz w:val="20"/>
        </w:rPr>
        <w:t> </w:t>
      </w:r>
      <w:r>
        <w:rPr>
          <w:rFonts w:ascii="Arial"/>
          <w:i/>
          <w:sz w:val="20"/>
        </w:rPr>
        <w:t>1063</w:t>
      </w:r>
      <w:r>
        <w:rPr>
          <w:rFonts w:ascii="Arial"/>
          <w:i/>
          <w:spacing w:val="5"/>
          <w:sz w:val="20"/>
        </w:rPr>
        <w:t> </w:t>
      </w:r>
      <w:r>
        <w:rPr>
          <w:rFonts w:ascii="Arial"/>
          <w:i/>
          <w:spacing w:val="-2"/>
          <w:sz w:val="20"/>
        </w:rPr>
        <w:t>(Comm)</w:t>
      </w:r>
    </w:p>
    <w:p>
      <w:pPr>
        <w:pStyle w:val="BodyText"/>
        <w:spacing w:line="227" w:lineRule="exact"/>
        <w:ind w:left="705"/>
      </w:pPr>
      <w:r>
        <w:rPr/>
        <w:t>at </w:t>
      </w:r>
      <w:r>
        <w:rPr>
          <w:spacing w:val="-2"/>
        </w:rPr>
        <w:t>[27].</w:t>
      </w: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406" w:id="408"/>
      <w:bookmarkEnd w:id="408"/>
      <w:r>
        <w:rPr/>
      </w:r>
      <w:hyperlink w:history="true" w:anchor="_bookmark225">
        <w:r>
          <w:rPr>
            <w:color w:val="005DA1"/>
            <w:spacing w:val="-4"/>
            <w:sz w:val="14"/>
            <w:u w:val="single" w:color="005DA1"/>
          </w:rPr>
          <w:t>189</w:t>
        </w:r>
      </w:hyperlink>
      <w:r>
        <w:rPr>
          <w:spacing w:val="-4"/>
          <w:sz w:val="14"/>
        </w:rPr>
        <w:t>.</w:t>
      </w:r>
    </w:p>
    <w:p>
      <w:pPr>
        <w:pStyle w:val="BodyText"/>
        <w:spacing w:before="208"/>
        <w:ind w:left="335"/>
      </w:pPr>
      <w:r>
        <w:rPr/>
        <w:br w:type="column"/>
      </w:r>
      <w:r>
        <w:rPr/>
        <w:t>Vol.I, paras 16-016—16-</w:t>
      </w:r>
      <w:r>
        <w:rPr>
          <w:spacing w:val="-4"/>
        </w:rPr>
        <w:t>027.</w:t>
      </w:r>
    </w:p>
    <w:p>
      <w:pPr>
        <w:pStyle w:val="BodyText"/>
        <w:spacing w:after="0"/>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87008">
            <wp:simplePos x="0" y="0"/>
            <wp:positionH relativeFrom="page">
              <wp:posOffset>1257846</wp:posOffset>
            </wp:positionH>
            <wp:positionV relativeFrom="paragraph">
              <wp:posOffset>-210936</wp:posOffset>
            </wp:positionV>
            <wp:extent cx="107988" cy="107988"/>
            <wp:effectExtent l="0" t="0" r="0" b="0"/>
            <wp:wrapNone/>
            <wp:docPr id="236" name="Image 236"/>
            <wp:cNvGraphicFramePr>
              <a:graphicFrameLocks/>
            </wp:cNvGraphicFramePr>
            <a:graphic>
              <a:graphicData uri="http://schemas.openxmlformats.org/drawingml/2006/picture">
                <pic:pic>
                  <pic:nvPicPr>
                    <pic:cNvPr id="236" name="Image 236"/>
                    <pic:cNvPicPr/>
                  </pic:nvPicPr>
                  <pic:blipFill>
                    <a:blip r:embed="rId7"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87520">
            <wp:simplePos x="0" y="0"/>
            <wp:positionH relativeFrom="page">
              <wp:posOffset>1257846</wp:posOffset>
            </wp:positionH>
            <wp:positionV relativeFrom="paragraph">
              <wp:posOffset>160538</wp:posOffset>
            </wp:positionV>
            <wp:extent cx="107988" cy="107988"/>
            <wp:effectExtent l="0" t="0" r="0" b="0"/>
            <wp:wrapNone/>
            <wp:docPr id="237" name="Image 237"/>
            <wp:cNvGraphicFramePr>
              <a:graphicFrameLocks/>
            </wp:cNvGraphicFramePr>
            <a:graphic>
              <a:graphicData uri="http://schemas.openxmlformats.org/drawingml/2006/picture">
                <pic:pic>
                  <pic:nvPicPr>
                    <pic:cNvPr id="237" name="Image 237"/>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407" w:id="409"/>
      <w:bookmarkEnd w:id="409"/>
      <w:r>
        <w:rPr/>
      </w:r>
      <w:hyperlink w:history="true" w:anchor="_bookmark226">
        <w:r>
          <w:rPr>
            <w:color w:val="005DA1"/>
            <w:spacing w:val="-4"/>
            <w:sz w:val="14"/>
            <w:u w:val="single" w:color="005DA1"/>
          </w:rPr>
          <w:t>190</w:t>
        </w:r>
      </w:hyperlink>
      <w:r>
        <w:rPr>
          <w:spacing w:val="-4"/>
          <w:sz w:val="14"/>
        </w:rPr>
        <w:t>.</w:t>
      </w:r>
    </w:p>
    <w:p>
      <w:pPr>
        <w:spacing w:before="209"/>
        <w:ind w:left="335" w:right="0" w:firstLine="0"/>
        <w:jc w:val="left"/>
        <w:rPr>
          <w:sz w:val="20"/>
        </w:rPr>
      </w:pPr>
      <w:r>
        <w:rPr/>
        <w:br w:type="column"/>
      </w:r>
      <w:r>
        <w:rPr>
          <w:rFonts w:ascii="Arial"/>
          <w:i/>
          <w:sz w:val="20"/>
        </w:rPr>
        <w:t>[2016] UKSC 42, [2016] 1 W.L.R. </w:t>
      </w:r>
      <w:r>
        <w:rPr>
          <w:rFonts w:ascii="Arial"/>
          <w:i/>
          <w:spacing w:val="-4"/>
          <w:sz w:val="20"/>
        </w:rPr>
        <w:t>399</w:t>
      </w:r>
      <w:r>
        <w:rPr>
          <w:spacing w:val="-4"/>
          <w:sz w:val="20"/>
        </w:rPr>
        <w:t>.</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12"/>
        <w:rPr>
          <w:sz w:val="14"/>
        </w:rPr>
      </w:pPr>
    </w:p>
    <w:p>
      <w:pPr>
        <w:spacing w:before="1"/>
        <w:ind w:left="165" w:right="0" w:firstLine="0"/>
        <w:jc w:val="left"/>
        <w:rPr>
          <w:sz w:val="14"/>
        </w:rPr>
      </w:pPr>
      <w:hyperlink w:history="true" w:anchor="_bookmark227">
        <w:r>
          <w:rPr>
            <w:color w:val="005DA1"/>
            <w:spacing w:val="-4"/>
            <w:sz w:val="14"/>
            <w:u w:val="single" w:color="005DA1"/>
          </w:rPr>
          <w:t>191</w:t>
        </w:r>
      </w:hyperlink>
      <w:r>
        <w:rPr>
          <w:spacing w:val="-4"/>
          <w:sz w:val="14"/>
        </w:rPr>
        <w:t>.</w:t>
      </w:r>
    </w:p>
    <w:p>
      <w:pPr>
        <w:spacing w:line="240" w:lineRule="auto" w:before="56"/>
        <w:rPr>
          <w:sz w:val="20"/>
        </w:rPr>
      </w:pPr>
      <w:r>
        <w:rPr/>
        <w:br w:type="column"/>
      </w:r>
      <w:r>
        <w:rPr>
          <w:sz w:val="20"/>
        </w:rPr>
      </w:r>
    </w:p>
    <w:p>
      <w:pPr>
        <w:pStyle w:val="BodyText"/>
        <w:ind w:left="335"/>
      </w:pPr>
      <w:r>
        <w:rPr/>
        <w:drawing>
          <wp:anchor distT="0" distB="0" distL="0" distR="0" allowOverlap="1" layoutInCell="1" locked="0" behindDoc="0" simplePos="0" relativeHeight="15788032">
            <wp:simplePos x="0" y="0"/>
            <wp:positionH relativeFrom="page">
              <wp:posOffset>1257846</wp:posOffset>
            </wp:positionH>
            <wp:positionV relativeFrom="paragraph">
              <wp:posOffset>28443</wp:posOffset>
            </wp:positionV>
            <wp:extent cx="107988" cy="107988"/>
            <wp:effectExtent l="0" t="0" r="0" b="0"/>
            <wp:wrapNone/>
            <wp:docPr id="238" name="Image 238"/>
            <wp:cNvGraphicFramePr>
              <a:graphicFrameLocks/>
            </wp:cNvGraphicFramePr>
            <a:graphic>
              <a:graphicData uri="http://schemas.openxmlformats.org/drawingml/2006/picture">
                <pic:pic>
                  <pic:nvPicPr>
                    <pic:cNvPr id="238" name="Image 238"/>
                    <pic:cNvPicPr/>
                  </pic:nvPicPr>
                  <pic:blipFill>
                    <a:blip r:embed="rId7" cstate="print"/>
                    <a:stretch>
                      <a:fillRect/>
                    </a:stretch>
                  </pic:blipFill>
                  <pic:spPr>
                    <a:xfrm>
                      <a:off x="0" y="0"/>
                      <a:ext cx="107988" cy="107988"/>
                    </a:xfrm>
                    <a:prstGeom prst="rect">
                      <a:avLst/>
                    </a:prstGeom>
                  </pic:spPr>
                </pic:pic>
              </a:graphicData>
            </a:graphic>
          </wp:anchor>
        </w:drawing>
      </w:r>
      <w:r>
        <w:rPr/>
        <w:t>See above, para.16-</w:t>
      </w:r>
      <w:r>
        <w:rPr>
          <w:spacing w:val="-2"/>
        </w:rPr>
        <w:t>014F.</w:t>
      </w:r>
    </w:p>
    <w:p>
      <w:pPr>
        <w:pStyle w:val="BodyText"/>
        <w:spacing w:after="0"/>
        <w:sectPr>
          <w:pgSz w:w="11900" w:h="16840"/>
          <w:pgMar w:header="971" w:footer="0" w:top="1300" w:bottom="280" w:left="1275" w:right="1275"/>
          <w:cols w:num="2" w:equalWidth="0">
            <w:col w:w="478" w:space="63"/>
            <w:col w:w="8809"/>
          </w:cols>
        </w:sectPr>
      </w:pPr>
    </w:p>
    <w:p>
      <w:pPr>
        <w:pStyle w:val="BodyText"/>
        <w:spacing w:before="5"/>
      </w:pPr>
    </w:p>
    <w:p>
      <w:pPr>
        <w:tabs>
          <w:tab w:pos="705" w:val="left" w:leader="none"/>
        </w:tabs>
        <w:spacing w:before="1"/>
        <w:ind w:left="165" w:right="0" w:firstLine="0"/>
        <w:jc w:val="left"/>
        <w:rPr>
          <w:sz w:val="20"/>
        </w:rPr>
      </w:pPr>
      <w:bookmarkStart w:name="_bookmark408" w:id="410"/>
      <w:bookmarkEnd w:id="410"/>
      <w:r>
        <w:rPr/>
      </w:r>
      <w:hyperlink w:history="true" w:anchor="_bookmark228">
        <w:r>
          <w:rPr>
            <w:color w:val="005DA1"/>
            <w:spacing w:val="-4"/>
            <w:position w:val="5"/>
            <w:sz w:val="14"/>
            <w:u w:val="single" w:color="005DA1"/>
          </w:rPr>
          <w:t>192</w:t>
        </w:r>
      </w:hyperlink>
      <w:r>
        <w:rPr>
          <w:spacing w:val="-4"/>
          <w:position w:val="5"/>
          <w:sz w:val="14"/>
        </w:rPr>
        <w:t>.</w:t>
      </w:r>
      <w:r>
        <w:rPr>
          <w:position w:val="5"/>
          <w:sz w:val="14"/>
        </w:rPr>
        <w:tab/>
      </w:r>
      <w:r>
        <w:rPr>
          <w:rFonts w:ascii="Arial"/>
          <w:i/>
          <w:sz w:val="20"/>
        </w:rPr>
        <w:t>(1838)</w:t>
      </w:r>
      <w:r>
        <w:rPr>
          <w:rFonts w:ascii="Arial"/>
          <w:i/>
          <w:spacing w:val="-1"/>
          <w:sz w:val="20"/>
        </w:rPr>
        <w:t> </w:t>
      </w:r>
      <w:r>
        <w:rPr>
          <w:rFonts w:ascii="Arial"/>
          <w:i/>
          <w:sz w:val="20"/>
        </w:rPr>
        <w:t>8 A. &amp; E. 129</w:t>
      </w:r>
      <w:r>
        <w:rPr>
          <w:sz w:val="20"/>
        </w:rPr>
        <w:t>; cf. </w:t>
      </w:r>
      <w:r>
        <w:rPr>
          <w:rFonts w:ascii="Arial"/>
          <w:i/>
          <w:sz w:val="20"/>
        </w:rPr>
        <w:t>Dungate v Lee [1959] 1 Ch. </w:t>
      </w:r>
      <w:r>
        <w:rPr>
          <w:rFonts w:ascii="Arial"/>
          <w:i/>
          <w:spacing w:val="-4"/>
          <w:sz w:val="20"/>
        </w:rPr>
        <w:t>545</w:t>
      </w:r>
      <w:r>
        <w:rPr>
          <w:spacing w:val="-4"/>
          <w:sz w:val="20"/>
        </w:rPr>
        <w:t>.</w:t>
      </w:r>
    </w:p>
    <w:p>
      <w:pPr>
        <w:pStyle w:val="BodyText"/>
        <w:spacing w:before="8"/>
      </w:pPr>
    </w:p>
    <w:p>
      <w:pPr>
        <w:spacing w:line="235" w:lineRule="auto" w:before="0"/>
        <w:ind w:left="705" w:right="167" w:hanging="541"/>
        <w:jc w:val="both"/>
        <w:rPr>
          <w:sz w:val="20"/>
        </w:rPr>
      </w:pPr>
      <w:bookmarkStart w:name="_bookmark409" w:id="411"/>
      <w:bookmarkEnd w:id="411"/>
      <w:r>
        <w:rPr/>
      </w:r>
      <w:hyperlink w:history="true" w:anchor="_bookmark229">
        <w:r>
          <w:rPr>
            <w:color w:val="005DA1"/>
            <w:position w:val="5"/>
            <w:sz w:val="14"/>
            <w:u w:val="single" w:color="005DA1"/>
          </w:rPr>
          <w:t>193</w:t>
        </w:r>
      </w:hyperlink>
      <w:r>
        <w:rPr>
          <w:position w:val="5"/>
          <w:sz w:val="14"/>
        </w:rPr>
        <w:t>.</w:t>
      </w:r>
      <w:r>
        <w:rPr>
          <w:spacing w:val="80"/>
          <w:position w:val="5"/>
          <w:sz w:val="14"/>
        </w:rPr>
        <w:t>  </w:t>
      </w:r>
      <w:r>
        <w:rPr>
          <w:rFonts w:ascii="Arial"/>
          <w:i/>
          <w:sz w:val="20"/>
        </w:rPr>
        <w:t>(1838) 8 A. &amp; E. 129, 134</w:t>
      </w:r>
      <w:r>
        <w:rPr>
          <w:sz w:val="20"/>
        </w:rPr>
        <w:t>. See also </w:t>
      </w:r>
      <w:r>
        <w:rPr>
          <w:rFonts w:ascii="Arial"/>
          <w:i/>
          <w:sz w:val="20"/>
        </w:rPr>
        <w:t>Ewing v Osbaldiston (1836) 2 My. &amp; Cr. 53</w:t>
      </w:r>
      <w:r>
        <w:rPr>
          <w:sz w:val="20"/>
        </w:rPr>
        <w:t>. Occasionally it will be difficult to classify a contract as being illegal as to formation as opposed to being </w:t>
      </w:r>
      <w:r>
        <w:rPr>
          <w:sz w:val="20"/>
        </w:rPr>
        <w:t>illegal as performed: see </w:t>
      </w:r>
      <w:r>
        <w:rPr>
          <w:rFonts w:ascii="Arial"/>
          <w:i/>
          <w:sz w:val="20"/>
        </w:rPr>
        <w:t>J. M. Allan (Merchandising) Ltd v Cloke [1963] 2 Q.B. 340</w:t>
      </w:r>
      <w:r>
        <w:rPr>
          <w:sz w:val="20"/>
        </w:rPr>
        <w:t>.</w:t>
      </w:r>
    </w:p>
    <w:p>
      <w:pPr>
        <w:pStyle w:val="BodyText"/>
        <w:spacing w:before="9"/>
      </w:pPr>
    </w:p>
    <w:p>
      <w:pPr>
        <w:tabs>
          <w:tab w:pos="705" w:val="left" w:leader="none"/>
        </w:tabs>
        <w:spacing w:line="235" w:lineRule="auto" w:before="0"/>
        <w:ind w:left="705" w:right="171" w:hanging="541"/>
        <w:jc w:val="left"/>
        <w:rPr>
          <w:sz w:val="20"/>
        </w:rPr>
      </w:pPr>
      <w:bookmarkStart w:name="_bookmark410" w:id="412"/>
      <w:bookmarkEnd w:id="412"/>
      <w:r>
        <w:rPr/>
      </w:r>
      <w:hyperlink w:history="true" w:anchor="_bookmark230">
        <w:r>
          <w:rPr>
            <w:color w:val="005DA1"/>
            <w:spacing w:val="-4"/>
            <w:position w:val="5"/>
            <w:sz w:val="14"/>
            <w:u w:val="single" w:color="005DA1"/>
          </w:rPr>
          <w:t>194</w:t>
        </w:r>
      </w:hyperlink>
      <w:r>
        <w:rPr>
          <w:spacing w:val="-4"/>
          <w:position w:val="5"/>
          <w:sz w:val="14"/>
        </w:rPr>
        <w:t>.</w:t>
      </w:r>
      <w:r>
        <w:rPr>
          <w:position w:val="5"/>
          <w:sz w:val="14"/>
        </w:rPr>
        <w:tab/>
      </w:r>
      <w:r>
        <w:rPr>
          <w:rFonts w:ascii="Arial" w:hAnsi="Arial"/>
          <w:i/>
          <w:sz w:val="20"/>
        </w:rPr>
        <w:t>Paros Plc v Wordlink Group Plc [2012] EWHC 394 (Comm) </w:t>
      </w:r>
      <w:r>
        <w:rPr>
          <w:sz w:val="20"/>
        </w:rPr>
        <w:t>at [80]. See para.16-195 (“Transfer of property under illegal transactions”) and part 5 of this chapter (“Severance”).</w:t>
      </w:r>
    </w:p>
    <w:p>
      <w:pPr>
        <w:pStyle w:val="BodyText"/>
        <w:spacing w:before="9"/>
      </w:pPr>
    </w:p>
    <w:p>
      <w:pPr>
        <w:pStyle w:val="BodyText"/>
        <w:spacing w:line="235" w:lineRule="auto"/>
        <w:ind w:left="705" w:right="167" w:hanging="541"/>
        <w:jc w:val="both"/>
      </w:pPr>
      <w:bookmarkStart w:name="_bookmark411" w:id="413"/>
      <w:bookmarkEnd w:id="413"/>
      <w:r>
        <w:rPr/>
      </w:r>
      <w:hyperlink w:history="true" w:anchor="_bookmark231">
        <w:r>
          <w:rPr>
            <w:color w:val="005DA1"/>
            <w:position w:val="5"/>
            <w:sz w:val="14"/>
            <w:u w:val="single" w:color="005DA1"/>
          </w:rPr>
          <w:t>195</w:t>
        </w:r>
      </w:hyperlink>
      <w:r>
        <w:rPr>
          <w:position w:val="5"/>
          <w:sz w:val="14"/>
        </w:rPr>
        <w:t>.</w:t>
      </w:r>
      <w:r>
        <w:rPr>
          <w:spacing w:val="40"/>
          <w:position w:val="5"/>
          <w:sz w:val="14"/>
        </w:rPr>
        <w:t>  </w:t>
      </w:r>
      <w:r>
        <w:rPr/>
        <w:t>Where a party is not aware of the </w:t>
      </w:r>
      <w:r>
        <w:rPr>
          <w:rFonts w:ascii="Arial"/>
          <w:i/>
        </w:rPr>
        <w:t>facts </w:t>
      </w:r>
      <w:r>
        <w:rPr/>
        <w:t>when the contract is made as a result of which the contract cannot be performed legally, see below, paras 16-020 and 16-193 et seq. for </w:t>
      </w:r>
      <w:r>
        <w:rPr/>
        <w:t>his remedies. Ignorance of the law is no excuse; see below, para.16-021.</w:t>
      </w:r>
    </w:p>
    <w:p>
      <w:pPr>
        <w:pStyle w:val="BodyText"/>
        <w:spacing w:before="5"/>
      </w:pPr>
    </w:p>
    <w:p>
      <w:pPr>
        <w:tabs>
          <w:tab w:pos="705" w:val="left" w:leader="none"/>
        </w:tabs>
        <w:spacing w:before="1"/>
        <w:ind w:left="165" w:right="0" w:firstLine="0"/>
        <w:jc w:val="left"/>
        <w:rPr>
          <w:sz w:val="20"/>
        </w:rPr>
      </w:pPr>
      <w:bookmarkStart w:name="_bookmark412" w:id="414"/>
      <w:bookmarkEnd w:id="414"/>
      <w:r>
        <w:rPr/>
      </w:r>
      <w:hyperlink w:history="true" w:anchor="_bookmark232">
        <w:r>
          <w:rPr>
            <w:color w:val="005DA1"/>
            <w:spacing w:val="-4"/>
            <w:position w:val="5"/>
            <w:sz w:val="14"/>
            <w:u w:val="single" w:color="005DA1"/>
          </w:rPr>
          <w:t>196</w:t>
        </w:r>
      </w:hyperlink>
      <w:r>
        <w:rPr>
          <w:spacing w:val="-4"/>
          <w:position w:val="5"/>
          <w:sz w:val="14"/>
        </w:rPr>
        <w:t>.</w:t>
      </w:r>
      <w:r>
        <w:rPr>
          <w:position w:val="5"/>
          <w:sz w:val="14"/>
        </w:rPr>
        <w:tab/>
      </w:r>
      <w:r>
        <w:rPr>
          <w:rFonts w:ascii="Arial"/>
          <w:i/>
          <w:sz w:val="20"/>
        </w:rPr>
        <w:t>ParkingEye Ltd v Somerfield Stores Ltd [2012] EWCA 1338, [2013] Q.B. 840</w:t>
      </w:r>
      <w:r>
        <w:rPr>
          <w:rFonts w:ascii="Arial"/>
          <w:i/>
          <w:spacing w:val="-1"/>
          <w:sz w:val="20"/>
        </w:rPr>
        <w:t> </w:t>
      </w:r>
      <w:r>
        <w:rPr>
          <w:sz w:val="20"/>
        </w:rPr>
        <w:t>at </w:t>
      </w:r>
      <w:r>
        <w:rPr>
          <w:spacing w:val="-2"/>
          <w:sz w:val="20"/>
        </w:rPr>
        <w:t>[33].</w:t>
      </w:r>
    </w:p>
    <w:p>
      <w:pPr>
        <w:pStyle w:val="BodyText"/>
        <w:spacing w:before="4"/>
      </w:pPr>
    </w:p>
    <w:p>
      <w:pPr>
        <w:pStyle w:val="BodyText"/>
        <w:tabs>
          <w:tab w:pos="705" w:val="left" w:leader="none"/>
        </w:tabs>
        <w:spacing w:before="1"/>
        <w:ind w:left="165"/>
      </w:pPr>
      <w:bookmarkStart w:name="_bookmark413" w:id="415"/>
      <w:bookmarkEnd w:id="415"/>
      <w:r>
        <w:rPr/>
      </w:r>
      <w:hyperlink w:history="true" w:anchor="_bookmark233">
        <w:r>
          <w:rPr>
            <w:color w:val="005DA1"/>
            <w:spacing w:val="-4"/>
            <w:position w:val="5"/>
            <w:sz w:val="14"/>
            <w:u w:val="single" w:color="005DA1"/>
          </w:rPr>
          <w:t>197</w:t>
        </w:r>
      </w:hyperlink>
      <w:r>
        <w:rPr>
          <w:spacing w:val="-4"/>
          <w:position w:val="5"/>
          <w:sz w:val="14"/>
        </w:rPr>
        <w:t>.</w:t>
      </w:r>
      <w:r>
        <w:rPr>
          <w:position w:val="5"/>
          <w:sz w:val="14"/>
        </w:rPr>
        <w:tab/>
      </w:r>
      <w:r>
        <w:rPr/>
        <w:t>See further below, para.16-</w:t>
      </w:r>
      <w:r>
        <w:rPr>
          <w:spacing w:val="-4"/>
        </w:rPr>
        <w:t>019.</w:t>
      </w:r>
    </w:p>
    <w:p>
      <w:pPr>
        <w:pStyle w:val="BodyText"/>
        <w:spacing w:before="8"/>
      </w:pPr>
    </w:p>
    <w:p>
      <w:pPr>
        <w:spacing w:line="235" w:lineRule="auto" w:before="0"/>
        <w:ind w:left="705" w:right="167" w:hanging="541"/>
        <w:jc w:val="both"/>
        <w:rPr>
          <w:sz w:val="20"/>
        </w:rPr>
      </w:pPr>
      <w:bookmarkStart w:name="_bookmark414" w:id="416"/>
      <w:bookmarkEnd w:id="416"/>
      <w:r>
        <w:rPr/>
      </w:r>
      <w:hyperlink w:history="true" w:anchor="_bookmark234">
        <w:r>
          <w:rPr>
            <w:color w:val="005DA1"/>
            <w:position w:val="5"/>
            <w:sz w:val="14"/>
            <w:u w:val="single" w:color="005DA1"/>
          </w:rPr>
          <w:t>198</w:t>
        </w:r>
      </w:hyperlink>
      <w:r>
        <w:rPr>
          <w:position w:val="5"/>
          <w:sz w:val="14"/>
        </w:rPr>
        <w:t>.</w:t>
      </w:r>
      <w:r>
        <w:rPr>
          <w:spacing w:val="80"/>
          <w:position w:val="5"/>
          <w:sz w:val="14"/>
        </w:rPr>
        <w:t>  </w:t>
      </w:r>
      <w:r>
        <w:rPr>
          <w:rFonts w:ascii="Arial"/>
          <w:i/>
          <w:sz w:val="20"/>
        </w:rPr>
        <w:t>(1866) L.R. 1 Ex. 213, 217</w:t>
      </w:r>
      <w:r>
        <w:rPr>
          <w:sz w:val="20"/>
        </w:rPr>
        <w:t>. See also </w:t>
      </w:r>
      <w:r>
        <w:rPr>
          <w:rFonts w:ascii="Arial"/>
          <w:i/>
          <w:sz w:val="20"/>
        </w:rPr>
        <w:t>K. v P. and J. [1993] Ch. 140 </w:t>
      </w:r>
      <w:r>
        <w:rPr>
          <w:sz w:val="20"/>
        </w:rPr>
        <w:t>(defence of ex turpi causa does not preclude a claim for contribution under the Civil Liability (Contribution) Act 1978). </w:t>
      </w:r>
      <w:r>
        <w:rPr>
          <w:sz w:val="20"/>
        </w:rPr>
        <w:t>For the application of the ex turpi causa principle in tort see </w:t>
      </w:r>
      <w:r>
        <w:rPr>
          <w:rFonts w:ascii="Arial"/>
          <w:i/>
          <w:sz w:val="20"/>
        </w:rPr>
        <w:t>Hall v Herbert [1993] 2 S.C.R. 159 </w:t>
      </w:r>
      <w:r>
        <w:rPr>
          <w:sz w:val="20"/>
        </w:rPr>
        <w:t>(noted, (1994) 110 L.Q.R. 357).</w:t>
      </w:r>
    </w:p>
    <w:p>
      <w:pPr>
        <w:pStyle w:val="BodyText"/>
        <w:spacing w:before="5"/>
      </w:pPr>
    </w:p>
    <w:p>
      <w:pPr>
        <w:pStyle w:val="BodyText"/>
        <w:tabs>
          <w:tab w:pos="705" w:val="left" w:leader="none"/>
        </w:tabs>
        <w:spacing w:line="227" w:lineRule="exact"/>
        <w:ind w:left="165"/>
      </w:pPr>
      <w:bookmarkStart w:name="_bookmark415" w:id="417"/>
      <w:bookmarkEnd w:id="417"/>
      <w:r>
        <w:rPr/>
      </w:r>
      <w:hyperlink w:history="true" w:anchor="_bookmark235">
        <w:r>
          <w:rPr>
            <w:color w:val="005DA1"/>
            <w:spacing w:val="-4"/>
            <w:position w:val="5"/>
            <w:sz w:val="14"/>
            <w:u w:val="single" w:color="005DA1"/>
          </w:rPr>
          <w:t>199</w:t>
        </w:r>
      </w:hyperlink>
      <w:r>
        <w:rPr>
          <w:spacing w:val="-4"/>
          <w:position w:val="5"/>
          <w:sz w:val="14"/>
        </w:rPr>
        <w:t>.</w:t>
      </w:r>
      <w:r>
        <w:rPr>
          <w:position w:val="5"/>
          <w:sz w:val="14"/>
        </w:rPr>
        <w:tab/>
      </w:r>
      <w:r>
        <w:rPr/>
        <w:t>Knowledge of illegality by an agent generally has no less effect than knowledge by the </w:t>
      </w:r>
      <w:r>
        <w:rPr>
          <w:spacing w:val="-2"/>
        </w:rPr>
        <w:t>principal:</w:t>
      </w:r>
    </w:p>
    <w:p>
      <w:pPr>
        <w:spacing w:line="225" w:lineRule="exact" w:before="0"/>
        <w:ind w:left="705" w:right="0" w:firstLine="0"/>
        <w:jc w:val="left"/>
        <w:rPr>
          <w:rFonts w:ascii="Arial"/>
          <w:i/>
          <w:sz w:val="20"/>
        </w:rPr>
      </w:pPr>
      <w:r>
        <w:rPr>
          <w:rFonts w:ascii="Arial"/>
          <w:i/>
          <w:sz w:val="20"/>
        </w:rPr>
        <w:t>Apthorp</w:t>
      </w:r>
      <w:r>
        <w:rPr>
          <w:rFonts w:ascii="Arial"/>
          <w:i/>
          <w:spacing w:val="6"/>
          <w:sz w:val="20"/>
        </w:rPr>
        <w:t> </w:t>
      </w:r>
      <w:r>
        <w:rPr>
          <w:rFonts w:ascii="Arial"/>
          <w:i/>
          <w:sz w:val="20"/>
        </w:rPr>
        <w:t>v</w:t>
      </w:r>
      <w:r>
        <w:rPr>
          <w:rFonts w:ascii="Arial"/>
          <w:i/>
          <w:spacing w:val="7"/>
          <w:sz w:val="20"/>
        </w:rPr>
        <w:t> </w:t>
      </w:r>
      <w:r>
        <w:rPr>
          <w:rFonts w:ascii="Arial"/>
          <w:i/>
          <w:sz w:val="20"/>
        </w:rPr>
        <w:t>Neville</w:t>
      </w:r>
      <w:r>
        <w:rPr>
          <w:rFonts w:ascii="Arial"/>
          <w:i/>
          <w:spacing w:val="7"/>
          <w:sz w:val="20"/>
        </w:rPr>
        <w:t> </w:t>
      </w:r>
      <w:r>
        <w:rPr>
          <w:rFonts w:ascii="Arial"/>
          <w:i/>
          <w:sz w:val="20"/>
        </w:rPr>
        <w:t>(1907)</w:t>
      </w:r>
      <w:r>
        <w:rPr>
          <w:rFonts w:ascii="Arial"/>
          <w:i/>
          <w:spacing w:val="7"/>
          <w:sz w:val="20"/>
        </w:rPr>
        <w:t> </w:t>
      </w:r>
      <w:r>
        <w:rPr>
          <w:rFonts w:ascii="Arial"/>
          <w:i/>
          <w:sz w:val="20"/>
        </w:rPr>
        <w:t>23</w:t>
      </w:r>
      <w:r>
        <w:rPr>
          <w:rFonts w:ascii="Arial"/>
          <w:i/>
          <w:spacing w:val="7"/>
          <w:sz w:val="20"/>
        </w:rPr>
        <w:t> </w:t>
      </w:r>
      <w:r>
        <w:rPr>
          <w:rFonts w:ascii="Arial"/>
          <w:i/>
          <w:sz w:val="20"/>
        </w:rPr>
        <w:t>T.L.R.</w:t>
      </w:r>
      <w:r>
        <w:rPr>
          <w:rFonts w:ascii="Arial"/>
          <w:i/>
          <w:spacing w:val="7"/>
          <w:sz w:val="20"/>
        </w:rPr>
        <w:t> </w:t>
      </w:r>
      <w:r>
        <w:rPr>
          <w:rFonts w:ascii="Arial"/>
          <w:i/>
          <w:sz w:val="20"/>
        </w:rPr>
        <w:t>575</w:t>
      </w:r>
      <w:r>
        <w:rPr>
          <w:sz w:val="20"/>
        </w:rPr>
        <w:t>;</w:t>
      </w:r>
      <w:r>
        <w:rPr>
          <w:spacing w:val="7"/>
          <w:sz w:val="20"/>
        </w:rPr>
        <w:t> </w:t>
      </w:r>
      <w:r>
        <w:rPr>
          <w:sz w:val="20"/>
        </w:rPr>
        <w:t>cf.</w:t>
      </w:r>
      <w:r>
        <w:rPr>
          <w:spacing w:val="7"/>
          <w:sz w:val="20"/>
        </w:rPr>
        <w:t> </w:t>
      </w:r>
      <w:r>
        <w:rPr>
          <w:rFonts w:ascii="Arial"/>
          <w:i/>
          <w:sz w:val="20"/>
        </w:rPr>
        <w:t>Stoneleigh</w:t>
      </w:r>
      <w:r>
        <w:rPr>
          <w:rFonts w:ascii="Arial"/>
          <w:i/>
          <w:spacing w:val="7"/>
          <w:sz w:val="20"/>
        </w:rPr>
        <w:t> </w:t>
      </w:r>
      <w:r>
        <w:rPr>
          <w:rFonts w:ascii="Arial"/>
          <w:i/>
          <w:sz w:val="20"/>
        </w:rPr>
        <w:t>Finance</w:t>
      </w:r>
      <w:r>
        <w:rPr>
          <w:rFonts w:ascii="Arial"/>
          <w:i/>
          <w:spacing w:val="7"/>
          <w:sz w:val="20"/>
        </w:rPr>
        <w:t> </w:t>
      </w:r>
      <w:r>
        <w:rPr>
          <w:rFonts w:ascii="Arial"/>
          <w:i/>
          <w:sz w:val="20"/>
        </w:rPr>
        <w:t>Ltd</w:t>
      </w:r>
      <w:r>
        <w:rPr>
          <w:rFonts w:ascii="Arial"/>
          <w:i/>
          <w:spacing w:val="7"/>
          <w:sz w:val="20"/>
        </w:rPr>
        <w:t> </w:t>
      </w:r>
      <w:r>
        <w:rPr>
          <w:rFonts w:ascii="Arial"/>
          <w:i/>
          <w:sz w:val="20"/>
        </w:rPr>
        <w:t>v</w:t>
      </w:r>
      <w:r>
        <w:rPr>
          <w:rFonts w:ascii="Arial"/>
          <w:i/>
          <w:spacing w:val="7"/>
          <w:sz w:val="20"/>
        </w:rPr>
        <w:t> </w:t>
      </w:r>
      <w:r>
        <w:rPr>
          <w:rFonts w:ascii="Arial"/>
          <w:i/>
          <w:sz w:val="20"/>
        </w:rPr>
        <w:t>Phillips</w:t>
      </w:r>
      <w:r>
        <w:rPr>
          <w:rFonts w:ascii="Arial"/>
          <w:i/>
          <w:spacing w:val="7"/>
          <w:sz w:val="20"/>
        </w:rPr>
        <w:t> </w:t>
      </w:r>
      <w:r>
        <w:rPr>
          <w:rFonts w:ascii="Arial"/>
          <w:i/>
          <w:sz w:val="20"/>
        </w:rPr>
        <w:t>[1965]</w:t>
      </w:r>
      <w:r>
        <w:rPr>
          <w:rFonts w:ascii="Arial"/>
          <w:i/>
          <w:spacing w:val="7"/>
          <w:sz w:val="20"/>
        </w:rPr>
        <w:t> </w:t>
      </w:r>
      <w:r>
        <w:rPr>
          <w:rFonts w:ascii="Arial"/>
          <w:i/>
          <w:sz w:val="20"/>
        </w:rPr>
        <w:t>2</w:t>
      </w:r>
      <w:r>
        <w:rPr>
          <w:rFonts w:ascii="Arial"/>
          <w:i/>
          <w:spacing w:val="7"/>
          <w:sz w:val="20"/>
        </w:rPr>
        <w:t> </w:t>
      </w:r>
      <w:r>
        <w:rPr>
          <w:rFonts w:ascii="Arial"/>
          <w:i/>
          <w:sz w:val="20"/>
        </w:rPr>
        <w:t>Q.B.</w:t>
      </w:r>
      <w:r>
        <w:rPr>
          <w:rFonts w:ascii="Arial"/>
          <w:i/>
          <w:spacing w:val="7"/>
          <w:sz w:val="20"/>
        </w:rPr>
        <w:t> </w:t>
      </w:r>
      <w:r>
        <w:rPr>
          <w:rFonts w:ascii="Arial"/>
          <w:i/>
          <w:spacing w:val="-4"/>
          <w:sz w:val="20"/>
        </w:rPr>
        <w:t>537,</w:t>
      </w:r>
    </w:p>
    <w:p>
      <w:pPr>
        <w:spacing w:line="227" w:lineRule="exact" w:before="0"/>
        <w:ind w:left="705" w:right="0" w:firstLine="0"/>
        <w:jc w:val="left"/>
        <w:rPr>
          <w:sz w:val="20"/>
        </w:rPr>
      </w:pPr>
      <w:r>
        <w:rPr>
          <w:rFonts w:ascii="Arial"/>
          <w:i/>
          <w:sz w:val="20"/>
        </w:rPr>
        <w:t>572,</w:t>
      </w:r>
      <w:r>
        <w:rPr>
          <w:rFonts w:ascii="Arial"/>
          <w:i/>
          <w:spacing w:val="-2"/>
          <w:sz w:val="20"/>
        </w:rPr>
        <w:t> </w:t>
      </w:r>
      <w:r>
        <w:rPr>
          <w:rFonts w:ascii="Arial"/>
          <w:i/>
          <w:spacing w:val="-4"/>
          <w:sz w:val="20"/>
        </w:rPr>
        <w:t>580</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416" w:id="418"/>
      <w:bookmarkEnd w:id="418"/>
      <w:r>
        <w:rPr/>
      </w:r>
      <w:hyperlink w:history="true" w:anchor="_bookmark236">
        <w:r>
          <w:rPr>
            <w:color w:val="005DA1"/>
            <w:spacing w:val="-4"/>
            <w:position w:val="5"/>
            <w:sz w:val="14"/>
            <w:u w:val="single" w:color="005DA1"/>
          </w:rPr>
          <w:t>200</w:t>
        </w:r>
      </w:hyperlink>
      <w:r>
        <w:rPr>
          <w:spacing w:val="-4"/>
          <w:position w:val="5"/>
          <w:sz w:val="14"/>
        </w:rPr>
        <w:t>.</w:t>
      </w:r>
      <w:r>
        <w:rPr>
          <w:position w:val="5"/>
          <w:sz w:val="14"/>
        </w:rPr>
        <w:tab/>
      </w:r>
      <w:r>
        <w:rPr>
          <w:rFonts w:ascii="Arial"/>
          <w:i/>
          <w:sz w:val="20"/>
        </w:rPr>
        <w:t>Apthorp</w:t>
      </w:r>
      <w:r>
        <w:rPr>
          <w:rFonts w:ascii="Arial"/>
          <w:i/>
          <w:spacing w:val="6"/>
          <w:sz w:val="20"/>
        </w:rPr>
        <w:t> </w:t>
      </w:r>
      <w:r>
        <w:rPr>
          <w:rFonts w:ascii="Arial"/>
          <w:i/>
          <w:sz w:val="20"/>
        </w:rPr>
        <w:t>v</w:t>
      </w:r>
      <w:r>
        <w:rPr>
          <w:rFonts w:ascii="Arial"/>
          <w:i/>
          <w:spacing w:val="7"/>
          <w:sz w:val="20"/>
        </w:rPr>
        <w:t> </w:t>
      </w:r>
      <w:r>
        <w:rPr>
          <w:rFonts w:ascii="Arial"/>
          <w:i/>
          <w:sz w:val="20"/>
        </w:rPr>
        <w:t>Neville</w:t>
      </w:r>
      <w:r>
        <w:rPr>
          <w:rFonts w:ascii="Arial"/>
          <w:i/>
          <w:spacing w:val="7"/>
          <w:sz w:val="20"/>
        </w:rPr>
        <w:t> </w:t>
      </w:r>
      <w:r>
        <w:rPr>
          <w:rFonts w:ascii="Arial"/>
          <w:i/>
          <w:sz w:val="20"/>
        </w:rPr>
        <w:t>(1907)</w:t>
      </w:r>
      <w:r>
        <w:rPr>
          <w:rFonts w:ascii="Arial"/>
          <w:i/>
          <w:spacing w:val="7"/>
          <w:sz w:val="20"/>
        </w:rPr>
        <w:t> </w:t>
      </w:r>
      <w:r>
        <w:rPr>
          <w:rFonts w:ascii="Arial"/>
          <w:i/>
          <w:sz w:val="20"/>
        </w:rPr>
        <w:t>23</w:t>
      </w:r>
      <w:r>
        <w:rPr>
          <w:rFonts w:ascii="Arial"/>
          <w:i/>
          <w:spacing w:val="7"/>
          <w:sz w:val="20"/>
        </w:rPr>
        <w:t> </w:t>
      </w:r>
      <w:r>
        <w:rPr>
          <w:rFonts w:ascii="Arial"/>
          <w:i/>
          <w:sz w:val="20"/>
        </w:rPr>
        <w:t>T.L.R.</w:t>
      </w:r>
      <w:r>
        <w:rPr>
          <w:rFonts w:ascii="Arial"/>
          <w:i/>
          <w:spacing w:val="7"/>
          <w:sz w:val="20"/>
        </w:rPr>
        <w:t> </w:t>
      </w:r>
      <w:r>
        <w:rPr>
          <w:rFonts w:ascii="Arial"/>
          <w:i/>
          <w:sz w:val="20"/>
        </w:rPr>
        <w:t>575</w:t>
      </w:r>
      <w:r>
        <w:rPr>
          <w:sz w:val="20"/>
        </w:rPr>
        <w:t>;</w:t>
      </w:r>
      <w:r>
        <w:rPr>
          <w:spacing w:val="7"/>
          <w:sz w:val="20"/>
        </w:rPr>
        <w:t> </w:t>
      </w:r>
      <w:r>
        <w:rPr>
          <w:sz w:val="20"/>
        </w:rPr>
        <w:t>cf.</w:t>
      </w:r>
      <w:r>
        <w:rPr>
          <w:spacing w:val="7"/>
          <w:sz w:val="20"/>
        </w:rPr>
        <w:t> </w:t>
      </w:r>
      <w:r>
        <w:rPr>
          <w:rFonts w:ascii="Arial"/>
          <w:i/>
          <w:sz w:val="20"/>
        </w:rPr>
        <w:t>Stoneleigh</w:t>
      </w:r>
      <w:r>
        <w:rPr>
          <w:rFonts w:ascii="Arial"/>
          <w:i/>
          <w:spacing w:val="7"/>
          <w:sz w:val="20"/>
        </w:rPr>
        <w:t> </w:t>
      </w:r>
      <w:r>
        <w:rPr>
          <w:rFonts w:ascii="Arial"/>
          <w:i/>
          <w:sz w:val="20"/>
        </w:rPr>
        <w:t>Finance</w:t>
      </w:r>
      <w:r>
        <w:rPr>
          <w:rFonts w:ascii="Arial"/>
          <w:i/>
          <w:spacing w:val="7"/>
          <w:sz w:val="20"/>
        </w:rPr>
        <w:t> </w:t>
      </w:r>
      <w:r>
        <w:rPr>
          <w:rFonts w:ascii="Arial"/>
          <w:i/>
          <w:sz w:val="20"/>
        </w:rPr>
        <w:t>Ltd</w:t>
      </w:r>
      <w:r>
        <w:rPr>
          <w:rFonts w:ascii="Arial"/>
          <w:i/>
          <w:spacing w:val="7"/>
          <w:sz w:val="20"/>
        </w:rPr>
        <w:t> </w:t>
      </w:r>
      <w:r>
        <w:rPr>
          <w:rFonts w:ascii="Arial"/>
          <w:i/>
          <w:sz w:val="20"/>
        </w:rPr>
        <w:t>v</w:t>
      </w:r>
      <w:r>
        <w:rPr>
          <w:rFonts w:ascii="Arial"/>
          <w:i/>
          <w:spacing w:val="7"/>
          <w:sz w:val="20"/>
        </w:rPr>
        <w:t> </w:t>
      </w:r>
      <w:r>
        <w:rPr>
          <w:rFonts w:ascii="Arial"/>
          <w:i/>
          <w:sz w:val="20"/>
        </w:rPr>
        <w:t>Phillips</w:t>
      </w:r>
      <w:r>
        <w:rPr>
          <w:rFonts w:ascii="Arial"/>
          <w:i/>
          <w:spacing w:val="7"/>
          <w:sz w:val="20"/>
        </w:rPr>
        <w:t> </w:t>
      </w:r>
      <w:r>
        <w:rPr>
          <w:rFonts w:ascii="Arial"/>
          <w:i/>
          <w:sz w:val="20"/>
        </w:rPr>
        <w:t>[1965]</w:t>
      </w:r>
      <w:r>
        <w:rPr>
          <w:rFonts w:ascii="Arial"/>
          <w:i/>
          <w:spacing w:val="7"/>
          <w:sz w:val="20"/>
        </w:rPr>
        <w:t> </w:t>
      </w:r>
      <w:r>
        <w:rPr>
          <w:rFonts w:ascii="Arial"/>
          <w:i/>
          <w:sz w:val="20"/>
        </w:rPr>
        <w:t>2</w:t>
      </w:r>
      <w:r>
        <w:rPr>
          <w:rFonts w:ascii="Arial"/>
          <w:i/>
          <w:spacing w:val="7"/>
          <w:sz w:val="20"/>
        </w:rPr>
        <w:t> </w:t>
      </w:r>
      <w:r>
        <w:rPr>
          <w:rFonts w:ascii="Arial"/>
          <w:i/>
          <w:sz w:val="20"/>
        </w:rPr>
        <w:t>Q.B.</w:t>
      </w:r>
      <w:r>
        <w:rPr>
          <w:rFonts w:ascii="Arial"/>
          <w:i/>
          <w:spacing w:val="7"/>
          <w:sz w:val="20"/>
        </w:rPr>
        <w:t> </w:t>
      </w:r>
      <w:r>
        <w:rPr>
          <w:rFonts w:ascii="Arial"/>
          <w:i/>
          <w:spacing w:val="-4"/>
          <w:sz w:val="20"/>
        </w:rPr>
        <w:t>537,</w:t>
      </w:r>
    </w:p>
    <w:p>
      <w:pPr>
        <w:spacing w:line="227" w:lineRule="exact" w:before="0"/>
        <w:ind w:left="705" w:right="0" w:firstLine="0"/>
        <w:jc w:val="left"/>
        <w:rPr>
          <w:sz w:val="20"/>
        </w:rPr>
      </w:pPr>
      <w:r>
        <w:rPr>
          <w:rFonts w:ascii="Arial"/>
          <w:i/>
          <w:sz w:val="20"/>
        </w:rPr>
        <w:t>572,</w:t>
      </w:r>
      <w:r>
        <w:rPr>
          <w:rFonts w:ascii="Arial"/>
          <w:i/>
          <w:spacing w:val="-2"/>
          <w:sz w:val="20"/>
        </w:rPr>
        <w:t> </w:t>
      </w:r>
      <w:r>
        <w:rPr>
          <w:rFonts w:ascii="Arial"/>
          <w:i/>
          <w:spacing w:val="-4"/>
          <w:sz w:val="20"/>
        </w:rPr>
        <w:t>580</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417" w:id="419"/>
      <w:bookmarkEnd w:id="419"/>
      <w:r>
        <w:rPr/>
      </w:r>
      <w:hyperlink w:history="true" w:anchor="_bookmark237">
        <w:r>
          <w:rPr>
            <w:color w:val="005DA1"/>
            <w:spacing w:val="-4"/>
            <w:position w:val="5"/>
            <w:sz w:val="14"/>
            <w:u w:val="single" w:color="005DA1"/>
          </w:rPr>
          <w:t>201</w:t>
        </w:r>
      </w:hyperlink>
      <w:r>
        <w:rPr>
          <w:spacing w:val="-4"/>
          <w:position w:val="5"/>
          <w:sz w:val="14"/>
        </w:rPr>
        <w:t>.</w:t>
      </w:r>
      <w:r>
        <w:rPr>
          <w:position w:val="5"/>
          <w:sz w:val="14"/>
        </w:rPr>
        <w:tab/>
      </w:r>
      <w:r>
        <w:rPr>
          <w:rFonts w:ascii="Arial"/>
          <w:i/>
          <w:sz w:val="20"/>
        </w:rPr>
        <w:t>Alexander</w:t>
      </w:r>
      <w:r>
        <w:rPr>
          <w:rFonts w:ascii="Arial"/>
          <w:i/>
          <w:spacing w:val="35"/>
          <w:sz w:val="20"/>
        </w:rPr>
        <w:t> </w:t>
      </w:r>
      <w:r>
        <w:rPr>
          <w:rFonts w:ascii="Arial"/>
          <w:i/>
          <w:sz w:val="20"/>
        </w:rPr>
        <w:t>v</w:t>
      </w:r>
      <w:r>
        <w:rPr>
          <w:rFonts w:ascii="Arial"/>
          <w:i/>
          <w:spacing w:val="38"/>
          <w:sz w:val="20"/>
        </w:rPr>
        <w:t> </w:t>
      </w:r>
      <w:r>
        <w:rPr>
          <w:rFonts w:ascii="Arial"/>
          <w:i/>
          <w:sz w:val="20"/>
        </w:rPr>
        <w:t>Rayson</w:t>
      </w:r>
      <w:r>
        <w:rPr>
          <w:rFonts w:ascii="Arial"/>
          <w:i/>
          <w:spacing w:val="38"/>
          <w:sz w:val="20"/>
        </w:rPr>
        <w:t> </w:t>
      </w:r>
      <w:r>
        <w:rPr>
          <w:rFonts w:ascii="Arial"/>
          <w:i/>
          <w:sz w:val="20"/>
        </w:rPr>
        <w:t>[1936]</w:t>
      </w:r>
      <w:r>
        <w:rPr>
          <w:rFonts w:ascii="Arial"/>
          <w:i/>
          <w:spacing w:val="38"/>
          <w:sz w:val="20"/>
        </w:rPr>
        <w:t> </w:t>
      </w:r>
      <w:r>
        <w:rPr>
          <w:rFonts w:ascii="Arial"/>
          <w:i/>
          <w:sz w:val="20"/>
        </w:rPr>
        <w:t>1</w:t>
      </w:r>
      <w:r>
        <w:rPr>
          <w:rFonts w:ascii="Arial"/>
          <w:i/>
          <w:spacing w:val="38"/>
          <w:sz w:val="20"/>
        </w:rPr>
        <w:t> </w:t>
      </w:r>
      <w:r>
        <w:rPr>
          <w:rFonts w:ascii="Arial"/>
          <w:i/>
          <w:sz w:val="20"/>
        </w:rPr>
        <w:t>K.B.</w:t>
      </w:r>
      <w:r>
        <w:rPr>
          <w:rFonts w:ascii="Arial"/>
          <w:i/>
          <w:spacing w:val="38"/>
          <w:sz w:val="20"/>
        </w:rPr>
        <w:t> </w:t>
      </w:r>
      <w:r>
        <w:rPr>
          <w:rFonts w:ascii="Arial"/>
          <w:i/>
          <w:sz w:val="20"/>
        </w:rPr>
        <w:t>169,</w:t>
      </w:r>
      <w:r>
        <w:rPr>
          <w:rFonts w:ascii="Arial"/>
          <w:i/>
          <w:spacing w:val="38"/>
          <w:sz w:val="20"/>
        </w:rPr>
        <w:t> </w:t>
      </w:r>
      <w:r>
        <w:rPr>
          <w:rFonts w:ascii="Arial"/>
          <w:i/>
          <w:sz w:val="20"/>
        </w:rPr>
        <w:t>182</w:t>
      </w:r>
      <w:r>
        <w:rPr>
          <w:sz w:val="20"/>
        </w:rPr>
        <w:t>;</w:t>
      </w:r>
      <w:r>
        <w:rPr>
          <w:spacing w:val="38"/>
          <w:sz w:val="20"/>
        </w:rPr>
        <w:t> </w:t>
      </w:r>
      <w:r>
        <w:rPr>
          <w:rFonts w:ascii="Arial"/>
          <w:i/>
          <w:sz w:val="20"/>
        </w:rPr>
        <w:t>Edler</w:t>
      </w:r>
      <w:r>
        <w:rPr>
          <w:rFonts w:ascii="Arial"/>
          <w:i/>
          <w:spacing w:val="37"/>
          <w:sz w:val="20"/>
        </w:rPr>
        <w:t> </w:t>
      </w:r>
      <w:r>
        <w:rPr>
          <w:rFonts w:ascii="Arial"/>
          <w:i/>
          <w:sz w:val="20"/>
        </w:rPr>
        <w:t>v</w:t>
      </w:r>
      <w:r>
        <w:rPr>
          <w:rFonts w:ascii="Arial"/>
          <w:i/>
          <w:spacing w:val="38"/>
          <w:sz w:val="20"/>
        </w:rPr>
        <w:t> </w:t>
      </w:r>
      <w:r>
        <w:rPr>
          <w:rFonts w:ascii="Arial"/>
          <w:i/>
          <w:sz w:val="20"/>
        </w:rPr>
        <w:t>Auerbach</w:t>
      </w:r>
      <w:r>
        <w:rPr>
          <w:rFonts w:ascii="Arial"/>
          <w:i/>
          <w:spacing w:val="38"/>
          <w:sz w:val="20"/>
        </w:rPr>
        <w:t> </w:t>
      </w:r>
      <w:r>
        <w:rPr>
          <w:rFonts w:ascii="Arial"/>
          <w:i/>
          <w:sz w:val="20"/>
        </w:rPr>
        <w:t>[1950]</w:t>
      </w:r>
      <w:r>
        <w:rPr>
          <w:rFonts w:ascii="Arial"/>
          <w:i/>
          <w:spacing w:val="38"/>
          <w:sz w:val="20"/>
        </w:rPr>
        <w:t> </w:t>
      </w:r>
      <w:r>
        <w:rPr>
          <w:rFonts w:ascii="Arial"/>
          <w:i/>
          <w:sz w:val="20"/>
        </w:rPr>
        <w:t>1</w:t>
      </w:r>
      <w:r>
        <w:rPr>
          <w:rFonts w:ascii="Arial"/>
          <w:i/>
          <w:spacing w:val="38"/>
          <w:sz w:val="20"/>
        </w:rPr>
        <w:t> </w:t>
      </w:r>
      <w:r>
        <w:rPr>
          <w:rFonts w:ascii="Arial"/>
          <w:i/>
          <w:sz w:val="20"/>
        </w:rPr>
        <w:t>K.B.</w:t>
      </w:r>
      <w:r>
        <w:rPr>
          <w:rFonts w:ascii="Arial"/>
          <w:i/>
          <w:spacing w:val="38"/>
          <w:sz w:val="20"/>
        </w:rPr>
        <w:t> </w:t>
      </w:r>
      <w:r>
        <w:rPr>
          <w:rFonts w:ascii="Arial"/>
          <w:i/>
          <w:sz w:val="20"/>
        </w:rPr>
        <w:t>359</w:t>
      </w:r>
      <w:r>
        <w:rPr>
          <w:sz w:val="20"/>
        </w:rPr>
        <w:t>;</w:t>
      </w:r>
      <w:r>
        <w:rPr>
          <w:spacing w:val="38"/>
          <w:sz w:val="20"/>
        </w:rPr>
        <w:t> </w:t>
      </w:r>
      <w:r>
        <w:rPr>
          <w:rFonts w:ascii="Arial"/>
          <w:i/>
          <w:sz w:val="20"/>
        </w:rPr>
        <w:t>Bigos</w:t>
      </w:r>
      <w:r>
        <w:rPr>
          <w:rFonts w:ascii="Arial"/>
          <w:i/>
          <w:spacing w:val="38"/>
          <w:sz w:val="20"/>
        </w:rPr>
        <w:t> </w:t>
      </w:r>
      <w:r>
        <w:rPr>
          <w:rFonts w:ascii="Arial"/>
          <w:i/>
          <w:spacing w:val="-10"/>
          <w:sz w:val="20"/>
        </w:rPr>
        <w:t>v</w:t>
      </w:r>
    </w:p>
    <w:p>
      <w:pPr>
        <w:spacing w:line="227" w:lineRule="exact" w:before="0"/>
        <w:ind w:left="705" w:right="0" w:firstLine="0"/>
        <w:jc w:val="left"/>
        <w:rPr>
          <w:sz w:val="20"/>
        </w:rPr>
      </w:pPr>
      <w:r>
        <w:rPr>
          <w:rFonts w:ascii="Arial"/>
          <w:i/>
          <w:sz w:val="20"/>
        </w:rPr>
        <w:t>Bousted</w:t>
      </w:r>
      <w:r>
        <w:rPr>
          <w:rFonts w:ascii="Arial"/>
          <w:i/>
          <w:spacing w:val="-1"/>
          <w:sz w:val="20"/>
        </w:rPr>
        <w:t> </w:t>
      </w:r>
      <w:r>
        <w:rPr>
          <w:rFonts w:ascii="Arial"/>
          <w:i/>
          <w:sz w:val="20"/>
        </w:rPr>
        <w:t>[1951] 1 All E.R. 92</w:t>
      </w:r>
      <w:r>
        <w:rPr>
          <w:sz w:val="20"/>
        </w:rPr>
        <w:t>; </w:t>
      </w:r>
      <w:r>
        <w:rPr>
          <w:rFonts w:ascii="Arial"/>
          <w:i/>
          <w:sz w:val="20"/>
        </w:rPr>
        <w:t>J.M. Allan (Merchandising) Ltd v Cloke [1963] 2 Q.B. </w:t>
      </w:r>
      <w:r>
        <w:rPr>
          <w:rFonts w:ascii="Arial"/>
          <w:i/>
          <w:spacing w:val="-4"/>
          <w:sz w:val="20"/>
        </w:rPr>
        <w:t>340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418" w:id="420"/>
      <w:bookmarkEnd w:id="420"/>
      <w:r>
        <w:rPr/>
      </w:r>
      <w:hyperlink w:history="true" w:anchor="_bookmark238">
        <w:r>
          <w:rPr>
            <w:color w:val="005DA1"/>
            <w:spacing w:val="-4"/>
            <w:position w:val="5"/>
            <w:sz w:val="14"/>
            <w:u w:val="single" w:color="005DA1"/>
          </w:rPr>
          <w:t>202</w:t>
        </w:r>
      </w:hyperlink>
      <w:r>
        <w:rPr>
          <w:spacing w:val="-4"/>
          <w:position w:val="5"/>
          <w:sz w:val="14"/>
        </w:rPr>
        <w:t>.</w:t>
      </w:r>
      <w:r>
        <w:rPr>
          <w:position w:val="5"/>
          <w:sz w:val="14"/>
        </w:rPr>
        <w:tab/>
      </w:r>
      <w:r>
        <w:rPr>
          <w:rFonts w:ascii="Arial"/>
          <w:i/>
          <w:sz w:val="20"/>
        </w:rPr>
        <w:t>Ashmore, Benson, Pease &amp; Co Ltd v A.V. Dawson Ltd [1973] 1 W.L.R. </w:t>
      </w:r>
      <w:r>
        <w:rPr>
          <w:rFonts w:ascii="Arial"/>
          <w:i/>
          <w:spacing w:val="-4"/>
          <w:sz w:val="20"/>
        </w:rPr>
        <w:t>828</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419" w:id="421"/>
      <w:bookmarkEnd w:id="421"/>
      <w:r>
        <w:rPr/>
      </w:r>
      <w:hyperlink w:history="true" w:anchor="_bookmark239">
        <w:r>
          <w:rPr>
            <w:color w:val="005DA1"/>
            <w:spacing w:val="-4"/>
            <w:position w:val="5"/>
            <w:sz w:val="14"/>
            <w:u w:val="single" w:color="005DA1"/>
          </w:rPr>
          <w:t>203</w:t>
        </w:r>
      </w:hyperlink>
      <w:r>
        <w:rPr>
          <w:spacing w:val="-4"/>
          <w:position w:val="5"/>
          <w:sz w:val="14"/>
        </w:rPr>
        <w:t>.</w:t>
      </w:r>
      <w:r>
        <w:rPr>
          <w:position w:val="5"/>
          <w:sz w:val="14"/>
        </w:rPr>
        <w:tab/>
      </w:r>
      <w:r>
        <w:rPr>
          <w:rFonts w:ascii="Arial"/>
          <w:i/>
          <w:sz w:val="20"/>
        </w:rPr>
        <w:t>[1973]</w:t>
      </w:r>
      <w:r>
        <w:rPr>
          <w:rFonts w:ascii="Arial"/>
          <w:i/>
          <w:spacing w:val="-2"/>
          <w:sz w:val="20"/>
        </w:rPr>
        <w:t> </w:t>
      </w:r>
      <w:r>
        <w:rPr>
          <w:rFonts w:ascii="Arial"/>
          <w:i/>
          <w:sz w:val="20"/>
        </w:rPr>
        <w:t>1 W.L.R. </w:t>
      </w:r>
      <w:r>
        <w:rPr>
          <w:rFonts w:ascii="Arial"/>
          <w:i/>
          <w:spacing w:val="-4"/>
          <w:sz w:val="20"/>
        </w:rPr>
        <w:t>828</w:t>
      </w:r>
      <w:r>
        <w:rPr>
          <w:spacing w:val="-4"/>
          <w:sz w:val="20"/>
        </w:rPr>
        <w:t>.</w:t>
      </w:r>
    </w:p>
    <w:p>
      <w:pPr>
        <w:pStyle w:val="BodyText"/>
        <w:spacing w:before="9"/>
      </w:pPr>
    </w:p>
    <w:p>
      <w:pPr>
        <w:tabs>
          <w:tab w:pos="705" w:val="left" w:leader="none"/>
        </w:tabs>
        <w:spacing w:line="235" w:lineRule="auto" w:before="0"/>
        <w:ind w:left="705" w:right="171" w:hanging="541"/>
        <w:jc w:val="left"/>
        <w:rPr>
          <w:sz w:val="20"/>
        </w:rPr>
      </w:pPr>
      <w:bookmarkStart w:name="_bookmark420" w:id="422"/>
      <w:bookmarkEnd w:id="422"/>
      <w:r>
        <w:rPr/>
      </w:r>
      <w:hyperlink w:history="true" w:anchor="_bookmark240">
        <w:r>
          <w:rPr>
            <w:color w:val="005DA1"/>
            <w:spacing w:val="-4"/>
            <w:position w:val="5"/>
            <w:sz w:val="14"/>
            <w:u w:val="single" w:color="005DA1"/>
          </w:rPr>
          <w:t>204</w:t>
        </w:r>
      </w:hyperlink>
      <w:r>
        <w:rPr>
          <w:spacing w:val="-4"/>
          <w:position w:val="5"/>
          <w:sz w:val="14"/>
        </w:rPr>
        <w:t>.</w:t>
      </w:r>
      <w:r>
        <w:rPr>
          <w:position w:val="5"/>
          <w:sz w:val="14"/>
        </w:rPr>
        <w:tab/>
      </w:r>
      <w:r>
        <w:rPr>
          <w:rFonts w:ascii="Arial"/>
          <w:i/>
          <w:sz w:val="20"/>
        </w:rPr>
        <w:t>Coral Leisure Group Ltd v Barnett [1981] I.C.R. 503, 509</w:t>
      </w:r>
      <w:r>
        <w:rPr>
          <w:sz w:val="20"/>
        </w:rPr>
        <w:t>; see also </w:t>
      </w:r>
      <w:r>
        <w:rPr>
          <w:rFonts w:ascii="Arial"/>
          <w:i/>
          <w:sz w:val="20"/>
        </w:rPr>
        <w:t>Newland v Simons &amp; Willer (Hairdressers)</w:t>
      </w:r>
      <w:r>
        <w:rPr>
          <w:rFonts w:ascii="Arial"/>
          <w:i/>
          <w:spacing w:val="-1"/>
          <w:sz w:val="20"/>
        </w:rPr>
        <w:t> </w:t>
      </w:r>
      <w:r>
        <w:rPr>
          <w:rFonts w:ascii="Arial"/>
          <w:i/>
          <w:sz w:val="20"/>
        </w:rPr>
        <w:t>Ltd [1981] I.C.R. 521, 530</w:t>
      </w:r>
      <w:r>
        <w:rPr>
          <w:sz w:val="20"/>
        </w:rPr>
        <w:t>; </w:t>
      </w:r>
      <w:r>
        <w:rPr>
          <w:rFonts w:ascii="Arial"/>
          <w:i/>
          <w:sz w:val="20"/>
        </w:rPr>
        <w:t>Hall v Woolston Hall Leisure Ltd [2001] 1 W.L.R. </w:t>
      </w:r>
      <w:r>
        <w:rPr>
          <w:rFonts w:ascii="Arial"/>
          <w:i/>
          <w:spacing w:val="-4"/>
          <w:sz w:val="20"/>
        </w:rPr>
        <w:t>225</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421" w:id="423"/>
      <w:bookmarkEnd w:id="423"/>
      <w:r>
        <w:rPr/>
      </w:r>
      <w:hyperlink w:history="true" w:anchor="_bookmark241">
        <w:r>
          <w:rPr>
            <w:color w:val="005DA1"/>
            <w:spacing w:val="-4"/>
            <w:position w:val="5"/>
            <w:sz w:val="14"/>
            <w:u w:val="single" w:color="005DA1"/>
          </w:rPr>
          <w:t>205</w:t>
        </w:r>
      </w:hyperlink>
      <w:r>
        <w:rPr>
          <w:spacing w:val="-4"/>
          <w:position w:val="5"/>
          <w:sz w:val="14"/>
        </w:rPr>
        <w:t>.</w:t>
      </w:r>
      <w:r>
        <w:rPr>
          <w:position w:val="5"/>
          <w:sz w:val="14"/>
        </w:rPr>
        <w:tab/>
      </w:r>
      <w:r>
        <w:rPr>
          <w:rFonts w:ascii="Arial"/>
          <w:i/>
          <w:sz w:val="20"/>
        </w:rPr>
        <w:t>[1957]</w:t>
      </w:r>
      <w:r>
        <w:rPr>
          <w:rFonts w:ascii="Arial"/>
          <w:i/>
          <w:spacing w:val="-1"/>
          <w:sz w:val="20"/>
        </w:rPr>
        <w:t> </w:t>
      </w:r>
      <w:r>
        <w:rPr>
          <w:rFonts w:ascii="Arial"/>
          <w:i/>
          <w:sz w:val="20"/>
        </w:rPr>
        <w:t>1 Q.B. 267</w:t>
      </w:r>
      <w:r>
        <w:rPr>
          <w:sz w:val="20"/>
        </w:rPr>
        <w:t>; see also below, para.16-</w:t>
      </w:r>
      <w:r>
        <w:rPr>
          <w:spacing w:val="-4"/>
          <w:sz w:val="20"/>
        </w:rPr>
        <w:t>158.</w:t>
      </w:r>
    </w:p>
    <w:p>
      <w:pPr>
        <w:pStyle w:val="BodyText"/>
        <w:spacing w:before="4"/>
      </w:pPr>
    </w:p>
    <w:p>
      <w:pPr>
        <w:pStyle w:val="BodyText"/>
        <w:tabs>
          <w:tab w:pos="705" w:val="left" w:leader="none"/>
        </w:tabs>
        <w:spacing w:before="1"/>
        <w:ind w:left="165"/>
      </w:pPr>
      <w:bookmarkStart w:name="_bookmark422" w:id="424"/>
      <w:bookmarkEnd w:id="424"/>
      <w:r>
        <w:rPr/>
      </w:r>
      <w:hyperlink w:history="true" w:anchor="_bookmark242">
        <w:r>
          <w:rPr>
            <w:color w:val="005DA1"/>
            <w:spacing w:val="-4"/>
            <w:position w:val="5"/>
            <w:sz w:val="14"/>
            <w:u w:val="single" w:color="005DA1"/>
          </w:rPr>
          <w:t>206</w:t>
        </w:r>
      </w:hyperlink>
      <w:r>
        <w:rPr>
          <w:spacing w:val="-4"/>
          <w:position w:val="5"/>
          <w:sz w:val="14"/>
        </w:rPr>
        <w:t>.</w:t>
      </w:r>
      <w:r>
        <w:rPr>
          <w:position w:val="5"/>
          <w:sz w:val="14"/>
        </w:rPr>
        <w:tab/>
      </w:r>
      <w:r>
        <w:rPr/>
        <w:t>i.e. knowledge of fact, not of law; see below, para.16-</w:t>
      </w:r>
      <w:r>
        <w:rPr>
          <w:spacing w:val="-4"/>
        </w:rPr>
        <w:t>021.</w:t>
      </w:r>
    </w:p>
    <w:p>
      <w:pPr>
        <w:pStyle w:val="BodyText"/>
        <w:spacing w:before="8"/>
      </w:pPr>
    </w:p>
    <w:p>
      <w:pPr>
        <w:tabs>
          <w:tab w:pos="705" w:val="left" w:leader="none"/>
        </w:tabs>
        <w:spacing w:line="235" w:lineRule="auto" w:before="0"/>
        <w:ind w:left="705" w:right="171" w:hanging="541"/>
        <w:jc w:val="left"/>
        <w:rPr>
          <w:sz w:val="20"/>
        </w:rPr>
      </w:pPr>
      <w:bookmarkStart w:name="_bookmark423" w:id="425"/>
      <w:bookmarkEnd w:id="425"/>
      <w:r>
        <w:rPr/>
      </w:r>
      <w:hyperlink w:history="true" w:anchor="_bookmark243">
        <w:r>
          <w:rPr>
            <w:color w:val="005DA1"/>
            <w:spacing w:val="-4"/>
            <w:position w:val="5"/>
            <w:sz w:val="14"/>
            <w:u w:val="single" w:color="005DA1"/>
          </w:rPr>
          <w:t>207</w:t>
        </w:r>
      </w:hyperlink>
      <w:r>
        <w:rPr>
          <w:spacing w:val="-4"/>
          <w:position w:val="5"/>
          <w:sz w:val="14"/>
        </w:rPr>
        <w:t>.</w:t>
      </w:r>
      <w:r>
        <w:rPr>
          <w:position w:val="5"/>
          <w:sz w:val="14"/>
        </w:rPr>
        <w:tab/>
      </w:r>
      <w:r>
        <w:rPr>
          <w:rFonts w:ascii="Arial"/>
          <w:i/>
          <w:sz w:val="20"/>
        </w:rPr>
        <w:t>Edler</w:t>
      </w:r>
      <w:r>
        <w:rPr>
          <w:rFonts w:ascii="Arial"/>
          <w:i/>
          <w:spacing w:val="40"/>
          <w:sz w:val="20"/>
        </w:rPr>
        <w:t> </w:t>
      </w:r>
      <w:r>
        <w:rPr>
          <w:rFonts w:ascii="Arial"/>
          <w:i/>
          <w:sz w:val="20"/>
        </w:rPr>
        <w:t>v</w:t>
      </w:r>
      <w:r>
        <w:rPr>
          <w:rFonts w:ascii="Arial"/>
          <w:i/>
          <w:spacing w:val="40"/>
          <w:sz w:val="20"/>
        </w:rPr>
        <w:t> </w:t>
      </w:r>
      <w:r>
        <w:rPr>
          <w:rFonts w:ascii="Arial"/>
          <w:i/>
          <w:sz w:val="20"/>
        </w:rPr>
        <w:t>Auerbach</w:t>
      </w:r>
      <w:r>
        <w:rPr>
          <w:rFonts w:ascii="Arial"/>
          <w:i/>
          <w:spacing w:val="40"/>
          <w:sz w:val="20"/>
        </w:rPr>
        <w:t> </w:t>
      </w:r>
      <w:r>
        <w:rPr>
          <w:rFonts w:ascii="Arial"/>
          <w:i/>
          <w:sz w:val="20"/>
        </w:rPr>
        <w:t>[1950]</w:t>
      </w:r>
      <w:r>
        <w:rPr>
          <w:rFonts w:ascii="Arial"/>
          <w:i/>
          <w:spacing w:val="40"/>
          <w:sz w:val="20"/>
        </w:rPr>
        <w:t> </w:t>
      </w:r>
      <w:r>
        <w:rPr>
          <w:rFonts w:ascii="Arial"/>
          <w:i/>
          <w:sz w:val="20"/>
        </w:rPr>
        <w:t>1</w:t>
      </w:r>
      <w:r>
        <w:rPr>
          <w:rFonts w:ascii="Arial"/>
          <w:i/>
          <w:spacing w:val="40"/>
          <w:sz w:val="20"/>
        </w:rPr>
        <w:t> </w:t>
      </w:r>
      <w:r>
        <w:rPr>
          <w:rFonts w:ascii="Arial"/>
          <w:i/>
          <w:sz w:val="20"/>
        </w:rPr>
        <w:t>K.B.</w:t>
      </w:r>
      <w:r>
        <w:rPr>
          <w:rFonts w:ascii="Arial"/>
          <w:i/>
          <w:spacing w:val="40"/>
          <w:sz w:val="20"/>
        </w:rPr>
        <w:t> </w:t>
      </w:r>
      <w:r>
        <w:rPr>
          <w:rFonts w:ascii="Arial"/>
          <w:i/>
          <w:sz w:val="20"/>
        </w:rPr>
        <w:t>359</w:t>
      </w:r>
      <w:r>
        <w:rPr>
          <w:sz w:val="20"/>
        </w:rPr>
        <w:t>;</w:t>
      </w:r>
      <w:r>
        <w:rPr>
          <w:spacing w:val="40"/>
          <w:sz w:val="20"/>
        </w:rPr>
        <w:t> </w:t>
      </w:r>
      <w:r>
        <w:rPr>
          <w:rFonts w:ascii="Arial"/>
          <w:i/>
          <w:sz w:val="20"/>
        </w:rPr>
        <w:t>Nash</w:t>
      </w:r>
      <w:r>
        <w:rPr>
          <w:rFonts w:ascii="Arial"/>
          <w:i/>
          <w:spacing w:val="40"/>
          <w:sz w:val="20"/>
        </w:rPr>
        <w:t> </w:t>
      </w:r>
      <w:r>
        <w:rPr>
          <w:rFonts w:ascii="Arial"/>
          <w:i/>
          <w:sz w:val="20"/>
        </w:rPr>
        <w:t>v</w:t>
      </w:r>
      <w:r>
        <w:rPr>
          <w:rFonts w:ascii="Arial"/>
          <w:i/>
          <w:spacing w:val="40"/>
          <w:sz w:val="20"/>
        </w:rPr>
        <w:t> </w:t>
      </w:r>
      <w:r>
        <w:rPr>
          <w:rFonts w:ascii="Arial"/>
          <w:i/>
          <w:sz w:val="20"/>
        </w:rPr>
        <w:t>Stevenson</w:t>
      </w:r>
      <w:r>
        <w:rPr>
          <w:rFonts w:ascii="Arial"/>
          <w:i/>
          <w:spacing w:val="40"/>
          <w:sz w:val="20"/>
        </w:rPr>
        <w:t> </w:t>
      </w:r>
      <w:r>
        <w:rPr>
          <w:rFonts w:ascii="Arial"/>
          <w:i/>
          <w:sz w:val="20"/>
        </w:rPr>
        <w:t>Transport</w:t>
      </w:r>
      <w:r>
        <w:rPr>
          <w:rFonts w:ascii="Arial"/>
          <w:i/>
          <w:spacing w:val="40"/>
          <w:sz w:val="20"/>
        </w:rPr>
        <w:t> </w:t>
      </w:r>
      <w:r>
        <w:rPr>
          <w:rFonts w:ascii="Arial"/>
          <w:i/>
          <w:sz w:val="20"/>
        </w:rPr>
        <w:t>Ltd</w:t>
      </w:r>
      <w:r>
        <w:rPr>
          <w:rFonts w:ascii="Arial"/>
          <w:i/>
          <w:spacing w:val="40"/>
          <w:sz w:val="20"/>
        </w:rPr>
        <w:t> </w:t>
      </w:r>
      <w:r>
        <w:rPr>
          <w:rFonts w:ascii="Arial"/>
          <w:i/>
          <w:sz w:val="20"/>
        </w:rPr>
        <w:t>[1935]</w:t>
      </w:r>
      <w:r>
        <w:rPr>
          <w:rFonts w:ascii="Arial"/>
          <w:i/>
          <w:spacing w:val="40"/>
          <w:sz w:val="20"/>
        </w:rPr>
        <w:t> </w:t>
      </w:r>
      <w:r>
        <w:rPr>
          <w:rFonts w:ascii="Arial"/>
          <w:i/>
          <w:sz w:val="20"/>
        </w:rPr>
        <w:t>2</w:t>
      </w:r>
      <w:r>
        <w:rPr>
          <w:rFonts w:ascii="Arial"/>
          <w:i/>
          <w:spacing w:val="40"/>
          <w:sz w:val="20"/>
        </w:rPr>
        <w:t> </w:t>
      </w:r>
      <w:r>
        <w:rPr>
          <w:rFonts w:ascii="Arial"/>
          <w:i/>
          <w:sz w:val="20"/>
        </w:rPr>
        <w:t>K.B.</w:t>
      </w:r>
      <w:r>
        <w:rPr>
          <w:rFonts w:ascii="Arial"/>
          <w:i/>
          <w:spacing w:val="40"/>
          <w:sz w:val="20"/>
        </w:rPr>
        <w:t> </w:t>
      </w:r>
      <w:r>
        <w:rPr>
          <w:rFonts w:ascii="Arial"/>
          <w:i/>
          <w:sz w:val="20"/>
        </w:rPr>
        <w:t>341</w:t>
      </w:r>
      <w:r>
        <w:rPr>
          <w:sz w:val="20"/>
        </w:rPr>
        <w:t>; </w:t>
      </w:r>
      <w:r>
        <w:rPr>
          <w:rFonts w:ascii="Arial"/>
          <w:i/>
          <w:sz w:val="20"/>
        </w:rPr>
        <w:t>Ashmore, Benson, Pease &amp; Co Ltd v A.V. Dawson Ltd [1973] 1 W.L.R. 828</w:t>
      </w:r>
      <w:r>
        <w:rPr>
          <w:sz w:val="20"/>
        </w:rPr>
        <w:t>.</w:t>
      </w:r>
    </w:p>
    <w:p>
      <w:pPr>
        <w:pStyle w:val="BodyText"/>
        <w:spacing w:before="6"/>
      </w:pPr>
    </w:p>
    <w:p>
      <w:pPr>
        <w:tabs>
          <w:tab w:pos="705" w:val="left" w:leader="none"/>
        </w:tabs>
        <w:spacing w:line="227" w:lineRule="exact" w:before="0"/>
        <w:ind w:left="165" w:right="0" w:firstLine="0"/>
        <w:jc w:val="left"/>
        <w:rPr>
          <w:rFonts w:ascii="Arial" w:hAnsi="Arial"/>
          <w:i/>
          <w:sz w:val="20"/>
        </w:rPr>
      </w:pPr>
      <w:bookmarkStart w:name="_bookmark424" w:id="426"/>
      <w:bookmarkEnd w:id="426"/>
      <w:r>
        <w:rPr/>
      </w:r>
      <w:hyperlink w:history="true" w:anchor="_bookmark244">
        <w:r>
          <w:rPr>
            <w:color w:val="005DA1"/>
            <w:spacing w:val="-4"/>
            <w:position w:val="5"/>
            <w:sz w:val="14"/>
            <w:u w:val="single" w:color="005DA1"/>
          </w:rPr>
          <w:t>208</w:t>
        </w:r>
      </w:hyperlink>
      <w:r>
        <w:rPr>
          <w:spacing w:val="-4"/>
          <w:position w:val="5"/>
          <w:sz w:val="14"/>
        </w:rPr>
        <w:t>.</w:t>
      </w:r>
      <w:r>
        <w:rPr>
          <w:position w:val="5"/>
          <w:sz w:val="14"/>
        </w:rPr>
        <w:tab/>
      </w:r>
      <w:r>
        <w:rPr>
          <w:rFonts w:ascii="Arial" w:hAnsi="Arial"/>
          <w:i/>
          <w:sz w:val="20"/>
        </w:rPr>
        <w:t>Mason</w:t>
      </w:r>
      <w:r>
        <w:rPr>
          <w:rFonts w:ascii="Arial" w:hAnsi="Arial"/>
          <w:i/>
          <w:spacing w:val="4"/>
          <w:sz w:val="20"/>
        </w:rPr>
        <w:t> </w:t>
      </w:r>
      <w:r>
        <w:rPr>
          <w:rFonts w:ascii="Arial" w:hAnsi="Arial"/>
          <w:i/>
          <w:sz w:val="20"/>
        </w:rPr>
        <w:t>v</w:t>
      </w:r>
      <w:r>
        <w:rPr>
          <w:rFonts w:ascii="Arial" w:hAnsi="Arial"/>
          <w:i/>
          <w:spacing w:val="5"/>
          <w:sz w:val="20"/>
        </w:rPr>
        <w:t> </w:t>
      </w:r>
      <w:r>
        <w:rPr>
          <w:rFonts w:ascii="Arial" w:hAnsi="Arial"/>
          <w:i/>
          <w:sz w:val="20"/>
        </w:rPr>
        <w:t>Clarke</w:t>
      </w:r>
      <w:r>
        <w:rPr>
          <w:rFonts w:ascii="Arial" w:hAnsi="Arial"/>
          <w:i/>
          <w:spacing w:val="5"/>
          <w:sz w:val="20"/>
        </w:rPr>
        <w:t> </w:t>
      </w:r>
      <w:r>
        <w:rPr>
          <w:rFonts w:ascii="Arial" w:hAnsi="Arial"/>
          <w:i/>
          <w:sz w:val="20"/>
        </w:rPr>
        <w:t>[1955]</w:t>
      </w:r>
      <w:r>
        <w:rPr>
          <w:rFonts w:ascii="Arial" w:hAnsi="Arial"/>
          <w:i/>
          <w:spacing w:val="5"/>
          <w:sz w:val="20"/>
        </w:rPr>
        <w:t> </w:t>
      </w:r>
      <w:r>
        <w:rPr>
          <w:rFonts w:ascii="Arial" w:hAnsi="Arial"/>
          <w:i/>
          <w:sz w:val="20"/>
        </w:rPr>
        <w:t>A.C.</w:t>
      </w:r>
      <w:r>
        <w:rPr>
          <w:rFonts w:ascii="Arial" w:hAnsi="Arial"/>
          <w:i/>
          <w:spacing w:val="5"/>
          <w:sz w:val="20"/>
        </w:rPr>
        <w:t> </w:t>
      </w:r>
      <w:r>
        <w:rPr>
          <w:rFonts w:ascii="Arial" w:hAnsi="Arial"/>
          <w:i/>
          <w:sz w:val="20"/>
        </w:rPr>
        <w:t>778,</w:t>
      </w:r>
      <w:r>
        <w:rPr>
          <w:rFonts w:ascii="Arial" w:hAnsi="Arial"/>
          <w:i/>
          <w:spacing w:val="5"/>
          <w:sz w:val="20"/>
        </w:rPr>
        <w:t> </w:t>
      </w:r>
      <w:r>
        <w:rPr>
          <w:rFonts w:ascii="Arial" w:hAnsi="Arial"/>
          <w:i/>
          <w:sz w:val="20"/>
        </w:rPr>
        <w:t>793,</w:t>
      </w:r>
      <w:r>
        <w:rPr>
          <w:rFonts w:ascii="Arial" w:hAnsi="Arial"/>
          <w:i/>
          <w:spacing w:val="5"/>
          <w:sz w:val="20"/>
        </w:rPr>
        <w:t> </w:t>
      </w:r>
      <w:r>
        <w:rPr>
          <w:rFonts w:ascii="Arial" w:hAnsi="Arial"/>
          <w:i/>
          <w:sz w:val="20"/>
        </w:rPr>
        <w:t>805</w:t>
      </w:r>
      <w:r>
        <w:rPr>
          <w:sz w:val="20"/>
        </w:rPr>
        <w:t>;</w:t>
      </w:r>
      <w:r>
        <w:rPr>
          <w:spacing w:val="5"/>
          <w:sz w:val="20"/>
        </w:rPr>
        <w:t> </w:t>
      </w:r>
      <w:r>
        <w:rPr>
          <w:rFonts w:ascii="Arial" w:hAnsi="Arial"/>
          <w:i/>
          <w:sz w:val="20"/>
        </w:rPr>
        <w:t>Bank</w:t>
      </w:r>
      <w:r>
        <w:rPr>
          <w:rFonts w:ascii="Arial" w:hAnsi="Arial"/>
          <w:i/>
          <w:spacing w:val="5"/>
          <w:sz w:val="20"/>
        </w:rPr>
        <w:t> </w:t>
      </w:r>
      <w:r>
        <w:rPr>
          <w:rFonts w:ascii="Arial" w:hAnsi="Arial"/>
          <w:i/>
          <w:sz w:val="20"/>
        </w:rPr>
        <w:t>für</w:t>
      </w:r>
      <w:r>
        <w:rPr>
          <w:rFonts w:ascii="Arial" w:hAnsi="Arial"/>
          <w:i/>
          <w:spacing w:val="5"/>
          <w:sz w:val="20"/>
        </w:rPr>
        <w:t> </w:t>
      </w:r>
      <w:r>
        <w:rPr>
          <w:rFonts w:ascii="Arial" w:hAnsi="Arial"/>
          <w:i/>
          <w:sz w:val="20"/>
        </w:rPr>
        <w:t>Gemeinwirtschaft</w:t>
      </w:r>
      <w:r>
        <w:rPr>
          <w:rFonts w:ascii="Arial" w:hAnsi="Arial"/>
          <w:i/>
          <w:spacing w:val="5"/>
          <w:sz w:val="20"/>
        </w:rPr>
        <w:t> </w:t>
      </w:r>
      <w:r>
        <w:rPr>
          <w:rFonts w:ascii="Arial" w:hAnsi="Arial"/>
          <w:i/>
          <w:sz w:val="20"/>
        </w:rPr>
        <w:t>Aktiengesellschaft</w:t>
      </w:r>
      <w:r>
        <w:rPr>
          <w:rFonts w:ascii="Arial" w:hAnsi="Arial"/>
          <w:i/>
          <w:spacing w:val="5"/>
          <w:sz w:val="20"/>
        </w:rPr>
        <w:t> </w:t>
      </w:r>
      <w:r>
        <w:rPr>
          <w:rFonts w:ascii="Arial" w:hAnsi="Arial"/>
          <w:i/>
          <w:sz w:val="20"/>
        </w:rPr>
        <w:t>v</w:t>
      </w:r>
      <w:r>
        <w:rPr>
          <w:rFonts w:ascii="Arial" w:hAnsi="Arial"/>
          <w:i/>
          <w:spacing w:val="5"/>
          <w:sz w:val="20"/>
        </w:rPr>
        <w:t> </w:t>
      </w:r>
      <w:r>
        <w:rPr>
          <w:rFonts w:ascii="Arial" w:hAnsi="Arial"/>
          <w:i/>
          <w:spacing w:val="-4"/>
          <w:sz w:val="20"/>
        </w:rPr>
        <w:t>City</w:t>
      </w:r>
    </w:p>
    <w:p>
      <w:pPr>
        <w:spacing w:line="227" w:lineRule="exact" w:before="0"/>
        <w:ind w:left="705" w:right="0" w:firstLine="0"/>
        <w:jc w:val="left"/>
        <w:rPr>
          <w:sz w:val="20"/>
        </w:rPr>
      </w:pPr>
      <w:r>
        <w:rPr>
          <w:rFonts w:ascii="Arial"/>
          <w:i/>
          <w:sz w:val="20"/>
        </w:rPr>
        <w:t>of London Garages Ltd [1971] 1 W.L.R. </w:t>
      </w:r>
      <w:r>
        <w:rPr>
          <w:rFonts w:ascii="Arial"/>
          <w:i/>
          <w:spacing w:val="-4"/>
          <w:sz w:val="20"/>
        </w:rPr>
        <w:t>149</w:t>
      </w:r>
      <w:r>
        <w:rPr>
          <w:spacing w:val="-4"/>
          <w:sz w:val="20"/>
        </w:rPr>
        <w:t>.</w:t>
      </w:r>
    </w:p>
    <w:p>
      <w:pPr>
        <w:pStyle w:val="BodyText"/>
        <w:spacing w:before="9"/>
      </w:pPr>
    </w:p>
    <w:p>
      <w:pPr>
        <w:spacing w:line="235" w:lineRule="auto" w:before="0"/>
        <w:ind w:left="705" w:right="167" w:hanging="541"/>
        <w:jc w:val="both"/>
        <w:rPr>
          <w:sz w:val="20"/>
        </w:rPr>
      </w:pPr>
      <w:bookmarkStart w:name="_bookmark425" w:id="427"/>
      <w:bookmarkEnd w:id="427"/>
      <w:r>
        <w:rPr/>
      </w:r>
      <w:hyperlink w:history="true" w:anchor="_bookmark245">
        <w:r>
          <w:rPr>
            <w:color w:val="005DA1"/>
            <w:position w:val="5"/>
            <w:sz w:val="14"/>
            <w:u w:val="single" w:color="005DA1"/>
          </w:rPr>
          <w:t>209</w:t>
        </w:r>
      </w:hyperlink>
      <w:r>
        <w:rPr>
          <w:position w:val="5"/>
          <w:sz w:val="14"/>
        </w:rPr>
        <w:t>.</w:t>
      </w:r>
      <w:r>
        <w:rPr>
          <w:spacing w:val="80"/>
          <w:position w:val="5"/>
          <w:sz w:val="14"/>
        </w:rPr>
        <w:t>  </w:t>
      </w:r>
      <w:r>
        <w:rPr>
          <w:rFonts w:ascii="Arial"/>
          <w:i/>
          <w:sz w:val="20"/>
        </w:rPr>
        <w:t>[1961] 1 Q.B. 374</w:t>
      </w:r>
      <w:r>
        <w:rPr>
          <w:sz w:val="20"/>
        </w:rPr>
        <w:t>; </w:t>
      </w:r>
      <w:r>
        <w:rPr>
          <w:rFonts w:ascii="Arial"/>
          <w:i/>
          <w:sz w:val="20"/>
        </w:rPr>
        <w:t>Davidson v Pillay [1979] I.R.L.R. 275</w:t>
      </w:r>
      <w:r>
        <w:rPr>
          <w:sz w:val="20"/>
        </w:rPr>
        <w:t>; </w:t>
      </w:r>
      <w:r>
        <w:rPr>
          <w:rFonts w:ascii="Arial"/>
          <w:i/>
          <w:sz w:val="20"/>
        </w:rPr>
        <w:t>Corby v Morrison [1980] I.C.R. 564</w:t>
      </w:r>
      <w:r>
        <w:rPr>
          <w:rFonts w:ascii="Arial"/>
          <w:i/>
          <w:spacing w:val="40"/>
          <w:sz w:val="20"/>
        </w:rPr>
        <w:t> </w:t>
      </w:r>
      <w:r>
        <w:rPr>
          <w:sz w:val="20"/>
        </w:rPr>
        <w:t>(the test of knowledge is a subjective one). Where the contract is ex facie illegal, no question </w:t>
      </w:r>
      <w:r>
        <w:rPr>
          <w:sz w:val="20"/>
        </w:rPr>
        <w:t>of knowledge arises: </w:t>
      </w:r>
      <w:r>
        <w:rPr>
          <w:rFonts w:ascii="Arial"/>
          <w:i/>
          <w:sz w:val="20"/>
        </w:rPr>
        <w:t>Newland v Simons &amp; Willer (Hairdressers) Ltd [1981] I.C.R. 521</w:t>
      </w:r>
      <w:r>
        <w:rPr>
          <w:sz w:val="20"/>
        </w:rPr>
        <w:t>. In </w:t>
      </w:r>
      <w:r>
        <w:rPr>
          <w:rFonts w:ascii="Arial"/>
          <w:i/>
          <w:sz w:val="20"/>
        </w:rPr>
        <w:t>Hall v Woolston Hall Leisure Ltd [2001] 1 W.L.R. 225, 249</w:t>
      </w:r>
      <w:r>
        <w:rPr>
          <w:sz w:val="20"/>
        </w:rPr>
        <w:t>, Mance L.J. cast doubt on the reasoning and outcome of the </w:t>
      </w:r>
      <w:r>
        <w:rPr>
          <w:rFonts w:ascii="Arial"/>
          <w:i/>
          <w:sz w:val="20"/>
        </w:rPr>
        <w:t>Newland </w:t>
      </w:r>
      <w:r>
        <w:rPr>
          <w:sz w:val="20"/>
        </w:rPr>
        <w:t>case.</w:t>
      </w:r>
    </w:p>
    <w:p>
      <w:pPr>
        <w:pStyle w:val="BodyText"/>
        <w:spacing w:before="4"/>
      </w:pPr>
    </w:p>
    <w:p>
      <w:pPr>
        <w:tabs>
          <w:tab w:pos="705" w:val="left" w:leader="none"/>
        </w:tabs>
        <w:spacing w:line="227" w:lineRule="exact" w:before="0"/>
        <w:ind w:left="165" w:right="0" w:firstLine="0"/>
        <w:jc w:val="left"/>
        <w:rPr>
          <w:rFonts w:ascii="Arial" w:hAnsi="Arial"/>
          <w:i/>
          <w:sz w:val="20"/>
        </w:rPr>
      </w:pPr>
      <w:bookmarkStart w:name="_bookmark426" w:id="428"/>
      <w:bookmarkEnd w:id="428"/>
      <w:r>
        <w:rPr/>
      </w:r>
      <w:hyperlink w:history="true" w:anchor="_bookmark246">
        <w:r>
          <w:rPr>
            <w:color w:val="005DA1"/>
            <w:spacing w:val="-4"/>
            <w:position w:val="5"/>
            <w:sz w:val="14"/>
            <w:u w:val="single" w:color="005DA1"/>
          </w:rPr>
          <w:t>210</w:t>
        </w:r>
      </w:hyperlink>
      <w:r>
        <w:rPr>
          <w:spacing w:val="-4"/>
          <w:position w:val="5"/>
          <w:sz w:val="14"/>
        </w:rPr>
        <w:t>.</w:t>
      </w:r>
      <w:r>
        <w:rPr>
          <w:position w:val="5"/>
          <w:sz w:val="14"/>
        </w:rPr>
        <w:tab/>
      </w:r>
      <w:r>
        <w:rPr>
          <w:rFonts w:ascii="Arial" w:hAnsi="Arial"/>
          <w:i/>
          <w:sz w:val="20"/>
        </w:rPr>
        <w:t>[1971]</w:t>
      </w:r>
      <w:r>
        <w:rPr>
          <w:rFonts w:ascii="Arial" w:hAnsi="Arial"/>
          <w:i/>
          <w:spacing w:val="22"/>
          <w:sz w:val="20"/>
        </w:rPr>
        <w:t> </w:t>
      </w:r>
      <w:r>
        <w:rPr>
          <w:rFonts w:ascii="Arial" w:hAnsi="Arial"/>
          <w:i/>
          <w:sz w:val="20"/>
        </w:rPr>
        <w:t>1</w:t>
      </w:r>
      <w:r>
        <w:rPr>
          <w:rFonts w:ascii="Arial" w:hAnsi="Arial"/>
          <w:i/>
          <w:spacing w:val="23"/>
          <w:sz w:val="20"/>
        </w:rPr>
        <w:t> </w:t>
      </w:r>
      <w:r>
        <w:rPr>
          <w:rFonts w:ascii="Arial" w:hAnsi="Arial"/>
          <w:i/>
          <w:sz w:val="20"/>
        </w:rPr>
        <w:t>W.L.R.</w:t>
      </w:r>
      <w:r>
        <w:rPr>
          <w:rFonts w:ascii="Arial" w:hAnsi="Arial"/>
          <w:i/>
          <w:spacing w:val="23"/>
          <w:sz w:val="20"/>
        </w:rPr>
        <w:t> </w:t>
      </w:r>
      <w:r>
        <w:rPr>
          <w:rFonts w:ascii="Arial" w:hAnsi="Arial"/>
          <w:i/>
          <w:sz w:val="20"/>
        </w:rPr>
        <w:t>149</w:t>
      </w:r>
      <w:r>
        <w:rPr>
          <w:sz w:val="20"/>
        </w:rPr>
        <w:t>.</w:t>
      </w:r>
      <w:r>
        <w:rPr>
          <w:spacing w:val="23"/>
          <w:sz w:val="20"/>
        </w:rPr>
        <w:t> </w:t>
      </w:r>
      <w:r>
        <w:rPr>
          <w:sz w:val="20"/>
        </w:rPr>
        <w:t>See</w:t>
      </w:r>
      <w:r>
        <w:rPr>
          <w:spacing w:val="23"/>
          <w:sz w:val="20"/>
        </w:rPr>
        <w:t> </w:t>
      </w:r>
      <w:r>
        <w:rPr>
          <w:sz w:val="20"/>
        </w:rPr>
        <w:t>also</w:t>
      </w:r>
      <w:r>
        <w:rPr>
          <w:spacing w:val="23"/>
          <w:sz w:val="20"/>
        </w:rPr>
        <w:t> </w:t>
      </w:r>
      <w:r>
        <w:rPr>
          <w:rFonts w:ascii="Arial" w:hAnsi="Arial"/>
          <w:i/>
          <w:sz w:val="20"/>
        </w:rPr>
        <w:t>Credit</w:t>
      </w:r>
      <w:r>
        <w:rPr>
          <w:rFonts w:ascii="Arial" w:hAnsi="Arial"/>
          <w:i/>
          <w:spacing w:val="23"/>
          <w:sz w:val="20"/>
        </w:rPr>
        <w:t> </w:t>
      </w:r>
      <w:r>
        <w:rPr>
          <w:rFonts w:ascii="Arial" w:hAnsi="Arial"/>
          <w:i/>
          <w:sz w:val="20"/>
        </w:rPr>
        <w:t>Lyonnais</w:t>
      </w:r>
      <w:r>
        <w:rPr>
          <w:rFonts w:ascii="Arial" w:hAnsi="Arial"/>
          <w:i/>
          <w:spacing w:val="23"/>
          <w:sz w:val="20"/>
        </w:rPr>
        <w:t> </w:t>
      </w:r>
      <w:r>
        <w:rPr>
          <w:rFonts w:ascii="Arial" w:hAnsi="Arial"/>
          <w:i/>
          <w:sz w:val="20"/>
        </w:rPr>
        <w:t>v</w:t>
      </w:r>
      <w:r>
        <w:rPr>
          <w:rFonts w:ascii="Arial" w:hAnsi="Arial"/>
          <w:i/>
          <w:spacing w:val="23"/>
          <w:sz w:val="20"/>
        </w:rPr>
        <w:t> </w:t>
      </w:r>
      <w:r>
        <w:rPr>
          <w:rFonts w:ascii="Arial" w:hAnsi="Arial"/>
          <w:i/>
          <w:sz w:val="20"/>
        </w:rPr>
        <w:t>P.T.</w:t>
      </w:r>
      <w:r>
        <w:rPr>
          <w:rFonts w:ascii="Arial" w:hAnsi="Arial"/>
          <w:i/>
          <w:spacing w:val="23"/>
          <w:sz w:val="20"/>
        </w:rPr>
        <w:t> </w:t>
      </w:r>
      <w:r>
        <w:rPr>
          <w:rFonts w:ascii="Arial" w:hAnsi="Arial"/>
          <w:i/>
          <w:sz w:val="20"/>
        </w:rPr>
        <w:t>Barnard</w:t>
      </w:r>
      <w:r>
        <w:rPr>
          <w:rFonts w:ascii="Arial" w:hAnsi="Arial"/>
          <w:i/>
          <w:spacing w:val="23"/>
          <w:sz w:val="20"/>
        </w:rPr>
        <w:t> </w:t>
      </w:r>
      <w:r>
        <w:rPr>
          <w:rFonts w:ascii="Arial" w:hAnsi="Arial"/>
          <w:i/>
          <w:sz w:val="20"/>
        </w:rPr>
        <w:t>&amp;</w:t>
      </w:r>
      <w:r>
        <w:rPr>
          <w:rFonts w:ascii="Arial" w:hAnsi="Arial"/>
          <w:i/>
          <w:spacing w:val="23"/>
          <w:sz w:val="20"/>
        </w:rPr>
        <w:t> </w:t>
      </w:r>
      <w:r>
        <w:rPr>
          <w:rFonts w:ascii="Arial" w:hAnsi="Arial"/>
          <w:i/>
          <w:sz w:val="20"/>
        </w:rPr>
        <w:t>Associates</w:t>
      </w:r>
      <w:r>
        <w:rPr>
          <w:rFonts w:ascii="Arial" w:hAnsi="Arial"/>
          <w:i/>
          <w:spacing w:val="23"/>
          <w:sz w:val="20"/>
        </w:rPr>
        <w:t> </w:t>
      </w:r>
      <w:r>
        <w:rPr>
          <w:rFonts w:ascii="Arial" w:hAnsi="Arial"/>
          <w:i/>
          <w:sz w:val="20"/>
        </w:rPr>
        <w:t>[1976]</w:t>
      </w:r>
      <w:r>
        <w:rPr>
          <w:rFonts w:ascii="Arial" w:hAnsi="Arial"/>
          <w:i/>
          <w:spacing w:val="23"/>
          <w:sz w:val="20"/>
        </w:rPr>
        <w:t> </w:t>
      </w:r>
      <w:r>
        <w:rPr>
          <w:rFonts w:ascii="Arial" w:hAnsi="Arial"/>
          <w:i/>
          <w:sz w:val="20"/>
        </w:rPr>
        <w:t>1</w:t>
      </w:r>
      <w:r>
        <w:rPr>
          <w:rFonts w:ascii="Arial" w:hAnsi="Arial"/>
          <w:i/>
          <w:spacing w:val="23"/>
          <w:sz w:val="20"/>
        </w:rPr>
        <w:t> </w:t>
      </w:r>
      <w:r>
        <w:rPr>
          <w:rFonts w:ascii="Arial" w:hAnsi="Arial"/>
          <w:i/>
          <w:spacing w:val="-2"/>
          <w:sz w:val="20"/>
        </w:rPr>
        <w:t>Lloyd’s</w:t>
      </w:r>
    </w:p>
    <w:p>
      <w:pPr>
        <w:spacing w:line="227" w:lineRule="exact" w:before="0"/>
        <w:ind w:left="705" w:right="0" w:firstLine="0"/>
        <w:jc w:val="left"/>
        <w:rPr>
          <w:sz w:val="20"/>
        </w:rPr>
      </w:pPr>
      <w:r>
        <w:rPr>
          <w:rFonts w:ascii="Arial"/>
          <w:i/>
          <w:sz w:val="20"/>
        </w:rPr>
        <w:t>Rep.</w:t>
      </w:r>
      <w:r>
        <w:rPr>
          <w:rFonts w:ascii="Arial"/>
          <w:i/>
          <w:spacing w:val="-2"/>
          <w:sz w:val="20"/>
        </w:rPr>
        <w:t> </w:t>
      </w:r>
      <w:r>
        <w:rPr>
          <w:rFonts w:ascii="Arial"/>
          <w:i/>
          <w:spacing w:val="-4"/>
          <w:sz w:val="20"/>
        </w:rPr>
        <w:t>557</w:t>
      </w:r>
      <w:r>
        <w:rPr>
          <w:spacing w:val="-4"/>
          <w:sz w:val="20"/>
        </w:rPr>
        <w:t>.</w:t>
      </w:r>
    </w:p>
    <w:p>
      <w:pPr>
        <w:spacing w:after="0" w:line="227" w:lineRule="exact"/>
        <w:jc w:val="left"/>
        <w:rPr>
          <w:sz w:val="20"/>
        </w:rPr>
        <w:sectPr>
          <w:type w:val="continuous"/>
          <w:pgSz w:w="11900" w:h="16840"/>
          <w:pgMar w:header="971" w:footer="0" w:top="1300" w:bottom="280" w:left="1275" w:right="1275"/>
        </w:sectPr>
      </w:pPr>
    </w:p>
    <w:p>
      <w:pPr>
        <w:pStyle w:val="BodyText"/>
        <w:spacing w:line="235" w:lineRule="auto" w:before="170"/>
        <w:ind w:left="705" w:right="167" w:hanging="541"/>
        <w:jc w:val="both"/>
      </w:pPr>
      <w:hyperlink w:history="true" w:anchor="_bookmark247">
        <w:r>
          <w:rPr>
            <w:color w:val="005DA1"/>
            <w:position w:val="5"/>
            <w:sz w:val="14"/>
            <w:u w:val="single" w:color="005DA1"/>
          </w:rPr>
          <w:t>211</w:t>
        </w:r>
      </w:hyperlink>
      <w:r>
        <w:rPr>
          <w:position w:val="5"/>
          <w:sz w:val="14"/>
        </w:rPr>
        <w:t>.</w:t>
      </w:r>
      <w:r>
        <w:rPr>
          <w:spacing w:val="80"/>
          <w:w w:val="150"/>
          <w:position w:val="5"/>
          <w:sz w:val="14"/>
        </w:rPr>
        <w:t> </w:t>
      </w:r>
      <w:r>
        <w:rPr/>
        <w:t>Contrast</w:t>
      </w:r>
      <w:r>
        <w:rPr>
          <w:spacing w:val="40"/>
        </w:rPr>
        <w:t> </w:t>
      </w:r>
      <w:r>
        <w:rPr/>
        <w:t>the</w:t>
      </w:r>
      <w:r>
        <w:rPr>
          <w:spacing w:val="40"/>
        </w:rPr>
        <w:t> </w:t>
      </w:r>
      <w:r>
        <w:rPr/>
        <w:t>position</w:t>
      </w:r>
      <w:r>
        <w:rPr>
          <w:spacing w:val="40"/>
        </w:rPr>
        <w:t> </w:t>
      </w:r>
      <w:r>
        <w:rPr/>
        <w:t>where</w:t>
      </w:r>
      <w:r>
        <w:rPr>
          <w:spacing w:val="40"/>
        </w:rPr>
        <w:t> </w:t>
      </w:r>
      <w:r>
        <w:rPr/>
        <w:t>the</w:t>
      </w:r>
      <w:r>
        <w:rPr>
          <w:spacing w:val="40"/>
        </w:rPr>
        <w:t> </w:t>
      </w:r>
      <w:r>
        <w:rPr/>
        <w:t>contract</w:t>
      </w:r>
      <w:r>
        <w:rPr>
          <w:spacing w:val="40"/>
        </w:rPr>
        <w:t> </w:t>
      </w:r>
      <w:r>
        <w:rPr/>
        <w:t>infringes</w:t>
      </w:r>
      <w:r>
        <w:rPr>
          <w:spacing w:val="40"/>
        </w:rPr>
        <w:t> </w:t>
      </w:r>
      <w:r>
        <w:rPr/>
        <w:t>a</w:t>
      </w:r>
      <w:r>
        <w:rPr>
          <w:spacing w:val="40"/>
        </w:rPr>
        <w:t> </w:t>
      </w:r>
      <w:r>
        <w:rPr>
          <w:rFonts w:ascii="Arial" w:hAnsi="Arial"/>
          <w:i/>
        </w:rPr>
        <w:t>foreign</w:t>
      </w:r>
      <w:r>
        <w:rPr>
          <w:rFonts w:ascii="Arial" w:hAnsi="Arial"/>
          <w:i/>
          <w:spacing w:val="40"/>
        </w:rPr>
        <w:t> </w:t>
      </w:r>
      <w:r>
        <w:rPr/>
        <w:t>exchange</w:t>
      </w:r>
      <w:r>
        <w:rPr>
          <w:spacing w:val="40"/>
        </w:rPr>
        <w:t> </w:t>
      </w:r>
      <w:r>
        <w:rPr/>
        <w:t>control</w:t>
      </w:r>
      <w:r>
        <w:rPr>
          <w:spacing w:val="40"/>
        </w:rPr>
        <w:t> </w:t>
      </w:r>
      <w:r>
        <w:rPr/>
        <w:t>regulation imposed consistently with the IMF Agreement and will be, if it is an “exchange contract”, unenforceable in the United Kingdom under the Bretton Woods Agreement Act </w:t>
      </w:r>
      <w:r>
        <w:rPr/>
        <w:t>1945, irrespective of the British party’s ignorance of the foreign illegality: </w:t>
      </w:r>
      <w:r>
        <w:rPr>
          <w:rFonts w:ascii="Arial" w:hAnsi="Arial"/>
          <w:i/>
        </w:rPr>
        <w:t>Wilson, Smithett &amp; Cope Ltd v</w:t>
      </w:r>
      <w:r>
        <w:rPr>
          <w:rFonts w:ascii="Arial" w:hAnsi="Arial"/>
          <w:i/>
          <w:spacing w:val="-2"/>
        </w:rPr>
        <w:t> </w:t>
      </w:r>
      <w:r>
        <w:rPr>
          <w:rFonts w:ascii="Arial" w:hAnsi="Arial"/>
          <w:i/>
        </w:rPr>
        <w:t>Terruzzi</w:t>
      </w:r>
      <w:r>
        <w:rPr>
          <w:rFonts w:ascii="Arial" w:hAnsi="Arial"/>
          <w:i/>
          <w:spacing w:val="-2"/>
        </w:rPr>
        <w:t> </w:t>
      </w:r>
      <w:r>
        <w:rPr>
          <w:rFonts w:ascii="Arial" w:hAnsi="Arial"/>
          <w:i/>
        </w:rPr>
        <w:t>[1976]</w:t>
      </w:r>
      <w:r>
        <w:rPr>
          <w:rFonts w:ascii="Arial" w:hAnsi="Arial"/>
          <w:i/>
          <w:spacing w:val="-2"/>
        </w:rPr>
        <w:t> </w:t>
      </w:r>
      <w:r>
        <w:rPr>
          <w:rFonts w:ascii="Arial" w:hAnsi="Arial"/>
          <w:i/>
        </w:rPr>
        <w:t>Q.B.</w:t>
      </w:r>
      <w:r>
        <w:rPr>
          <w:rFonts w:ascii="Arial" w:hAnsi="Arial"/>
          <w:i/>
          <w:spacing w:val="-2"/>
        </w:rPr>
        <w:t> </w:t>
      </w:r>
      <w:r>
        <w:rPr>
          <w:rFonts w:ascii="Arial" w:hAnsi="Arial"/>
          <w:i/>
        </w:rPr>
        <w:t>683</w:t>
      </w:r>
      <w:r>
        <w:rPr/>
        <w:t>.</w:t>
      </w:r>
      <w:r>
        <w:rPr>
          <w:spacing w:val="-2"/>
        </w:rPr>
        <w:t> </w:t>
      </w:r>
      <w:r>
        <w:rPr/>
        <w:t>See</w:t>
      </w:r>
      <w:r>
        <w:rPr>
          <w:spacing w:val="-2"/>
        </w:rPr>
        <w:t> </w:t>
      </w:r>
      <w:r>
        <w:rPr/>
        <w:t>below,</w:t>
      </w:r>
      <w:r>
        <w:rPr>
          <w:spacing w:val="-2"/>
        </w:rPr>
        <w:t> </w:t>
      </w:r>
      <w:r>
        <w:rPr/>
        <w:t>paras</w:t>
      </w:r>
      <w:r>
        <w:rPr>
          <w:spacing w:val="-2"/>
        </w:rPr>
        <w:t> </w:t>
      </w:r>
      <w:r>
        <w:rPr/>
        <w:t>16-040</w:t>
      </w:r>
      <w:r>
        <w:rPr>
          <w:spacing w:val="-2"/>
        </w:rPr>
        <w:t> </w:t>
      </w:r>
      <w:r>
        <w:rPr/>
        <w:t>n.239.</w:t>
      </w:r>
      <w:r>
        <w:rPr>
          <w:spacing w:val="-2"/>
        </w:rPr>
        <w:t> </w:t>
      </w:r>
      <w:r>
        <w:rPr/>
        <w:t>On</w:t>
      </w:r>
      <w:r>
        <w:rPr>
          <w:spacing w:val="-2"/>
        </w:rPr>
        <w:t> </w:t>
      </w:r>
      <w:r>
        <w:rPr/>
        <w:t>the</w:t>
      </w:r>
      <w:r>
        <w:rPr>
          <w:spacing w:val="-2"/>
        </w:rPr>
        <w:t> </w:t>
      </w:r>
      <w:r>
        <w:rPr/>
        <w:t>status</w:t>
      </w:r>
      <w:r>
        <w:rPr>
          <w:spacing w:val="-2"/>
        </w:rPr>
        <w:t> </w:t>
      </w:r>
      <w:r>
        <w:rPr/>
        <w:t>of</w:t>
      </w:r>
      <w:r>
        <w:rPr>
          <w:spacing w:val="-2"/>
        </w:rPr>
        <w:t> </w:t>
      </w:r>
      <w:r>
        <w:rPr/>
        <w:t>the</w:t>
      </w:r>
      <w:r>
        <w:rPr>
          <w:spacing w:val="-2"/>
        </w:rPr>
        <w:t> </w:t>
      </w:r>
      <w:r>
        <w:rPr/>
        <w:t>Bretton</w:t>
      </w:r>
      <w:r>
        <w:rPr>
          <w:spacing w:val="-2"/>
        </w:rPr>
        <w:t> </w:t>
      </w:r>
      <w:r>
        <w:rPr/>
        <w:t>Woods Agreement, see Dicey, Morris and Collins on the Conflict of Laws, 15th edn (2012), </w:t>
      </w:r>
      <w:r>
        <w:rPr>
          <w:spacing w:val="-2"/>
        </w:rPr>
        <w:t>pp.2370–2376.</w:t>
      </w:r>
    </w:p>
    <w:p>
      <w:pPr>
        <w:pStyle w:val="BodyText"/>
        <w:spacing w:before="4"/>
      </w:pPr>
    </w:p>
    <w:p>
      <w:pPr>
        <w:tabs>
          <w:tab w:pos="705" w:val="left" w:leader="none"/>
        </w:tabs>
        <w:spacing w:before="0"/>
        <w:ind w:left="165" w:right="0" w:firstLine="0"/>
        <w:jc w:val="left"/>
        <w:rPr>
          <w:sz w:val="20"/>
        </w:rPr>
      </w:pPr>
      <w:bookmarkStart w:name="_bookmark427" w:id="429"/>
      <w:bookmarkEnd w:id="429"/>
      <w:r>
        <w:rPr/>
      </w:r>
      <w:hyperlink w:history="true" w:anchor="_bookmark248">
        <w:r>
          <w:rPr>
            <w:color w:val="005DA1"/>
            <w:spacing w:val="-4"/>
            <w:position w:val="5"/>
            <w:sz w:val="14"/>
            <w:u w:val="single" w:color="005DA1"/>
          </w:rPr>
          <w:t>212</w:t>
        </w:r>
      </w:hyperlink>
      <w:r>
        <w:rPr>
          <w:spacing w:val="-4"/>
          <w:position w:val="5"/>
          <w:sz w:val="14"/>
        </w:rPr>
        <w:t>.</w:t>
      </w:r>
      <w:r>
        <w:rPr>
          <w:position w:val="5"/>
          <w:sz w:val="14"/>
        </w:rPr>
        <w:tab/>
      </w:r>
      <w:r>
        <w:rPr>
          <w:rFonts w:ascii="Arial"/>
          <w:i/>
          <w:sz w:val="20"/>
        </w:rPr>
        <w:t>Archbolds (Freightage) Ltd v S. Spanglett Ltd [1961] 1 Q.B. 374, </w:t>
      </w:r>
      <w:r>
        <w:rPr>
          <w:rFonts w:ascii="Arial"/>
          <w:i/>
          <w:spacing w:val="-4"/>
          <w:sz w:val="20"/>
        </w:rPr>
        <w:t>387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428" w:id="430"/>
      <w:bookmarkEnd w:id="430"/>
      <w:r>
        <w:rPr/>
      </w:r>
      <w:hyperlink w:history="true" w:anchor="_bookmark249">
        <w:r>
          <w:rPr>
            <w:color w:val="005DA1"/>
            <w:spacing w:val="-4"/>
            <w:position w:val="5"/>
            <w:sz w:val="14"/>
            <w:u w:val="single" w:color="005DA1"/>
          </w:rPr>
          <w:t>213</w:t>
        </w:r>
      </w:hyperlink>
      <w:r>
        <w:rPr>
          <w:spacing w:val="-4"/>
          <w:position w:val="5"/>
          <w:sz w:val="14"/>
        </w:rPr>
        <w:t>.</w:t>
      </w:r>
      <w:r>
        <w:rPr>
          <w:position w:val="5"/>
          <w:sz w:val="14"/>
        </w:rPr>
        <w:tab/>
      </w:r>
      <w:r>
        <w:rPr>
          <w:rFonts w:ascii="Arial"/>
          <w:i/>
          <w:sz w:val="20"/>
        </w:rPr>
        <w:t>Clay v Yates (1856) 1 H. &amp; N. </w:t>
      </w:r>
      <w:r>
        <w:rPr>
          <w:rFonts w:ascii="Arial"/>
          <w:i/>
          <w:spacing w:val="-5"/>
          <w:sz w:val="20"/>
        </w:rPr>
        <w:t>73</w:t>
      </w:r>
      <w:r>
        <w:rPr>
          <w:spacing w:val="-5"/>
          <w:sz w:val="20"/>
        </w:rPr>
        <w:t>.</w:t>
      </w:r>
    </w:p>
    <w:p>
      <w:pPr>
        <w:pStyle w:val="BodyText"/>
        <w:spacing w:before="8"/>
      </w:pPr>
    </w:p>
    <w:p>
      <w:pPr>
        <w:spacing w:line="235" w:lineRule="auto" w:before="1"/>
        <w:ind w:left="705" w:right="167" w:hanging="541"/>
        <w:jc w:val="both"/>
        <w:rPr>
          <w:rFonts w:ascii="Arial"/>
          <w:i/>
          <w:sz w:val="20"/>
        </w:rPr>
      </w:pPr>
      <w:bookmarkStart w:name="_bookmark429" w:id="431"/>
      <w:bookmarkEnd w:id="431"/>
      <w:r>
        <w:rPr/>
      </w:r>
      <w:hyperlink w:history="true" w:anchor="_bookmark250">
        <w:r>
          <w:rPr>
            <w:color w:val="005DA1"/>
            <w:position w:val="5"/>
            <w:sz w:val="14"/>
            <w:u w:val="single" w:color="005DA1"/>
          </w:rPr>
          <w:t>214</w:t>
        </w:r>
      </w:hyperlink>
      <w:r>
        <w:rPr>
          <w:position w:val="5"/>
          <w:sz w:val="14"/>
        </w:rPr>
        <w:t>.</w:t>
      </w:r>
      <w:r>
        <w:rPr>
          <w:spacing w:val="40"/>
          <w:position w:val="5"/>
          <w:sz w:val="14"/>
        </w:rPr>
        <w:t>  </w:t>
      </w:r>
      <w:r>
        <w:rPr>
          <w:rFonts w:ascii="Arial"/>
          <w:i/>
          <w:sz w:val="20"/>
        </w:rPr>
        <w:t>Ashmore, Benson, Pease &amp; Co Ltd v A.V. Dawson Ltd [1973] 1 W.L.R. 828</w:t>
      </w:r>
      <w:r>
        <w:rPr>
          <w:sz w:val="20"/>
        </w:rPr>
        <w:t>. A possible way </w:t>
      </w:r>
      <w:r>
        <w:rPr>
          <w:sz w:val="20"/>
        </w:rPr>
        <w:t>of analysing this situation is that the contract has been varied by the parties and the new agreed contractual</w:t>
      </w:r>
      <w:r>
        <w:rPr>
          <w:spacing w:val="17"/>
          <w:sz w:val="20"/>
        </w:rPr>
        <w:t> </w:t>
      </w:r>
      <w:r>
        <w:rPr>
          <w:sz w:val="20"/>
        </w:rPr>
        <w:t>performance</w:t>
      </w:r>
      <w:r>
        <w:rPr>
          <w:spacing w:val="19"/>
          <w:sz w:val="20"/>
        </w:rPr>
        <w:t> </w:t>
      </w:r>
      <w:r>
        <w:rPr>
          <w:sz w:val="20"/>
        </w:rPr>
        <w:t>is</w:t>
      </w:r>
      <w:r>
        <w:rPr>
          <w:spacing w:val="19"/>
          <w:sz w:val="20"/>
        </w:rPr>
        <w:t> </w:t>
      </w:r>
      <w:r>
        <w:rPr>
          <w:sz w:val="20"/>
        </w:rPr>
        <w:t>illegal.</w:t>
      </w:r>
      <w:r>
        <w:rPr>
          <w:spacing w:val="19"/>
          <w:sz w:val="20"/>
        </w:rPr>
        <w:t> </w:t>
      </w:r>
      <w:r>
        <w:rPr>
          <w:sz w:val="20"/>
        </w:rPr>
        <w:t>See</w:t>
      </w:r>
      <w:r>
        <w:rPr>
          <w:spacing w:val="18"/>
          <w:sz w:val="20"/>
        </w:rPr>
        <w:t> </w:t>
      </w:r>
      <w:r>
        <w:rPr>
          <w:rFonts w:ascii="Arial"/>
          <w:i/>
          <w:sz w:val="20"/>
        </w:rPr>
        <w:t>Archbolds</w:t>
      </w:r>
      <w:r>
        <w:rPr>
          <w:rFonts w:ascii="Arial"/>
          <w:i/>
          <w:spacing w:val="19"/>
          <w:sz w:val="20"/>
        </w:rPr>
        <w:t> </w:t>
      </w:r>
      <w:r>
        <w:rPr>
          <w:rFonts w:ascii="Arial"/>
          <w:i/>
          <w:sz w:val="20"/>
        </w:rPr>
        <w:t>(Freightage)</w:t>
      </w:r>
      <w:r>
        <w:rPr>
          <w:rFonts w:ascii="Arial"/>
          <w:i/>
          <w:spacing w:val="19"/>
          <w:sz w:val="20"/>
        </w:rPr>
        <w:t> </w:t>
      </w:r>
      <w:r>
        <w:rPr>
          <w:rFonts w:ascii="Arial"/>
          <w:i/>
          <w:sz w:val="20"/>
        </w:rPr>
        <w:t>Ltd</w:t>
      </w:r>
      <w:r>
        <w:rPr>
          <w:rFonts w:ascii="Arial"/>
          <w:i/>
          <w:spacing w:val="19"/>
          <w:sz w:val="20"/>
        </w:rPr>
        <w:t> </w:t>
      </w:r>
      <w:r>
        <w:rPr>
          <w:rFonts w:ascii="Arial"/>
          <w:i/>
          <w:sz w:val="20"/>
        </w:rPr>
        <w:t>v</w:t>
      </w:r>
      <w:r>
        <w:rPr>
          <w:rFonts w:ascii="Arial"/>
          <w:i/>
          <w:spacing w:val="19"/>
          <w:sz w:val="20"/>
        </w:rPr>
        <w:t> </w:t>
      </w:r>
      <w:r>
        <w:rPr>
          <w:rFonts w:ascii="Arial"/>
          <w:i/>
          <w:sz w:val="20"/>
        </w:rPr>
        <w:t>S.</w:t>
      </w:r>
      <w:r>
        <w:rPr>
          <w:rFonts w:ascii="Arial"/>
          <w:i/>
          <w:spacing w:val="19"/>
          <w:sz w:val="20"/>
        </w:rPr>
        <w:t> </w:t>
      </w:r>
      <w:r>
        <w:rPr>
          <w:rFonts w:ascii="Arial"/>
          <w:i/>
          <w:sz w:val="20"/>
        </w:rPr>
        <w:t>Spanglett</w:t>
      </w:r>
      <w:r>
        <w:rPr>
          <w:rFonts w:ascii="Arial"/>
          <w:i/>
          <w:spacing w:val="19"/>
          <w:sz w:val="20"/>
        </w:rPr>
        <w:t> </w:t>
      </w:r>
      <w:r>
        <w:rPr>
          <w:rFonts w:ascii="Arial"/>
          <w:i/>
          <w:sz w:val="20"/>
        </w:rPr>
        <w:t>Ltd</w:t>
      </w:r>
      <w:r>
        <w:rPr>
          <w:rFonts w:ascii="Arial"/>
          <w:i/>
          <w:spacing w:val="19"/>
          <w:sz w:val="20"/>
        </w:rPr>
        <w:t> </w:t>
      </w:r>
      <w:r>
        <w:rPr>
          <w:rFonts w:ascii="Arial"/>
          <w:i/>
          <w:sz w:val="20"/>
        </w:rPr>
        <w:t>[1961]</w:t>
      </w:r>
      <w:r>
        <w:rPr>
          <w:rFonts w:ascii="Arial"/>
          <w:i/>
          <w:spacing w:val="19"/>
          <w:sz w:val="20"/>
        </w:rPr>
        <w:t> </w:t>
      </w:r>
      <w:r>
        <w:rPr>
          <w:rFonts w:ascii="Arial"/>
          <w:i/>
          <w:spacing w:val="-10"/>
          <w:sz w:val="20"/>
        </w:rPr>
        <w:t>1</w:t>
      </w:r>
    </w:p>
    <w:p>
      <w:pPr>
        <w:spacing w:line="225" w:lineRule="exact" w:before="0"/>
        <w:ind w:left="705" w:right="0" w:firstLine="0"/>
        <w:jc w:val="left"/>
        <w:rPr>
          <w:sz w:val="20"/>
        </w:rPr>
      </w:pPr>
      <w:r>
        <w:rPr>
          <w:rFonts w:ascii="Arial"/>
          <w:i/>
          <w:sz w:val="20"/>
        </w:rPr>
        <w:t>Q.B.</w:t>
      </w:r>
      <w:r>
        <w:rPr>
          <w:rFonts w:ascii="Arial"/>
          <w:i/>
          <w:spacing w:val="-2"/>
          <w:sz w:val="20"/>
        </w:rPr>
        <w:t> </w:t>
      </w:r>
      <w:r>
        <w:rPr>
          <w:rFonts w:ascii="Arial"/>
          <w:i/>
          <w:sz w:val="20"/>
        </w:rPr>
        <w:t>374, </w:t>
      </w:r>
      <w:r>
        <w:rPr>
          <w:rFonts w:ascii="Arial"/>
          <w:i/>
          <w:spacing w:val="-4"/>
          <w:sz w:val="20"/>
        </w:rPr>
        <w:t>393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430" w:id="432"/>
      <w:bookmarkEnd w:id="432"/>
      <w:r>
        <w:rPr/>
      </w:r>
      <w:hyperlink w:history="true" w:anchor="_bookmark251">
        <w:r>
          <w:rPr>
            <w:color w:val="005DA1"/>
            <w:spacing w:val="-4"/>
            <w:position w:val="5"/>
            <w:sz w:val="14"/>
            <w:u w:val="single" w:color="005DA1"/>
          </w:rPr>
          <w:t>215</w:t>
        </w:r>
      </w:hyperlink>
      <w:r>
        <w:rPr>
          <w:spacing w:val="-4"/>
          <w:position w:val="5"/>
          <w:sz w:val="14"/>
        </w:rPr>
        <w:t>.</w:t>
      </w:r>
      <w:r>
        <w:rPr>
          <w:position w:val="5"/>
          <w:sz w:val="14"/>
        </w:rPr>
        <w:tab/>
      </w:r>
      <w:r>
        <w:rPr>
          <w:rFonts w:ascii="Arial"/>
          <w:i/>
          <w:sz w:val="20"/>
        </w:rPr>
        <w:t>Townsend (Builders) Ltd v Cinema News &amp; Property Management Ltd [1959] 1 W.L.R. </w:t>
      </w:r>
      <w:r>
        <w:rPr>
          <w:rFonts w:ascii="Arial"/>
          <w:i/>
          <w:spacing w:val="-4"/>
          <w:sz w:val="20"/>
        </w:rPr>
        <w:t>119</w:t>
      </w:r>
      <w:r>
        <w:rPr>
          <w:spacing w:val="-4"/>
          <w:sz w:val="20"/>
        </w:rPr>
        <w:t>.</w:t>
      </w:r>
    </w:p>
    <w:p>
      <w:pPr>
        <w:pStyle w:val="BodyText"/>
        <w:spacing w:before="8"/>
      </w:pPr>
    </w:p>
    <w:p>
      <w:pPr>
        <w:tabs>
          <w:tab w:pos="705" w:val="left" w:leader="none"/>
        </w:tabs>
        <w:spacing w:line="235" w:lineRule="auto" w:before="0"/>
        <w:ind w:left="705" w:right="171" w:hanging="541"/>
        <w:jc w:val="left"/>
        <w:rPr>
          <w:sz w:val="20"/>
        </w:rPr>
      </w:pPr>
      <w:bookmarkStart w:name="_bookmark431" w:id="433"/>
      <w:bookmarkEnd w:id="433"/>
      <w:r>
        <w:rPr/>
      </w:r>
      <w:hyperlink w:history="true" w:anchor="_bookmark252">
        <w:r>
          <w:rPr>
            <w:color w:val="005DA1"/>
            <w:spacing w:val="-4"/>
            <w:position w:val="5"/>
            <w:sz w:val="14"/>
            <w:u w:val="single" w:color="005DA1"/>
          </w:rPr>
          <w:t>216</w:t>
        </w:r>
      </w:hyperlink>
      <w:r>
        <w:rPr>
          <w:spacing w:val="-4"/>
          <w:position w:val="5"/>
          <w:sz w:val="14"/>
        </w:rPr>
        <w:t>.</w:t>
      </w:r>
      <w:r>
        <w:rPr>
          <w:position w:val="5"/>
          <w:sz w:val="14"/>
        </w:rPr>
        <w:tab/>
      </w:r>
      <w:r>
        <w:rPr>
          <w:rFonts w:ascii="Arial"/>
          <w:i/>
          <w:sz w:val="20"/>
        </w:rPr>
        <w:t>Anglo-Petroleum Ltd v TFB (Mortgages) Ltd [2007] EWCA Civ 456, [2007] All E.R. (D) 243 </w:t>
      </w:r>
      <w:r>
        <w:rPr>
          <w:sz w:val="20"/>
        </w:rPr>
        <w:t>at</w:t>
      </w:r>
      <w:r>
        <w:rPr>
          <w:spacing w:val="40"/>
          <w:sz w:val="20"/>
        </w:rPr>
        <w:t> </w:t>
      </w:r>
      <w:r>
        <w:rPr>
          <w:spacing w:val="-2"/>
          <w:sz w:val="20"/>
        </w:rPr>
        <w:t>[78].</w:t>
      </w:r>
    </w:p>
    <w:p>
      <w:pPr>
        <w:pStyle w:val="BodyText"/>
        <w:spacing w:before="10"/>
      </w:pPr>
    </w:p>
    <w:p>
      <w:pPr>
        <w:tabs>
          <w:tab w:pos="705" w:val="left" w:leader="none"/>
        </w:tabs>
        <w:spacing w:line="235" w:lineRule="auto" w:before="0"/>
        <w:ind w:left="705" w:right="171" w:hanging="541"/>
        <w:jc w:val="left"/>
        <w:rPr>
          <w:sz w:val="20"/>
        </w:rPr>
      </w:pPr>
      <w:bookmarkStart w:name="_bookmark432" w:id="434"/>
      <w:bookmarkEnd w:id="434"/>
      <w:r>
        <w:rPr/>
      </w:r>
      <w:hyperlink w:history="true" w:anchor="_bookmark253">
        <w:r>
          <w:rPr>
            <w:color w:val="005DA1"/>
            <w:spacing w:val="-4"/>
            <w:position w:val="5"/>
            <w:sz w:val="14"/>
            <w:u w:val="single" w:color="005DA1"/>
          </w:rPr>
          <w:t>217</w:t>
        </w:r>
      </w:hyperlink>
      <w:r>
        <w:rPr>
          <w:spacing w:val="-4"/>
          <w:position w:val="5"/>
          <w:sz w:val="14"/>
        </w:rPr>
        <w:t>.</w:t>
      </w:r>
      <w:r>
        <w:rPr>
          <w:position w:val="5"/>
          <w:sz w:val="14"/>
        </w:rPr>
        <w:tab/>
      </w:r>
      <w:r>
        <w:rPr>
          <w:sz w:val="20"/>
        </w:rPr>
        <w:t>per Blackburn J. in </w:t>
      </w:r>
      <w:r>
        <w:rPr>
          <w:rFonts w:ascii="Arial"/>
          <w:i/>
          <w:sz w:val="20"/>
        </w:rPr>
        <w:t>Waugh v Morris (1873) L.R. 8 Q.B. 202, 208</w:t>
      </w:r>
      <w:r>
        <w:rPr>
          <w:sz w:val="20"/>
        </w:rPr>
        <w:t>. And see </w:t>
      </w:r>
      <w:r>
        <w:rPr>
          <w:rFonts w:ascii="Arial"/>
          <w:i/>
          <w:sz w:val="20"/>
        </w:rPr>
        <w:t>Re Trepca Mines </w:t>
      </w:r>
      <w:r>
        <w:rPr>
          <w:rFonts w:ascii="Arial"/>
          <w:i/>
          <w:sz w:val="20"/>
        </w:rPr>
        <w:t>Ltd (No.2) [1963] Ch. 199, 221</w:t>
      </w:r>
      <w:r>
        <w:rPr>
          <w:sz w:val="20"/>
        </w:rPr>
        <w:t>.</w:t>
      </w:r>
    </w:p>
    <w:p>
      <w:pPr>
        <w:pStyle w:val="BodyText"/>
        <w:spacing w:before="9"/>
      </w:pPr>
    </w:p>
    <w:p>
      <w:pPr>
        <w:spacing w:line="235" w:lineRule="auto" w:before="0"/>
        <w:ind w:left="705" w:right="167" w:hanging="541"/>
        <w:jc w:val="both"/>
        <w:rPr>
          <w:sz w:val="20"/>
        </w:rPr>
      </w:pPr>
      <w:bookmarkStart w:name="_bookmark433" w:id="435"/>
      <w:bookmarkEnd w:id="435"/>
      <w:r>
        <w:rPr/>
      </w:r>
      <w:hyperlink w:history="true" w:anchor="_bookmark254">
        <w:r>
          <w:rPr>
            <w:color w:val="005DA1"/>
            <w:position w:val="5"/>
            <w:sz w:val="14"/>
            <w:u w:val="single" w:color="005DA1"/>
          </w:rPr>
          <w:t>218</w:t>
        </w:r>
      </w:hyperlink>
      <w:r>
        <w:rPr>
          <w:position w:val="5"/>
          <w:sz w:val="14"/>
        </w:rPr>
        <w:t>.</w:t>
      </w:r>
      <w:r>
        <w:rPr>
          <w:spacing w:val="80"/>
          <w:position w:val="5"/>
          <w:sz w:val="14"/>
        </w:rPr>
        <w:t>  </w:t>
      </w:r>
      <w:r>
        <w:rPr>
          <w:rFonts w:ascii="Arial" w:hAnsi="Arial"/>
          <w:i/>
          <w:sz w:val="20"/>
        </w:rPr>
        <w:t>(1945) 62 T.L.R. 85</w:t>
      </w:r>
      <w:r>
        <w:rPr>
          <w:sz w:val="20"/>
        </w:rPr>
        <w:t>; </w:t>
      </w:r>
      <w:r>
        <w:rPr>
          <w:rFonts w:ascii="Arial" w:hAnsi="Arial"/>
          <w:i/>
          <w:sz w:val="20"/>
        </w:rPr>
        <w:t>Napier v National Business Agency Ltd [1951] 2 All E.R. 264</w:t>
      </w:r>
      <w:r>
        <w:rPr>
          <w:sz w:val="20"/>
        </w:rPr>
        <w:t>; </w:t>
      </w:r>
      <w:r>
        <w:rPr>
          <w:rFonts w:ascii="Arial" w:hAnsi="Arial"/>
          <w:i/>
          <w:sz w:val="20"/>
        </w:rPr>
        <w:t>Tomlinson v Dick Evans “U” Drive Ltd [1978] I.C.R. 639 </w:t>
      </w:r>
      <w:r>
        <w:rPr>
          <w:sz w:val="20"/>
        </w:rPr>
        <w:t>(rule about defrauding Revenue applies even </w:t>
      </w:r>
      <w:r>
        <w:rPr>
          <w:sz w:val="20"/>
        </w:rPr>
        <w:t>in</w:t>
      </w:r>
      <w:r>
        <w:rPr>
          <w:spacing w:val="40"/>
          <w:sz w:val="20"/>
        </w:rPr>
        <w:t> </w:t>
      </w:r>
      <w:r>
        <w:rPr>
          <w:sz w:val="20"/>
        </w:rPr>
        <w:t>case of a junior employee who goes along with employer’s tax fraud); </w:t>
      </w:r>
      <w:r>
        <w:rPr>
          <w:rFonts w:ascii="Arial" w:hAnsi="Arial"/>
          <w:i/>
          <w:sz w:val="20"/>
        </w:rPr>
        <w:t>Newland v Simons &amp; Willer (Hairdressers) Ltd [1981] I.C.R. 521</w:t>
      </w:r>
      <w:r>
        <w:rPr>
          <w:sz w:val="20"/>
        </w:rPr>
        <w:t>; </w:t>
      </w:r>
      <w:r>
        <w:rPr>
          <w:rFonts w:ascii="Arial" w:hAnsi="Arial"/>
          <w:i/>
          <w:sz w:val="20"/>
        </w:rPr>
        <w:t>Hall v Woolston Hall Leisure Ltd [2001] 1 W.L.R. 225, 249</w:t>
      </w:r>
      <w:r>
        <w:rPr>
          <w:sz w:val="20"/>
        </w:rPr>
        <w:t>.</w:t>
      </w:r>
    </w:p>
    <w:p>
      <w:pPr>
        <w:pStyle w:val="BodyText"/>
        <w:spacing w:before="8"/>
      </w:pPr>
    </w:p>
    <w:p>
      <w:pPr>
        <w:spacing w:line="235" w:lineRule="auto" w:before="0"/>
        <w:ind w:left="705" w:right="168" w:hanging="541"/>
        <w:jc w:val="both"/>
        <w:rPr>
          <w:sz w:val="20"/>
        </w:rPr>
      </w:pPr>
      <w:bookmarkStart w:name="_bookmark434" w:id="436"/>
      <w:bookmarkEnd w:id="436"/>
      <w:r>
        <w:rPr/>
      </w:r>
      <w:hyperlink w:history="true" w:anchor="_bookmark255">
        <w:r>
          <w:rPr>
            <w:color w:val="005DA1"/>
            <w:position w:val="5"/>
            <w:sz w:val="14"/>
            <w:u w:val="single" w:color="005DA1"/>
          </w:rPr>
          <w:t>219</w:t>
        </w:r>
      </w:hyperlink>
      <w:r>
        <w:rPr>
          <w:position w:val="5"/>
          <w:sz w:val="14"/>
        </w:rPr>
        <w:t>.</w:t>
      </w:r>
      <w:r>
        <w:rPr>
          <w:spacing w:val="80"/>
          <w:position w:val="5"/>
          <w:sz w:val="14"/>
        </w:rPr>
        <w:t>  </w:t>
      </w:r>
      <w:r>
        <w:rPr>
          <w:rFonts w:ascii="Arial"/>
          <w:i/>
          <w:sz w:val="20"/>
        </w:rPr>
        <w:t>Kiriri Cotton Co Ltd v Dewani [1960] A.C. 192</w:t>
      </w:r>
      <w:r>
        <w:rPr>
          <w:sz w:val="20"/>
        </w:rPr>
        <w:t>: </w:t>
      </w:r>
      <w:r>
        <w:rPr>
          <w:rFonts w:ascii="Arial"/>
          <w:i/>
          <w:sz w:val="20"/>
        </w:rPr>
        <w:t>Re Mahmoud and Ispahani [1921] 2 K.B. </w:t>
      </w:r>
      <w:r>
        <w:rPr>
          <w:rFonts w:ascii="Arial"/>
          <w:i/>
          <w:sz w:val="20"/>
        </w:rPr>
        <w:t>716</w:t>
      </w:r>
      <w:r>
        <w:rPr>
          <w:sz w:val="20"/>
        </w:rPr>
        <w:t>. The court may of course decide that breach of the statute does not render the contract unenforceable: see </w:t>
      </w:r>
      <w:r>
        <w:rPr>
          <w:rFonts w:ascii="Arial"/>
          <w:i/>
          <w:sz w:val="20"/>
        </w:rPr>
        <w:t>Shaw v Groom [1970] 2 Q.B. 504 </w:t>
      </w:r>
      <w:r>
        <w:rPr>
          <w:sz w:val="20"/>
        </w:rPr>
        <w:t>and below, para.16-157.</w:t>
      </w:r>
    </w:p>
    <w:p>
      <w:pPr>
        <w:pStyle w:val="BodyText"/>
        <w:spacing w:before="5"/>
      </w:pPr>
    </w:p>
    <w:p>
      <w:pPr>
        <w:tabs>
          <w:tab w:pos="705" w:val="left" w:leader="none"/>
        </w:tabs>
        <w:spacing w:before="0"/>
        <w:ind w:left="165" w:right="0" w:firstLine="0"/>
        <w:jc w:val="left"/>
        <w:rPr>
          <w:sz w:val="20"/>
        </w:rPr>
      </w:pPr>
      <w:bookmarkStart w:name="_bookmark435" w:id="437"/>
      <w:bookmarkEnd w:id="437"/>
      <w:r>
        <w:rPr/>
      </w:r>
      <w:hyperlink w:history="true" w:anchor="_bookmark256">
        <w:r>
          <w:rPr>
            <w:color w:val="005DA1"/>
            <w:spacing w:val="-4"/>
            <w:position w:val="5"/>
            <w:sz w:val="14"/>
            <w:u w:val="single" w:color="005DA1"/>
          </w:rPr>
          <w:t>220</w:t>
        </w:r>
      </w:hyperlink>
      <w:r>
        <w:rPr>
          <w:spacing w:val="-4"/>
          <w:position w:val="5"/>
          <w:sz w:val="14"/>
        </w:rPr>
        <w:t>.</w:t>
      </w:r>
      <w:r>
        <w:rPr>
          <w:position w:val="5"/>
          <w:sz w:val="14"/>
        </w:rPr>
        <w:tab/>
      </w:r>
      <w:r>
        <w:rPr>
          <w:rFonts w:ascii="Arial"/>
          <w:i/>
          <w:sz w:val="20"/>
        </w:rPr>
        <w:t>J.M. Allan (Merchandising) Ltd v Cloke [1963] 2 Q.B. </w:t>
      </w:r>
      <w:r>
        <w:rPr>
          <w:rFonts w:ascii="Arial"/>
          <w:i/>
          <w:spacing w:val="-4"/>
          <w:sz w:val="20"/>
        </w:rPr>
        <w:t>340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436" w:id="438"/>
      <w:bookmarkEnd w:id="438"/>
      <w:r>
        <w:rPr/>
      </w:r>
      <w:hyperlink w:history="true" w:anchor="_bookmark257">
        <w:r>
          <w:rPr>
            <w:color w:val="005DA1"/>
            <w:spacing w:val="-4"/>
            <w:position w:val="5"/>
            <w:sz w:val="14"/>
            <w:u w:val="single" w:color="005DA1"/>
          </w:rPr>
          <w:t>221</w:t>
        </w:r>
      </w:hyperlink>
      <w:r>
        <w:rPr>
          <w:spacing w:val="-4"/>
          <w:position w:val="5"/>
          <w:sz w:val="14"/>
        </w:rPr>
        <w:t>.</w:t>
      </w:r>
      <w:r>
        <w:rPr>
          <w:position w:val="5"/>
          <w:sz w:val="14"/>
        </w:rPr>
        <w:tab/>
      </w:r>
      <w:r>
        <w:rPr>
          <w:rFonts w:ascii="Arial"/>
          <w:i/>
          <w:sz w:val="20"/>
        </w:rPr>
        <w:t>Waugh</w:t>
      </w:r>
      <w:r>
        <w:rPr>
          <w:rFonts w:ascii="Arial"/>
          <w:i/>
          <w:spacing w:val="-1"/>
          <w:sz w:val="20"/>
        </w:rPr>
        <w:t> </w:t>
      </w:r>
      <w:r>
        <w:rPr>
          <w:rFonts w:ascii="Arial"/>
          <w:i/>
          <w:sz w:val="20"/>
        </w:rPr>
        <w:t>v Morris (1873) L.R. 8 Q.B. 202</w:t>
      </w:r>
      <w:r>
        <w:rPr>
          <w:sz w:val="20"/>
        </w:rPr>
        <w:t>. cf. </w:t>
      </w:r>
      <w:r>
        <w:rPr>
          <w:rFonts w:ascii="Arial"/>
          <w:i/>
          <w:sz w:val="20"/>
        </w:rPr>
        <w:t>Nash v Stevenson Transport Ltd [1936] 2 K.B. </w:t>
      </w:r>
      <w:r>
        <w:rPr>
          <w:rFonts w:ascii="Arial"/>
          <w:i/>
          <w:spacing w:val="-4"/>
          <w:sz w:val="20"/>
        </w:rPr>
        <w:t>128</w:t>
      </w:r>
      <w:r>
        <w:rPr>
          <w:spacing w:val="-4"/>
          <w:sz w:val="20"/>
        </w:rPr>
        <w:t>.</w:t>
      </w:r>
    </w:p>
    <w:p>
      <w:pPr>
        <w:pStyle w:val="BodyText"/>
        <w:spacing w:before="9"/>
      </w:pPr>
    </w:p>
    <w:p>
      <w:pPr>
        <w:tabs>
          <w:tab w:pos="705" w:val="left" w:leader="none"/>
        </w:tabs>
        <w:spacing w:line="235" w:lineRule="auto" w:before="0"/>
        <w:ind w:left="705" w:right="171" w:hanging="541"/>
        <w:jc w:val="left"/>
        <w:rPr>
          <w:sz w:val="20"/>
        </w:rPr>
      </w:pPr>
      <w:bookmarkStart w:name="_bookmark437" w:id="439"/>
      <w:bookmarkEnd w:id="439"/>
      <w:r>
        <w:rPr/>
      </w:r>
      <w:hyperlink w:history="true" w:anchor="_bookmark258">
        <w:r>
          <w:rPr>
            <w:color w:val="005DA1"/>
            <w:spacing w:val="-4"/>
            <w:position w:val="5"/>
            <w:sz w:val="14"/>
            <w:u w:val="single" w:color="005DA1"/>
          </w:rPr>
          <w:t>222</w:t>
        </w:r>
      </w:hyperlink>
      <w:r>
        <w:rPr>
          <w:spacing w:val="-4"/>
          <w:position w:val="5"/>
          <w:sz w:val="14"/>
        </w:rPr>
        <w:t>.</w:t>
      </w:r>
      <w:r>
        <w:rPr>
          <w:position w:val="5"/>
          <w:sz w:val="14"/>
        </w:rPr>
        <w:tab/>
      </w:r>
      <w:r>
        <w:rPr>
          <w:sz w:val="20"/>
        </w:rPr>
        <w:t>See</w:t>
      </w:r>
      <w:r>
        <w:rPr>
          <w:spacing w:val="40"/>
          <w:sz w:val="20"/>
        </w:rPr>
        <w:t> </w:t>
      </w:r>
      <w:r>
        <w:rPr>
          <w:rFonts w:ascii="Arial"/>
          <w:i/>
          <w:sz w:val="20"/>
        </w:rPr>
        <w:t>Reynolds</w:t>
      </w:r>
      <w:r>
        <w:rPr>
          <w:rFonts w:ascii="Arial"/>
          <w:i/>
          <w:spacing w:val="40"/>
          <w:sz w:val="20"/>
        </w:rPr>
        <w:t> </w:t>
      </w:r>
      <w:r>
        <w:rPr>
          <w:rFonts w:ascii="Arial"/>
          <w:i/>
          <w:sz w:val="20"/>
        </w:rPr>
        <w:t>v</w:t>
      </w:r>
      <w:r>
        <w:rPr>
          <w:rFonts w:ascii="Arial"/>
          <w:i/>
          <w:spacing w:val="40"/>
          <w:sz w:val="20"/>
        </w:rPr>
        <w:t> </w:t>
      </w:r>
      <w:r>
        <w:rPr>
          <w:rFonts w:ascii="Arial"/>
          <w:i/>
          <w:sz w:val="20"/>
        </w:rPr>
        <w:t>Kinsey</w:t>
      </w:r>
      <w:r>
        <w:rPr>
          <w:rFonts w:ascii="Arial"/>
          <w:i/>
          <w:spacing w:val="40"/>
          <w:sz w:val="20"/>
        </w:rPr>
        <w:t> </w:t>
      </w:r>
      <w:r>
        <w:rPr>
          <w:rFonts w:ascii="Arial"/>
          <w:i/>
          <w:sz w:val="20"/>
        </w:rPr>
        <w:t>[1959]</w:t>
      </w:r>
      <w:r>
        <w:rPr>
          <w:rFonts w:ascii="Arial"/>
          <w:i/>
          <w:spacing w:val="40"/>
          <w:sz w:val="20"/>
        </w:rPr>
        <w:t> </w:t>
      </w:r>
      <w:r>
        <w:rPr>
          <w:rFonts w:ascii="Arial"/>
          <w:i/>
          <w:sz w:val="20"/>
        </w:rPr>
        <w:t>(4)</w:t>
      </w:r>
      <w:r>
        <w:rPr>
          <w:rFonts w:ascii="Arial"/>
          <w:i/>
          <w:spacing w:val="40"/>
          <w:sz w:val="20"/>
        </w:rPr>
        <w:t> </w:t>
      </w:r>
      <w:r>
        <w:rPr>
          <w:rFonts w:ascii="Arial"/>
          <w:i/>
          <w:sz w:val="20"/>
        </w:rPr>
        <w:t>S.A.</w:t>
      </w:r>
      <w:r>
        <w:rPr>
          <w:rFonts w:ascii="Arial"/>
          <w:i/>
          <w:spacing w:val="40"/>
          <w:sz w:val="20"/>
        </w:rPr>
        <w:t> </w:t>
      </w:r>
      <w:r>
        <w:rPr>
          <w:rFonts w:ascii="Arial"/>
          <w:i/>
          <w:sz w:val="20"/>
        </w:rPr>
        <w:t>50</w:t>
      </w:r>
      <w:r>
        <w:rPr>
          <w:rFonts w:ascii="Arial"/>
          <w:i/>
          <w:spacing w:val="40"/>
          <w:sz w:val="20"/>
        </w:rPr>
        <w:t> </w:t>
      </w:r>
      <w:r>
        <w:rPr>
          <w:sz w:val="20"/>
        </w:rPr>
        <w:t>where</w:t>
      </w:r>
      <w:r>
        <w:rPr>
          <w:spacing w:val="40"/>
          <w:sz w:val="20"/>
        </w:rPr>
        <w:t> </w:t>
      </w:r>
      <w:r>
        <w:rPr>
          <w:sz w:val="20"/>
        </w:rPr>
        <w:t>the</w:t>
      </w:r>
      <w:r>
        <w:rPr>
          <w:spacing w:val="40"/>
          <w:sz w:val="20"/>
        </w:rPr>
        <w:t> </w:t>
      </w:r>
      <w:r>
        <w:rPr>
          <w:sz w:val="20"/>
        </w:rPr>
        <w:t>authorities</w:t>
      </w:r>
      <w:r>
        <w:rPr>
          <w:spacing w:val="40"/>
          <w:sz w:val="20"/>
        </w:rPr>
        <w:t> </w:t>
      </w:r>
      <w:r>
        <w:rPr>
          <w:sz w:val="20"/>
        </w:rPr>
        <w:t>are</w:t>
      </w:r>
      <w:r>
        <w:rPr>
          <w:spacing w:val="40"/>
          <w:sz w:val="20"/>
        </w:rPr>
        <w:t> </w:t>
      </w:r>
      <w:r>
        <w:rPr>
          <w:sz w:val="20"/>
        </w:rPr>
        <w:t>reviewed.</w:t>
      </w:r>
      <w:r>
        <w:rPr>
          <w:spacing w:val="40"/>
          <w:sz w:val="20"/>
        </w:rPr>
        <w:t> </w:t>
      </w:r>
      <w:r>
        <w:rPr>
          <w:sz w:val="20"/>
        </w:rPr>
        <w:t>cf.</w:t>
      </w:r>
      <w:r>
        <w:rPr>
          <w:spacing w:val="40"/>
          <w:sz w:val="20"/>
        </w:rPr>
        <w:t> </w:t>
      </w:r>
      <w:r>
        <w:rPr>
          <w:rFonts w:ascii="Arial"/>
          <w:i/>
          <w:sz w:val="20"/>
        </w:rPr>
        <w:t>Best</w:t>
      </w:r>
      <w:r>
        <w:rPr>
          <w:rFonts w:ascii="Arial"/>
          <w:i/>
          <w:spacing w:val="40"/>
          <w:sz w:val="20"/>
        </w:rPr>
        <w:t> </w:t>
      </w:r>
      <w:r>
        <w:rPr>
          <w:rFonts w:ascii="Arial"/>
          <w:i/>
          <w:sz w:val="20"/>
        </w:rPr>
        <w:t>v Glenville [1960] 1 W.L.R. 1198</w:t>
      </w:r>
      <w:r>
        <w:rPr>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438" w:id="440"/>
      <w:bookmarkEnd w:id="440"/>
      <w:r>
        <w:rPr/>
      </w:r>
      <w:hyperlink w:history="true" w:anchor="_bookmark259">
        <w:r>
          <w:rPr>
            <w:color w:val="005DA1"/>
            <w:spacing w:val="-4"/>
            <w:position w:val="5"/>
            <w:sz w:val="14"/>
            <w:u w:val="single" w:color="005DA1"/>
          </w:rPr>
          <w:t>223</w:t>
        </w:r>
      </w:hyperlink>
      <w:r>
        <w:rPr>
          <w:spacing w:val="-4"/>
          <w:position w:val="5"/>
          <w:sz w:val="14"/>
        </w:rPr>
        <w:t>.</w:t>
      </w:r>
      <w:r>
        <w:rPr>
          <w:position w:val="5"/>
          <w:sz w:val="14"/>
        </w:rPr>
        <w:tab/>
      </w:r>
      <w:r>
        <w:rPr>
          <w:rFonts w:ascii="Arial"/>
          <w:i/>
          <w:sz w:val="20"/>
        </w:rPr>
        <w:t>Enfield</w:t>
      </w:r>
      <w:r>
        <w:rPr>
          <w:rFonts w:ascii="Arial"/>
          <w:i/>
          <w:spacing w:val="29"/>
          <w:sz w:val="20"/>
        </w:rPr>
        <w:t> </w:t>
      </w:r>
      <w:r>
        <w:rPr>
          <w:rFonts w:ascii="Arial"/>
          <w:i/>
          <w:sz w:val="20"/>
        </w:rPr>
        <w:t>Technical</w:t>
      </w:r>
      <w:r>
        <w:rPr>
          <w:rFonts w:ascii="Arial"/>
          <w:i/>
          <w:spacing w:val="29"/>
          <w:sz w:val="20"/>
        </w:rPr>
        <w:t> </w:t>
      </w:r>
      <w:r>
        <w:rPr>
          <w:rFonts w:ascii="Arial"/>
          <w:i/>
          <w:sz w:val="20"/>
        </w:rPr>
        <w:t>Services</w:t>
      </w:r>
      <w:r>
        <w:rPr>
          <w:rFonts w:ascii="Arial"/>
          <w:i/>
          <w:spacing w:val="29"/>
          <w:sz w:val="20"/>
        </w:rPr>
        <w:t> </w:t>
      </w:r>
      <w:r>
        <w:rPr>
          <w:rFonts w:ascii="Arial"/>
          <w:i/>
          <w:sz w:val="20"/>
        </w:rPr>
        <w:t>Ltd</w:t>
      </w:r>
      <w:r>
        <w:rPr>
          <w:rFonts w:ascii="Arial"/>
          <w:i/>
          <w:spacing w:val="29"/>
          <w:sz w:val="20"/>
        </w:rPr>
        <w:t> </w:t>
      </w:r>
      <w:r>
        <w:rPr>
          <w:rFonts w:ascii="Arial"/>
          <w:i/>
          <w:sz w:val="20"/>
        </w:rPr>
        <w:t>v</w:t>
      </w:r>
      <w:r>
        <w:rPr>
          <w:rFonts w:ascii="Arial"/>
          <w:i/>
          <w:spacing w:val="29"/>
          <w:sz w:val="20"/>
        </w:rPr>
        <w:t> </w:t>
      </w:r>
      <w:r>
        <w:rPr>
          <w:rFonts w:ascii="Arial"/>
          <w:i/>
          <w:sz w:val="20"/>
        </w:rPr>
        <w:t>Payne</w:t>
      </w:r>
      <w:r>
        <w:rPr>
          <w:rFonts w:ascii="Arial"/>
          <w:i/>
          <w:spacing w:val="29"/>
          <w:sz w:val="20"/>
        </w:rPr>
        <w:t> </w:t>
      </w:r>
      <w:r>
        <w:rPr>
          <w:rFonts w:ascii="Arial"/>
          <w:i/>
          <w:sz w:val="20"/>
        </w:rPr>
        <w:t>[2007]</w:t>
      </w:r>
      <w:r>
        <w:rPr>
          <w:rFonts w:ascii="Arial"/>
          <w:i/>
          <w:spacing w:val="29"/>
          <w:sz w:val="20"/>
        </w:rPr>
        <w:t> </w:t>
      </w:r>
      <w:r>
        <w:rPr>
          <w:rFonts w:ascii="Arial"/>
          <w:i/>
          <w:sz w:val="20"/>
        </w:rPr>
        <w:t>I.R.L.R.</w:t>
      </w:r>
      <w:r>
        <w:rPr>
          <w:rFonts w:ascii="Arial"/>
          <w:i/>
          <w:spacing w:val="29"/>
          <w:sz w:val="20"/>
        </w:rPr>
        <w:t> </w:t>
      </w:r>
      <w:r>
        <w:rPr>
          <w:rFonts w:ascii="Arial"/>
          <w:i/>
          <w:sz w:val="20"/>
        </w:rPr>
        <w:t>840</w:t>
      </w:r>
      <w:r>
        <w:rPr>
          <w:rFonts w:ascii="Arial"/>
          <w:i/>
          <w:spacing w:val="28"/>
          <w:sz w:val="20"/>
        </w:rPr>
        <w:t> </w:t>
      </w:r>
      <w:r>
        <w:rPr>
          <w:sz w:val="20"/>
        </w:rPr>
        <w:t>(parties</w:t>
      </w:r>
      <w:r>
        <w:rPr>
          <w:spacing w:val="29"/>
          <w:sz w:val="20"/>
        </w:rPr>
        <w:t> </w:t>
      </w:r>
      <w:r>
        <w:rPr>
          <w:sz w:val="20"/>
        </w:rPr>
        <w:t>in</w:t>
      </w:r>
      <w:r>
        <w:rPr>
          <w:spacing w:val="29"/>
          <w:sz w:val="20"/>
        </w:rPr>
        <w:t> </w:t>
      </w:r>
      <w:r>
        <w:rPr>
          <w:sz w:val="20"/>
        </w:rPr>
        <w:t>good</w:t>
      </w:r>
      <w:r>
        <w:rPr>
          <w:spacing w:val="29"/>
          <w:sz w:val="20"/>
        </w:rPr>
        <w:t> </w:t>
      </w:r>
      <w:r>
        <w:rPr>
          <w:sz w:val="20"/>
        </w:rPr>
        <w:t>faith</w:t>
      </w:r>
      <w:r>
        <w:rPr>
          <w:spacing w:val="29"/>
          <w:sz w:val="20"/>
        </w:rPr>
        <w:t> </w:t>
      </w:r>
      <w:r>
        <w:rPr>
          <w:sz w:val="20"/>
        </w:rPr>
        <w:t>mistakenly treating a contract of service as a contract for services for tax purposes).</w:t>
      </w:r>
    </w:p>
    <w:p>
      <w:pPr>
        <w:pStyle w:val="BodyText"/>
        <w:spacing w:before="9"/>
      </w:pPr>
    </w:p>
    <w:p>
      <w:pPr>
        <w:spacing w:line="235" w:lineRule="auto" w:before="1"/>
        <w:ind w:left="705" w:right="168" w:hanging="541"/>
        <w:jc w:val="both"/>
        <w:rPr>
          <w:sz w:val="20"/>
        </w:rPr>
      </w:pPr>
      <w:bookmarkStart w:name="_bookmark439" w:id="441"/>
      <w:bookmarkEnd w:id="441"/>
      <w:r>
        <w:rPr/>
      </w:r>
      <w:hyperlink w:history="true" w:anchor="_bookmark260">
        <w:r>
          <w:rPr>
            <w:color w:val="005DA1"/>
            <w:position w:val="5"/>
            <w:sz w:val="14"/>
            <w:u w:val="single" w:color="005DA1"/>
          </w:rPr>
          <w:t>224</w:t>
        </w:r>
      </w:hyperlink>
      <w:r>
        <w:rPr>
          <w:position w:val="5"/>
          <w:sz w:val="14"/>
        </w:rPr>
        <w:t>.</w:t>
      </w:r>
      <w:r>
        <w:rPr>
          <w:spacing w:val="40"/>
          <w:position w:val="5"/>
          <w:sz w:val="14"/>
        </w:rPr>
        <w:t>  </w:t>
      </w:r>
      <w:r>
        <w:rPr>
          <w:rFonts w:ascii="Arial" w:hAnsi="Arial"/>
          <w:i/>
          <w:sz w:val="20"/>
        </w:rPr>
        <w:t>Kok Hoong v Leon Cheong Kweng Mines Ltd [1964] A.C. 993, 1014–1019 </w:t>
      </w:r>
      <w:r>
        <w:rPr>
          <w:sz w:val="20"/>
        </w:rPr>
        <w:t>(estoppel by way of judgment in default could not operate with respect to illegal moneylending agreement). cf. </w:t>
      </w:r>
      <w:r>
        <w:rPr>
          <w:rFonts w:ascii="Arial" w:hAnsi="Arial"/>
          <w:i/>
          <w:sz w:val="20"/>
        </w:rPr>
        <w:t>A.R. Dennis &amp; Co Ltd v Campbell [1978] Q.B. 365</w:t>
      </w:r>
      <w:r>
        <w:rPr>
          <w:sz w:val="20"/>
        </w:rPr>
        <w:t>.</w:t>
      </w:r>
    </w:p>
    <w:p>
      <w:pPr>
        <w:pStyle w:val="BodyText"/>
        <w:spacing w:before="5"/>
      </w:pPr>
    </w:p>
    <w:p>
      <w:pPr>
        <w:tabs>
          <w:tab w:pos="705" w:val="left" w:leader="none"/>
        </w:tabs>
        <w:spacing w:before="0"/>
        <w:ind w:left="165" w:right="0" w:firstLine="0"/>
        <w:jc w:val="left"/>
        <w:rPr>
          <w:sz w:val="20"/>
        </w:rPr>
      </w:pPr>
      <w:bookmarkStart w:name="_bookmark440" w:id="442"/>
      <w:bookmarkEnd w:id="442"/>
      <w:r>
        <w:rPr/>
      </w:r>
      <w:hyperlink w:history="true" w:anchor="_bookmark261">
        <w:r>
          <w:rPr>
            <w:color w:val="005DA1"/>
            <w:spacing w:val="-4"/>
            <w:position w:val="5"/>
            <w:sz w:val="14"/>
            <w:u w:val="single" w:color="005DA1"/>
          </w:rPr>
          <w:t>225</w:t>
        </w:r>
      </w:hyperlink>
      <w:r>
        <w:rPr>
          <w:spacing w:val="-4"/>
          <w:position w:val="5"/>
          <w:sz w:val="14"/>
        </w:rPr>
        <w:t>.</w:t>
      </w:r>
      <w:r>
        <w:rPr>
          <w:position w:val="5"/>
          <w:sz w:val="14"/>
        </w:rPr>
        <w:tab/>
      </w:r>
      <w:r>
        <w:rPr>
          <w:rFonts w:ascii="Arial"/>
          <w:i/>
          <w:sz w:val="20"/>
        </w:rPr>
        <w:t>[1972]</w:t>
      </w:r>
      <w:r>
        <w:rPr>
          <w:rFonts w:ascii="Arial"/>
          <w:i/>
          <w:spacing w:val="-2"/>
          <w:sz w:val="20"/>
        </w:rPr>
        <w:t> </w:t>
      </w:r>
      <w:r>
        <w:rPr>
          <w:rFonts w:ascii="Arial"/>
          <w:i/>
          <w:sz w:val="20"/>
        </w:rPr>
        <w:t>2 Q.B. </w:t>
      </w:r>
      <w:r>
        <w:rPr>
          <w:rFonts w:ascii="Arial"/>
          <w:i/>
          <w:spacing w:val="-4"/>
          <w:sz w:val="20"/>
        </w:rPr>
        <w:t>151</w:t>
      </w:r>
      <w:r>
        <w:rPr>
          <w:spacing w:val="-4"/>
          <w:sz w:val="20"/>
        </w:rPr>
        <w:t>.</w:t>
      </w:r>
    </w:p>
    <w:p>
      <w:pPr>
        <w:pStyle w:val="BodyText"/>
        <w:spacing w:before="8"/>
      </w:pPr>
    </w:p>
    <w:p>
      <w:pPr>
        <w:pStyle w:val="BodyText"/>
        <w:spacing w:line="235" w:lineRule="auto" w:before="1"/>
        <w:ind w:left="705" w:right="167" w:hanging="541"/>
        <w:jc w:val="both"/>
      </w:pPr>
      <w:bookmarkStart w:name="_bookmark441" w:id="443"/>
      <w:bookmarkEnd w:id="443"/>
      <w:r>
        <w:rPr/>
      </w:r>
      <w:hyperlink w:history="true" w:anchor="_bookmark262">
        <w:r>
          <w:rPr>
            <w:color w:val="005DA1"/>
            <w:position w:val="5"/>
            <w:sz w:val="14"/>
            <w:u w:val="single" w:color="005DA1"/>
          </w:rPr>
          <w:t>226</w:t>
        </w:r>
      </w:hyperlink>
      <w:r>
        <w:rPr>
          <w:position w:val="5"/>
          <w:sz w:val="14"/>
        </w:rPr>
        <w:t>.</w:t>
      </w:r>
      <w:r>
        <w:rPr>
          <w:spacing w:val="40"/>
          <w:position w:val="5"/>
          <w:sz w:val="14"/>
        </w:rPr>
        <w:t>  </w:t>
      </w:r>
      <w:r>
        <w:rPr/>
        <w:t>“In my judgment, a bona fide agreement of compromise such as we have in the present case (which is a dispute as to whether the plaintiff is a moneylender or not) is binding”: </w:t>
      </w:r>
      <w:r>
        <w:rPr>
          <w:rFonts w:ascii="Arial" w:hAnsi="Arial"/>
          <w:i/>
        </w:rPr>
        <w:t>[1972] 2 Q.B. 151, 158</w:t>
      </w:r>
      <w:r>
        <w:rPr/>
        <w:t>, per Lord Denning M.R.</w:t>
      </w:r>
    </w:p>
    <w:p>
      <w:pPr>
        <w:pStyle w:val="BodyText"/>
        <w:spacing w:before="4"/>
      </w:pPr>
    </w:p>
    <w:p>
      <w:pPr>
        <w:pStyle w:val="BodyText"/>
        <w:tabs>
          <w:tab w:pos="705" w:val="left" w:leader="none"/>
        </w:tabs>
        <w:spacing w:before="1"/>
        <w:ind w:left="165"/>
      </w:pPr>
      <w:bookmarkStart w:name="_bookmark442" w:id="444"/>
      <w:bookmarkEnd w:id="444"/>
      <w:r>
        <w:rPr/>
      </w:r>
      <w:hyperlink w:history="true" w:anchor="_bookmark263">
        <w:r>
          <w:rPr>
            <w:color w:val="005DA1"/>
            <w:spacing w:val="-4"/>
            <w:position w:val="5"/>
            <w:sz w:val="14"/>
            <w:u w:val="single" w:color="005DA1"/>
          </w:rPr>
          <w:t>227</w:t>
        </w:r>
      </w:hyperlink>
      <w:r>
        <w:rPr>
          <w:spacing w:val="-4"/>
          <w:position w:val="5"/>
          <w:sz w:val="14"/>
        </w:rPr>
        <w:t>.</w:t>
      </w:r>
      <w:r>
        <w:rPr>
          <w:position w:val="5"/>
          <w:sz w:val="14"/>
        </w:rPr>
        <w:tab/>
      </w:r>
      <w:r>
        <w:rPr/>
        <w:t>On compromises see above, paras 4-051—4-</w:t>
      </w:r>
      <w:r>
        <w:rPr>
          <w:spacing w:val="-4"/>
        </w:rPr>
        <w:t>057.</w:t>
      </w:r>
    </w:p>
    <w:p>
      <w:pPr>
        <w:pStyle w:val="BodyText"/>
        <w:spacing w:before="8"/>
      </w:pPr>
    </w:p>
    <w:p>
      <w:pPr>
        <w:tabs>
          <w:tab w:pos="705" w:val="left" w:leader="none"/>
        </w:tabs>
        <w:spacing w:line="235" w:lineRule="auto" w:before="0"/>
        <w:ind w:left="705" w:right="171" w:hanging="541"/>
        <w:jc w:val="left"/>
        <w:rPr>
          <w:sz w:val="20"/>
        </w:rPr>
      </w:pPr>
      <w:bookmarkStart w:name="_bookmark443" w:id="445"/>
      <w:bookmarkEnd w:id="445"/>
      <w:r>
        <w:rPr/>
      </w:r>
      <w:hyperlink w:history="true" w:anchor="_bookmark264">
        <w:r>
          <w:rPr>
            <w:color w:val="005DA1"/>
            <w:spacing w:val="-4"/>
            <w:position w:val="5"/>
            <w:sz w:val="14"/>
            <w:u w:val="single" w:color="005DA1"/>
          </w:rPr>
          <w:t>228</w:t>
        </w:r>
      </w:hyperlink>
      <w:r>
        <w:rPr>
          <w:spacing w:val="-4"/>
          <w:position w:val="5"/>
          <w:sz w:val="14"/>
        </w:rPr>
        <w:t>.</w:t>
      </w:r>
      <w:r>
        <w:rPr>
          <w:position w:val="5"/>
          <w:sz w:val="14"/>
        </w:rPr>
        <w:tab/>
      </w:r>
      <w:r>
        <w:rPr>
          <w:rFonts w:ascii="Arial"/>
          <w:i/>
          <w:sz w:val="20"/>
        </w:rPr>
        <w:t>Beijing</w:t>
      </w:r>
      <w:r>
        <w:rPr>
          <w:rFonts w:ascii="Arial"/>
          <w:i/>
          <w:spacing w:val="40"/>
          <w:sz w:val="20"/>
        </w:rPr>
        <w:t> </w:t>
      </w:r>
      <w:r>
        <w:rPr>
          <w:rFonts w:ascii="Arial"/>
          <w:i/>
          <w:sz w:val="20"/>
        </w:rPr>
        <w:t>Siamlong</w:t>
      </w:r>
      <w:r>
        <w:rPr>
          <w:rFonts w:ascii="Arial"/>
          <w:i/>
          <w:spacing w:val="40"/>
          <w:sz w:val="20"/>
        </w:rPr>
        <w:t> </w:t>
      </w:r>
      <w:r>
        <w:rPr>
          <w:rFonts w:ascii="Arial"/>
          <w:i/>
          <w:sz w:val="20"/>
        </w:rPr>
        <w:t>Heavy</w:t>
      </w:r>
      <w:r>
        <w:rPr>
          <w:rFonts w:ascii="Arial"/>
          <w:i/>
          <w:spacing w:val="40"/>
          <w:sz w:val="20"/>
        </w:rPr>
        <w:t> </w:t>
      </w:r>
      <w:r>
        <w:rPr>
          <w:rFonts w:ascii="Arial"/>
          <w:i/>
          <w:sz w:val="20"/>
        </w:rPr>
        <w:t>Industry</w:t>
      </w:r>
      <w:r>
        <w:rPr>
          <w:rFonts w:ascii="Arial"/>
          <w:i/>
          <w:spacing w:val="40"/>
          <w:sz w:val="20"/>
        </w:rPr>
        <w:t> </w:t>
      </w:r>
      <w:r>
        <w:rPr>
          <w:rFonts w:ascii="Arial"/>
          <w:i/>
          <w:sz w:val="20"/>
        </w:rPr>
        <w:t>Group</w:t>
      </w:r>
      <w:r>
        <w:rPr>
          <w:rFonts w:ascii="Arial"/>
          <w:i/>
          <w:spacing w:val="40"/>
          <w:sz w:val="20"/>
        </w:rPr>
        <w:t> </w:t>
      </w:r>
      <w:r>
        <w:rPr>
          <w:rFonts w:ascii="Arial"/>
          <w:i/>
          <w:sz w:val="20"/>
        </w:rPr>
        <w:t>v</w:t>
      </w:r>
      <w:r>
        <w:rPr>
          <w:rFonts w:ascii="Arial"/>
          <w:i/>
          <w:spacing w:val="40"/>
          <w:sz w:val="20"/>
        </w:rPr>
        <w:t> </w:t>
      </w:r>
      <w:r>
        <w:rPr>
          <w:rFonts w:ascii="Arial"/>
          <w:i/>
          <w:sz w:val="20"/>
        </w:rPr>
        <w:t>Golden</w:t>
      </w:r>
      <w:r>
        <w:rPr>
          <w:rFonts w:ascii="Arial"/>
          <w:i/>
          <w:spacing w:val="40"/>
          <w:sz w:val="20"/>
        </w:rPr>
        <w:t> </w:t>
      </w:r>
      <w:r>
        <w:rPr>
          <w:rFonts w:ascii="Arial"/>
          <w:i/>
          <w:sz w:val="20"/>
        </w:rPr>
        <w:t>Ocean</w:t>
      </w:r>
      <w:r>
        <w:rPr>
          <w:rFonts w:ascii="Arial"/>
          <w:i/>
          <w:spacing w:val="40"/>
          <w:sz w:val="20"/>
        </w:rPr>
        <w:t> </w:t>
      </w:r>
      <w:r>
        <w:rPr>
          <w:rFonts w:ascii="Arial"/>
          <w:i/>
          <w:sz w:val="20"/>
        </w:rPr>
        <w:t>Group</w:t>
      </w:r>
      <w:r>
        <w:rPr>
          <w:rFonts w:ascii="Arial"/>
          <w:i/>
          <w:spacing w:val="40"/>
          <w:sz w:val="20"/>
        </w:rPr>
        <w:t> </w:t>
      </w:r>
      <w:r>
        <w:rPr>
          <w:rFonts w:ascii="Arial"/>
          <w:i/>
          <w:sz w:val="20"/>
        </w:rPr>
        <w:t>Ltd</w:t>
      </w:r>
      <w:r>
        <w:rPr>
          <w:rFonts w:ascii="Arial"/>
          <w:i/>
          <w:spacing w:val="40"/>
          <w:sz w:val="20"/>
        </w:rPr>
        <w:t> </w:t>
      </w:r>
      <w:r>
        <w:rPr>
          <w:rFonts w:ascii="Arial"/>
          <w:i/>
          <w:sz w:val="20"/>
        </w:rPr>
        <w:t>[2015]</w:t>
      </w:r>
      <w:r>
        <w:rPr>
          <w:rFonts w:ascii="Arial"/>
          <w:i/>
          <w:spacing w:val="40"/>
          <w:sz w:val="20"/>
        </w:rPr>
        <w:t> </w:t>
      </w:r>
      <w:r>
        <w:rPr>
          <w:rFonts w:ascii="Arial"/>
          <w:i/>
          <w:sz w:val="20"/>
        </w:rPr>
        <w:t>EWHC</w:t>
      </w:r>
      <w:r>
        <w:rPr>
          <w:rFonts w:ascii="Arial"/>
          <w:i/>
          <w:spacing w:val="40"/>
          <w:sz w:val="20"/>
        </w:rPr>
        <w:t> </w:t>
      </w:r>
      <w:r>
        <w:rPr>
          <w:rFonts w:ascii="Arial"/>
          <w:i/>
          <w:sz w:val="20"/>
        </w:rPr>
        <w:t>1063</w:t>
      </w:r>
      <w:r>
        <w:rPr>
          <w:rFonts w:ascii="Arial"/>
          <w:i/>
          <w:spacing w:val="80"/>
          <w:sz w:val="20"/>
        </w:rPr>
        <w:t> </w:t>
      </w:r>
      <w:r>
        <w:rPr>
          <w:rFonts w:ascii="Arial"/>
          <w:i/>
          <w:sz w:val="20"/>
        </w:rPr>
        <w:t>(Comm)</w:t>
      </w:r>
      <w:r>
        <w:rPr>
          <w:sz w:val="20"/>
        </w:rPr>
        <w:t>, at [23].</w:t>
      </w:r>
    </w:p>
    <w:p>
      <w:pPr>
        <w:spacing w:after="0" w:line="235" w:lineRule="auto"/>
        <w:jc w:val="left"/>
        <w:rPr>
          <w:sz w:val="20"/>
        </w:rPr>
        <w:sectPr>
          <w:pgSz w:w="11900" w:h="16840"/>
          <w:pgMar w:header="971" w:footer="0" w:top="1300" w:bottom="280" w:left="1275" w:right="1275"/>
        </w:sectPr>
      </w:pPr>
    </w:p>
    <w:p>
      <w:pPr>
        <w:pStyle w:val="BodyText"/>
        <w:spacing w:before="72"/>
        <w:rPr>
          <w:sz w:val="14"/>
        </w:rPr>
      </w:pPr>
    </w:p>
    <w:p>
      <w:pPr>
        <w:spacing w:before="1"/>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292" w:right="2296" w:firstLine="0"/>
        <w:jc w:val="center"/>
        <w:rPr>
          <w:rFonts w:ascii="Arial"/>
          <w:b/>
          <w:sz w:val="24"/>
        </w:rPr>
      </w:pPr>
      <w:r>
        <w:rPr>
          <w:rFonts w:ascii="Arial"/>
          <w:b/>
          <w:sz w:val="24"/>
        </w:rPr>
        <w:t>Part 5 - Illegality and Public Policy Chapter 16 - Illegality and Public Policy Section 2. - The Position at Common </w:t>
      </w:r>
      <w:r>
        <w:rPr>
          <w:rFonts w:ascii="Arial"/>
          <w:b/>
          <w:spacing w:val="-5"/>
          <w:sz w:val="24"/>
        </w:rPr>
        <w:t>Law</w:t>
      </w:r>
    </w:p>
    <w:p>
      <w:pPr>
        <w:pStyle w:val="ListParagraph"/>
        <w:numPr>
          <w:ilvl w:val="0"/>
          <w:numId w:val="3"/>
        </w:numPr>
        <w:tabs>
          <w:tab w:pos="1771" w:val="left" w:leader="none"/>
        </w:tabs>
        <w:spacing w:line="240" w:lineRule="auto" w:before="3" w:after="0"/>
        <w:ind w:left="1771" w:right="0" w:hanging="373"/>
        <w:jc w:val="left"/>
        <w:rPr>
          <w:rFonts w:ascii="Arial"/>
          <w:b/>
          <w:sz w:val="24"/>
        </w:rPr>
      </w:pPr>
      <w:r>
        <w:rPr>
          <w:rFonts w:ascii="Arial"/>
          <w:b/>
          <w:sz w:val="24"/>
        </w:rPr>
        <w:t>- Contracts involving the commission of a legal </w:t>
      </w:r>
      <w:r>
        <w:rPr>
          <w:rFonts w:ascii="Arial"/>
          <w:b/>
          <w:spacing w:val="-2"/>
          <w:sz w:val="24"/>
        </w:rPr>
        <w:t>wrong</w:t>
      </w:r>
    </w:p>
    <w:p>
      <w:pPr>
        <w:pStyle w:val="ListParagraph"/>
        <w:numPr>
          <w:ilvl w:val="1"/>
          <w:numId w:val="2"/>
        </w:numPr>
        <w:tabs>
          <w:tab w:pos="1150" w:val="left" w:leader="none"/>
        </w:tabs>
        <w:spacing w:line="240" w:lineRule="auto" w:before="194" w:after="0"/>
        <w:ind w:left="1150" w:right="0" w:hanging="359"/>
        <w:jc w:val="left"/>
        <w:rPr>
          <w:rFonts w:ascii="Arial"/>
          <w:b/>
          <w:sz w:val="24"/>
        </w:rPr>
      </w:pPr>
      <w:r>
        <w:rPr>
          <w:rFonts w:ascii="Arial"/>
          <w:b/>
          <w:sz w:val="24"/>
        </w:rPr>
        <w:t>- Acts or Objects Which are Illegal by Common Law or by </w:t>
      </w:r>
      <w:r>
        <w:rPr>
          <w:rFonts w:ascii="Arial"/>
          <w:b/>
          <w:spacing w:val="-2"/>
          <w:sz w:val="24"/>
        </w:rPr>
        <w:t>Statute</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Examples of </w:t>
      </w:r>
      <w:r>
        <w:rPr>
          <w:rFonts w:ascii="Arial"/>
          <w:b/>
          <w:spacing w:val="-2"/>
          <w:sz w:val="18"/>
        </w:rPr>
        <w:t>criminality</w:t>
      </w:r>
    </w:p>
    <w:p>
      <w:pPr>
        <w:pStyle w:val="BodyText"/>
        <w:spacing w:before="41"/>
        <w:rPr>
          <w:rFonts w:ascii="Arial"/>
          <w:b/>
          <w:sz w:val="18"/>
        </w:rPr>
      </w:pPr>
    </w:p>
    <w:p>
      <w:pPr>
        <w:pStyle w:val="Heading2"/>
        <w:spacing w:before="1"/>
        <w:ind w:left="164"/>
      </w:pPr>
      <w:r>
        <w:rPr/>
        <w:t>16-</w:t>
      </w:r>
      <w:r>
        <w:rPr>
          <w:spacing w:val="-5"/>
        </w:rPr>
        <w:t>023</w:t>
      </w:r>
    </w:p>
    <w:p>
      <w:pPr>
        <w:pStyle w:val="BodyText"/>
        <w:spacing w:line="235" w:lineRule="auto" w:before="202"/>
        <w:ind w:left="164" w:right="167"/>
        <w:jc w:val="both"/>
      </w:pPr>
      <w:bookmarkStart w:name="_bookmark444" w:id="446"/>
      <w:bookmarkEnd w:id="446"/>
      <w:r>
        <w:rPr/>
      </w:r>
      <w:r>
        <w:rPr/>
        <w:t>Criminal</w:t>
      </w:r>
      <w:r>
        <w:rPr>
          <w:spacing w:val="-2"/>
        </w:rPr>
        <w:t> </w:t>
      </w:r>
      <w:r>
        <w:rPr/>
        <w:t>acts</w:t>
      </w:r>
      <w:r>
        <w:rPr>
          <w:spacing w:val="-2"/>
        </w:rPr>
        <w:t> </w:t>
      </w:r>
      <w:r>
        <w:rPr/>
        <w:t>or</w:t>
      </w:r>
      <w:r>
        <w:rPr>
          <w:spacing w:val="-2"/>
        </w:rPr>
        <w:t> </w:t>
      </w:r>
      <w:r>
        <w:rPr/>
        <w:t>objects</w:t>
      </w:r>
      <w:r>
        <w:rPr>
          <w:spacing w:val="-2"/>
        </w:rPr>
        <w:t> </w:t>
      </w:r>
      <w:r>
        <w:rPr/>
        <w:t>which</w:t>
      </w:r>
      <w:r>
        <w:rPr>
          <w:spacing w:val="-2"/>
        </w:rPr>
        <w:t> </w:t>
      </w:r>
      <w:r>
        <w:rPr/>
        <w:t>disentitle</w:t>
      </w:r>
      <w:r>
        <w:rPr>
          <w:spacing w:val="-2"/>
        </w:rPr>
        <w:t> </w:t>
      </w:r>
      <w:r>
        <w:rPr/>
        <w:t>a</w:t>
      </w:r>
      <w:r>
        <w:rPr>
          <w:spacing w:val="-2"/>
        </w:rPr>
        <w:t> </w:t>
      </w:r>
      <w:r>
        <w:rPr/>
        <w:t>party</w:t>
      </w:r>
      <w:r>
        <w:rPr>
          <w:spacing w:val="-2"/>
        </w:rPr>
        <w:t> </w:t>
      </w:r>
      <w:r>
        <w:rPr/>
        <w:t>to</w:t>
      </w:r>
      <w:r>
        <w:rPr>
          <w:spacing w:val="-2"/>
        </w:rPr>
        <w:t> </w:t>
      </w:r>
      <w:r>
        <w:rPr/>
        <w:t>contractual</w:t>
      </w:r>
      <w:r>
        <w:rPr>
          <w:spacing w:val="-2"/>
        </w:rPr>
        <w:t> </w:t>
      </w:r>
      <w:r>
        <w:rPr/>
        <w:t>relief</w:t>
      </w:r>
      <w:r>
        <w:rPr>
          <w:spacing w:val="-2"/>
        </w:rPr>
        <w:t> </w:t>
      </w:r>
      <w:r>
        <w:rPr/>
        <w:t>include</w:t>
      </w:r>
      <w:r>
        <w:rPr>
          <w:spacing w:val="-2"/>
        </w:rPr>
        <w:t> </w:t>
      </w:r>
      <w:r>
        <w:rPr/>
        <w:t>doing</w:t>
      </w:r>
      <w:r>
        <w:rPr>
          <w:spacing w:val="-2"/>
        </w:rPr>
        <w:t> </w:t>
      </w:r>
      <w:r>
        <w:rPr/>
        <w:t>something</w:t>
      </w:r>
      <w:r>
        <w:rPr>
          <w:spacing w:val="-2"/>
        </w:rPr>
        <w:t> </w:t>
      </w:r>
      <w:r>
        <w:rPr/>
        <w:t>forbidden </w:t>
      </w:r>
      <w:bookmarkStart w:name="_bookmark445" w:id="447"/>
      <w:bookmarkEnd w:id="447"/>
      <w:r>
        <w:rPr/>
        <w:t>by</w:t>
      </w:r>
      <w:r>
        <w:rPr/>
        <w:t> statute, </w:t>
      </w:r>
      <w:r>
        <w:rPr>
          <w:color w:val="005DA1"/>
          <w:u w:val="single" w:color="005DA1"/>
          <w:vertAlign w:val="superscript"/>
        </w:rPr>
        <w:t>229</w:t>
      </w:r>
      <w:r>
        <w:rPr>
          <w:color w:val="005DA1"/>
          <w:vertAlign w:val="baseline"/>
        </w:rPr>
        <w:t> </w:t>
      </w:r>
      <w:r>
        <w:rPr>
          <w:vertAlign w:val="baseline"/>
        </w:rPr>
        <w:t>or delegated legislation, </w:t>
      </w:r>
      <w:r>
        <w:rPr>
          <w:color w:val="005DA1"/>
          <w:u w:val="single" w:color="005DA1"/>
          <w:vertAlign w:val="superscript"/>
        </w:rPr>
        <w:t>230</w:t>
      </w:r>
      <w:r>
        <w:rPr>
          <w:color w:val="005DA1"/>
          <w:vertAlign w:val="baseline"/>
        </w:rPr>
        <w:t> </w:t>
      </w:r>
      <w:r>
        <w:rPr>
          <w:vertAlign w:val="baseline"/>
        </w:rPr>
        <w:t>such as infringing food and drug legislation </w:t>
      </w:r>
      <w:r>
        <w:rPr>
          <w:color w:val="005DA1"/>
          <w:u w:val="single" w:color="005DA1"/>
          <w:vertAlign w:val="superscript"/>
        </w:rPr>
        <w:t>231</w:t>
      </w:r>
      <w:r>
        <w:rPr>
          <w:color w:val="005DA1"/>
          <w:vertAlign w:val="baseline"/>
        </w:rPr>
        <w:t> </w:t>
      </w:r>
      <w:r>
        <w:rPr>
          <w:vertAlign w:val="baseline"/>
        </w:rPr>
        <w:t>or exchange </w:t>
      </w:r>
      <w:bookmarkStart w:name="_bookmark446" w:id="448"/>
      <w:bookmarkEnd w:id="448"/>
      <w:r>
        <w:rPr>
          <w:vertAlign w:val="baseline"/>
        </w:rPr>
        <w:t>control</w:t>
      </w:r>
      <w:r>
        <w:rPr>
          <w:vertAlign w:val="baseline"/>
        </w:rPr>
        <w:t> legislation, </w:t>
      </w:r>
      <w:r>
        <w:rPr>
          <w:color w:val="005DA1"/>
          <w:u w:val="single" w:color="005DA1"/>
          <w:vertAlign w:val="superscript"/>
        </w:rPr>
        <w:t>232</w:t>
      </w:r>
      <w:r>
        <w:rPr>
          <w:color w:val="005DA1"/>
          <w:vertAlign w:val="baseline"/>
        </w:rPr>
        <w:t> </w:t>
      </w:r>
      <w:r>
        <w:rPr>
          <w:vertAlign w:val="baseline"/>
        </w:rPr>
        <w:t>and the commission of offences at common law such as publication of </w:t>
      </w:r>
      <w:r>
        <w:rPr>
          <w:vertAlign w:val="baseline"/>
        </w:rPr>
        <w:t>a</w:t>
      </w:r>
      <w:r>
        <w:rPr>
          <w:spacing w:val="40"/>
          <w:vertAlign w:val="baseline"/>
        </w:rPr>
        <w:t> </w:t>
      </w:r>
      <w:bookmarkStart w:name="_bookmark447" w:id="449"/>
      <w:bookmarkEnd w:id="449"/>
      <w:r>
        <w:rPr>
          <w:vertAlign w:val="baseline"/>
        </w:rPr>
        <w:t>criminal</w:t>
      </w:r>
      <w:r>
        <w:rPr>
          <w:vertAlign w:val="baseline"/>
        </w:rPr>
        <w:t> libel </w:t>
      </w:r>
      <w:r>
        <w:rPr>
          <w:color w:val="005DA1"/>
          <w:u w:val="single" w:color="005DA1"/>
          <w:vertAlign w:val="superscript"/>
        </w:rPr>
        <w:t>233</w:t>
      </w:r>
      <w:r>
        <w:rPr>
          <w:color w:val="005DA1"/>
          <w:vertAlign w:val="baseline"/>
        </w:rPr>
        <w:t> </w:t>
      </w:r>
      <w:r>
        <w:rPr>
          <w:vertAlign w:val="baseline"/>
        </w:rPr>
        <w:t>and blasphemy. </w:t>
      </w:r>
      <w:r>
        <w:rPr>
          <w:color w:val="005DA1"/>
          <w:u w:val="single" w:color="005DA1"/>
          <w:vertAlign w:val="superscript"/>
        </w:rPr>
        <w:t>234</w:t>
      </w:r>
      <w:r>
        <w:rPr>
          <w:color w:val="005DA1"/>
          <w:vertAlign w:val="baseline"/>
        </w:rPr>
        <w:t> </w:t>
      </w:r>
      <w:r>
        <w:rPr>
          <w:vertAlign w:val="baseline"/>
        </w:rPr>
        <w:t>A fortiori the courts will not enforce a contract the object of which </w:t>
      </w:r>
      <w:bookmarkStart w:name="_bookmark448" w:id="450"/>
      <w:bookmarkEnd w:id="450"/>
      <w:r>
        <w:rPr>
          <w:vertAlign w:val="baseline"/>
        </w:rPr>
        <w:t>is</w:t>
      </w:r>
      <w:r>
        <w:rPr>
          <w:vertAlign w:val="baseline"/>
        </w:rPr>
        <w:t> such as to render the contract a criminal conspiracy, </w:t>
      </w:r>
      <w:r>
        <w:rPr>
          <w:color w:val="005DA1"/>
          <w:u w:val="single" w:color="005DA1"/>
          <w:vertAlign w:val="superscript"/>
        </w:rPr>
        <w:t>235</w:t>
      </w:r>
      <w:r>
        <w:rPr>
          <w:color w:val="005DA1"/>
          <w:vertAlign w:val="baseline"/>
        </w:rPr>
        <w:t> </w:t>
      </w:r>
      <w:r>
        <w:rPr>
          <w:vertAlign w:val="baseline"/>
        </w:rPr>
        <w:t>e.g. to corrupt public morals </w:t>
      </w:r>
      <w:r>
        <w:rPr>
          <w:color w:val="005DA1"/>
          <w:u w:val="single" w:color="005DA1"/>
          <w:vertAlign w:val="superscript"/>
        </w:rPr>
        <w:t>236</w:t>
      </w:r>
      <w:r>
        <w:rPr>
          <w:color w:val="005DA1"/>
          <w:vertAlign w:val="baseline"/>
        </w:rPr>
        <w:t> </w:t>
      </w:r>
      <w:r>
        <w:rPr>
          <w:vertAlign w:val="baseline"/>
        </w:rPr>
        <w:t>or to rig the market for shares in a company. </w:t>
      </w:r>
      <w:r>
        <w:rPr>
          <w:color w:val="005DA1"/>
          <w:u w:val="single" w:color="005DA1"/>
          <w:vertAlign w:val="superscript"/>
        </w:rPr>
        <w:t>237</w:t>
      </w:r>
      <w:r>
        <w:rPr>
          <w:color w:val="005DA1"/>
          <w:vertAlign w:val="baseline"/>
        </w:rPr>
        <w:t> </w:t>
      </w:r>
      <w:r>
        <w:rPr>
          <w:vertAlign w:val="baseline"/>
        </w:rPr>
        <w:t>Whether an agreement to fight is illegal depends upon whether </w:t>
      </w:r>
      <w:bookmarkStart w:name="_bookmark449" w:id="451"/>
      <w:bookmarkEnd w:id="451"/>
      <w:r>
        <w:rPr>
          <w:vertAlign w:val="baseline"/>
        </w:rPr>
        <w:t>the</w:t>
      </w:r>
      <w:r>
        <w:rPr>
          <w:vertAlign w:val="baseline"/>
        </w:rPr>
        <w:t> infliction of the injury is of such a nature, or is inflicted under such circumstances, that its infliction </w:t>
      </w:r>
      <w:bookmarkStart w:name="_bookmark450" w:id="452"/>
      <w:bookmarkEnd w:id="452"/>
      <w:r>
        <w:rPr>
          <w:vertAlign w:val="baseline"/>
        </w:rPr>
        <w:t>is</w:t>
      </w:r>
      <w:r>
        <w:rPr>
          <w:vertAlign w:val="baseline"/>
        </w:rPr>
        <w:t> injurious to the public, which is a question of fact. </w:t>
      </w:r>
      <w:r>
        <w:rPr>
          <w:color w:val="005DA1"/>
          <w:u w:val="single" w:color="005DA1"/>
          <w:vertAlign w:val="superscript"/>
        </w:rPr>
        <w:t>238</w:t>
      </w:r>
      <w:r>
        <w:rPr>
          <w:color w:val="005DA1"/>
          <w:vertAlign w:val="baseline"/>
        </w:rPr>
        <w:t> </w:t>
      </w:r>
      <w:r>
        <w:rPr>
          <w:vertAlign w:val="baseline"/>
        </w:rPr>
        <w:t>Similarly, a contract, even if made abroad, is </w:t>
      </w:r>
      <w:bookmarkStart w:name="_bookmark451" w:id="453"/>
      <w:bookmarkEnd w:id="453"/>
      <w:r>
        <w:rPr>
          <w:vertAlign w:val="baseline"/>
        </w:rPr>
        <w:t>illegal</w:t>
      </w:r>
      <w:r>
        <w:rPr>
          <w:vertAlign w:val="baseline"/>
        </w:rPr>
        <w:t> if its purpose is the infringement of the laws of England. </w:t>
      </w:r>
      <w:r>
        <w:rPr>
          <w:color w:val="005DA1"/>
          <w:u w:val="single" w:color="005DA1"/>
          <w:vertAlign w:val="superscript"/>
        </w:rPr>
        <w:t>239</w:t>
      </w:r>
      <w:r>
        <w:rPr>
          <w:color w:val="005DA1"/>
          <w:vertAlign w:val="baseline"/>
        </w:rPr>
        <w:t> </w:t>
      </w:r>
      <w:r>
        <w:rPr>
          <w:vertAlign w:val="baseline"/>
        </w:rPr>
        <w:t>But mere knowledge that goods</w:t>
      </w:r>
      <w:r>
        <w:rPr>
          <w:spacing w:val="40"/>
          <w:vertAlign w:val="baseline"/>
        </w:rPr>
        <w:t> </w:t>
      </w:r>
      <w:r>
        <w:rPr>
          <w:vertAlign w:val="baseline"/>
        </w:rPr>
        <w:t>sold</w:t>
      </w:r>
      <w:r>
        <w:rPr>
          <w:spacing w:val="7"/>
          <w:vertAlign w:val="baseline"/>
        </w:rPr>
        <w:t> </w:t>
      </w:r>
      <w:r>
        <w:rPr>
          <w:vertAlign w:val="baseline"/>
        </w:rPr>
        <w:t>abroad</w:t>
      </w:r>
      <w:r>
        <w:rPr>
          <w:spacing w:val="7"/>
          <w:vertAlign w:val="baseline"/>
        </w:rPr>
        <w:t> </w:t>
      </w:r>
      <w:r>
        <w:rPr>
          <w:vertAlign w:val="baseline"/>
        </w:rPr>
        <w:t>may</w:t>
      </w:r>
      <w:r>
        <w:rPr>
          <w:spacing w:val="7"/>
          <w:vertAlign w:val="baseline"/>
        </w:rPr>
        <w:t> </w:t>
      </w:r>
      <w:r>
        <w:rPr>
          <w:vertAlign w:val="baseline"/>
        </w:rPr>
        <w:t>possibly</w:t>
      </w:r>
      <w:r>
        <w:rPr>
          <w:spacing w:val="7"/>
          <w:vertAlign w:val="baseline"/>
        </w:rPr>
        <w:t> </w:t>
      </w:r>
      <w:r>
        <w:rPr>
          <w:vertAlign w:val="baseline"/>
        </w:rPr>
        <w:t>be</w:t>
      </w:r>
      <w:r>
        <w:rPr>
          <w:spacing w:val="7"/>
          <w:vertAlign w:val="baseline"/>
        </w:rPr>
        <w:t> </w:t>
      </w:r>
      <w:r>
        <w:rPr>
          <w:vertAlign w:val="baseline"/>
        </w:rPr>
        <w:t>smuggled</w:t>
      </w:r>
      <w:r>
        <w:rPr>
          <w:spacing w:val="7"/>
          <w:vertAlign w:val="baseline"/>
        </w:rPr>
        <w:t> </w:t>
      </w:r>
      <w:r>
        <w:rPr>
          <w:vertAlign w:val="baseline"/>
        </w:rPr>
        <w:t>into</w:t>
      </w:r>
      <w:r>
        <w:rPr>
          <w:spacing w:val="7"/>
          <w:vertAlign w:val="baseline"/>
        </w:rPr>
        <w:t> </w:t>
      </w:r>
      <w:r>
        <w:rPr>
          <w:vertAlign w:val="baseline"/>
        </w:rPr>
        <w:t>England</w:t>
      </w:r>
      <w:r>
        <w:rPr>
          <w:spacing w:val="7"/>
          <w:vertAlign w:val="baseline"/>
        </w:rPr>
        <w:t> </w:t>
      </w:r>
      <w:r>
        <w:rPr>
          <w:vertAlign w:val="baseline"/>
        </w:rPr>
        <w:t>will</w:t>
      </w:r>
      <w:r>
        <w:rPr>
          <w:spacing w:val="7"/>
          <w:vertAlign w:val="baseline"/>
        </w:rPr>
        <w:t> </w:t>
      </w:r>
      <w:r>
        <w:rPr>
          <w:vertAlign w:val="baseline"/>
        </w:rPr>
        <w:t>not</w:t>
      </w:r>
      <w:r>
        <w:rPr>
          <w:spacing w:val="7"/>
          <w:vertAlign w:val="baseline"/>
        </w:rPr>
        <w:t> </w:t>
      </w:r>
      <w:r>
        <w:rPr>
          <w:vertAlign w:val="baseline"/>
        </w:rPr>
        <w:t>disentitle</w:t>
      </w:r>
      <w:r>
        <w:rPr>
          <w:spacing w:val="7"/>
          <w:vertAlign w:val="baseline"/>
        </w:rPr>
        <w:t> </w:t>
      </w:r>
      <w:r>
        <w:rPr>
          <w:vertAlign w:val="baseline"/>
        </w:rPr>
        <w:t>the</w:t>
      </w:r>
      <w:r>
        <w:rPr>
          <w:spacing w:val="7"/>
          <w:vertAlign w:val="baseline"/>
        </w:rPr>
        <w:t> </w:t>
      </w:r>
      <w:r>
        <w:rPr>
          <w:vertAlign w:val="baseline"/>
        </w:rPr>
        <w:t>seller</w:t>
      </w:r>
      <w:r>
        <w:rPr>
          <w:spacing w:val="7"/>
          <w:vertAlign w:val="baseline"/>
        </w:rPr>
        <w:t> </w:t>
      </w:r>
      <w:r>
        <w:rPr>
          <w:vertAlign w:val="baseline"/>
        </w:rPr>
        <w:t>to</w:t>
      </w:r>
      <w:r>
        <w:rPr>
          <w:spacing w:val="7"/>
          <w:vertAlign w:val="baseline"/>
        </w:rPr>
        <w:t> </w:t>
      </w:r>
      <w:r>
        <w:rPr>
          <w:vertAlign w:val="baseline"/>
        </w:rPr>
        <w:t>sue</w:t>
      </w:r>
      <w:r>
        <w:rPr>
          <w:spacing w:val="7"/>
          <w:vertAlign w:val="baseline"/>
        </w:rPr>
        <w:t> </w:t>
      </w:r>
      <w:r>
        <w:rPr>
          <w:vertAlign w:val="baseline"/>
        </w:rPr>
        <w:t>for</w:t>
      </w:r>
      <w:r>
        <w:rPr>
          <w:spacing w:val="7"/>
          <w:vertAlign w:val="baseline"/>
        </w:rPr>
        <w:t> </w:t>
      </w:r>
      <w:r>
        <w:rPr>
          <w:vertAlign w:val="baseline"/>
        </w:rPr>
        <w:t>their</w:t>
      </w:r>
      <w:r>
        <w:rPr>
          <w:spacing w:val="7"/>
          <w:vertAlign w:val="baseline"/>
        </w:rPr>
        <w:t> </w:t>
      </w:r>
      <w:r>
        <w:rPr>
          <w:spacing w:val="-2"/>
          <w:vertAlign w:val="baseline"/>
        </w:rPr>
        <w:t>price.</w:t>
      </w:r>
    </w:p>
    <w:p>
      <w:pPr>
        <w:spacing w:line="110" w:lineRule="exact" w:before="0"/>
        <w:ind w:left="165" w:right="0" w:firstLine="0"/>
        <w:jc w:val="left"/>
        <w:rPr>
          <w:sz w:val="12"/>
        </w:rPr>
      </w:pPr>
      <w:r>
        <w:rPr>
          <w:color w:val="005DA1"/>
          <w:spacing w:val="-5"/>
          <w:sz w:val="12"/>
          <w:u w:val="single" w:color="005DA1"/>
        </w:rPr>
        <w:t>240</w:t>
      </w:r>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165" w:right="0" w:firstLine="0"/>
        <w:jc w:val="left"/>
        <w:rPr>
          <w:rFonts w:ascii="Arial"/>
          <w:b/>
          <w:sz w:val="18"/>
        </w:rPr>
      </w:pPr>
      <w:r>
        <w:rPr>
          <w:rFonts w:ascii="Arial"/>
          <w:b/>
          <w:sz w:val="18"/>
        </w:rPr>
        <w:t>Evasion of </w:t>
      </w:r>
      <w:r>
        <w:rPr>
          <w:rFonts w:ascii="Arial"/>
          <w:b/>
          <w:spacing w:val="-2"/>
          <w:sz w:val="18"/>
        </w:rPr>
        <w:t>statute</w:t>
      </w:r>
    </w:p>
    <w:p>
      <w:pPr>
        <w:pStyle w:val="BodyText"/>
        <w:spacing w:before="41"/>
        <w:rPr>
          <w:rFonts w:ascii="Arial"/>
          <w:b/>
          <w:sz w:val="18"/>
        </w:rPr>
      </w:pPr>
    </w:p>
    <w:p>
      <w:pPr>
        <w:pStyle w:val="Heading2"/>
        <w:spacing w:before="1"/>
      </w:pPr>
      <w:r>
        <w:rPr/>
        <w:t>16-</w:t>
      </w:r>
      <w:r>
        <w:rPr>
          <w:spacing w:val="-5"/>
        </w:rPr>
        <w:t>024</w:t>
      </w:r>
    </w:p>
    <w:p>
      <w:pPr>
        <w:pStyle w:val="BodyText"/>
        <w:spacing w:line="235" w:lineRule="auto" w:before="202"/>
        <w:ind w:left="164" w:right="167"/>
        <w:jc w:val="both"/>
      </w:pPr>
      <w:r>
        <w:rPr/>
        <w:t>It is now established that it is not a criminal offence for any person, whether or not acting in concert with others, to do acts which are neither prohibited by Act of Parliament nor at common law, and do </w:t>
      </w:r>
      <w:bookmarkStart w:name="_bookmark452" w:id="454"/>
      <w:bookmarkEnd w:id="454"/>
      <w:r>
        <w:rPr/>
        <w:t>not</w:t>
      </w:r>
      <w:r>
        <w:rPr/>
        <w:t> involve dishonesty or fraud or deception, even though an object which Parliament hoped </w:t>
      </w:r>
      <w:r>
        <w:rPr/>
        <w:t>to </w:t>
      </w:r>
      <w:bookmarkStart w:name="_bookmark453" w:id="455"/>
      <w:bookmarkEnd w:id="455"/>
      <w:r>
        <w:rPr/>
        <w:t>achieve</w:t>
      </w:r>
      <w:r>
        <w:rPr/>
        <w:t> by its legislation may be thereby thwarted </w:t>
      </w:r>
      <w:r>
        <w:rPr>
          <w:color w:val="005DA1"/>
          <w:u w:val="single" w:color="005DA1"/>
          <w:vertAlign w:val="superscript"/>
        </w:rPr>
        <w:t>241</w:t>
      </w:r>
      <w:r>
        <w:rPr>
          <w:vertAlign w:val="baseline"/>
        </w:rPr>
        <w:t>: nor is it an offence to commit a conspiracy to effect a public mischief. </w:t>
      </w:r>
      <w:r>
        <w:rPr>
          <w:color w:val="005DA1"/>
          <w:u w:val="single" w:color="005DA1"/>
          <w:vertAlign w:val="superscript"/>
        </w:rPr>
        <w:t>242</w:t>
      </w:r>
      <w:r>
        <w:rPr>
          <w:color w:val="005DA1"/>
          <w:vertAlign w:val="baseline"/>
        </w:rPr>
        <w:t> </w:t>
      </w:r>
      <w:r>
        <w:rPr>
          <w:vertAlign w:val="baseline"/>
        </w:rPr>
        <w:t>Even though agreements which frustrate the policy of an Act of Parliament </w:t>
      </w:r>
      <w:bookmarkStart w:name="_bookmark454" w:id="456"/>
      <w:bookmarkEnd w:id="456"/>
      <w:r>
        <w:rPr>
          <w:vertAlign w:val="baseline"/>
        </w:rPr>
        <w:t>are</w:t>
      </w:r>
      <w:r>
        <w:rPr>
          <w:vertAlign w:val="baseline"/>
        </w:rPr>
        <w:t> not per se criminal conspiracies, it may be uncertain whether such agreements are civilly enforceable. If, e.g. to take the facts of </w:t>
      </w:r>
      <w:r>
        <w:rPr>
          <w:rFonts w:ascii="Arial"/>
          <w:i/>
          <w:vertAlign w:val="baseline"/>
        </w:rPr>
        <w:t>Bhagwan</w:t>
      </w:r>
      <w:r>
        <w:rPr>
          <w:vertAlign w:val="baseline"/>
        </w:rPr>
        <w:t>, </w:t>
      </w:r>
      <w:r>
        <w:rPr>
          <w:color w:val="005DA1"/>
          <w:u w:val="single" w:color="005DA1"/>
          <w:vertAlign w:val="superscript"/>
        </w:rPr>
        <w:t>243</w:t>
      </w:r>
      <w:r>
        <w:rPr>
          <w:color w:val="005DA1"/>
          <w:vertAlign w:val="baseline"/>
        </w:rPr>
        <w:t> </w:t>
      </w:r>
      <w:r>
        <w:rPr>
          <w:vertAlign w:val="baseline"/>
        </w:rPr>
        <w:t>the owner of the vessel from which B disembarked in order to avoid immigration control had sued for his fare, could B have contended that the agreement was unenforceable since its purpose was to frustrate the policy of the Immigration Acts? It is submitted that unless the policy of the Act in question is one already recognised by the </w:t>
      </w:r>
      <w:bookmarkStart w:name="_bookmark455" w:id="457"/>
      <w:bookmarkEnd w:id="457"/>
      <w:r>
        <w:rPr>
          <w:vertAlign w:val="baseline"/>
        </w:rPr>
        <w:t>courts</w:t>
      </w:r>
      <w:r>
        <w:rPr>
          <w:vertAlign w:val="baseline"/>
        </w:rPr>
        <w:t> as protected under existing heads of public policy, or the means used by the parties are unlawful or dishonest, the agreement is fully enforceable. </w:t>
      </w:r>
      <w:r>
        <w:rPr>
          <w:color w:val="005DA1"/>
          <w:u w:val="single" w:color="005DA1"/>
          <w:vertAlign w:val="superscript"/>
        </w:rPr>
        <w:t>244</w:t>
      </w:r>
      <w:r>
        <w:rPr>
          <w:color w:val="005DA1"/>
          <w:vertAlign w:val="baseline"/>
        </w:rPr>
        <w:t> </w:t>
      </w:r>
      <w:r>
        <w:rPr>
          <w:vertAlign w:val="baseline"/>
        </w:rPr>
        <w:t>There may also be the possibility of a restitutionary remedy where a contract is rendered void by statute. Thus where a contract was an </w:t>
      </w:r>
      <w:bookmarkStart w:name="_bookmark456" w:id="458"/>
      <w:bookmarkEnd w:id="458"/>
      <w:r>
        <w:rPr>
          <w:vertAlign w:val="baseline"/>
        </w:rPr>
        <w:t>illegal</w:t>
      </w:r>
      <w:r>
        <w:rPr>
          <w:vertAlign w:val="baseline"/>
        </w:rPr>
        <w:t> gaming contract, the principal could recover from the agent moneys intended to be used for betting which the agent had diverted to his own use. </w:t>
      </w:r>
      <w:r>
        <w:rPr>
          <w:color w:val="005DA1"/>
          <w:u w:val="single" w:color="005DA1"/>
          <w:vertAlign w:val="superscript"/>
        </w:rPr>
        <w:t>245</w:t>
      </w:r>
    </w:p>
    <w:p>
      <w:pPr>
        <w:pStyle w:val="BodyText"/>
      </w:pPr>
    </w:p>
    <w:p>
      <w:pPr>
        <w:pStyle w:val="BodyText"/>
        <w:spacing w:before="33"/>
      </w:pPr>
    </w:p>
    <w:p>
      <w:pPr>
        <w:spacing w:before="0"/>
        <w:ind w:left="165" w:right="0" w:firstLine="0"/>
        <w:jc w:val="left"/>
        <w:rPr>
          <w:rFonts w:ascii="Arial"/>
          <w:b/>
          <w:sz w:val="18"/>
        </w:rPr>
      </w:pPr>
      <w:r>
        <w:rPr>
          <w:rFonts w:ascii="Arial"/>
          <w:b/>
          <w:sz w:val="18"/>
        </w:rPr>
        <w:t>Waiver of statutory </w:t>
      </w:r>
      <w:r>
        <w:rPr>
          <w:rFonts w:ascii="Arial"/>
          <w:b/>
          <w:spacing w:val="-2"/>
          <w:sz w:val="18"/>
        </w:rPr>
        <w:t>rights</w:t>
      </w:r>
    </w:p>
    <w:p>
      <w:pPr>
        <w:pStyle w:val="BodyText"/>
        <w:spacing w:before="41"/>
        <w:rPr>
          <w:rFonts w:ascii="Arial"/>
          <w:b/>
          <w:sz w:val="18"/>
        </w:rPr>
      </w:pPr>
    </w:p>
    <w:p>
      <w:pPr>
        <w:pStyle w:val="Heading2"/>
      </w:pPr>
      <w:r>
        <w:rPr/>
        <w:t>16-</w:t>
      </w:r>
      <w:r>
        <w:rPr>
          <w:spacing w:val="-5"/>
        </w:rPr>
        <w:t>025</w:t>
      </w:r>
    </w:p>
    <w:p>
      <w:pPr>
        <w:pStyle w:val="Heading2"/>
        <w:spacing w:after="0"/>
        <w:sectPr>
          <w:headerReference w:type="default" r:id="rId14"/>
          <w:headerReference w:type="even" r:id="rId15"/>
          <w:pgSz w:w="11900" w:h="16840"/>
          <w:pgMar w:header="971" w:footer="0" w:top="1300" w:bottom="280" w:left="1275" w:right="1275"/>
          <w:pgNumType w:start="1"/>
        </w:sectPr>
      </w:pPr>
    </w:p>
    <w:p>
      <w:pPr>
        <w:pStyle w:val="BodyText"/>
        <w:spacing w:line="235" w:lineRule="auto" w:before="210"/>
        <w:ind w:left="164" w:right="167"/>
        <w:jc w:val="both"/>
      </w:pPr>
      <w:r>
        <w:rPr/>
        <w:t>Difficult questions can arise where a person attempts by contract to waive a right conferred on him by statute. Although there is a general principle that a person may waive any right conferred on him </w:t>
      </w:r>
      <w:r>
        <w:rPr/>
        <w:t>by statute (quilibet potest renunciare juri pro se introducto) difficulties arise in determining whether the right is exclusively personal or is designed to serve other more broad public purposes. In the latter situation, public policy would require that the right be treated as mandatory and not be waivable by</w:t>
      </w:r>
      <w:r>
        <w:rPr>
          <w:spacing w:val="40"/>
        </w:rPr>
        <w:t> </w:t>
      </w:r>
      <w:r>
        <w:rPr/>
        <w:t>the party for whose benefit it operates. Whether a statutory right is waivable depends on the overall </w:t>
      </w:r>
      <w:bookmarkStart w:name="_bookmark457" w:id="459"/>
      <w:bookmarkEnd w:id="459"/>
      <w:r>
        <w:rPr/>
        <w:t>purpose</w:t>
      </w:r>
      <w:r>
        <w:rPr/>
        <w:t> of the statute and whether this purpose would be frustrated by permitting waiver. Thus in </w:t>
      </w:r>
      <w:r>
        <w:rPr>
          <w:rFonts w:ascii="Arial" w:hAnsi="Arial"/>
          <w:i/>
        </w:rPr>
        <w:t>Johnson v Moreton </w:t>
      </w:r>
      <w:r>
        <w:rPr>
          <w:color w:val="005DA1"/>
          <w:u w:val="single" w:color="005DA1"/>
          <w:vertAlign w:val="superscript"/>
        </w:rPr>
        <w:t>246</w:t>
      </w:r>
      <w:r>
        <w:rPr>
          <w:color w:val="005DA1"/>
          <w:vertAlign w:val="baseline"/>
        </w:rPr>
        <w:t> </w:t>
      </w:r>
      <w:r>
        <w:rPr>
          <w:vertAlign w:val="baseline"/>
        </w:rPr>
        <w:t>the House of Lords held that a tenant could not contract out of the protection afforded by s.24 of the Agricultural Holdings Act 1948 as this would undermine the overall purpose of the Act in promoting efficient farming in the national interest. A contract between a landlord and a statutorily protected tenant whereby the tenant promises to give up possession in return for the </w:t>
      </w:r>
      <w:bookmarkStart w:name="_bookmark458" w:id="460"/>
      <w:bookmarkEnd w:id="460"/>
      <w:r>
        <w:rPr>
          <w:vertAlign w:val="baseline"/>
        </w:rPr>
        <w:t>landlord’s</w:t>
      </w:r>
      <w:r>
        <w:rPr>
          <w:vertAlign w:val="baseline"/>
        </w:rPr>
        <w:t> promise of a sum of money is not illegal as an attempt to contract out of the Rent Acts; and </w:t>
      </w:r>
      <w:bookmarkStart w:name="_bookmark459" w:id="461"/>
      <w:bookmarkEnd w:id="461"/>
      <w:r>
        <w:rPr>
          <w:vertAlign w:val="baseline"/>
        </w:rPr>
        <w:t>although</w:t>
      </w:r>
      <w:r>
        <w:rPr>
          <w:vertAlign w:val="baseline"/>
        </w:rPr>
        <w:t> the landlord cannot obtain possession otherwise than under the Acts, </w:t>
      </w:r>
      <w:r>
        <w:rPr>
          <w:color w:val="005DA1"/>
          <w:u w:val="single" w:color="005DA1"/>
          <w:vertAlign w:val="superscript"/>
        </w:rPr>
        <w:t>247</w:t>
      </w:r>
      <w:r>
        <w:rPr>
          <w:color w:val="005DA1"/>
          <w:vertAlign w:val="baseline"/>
        </w:rPr>
        <w:t> </w:t>
      </w:r>
      <w:r>
        <w:rPr>
          <w:vertAlign w:val="baseline"/>
        </w:rPr>
        <w:t>the tenant, if he performs his part, can recover the sum promised. </w:t>
      </w:r>
      <w:r>
        <w:rPr>
          <w:color w:val="005DA1"/>
          <w:u w:val="single" w:color="005DA1"/>
          <w:vertAlign w:val="superscript"/>
        </w:rPr>
        <w:t>248</w:t>
      </w:r>
    </w:p>
    <w:p>
      <w:pPr>
        <w:pStyle w:val="BodyText"/>
      </w:pPr>
    </w:p>
    <w:p>
      <w:pPr>
        <w:pStyle w:val="BodyText"/>
        <w:spacing w:before="33"/>
      </w:pPr>
    </w:p>
    <w:p>
      <w:pPr>
        <w:spacing w:before="1"/>
        <w:ind w:left="165" w:right="0" w:firstLine="0"/>
        <w:jc w:val="left"/>
        <w:rPr>
          <w:rFonts w:ascii="Arial"/>
          <w:b/>
          <w:sz w:val="18"/>
        </w:rPr>
      </w:pPr>
      <w:r>
        <w:rPr>
          <w:rFonts w:ascii="Arial"/>
          <w:b/>
          <w:spacing w:val="-2"/>
          <w:sz w:val="18"/>
        </w:rPr>
        <w:t>Fraud</w:t>
      </w:r>
    </w:p>
    <w:p>
      <w:pPr>
        <w:pStyle w:val="BodyText"/>
        <w:spacing w:before="41"/>
        <w:rPr>
          <w:rFonts w:ascii="Arial"/>
          <w:b/>
          <w:sz w:val="18"/>
        </w:rPr>
      </w:pPr>
    </w:p>
    <w:p>
      <w:pPr>
        <w:pStyle w:val="Heading2"/>
      </w:pPr>
      <w:r>
        <w:rPr/>
        <w:t>16-</w:t>
      </w:r>
      <w:r>
        <w:rPr>
          <w:spacing w:val="-5"/>
        </w:rPr>
        <w:t>026</w:t>
      </w:r>
    </w:p>
    <w:p>
      <w:pPr>
        <w:pStyle w:val="BodyText"/>
        <w:spacing w:line="235" w:lineRule="auto" w:before="202"/>
        <w:ind w:left="165" w:right="167"/>
        <w:jc w:val="both"/>
      </w:pPr>
      <w:bookmarkStart w:name="_bookmark460" w:id="462"/>
      <w:bookmarkEnd w:id="462"/>
      <w:r>
        <w:rPr/>
      </w:r>
      <w:bookmarkStart w:name="_bookmark461" w:id="463"/>
      <w:bookmarkEnd w:id="463"/>
      <w:r>
        <w:rPr/>
      </w:r>
      <w:r>
        <w:rPr/>
        <w:t>Where the object of a contract is the perpetration of a fraud, </w:t>
      </w:r>
      <w:r>
        <w:rPr>
          <w:color w:val="005DA1"/>
          <w:u w:val="single" w:color="005DA1"/>
          <w:vertAlign w:val="superscript"/>
        </w:rPr>
        <w:t>249</w:t>
      </w:r>
      <w:r>
        <w:rPr>
          <w:color w:val="005DA1"/>
          <w:vertAlign w:val="baseline"/>
        </w:rPr>
        <w:t> </w:t>
      </w:r>
      <w:r>
        <w:rPr>
          <w:vertAlign w:val="baseline"/>
        </w:rPr>
        <w:t>e.g. upon prospective shareholders </w:t>
      </w:r>
      <w:r>
        <w:rPr>
          <w:vertAlign w:val="baseline"/>
        </w:rPr>
        <w:t>in </w:t>
      </w:r>
      <w:bookmarkStart w:name="_bookmark462" w:id="464"/>
      <w:bookmarkEnd w:id="464"/>
      <w:r>
        <w:rPr>
          <w:vertAlign w:val="baseline"/>
        </w:rPr>
        <w:t>a</w:t>
      </w:r>
      <w:r>
        <w:rPr>
          <w:vertAlign w:val="baseline"/>
        </w:rPr>
        <w:t> company </w:t>
      </w:r>
      <w:r>
        <w:rPr>
          <w:color w:val="005DA1"/>
          <w:u w:val="single" w:color="005DA1"/>
          <w:vertAlign w:val="superscript"/>
        </w:rPr>
        <w:t>250</w:t>
      </w:r>
      <w:r>
        <w:rPr>
          <w:color w:val="005DA1"/>
          <w:vertAlign w:val="baseline"/>
        </w:rPr>
        <w:t> </w:t>
      </w:r>
      <w:r>
        <w:rPr>
          <w:vertAlign w:val="baseline"/>
        </w:rPr>
        <w:t>or upon the Government, </w:t>
      </w:r>
      <w:r>
        <w:rPr>
          <w:color w:val="005DA1"/>
          <w:u w:val="single" w:color="005DA1"/>
          <w:vertAlign w:val="superscript"/>
        </w:rPr>
        <w:t>251</w:t>
      </w:r>
      <w:r>
        <w:rPr>
          <w:color w:val="005DA1"/>
          <w:vertAlign w:val="baseline"/>
        </w:rPr>
        <w:t> </w:t>
      </w:r>
      <w:r>
        <w:rPr>
          <w:vertAlign w:val="baseline"/>
        </w:rPr>
        <w:t>or a trader </w:t>
      </w:r>
      <w:r>
        <w:rPr>
          <w:color w:val="005DA1"/>
          <w:u w:val="single" w:color="005DA1"/>
          <w:vertAlign w:val="superscript"/>
        </w:rPr>
        <w:t>252</w:t>
      </w:r>
      <w:r>
        <w:rPr>
          <w:color w:val="005DA1"/>
          <w:vertAlign w:val="baseline"/>
        </w:rPr>
        <w:t> </w:t>
      </w:r>
      <w:r>
        <w:rPr>
          <w:vertAlign w:val="baseline"/>
        </w:rPr>
        <w:t>the contract is illegal. Such frauds are usually criminal </w:t>
      </w:r>
      <w:r>
        <w:rPr>
          <w:color w:val="005DA1"/>
          <w:u w:val="single" w:color="005DA1"/>
          <w:vertAlign w:val="superscript"/>
        </w:rPr>
        <w:t>253</w:t>
      </w:r>
      <w:r>
        <w:rPr>
          <w:color w:val="005DA1"/>
          <w:vertAlign w:val="baseline"/>
        </w:rPr>
        <w:t> </w:t>
      </w:r>
      <w:r>
        <w:rPr>
          <w:vertAlign w:val="baseline"/>
        </w:rPr>
        <w:t>but the rule appears to be general; thus a creditor cannot enforce an agreement with an insolvent debtor under which the latter is to pay him an amount in excess of his share under a </w:t>
      </w:r>
      <w:bookmarkStart w:name="_bookmark463" w:id="465"/>
      <w:bookmarkEnd w:id="465"/>
      <w:r>
        <w:rPr>
          <w:vertAlign w:val="baseline"/>
        </w:rPr>
        <w:t>composition</w:t>
      </w:r>
      <w:r>
        <w:rPr>
          <w:vertAlign w:val="baseline"/>
        </w:rPr>
        <w:t> agreement since the agreement to do so is a fraud upon the other parties to the </w:t>
      </w:r>
      <w:bookmarkStart w:name="_bookmark464" w:id="466"/>
      <w:bookmarkEnd w:id="466"/>
      <w:r>
        <w:rPr>
          <w:vertAlign w:val="baseline"/>
        </w:rPr>
        <w:t>composition</w:t>
      </w:r>
      <w:r>
        <w:rPr>
          <w:vertAlign w:val="baseline"/>
        </w:rPr>
        <w:t> agreement. </w:t>
      </w:r>
      <w:r>
        <w:rPr>
          <w:color w:val="005DA1"/>
          <w:u w:val="single" w:color="005DA1"/>
          <w:vertAlign w:val="superscript"/>
        </w:rPr>
        <w:t>254</w:t>
      </w:r>
      <w:r>
        <w:rPr>
          <w:color w:val="005DA1"/>
          <w:vertAlign w:val="baseline"/>
        </w:rPr>
        <w:t> </w:t>
      </w:r>
      <w:r>
        <w:rPr>
          <w:vertAlign w:val="baseline"/>
        </w:rPr>
        <w:t>Likewise it is against public policy to enforce an agreement where the </w:t>
      </w:r>
      <w:bookmarkStart w:name="_bookmark465" w:id="467"/>
      <w:bookmarkEnd w:id="467"/>
      <w:r>
        <w:rPr>
          <w:vertAlign w:val="baseline"/>
        </w:rPr>
        <w:t>purpose</w:t>
      </w:r>
      <w:r>
        <w:rPr>
          <w:vertAlign w:val="baseline"/>
        </w:rPr>
        <w:t> of both parties was to defeat the proper claims of the Commissioners of Inland Revenue </w:t>
      </w:r>
      <w:r>
        <w:rPr>
          <w:color w:val="005DA1"/>
          <w:u w:val="single" w:color="005DA1"/>
          <w:vertAlign w:val="superscript"/>
        </w:rPr>
        <w:t>255</w:t>
      </w:r>
      <w:r>
        <w:rPr>
          <w:color w:val="005DA1"/>
          <w:spacing w:val="40"/>
          <w:vertAlign w:val="baseline"/>
        </w:rPr>
        <w:t> </w:t>
      </w:r>
      <w:bookmarkStart w:name="_bookmark466" w:id="468"/>
      <w:bookmarkEnd w:id="468"/>
      <w:r>
        <w:rPr>
          <w:color w:val="005DA1"/>
          <w:w w:val="92"/>
          <w:vertAlign w:val="baseline"/>
        </w:rPr>
      </w:r>
      <w:r>
        <w:rPr>
          <w:vertAlign w:val="baseline"/>
        </w:rPr>
        <w:t>or of a rating authority. </w:t>
      </w:r>
      <w:r>
        <w:rPr>
          <w:color w:val="005DA1"/>
          <w:u w:val="single" w:color="005DA1"/>
          <w:vertAlign w:val="superscript"/>
        </w:rPr>
        <w:t>256</w:t>
      </w:r>
      <w:r>
        <w:rPr>
          <w:color w:val="005DA1"/>
          <w:vertAlign w:val="baseline"/>
        </w:rPr>
        <w:t> </w:t>
      </w:r>
      <w:r>
        <w:rPr>
          <w:vertAlign w:val="baseline"/>
        </w:rPr>
        <w:t>However, where the contract in question is remote from the illegality, the court will enforce the contract. </w:t>
      </w:r>
      <w:r>
        <w:rPr>
          <w:color w:val="005DA1"/>
          <w:u w:val="single" w:color="005DA1"/>
          <w:vertAlign w:val="superscript"/>
        </w:rPr>
        <w:t>257</w:t>
      </w:r>
    </w:p>
    <w:p>
      <w:pPr>
        <w:pStyle w:val="BodyText"/>
      </w:pPr>
    </w:p>
    <w:p>
      <w:pPr>
        <w:pStyle w:val="BodyText"/>
        <w:spacing w:before="36"/>
      </w:pPr>
    </w:p>
    <w:p>
      <w:pPr>
        <w:spacing w:before="0"/>
        <w:ind w:left="165" w:right="0" w:firstLine="0"/>
        <w:jc w:val="left"/>
        <w:rPr>
          <w:rFonts w:ascii="Arial"/>
          <w:b/>
          <w:sz w:val="18"/>
        </w:rPr>
      </w:pPr>
      <w:r>
        <w:rPr>
          <w:rFonts w:ascii="Arial"/>
          <w:b/>
          <w:sz w:val="18"/>
        </w:rPr>
        <w:t>Other civil </w:t>
      </w:r>
      <w:r>
        <w:rPr>
          <w:rFonts w:ascii="Arial"/>
          <w:b/>
          <w:spacing w:val="-2"/>
          <w:sz w:val="18"/>
        </w:rPr>
        <w:t>wrongs</w:t>
      </w:r>
    </w:p>
    <w:p>
      <w:pPr>
        <w:pStyle w:val="BodyText"/>
        <w:spacing w:before="41"/>
        <w:rPr>
          <w:rFonts w:ascii="Arial"/>
          <w:b/>
          <w:sz w:val="18"/>
        </w:rPr>
      </w:pPr>
    </w:p>
    <w:p>
      <w:pPr>
        <w:pStyle w:val="Heading2"/>
      </w:pPr>
      <w:r>
        <w:rPr/>
        <w:t>16-</w:t>
      </w:r>
      <w:r>
        <w:rPr>
          <w:spacing w:val="-5"/>
        </w:rPr>
        <w:t>027</w:t>
      </w:r>
    </w:p>
    <w:p>
      <w:pPr>
        <w:pStyle w:val="BodyText"/>
        <w:spacing w:before="92"/>
        <w:rPr>
          <w:rFonts w:ascii="Arial"/>
          <w:b/>
        </w:rPr>
      </w:pPr>
    </w:p>
    <w:p>
      <w:pPr>
        <w:pStyle w:val="BodyText"/>
        <w:spacing w:line="235" w:lineRule="auto" w:before="1"/>
        <w:ind w:left="164" w:right="167"/>
        <w:jc w:val="both"/>
      </w:pPr>
      <w:r>
        <w:rPr>
          <w:position w:val="-2"/>
        </w:rPr>
        <w:drawing>
          <wp:inline distT="0" distB="0" distL="0" distR="0">
            <wp:extent cx="107988" cy="107988"/>
            <wp:effectExtent l="0" t="0" r="0" b="0"/>
            <wp:docPr id="241" name="Image 241"/>
            <wp:cNvGraphicFramePr>
              <a:graphicFrameLocks/>
            </wp:cNvGraphicFramePr>
            <a:graphic>
              <a:graphicData uri="http://schemas.openxmlformats.org/drawingml/2006/picture">
                <pic:pic>
                  <pic:nvPicPr>
                    <pic:cNvPr id="241" name="Image 241"/>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467" w:id="469"/>
      <w:bookmarkEnd w:id="469"/>
      <w:r>
        <w:rPr>
          <w:rFonts w:ascii="Times New Roman"/>
          <w:spacing w:val="-16"/>
        </w:rPr>
      </w:r>
      <w:bookmarkStart w:name="_bookmark468" w:id="470"/>
      <w:bookmarkEnd w:id="470"/>
      <w:r>
        <w:rPr>
          <w:rFonts w:ascii="Times New Roman"/>
          <w:spacing w:val="-16"/>
        </w:rPr>
      </w:r>
      <w:r>
        <w:rPr/>
        <w:t>If a contract has as its object </w:t>
      </w:r>
      <w:r>
        <w:rPr>
          <w:color w:val="005DA1"/>
          <w:u w:val="single" w:color="005DA1"/>
          <w:vertAlign w:val="superscript"/>
        </w:rPr>
        <w:t>258</w:t>
      </w:r>
      <w:r>
        <w:rPr>
          <w:color w:val="005DA1"/>
          <w:vertAlign w:val="baseline"/>
        </w:rPr>
        <w:t> </w:t>
      </w:r>
      <w:r>
        <w:rPr>
          <w:vertAlign w:val="baseline"/>
        </w:rPr>
        <w:t>the deliberate commission of a tort, </w:t>
      </w:r>
      <w:r>
        <w:rPr>
          <w:color w:val="005DA1"/>
          <w:u w:val="single" w:color="005DA1"/>
          <w:vertAlign w:val="superscript"/>
        </w:rPr>
        <w:t>259</w:t>
      </w:r>
      <w:r>
        <w:rPr>
          <w:color w:val="005DA1"/>
          <w:vertAlign w:val="baseline"/>
        </w:rPr>
        <w:t> </w:t>
      </w:r>
      <w:r>
        <w:rPr>
          <w:vertAlign w:val="baseline"/>
        </w:rPr>
        <w:t>it would seem that </w:t>
      </w:r>
      <w:r>
        <w:rPr>
          <w:vertAlign w:val="baseline"/>
        </w:rPr>
        <w:t>the </w:t>
      </w:r>
      <w:bookmarkStart w:name="_bookmark469" w:id="471"/>
      <w:bookmarkEnd w:id="471"/>
      <w:r>
        <w:rPr>
          <w:vertAlign w:val="baseline"/>
        </w:rPr>
        <w:t>contract</w:t>
      </w:r>
      <w:r>
        <w:rPr>
          <w:vertAlign w:val="baseline"/>
        </w:rPr>
        <w:t> is illegal, even though no criminality or fraud is involved.</w:t>
      </w:r>
      <w:r>
        <w:rPr>
          <w:spacing w:val="-1"/>
          <w:vertAlign w:val="baseline"/>
        </w:rPr>
        <w:t> </w:t>
      </w:r>
      <w:r>
        <w:rPr>
          <w:color w:val="005DA1"/>
          <w:u w:val="single" w:color="005DA1"/>
          <w:vertAlign w:val="superscript"/>
        </w:rPr>
        <w:t>260</w:t>
      </w:r>
      <w:r>
        <w:rPr>
          <w:color w:val="005DA1"/>
          <w:vertAlign w:val="baseline"/>
        </w:rPr>
        <w:t> </w:t>
      </w:r>
      <w:r>
        <w:rPr>
          <w:vertAlign w:val="baseline"/>
        </w:rPr>
        <w:t>Thus a printer cannot recover the </w:t>
      </w:r>
      <w:bookmarkStart w:name="_bookmark470" w:id="472"/>
      <w:bookmarkEnd w:id="472"/>
      <w:r>
        <w:rPr>
          <w:vertAlign w:val="baseline"/>
        </w:rPr>
        <w:t>cost</w:t>
      </w:r>
      <w:r>
        <w:rPr>
          <w:vertAlign w:val="baseline"/>
        </w:rPr>
        <w:t> of printing matter which he knew to be libellous </w:t>
      </w:r>
      <w:r>
        <w:rPr>
          <w:color w:val="005DA1"/>
          <w:u w:val="single" w:color="005DA1"/>
          <w:vertAlign w:val="superscript"/>
        </w:rPr>
        <w:t>261</w:t>
      </w:r>
      <w:r>
        <w:rPr>
          <w:color w:val="005DA1"/>
          <w:vertAlign w:val="baseline"/>
        </w:rPr>
        <w:t> </w:t>
      </w:r>
      <w:r>
        <w:rPr>
          <w:vertAlign w:val="baseline"/>
        </w:rPr>
        <w:t>and the purchaser cannot recover a sum of money deposited with the printer on account of the cost to be incurred in printing it. </w:t>
      </w:r>
      <w:r>
        <w:rPr>
          <w:color w:val="005DA1"/>
          <w:u w:val="single" w:color="005DA1"/>
          <w:vertAlign w:val="superscript"/>
        </w:rPr>
        <w:t>262</w:t>
      </w:r>
      <w:r>
        <w:rPr>
          <w:color w:val="005DA1"/>
          <w:vertAlign w:val="baseline"/>
        </w:rPr>
        <w:t> </w:t>
      </w:r>
      <w:r>
        <w:rPr>
          <w:vertAlign w:val="baseline"/>
        </w:rPr>
        <w:t>However, a </w:t>
      </w:r>
      <w:bookmarkStart w:name="_bookmark471" w:id="473"/>
      <w:bookmarkEnd w:id="473"/>
      <w:r>
        <w:rPr>
          <w:vertAlign w:val="baseline"/>
        </w:rPr>
        <w:t>contract</w:t>
      </w:r>
      <w:r>
        <w:rPr>
          <w:vertAlign w:val="baseline"/>
        </w:rPr>
        <w:t> will not be illegal simply because it involves a tort or breach of contract. In the recent case of </w:t>
      </w:r>
      <w:r>
        <w:rPr>
          <w:rFonts w:ascii="Arial"/>
          <w:i/>
          <w:vertAlign w:val="baseline"/>
        </w:rPr>
        <w:t>Les Laboratoires Servier v Apotex Inc </w:t>
      </w:r>
      <w:r>
        <w:rPr>
          <w:color w:val="005DA1"/>
          <w:u w:val="single" w:color="005DA1"/>
          <w:vertAlign w:val="superscript"/>
        </w:rPr>
        <w:t>263</w:t>
      </w:r>
      <w:r>
        <w:rPr>
          <w:color w:val="005DA1"/>
          <w:vertAlign w:val="baseline"/>
        </w:rPr>
        <w:t> </w:t>
      </w:r>
      <w:r>
        <w:rPr>
          <w:vertAlign w:val="baseline"/>
        </w:rPr>
        <w:t>Lord Sumption, speaking for the majority, said: </w:t>
      </w:r>
      <w:r>
        <w:rPr>
          <w:color w:val="005DA1"/>
          <w:u w:val="single" w:color="005DA1"/>
          <w:vertAlign w:val="superscript"/>
        </w:rPr>
        <w:t>264</w:t>
      </w:r>
    </w:p>
    <w:p>
      <w:pPr>
        <w:pStyle w:val="BodyText"/>
      </w:pPr>
    </w:p>
    <w:p>
      <w:pPr>
        <w:pStyle w:val="BodyText"/>
        <w:spacing w:before="124"/>
      </w:pPr>
    </w:p>
    <w:p>
      <w:pPr>
        <w:pStyle w:val="BodyText"/>
        <w:spacing w:line="235" w:lineRule="auto"/>
        <w:ind w:left="1245" w:right="167"/>
        <w:jc w:val="both"/>
      </w:pPr>
      <w:r>
        <w:rPr/>
        <w:t>“The</w:t>
      </w:r>
      <w:r>
        <w:rPr>
          <w:spacing w:val="-1"/>
        </w:rPr>
        <w:t> </w:t>
      </w:r>
      <w:r>
        <w:rPr/>
        <w:t>ex</w:t>
      </w:r>
      <w:r>
        <w:rPr>
          <w:spacing w:val="-1"/>
        </w:rPr>
        <w:t> </w:t>
      </w:r>
      <w:r>
        <w:rPr/>
        <w:t>turpi</w:t>
      </w:r>
      <w:r>
        <w:rPr>
          <w:spacing w:val="-1"/>
        </w:rPr>
        <w:t> </w:t>
      </w:r>
      <w:r>
        <w:rPr/>
        <w:t>causa</w:t>
      </w:r>
      <w:r>
        <w:rPr>
          <w:spacing w:val="-1"/>
        </w:rPr>
        <w:t> </w:t>
      </w:r>
      <w:r>
        <w:rPr/>
        <w:t>principle</w:t>
      </w:r>
      <w:r>
        <w:rPr>
          <w:spacing w:val="-1"/>
        </w:rPr>
        <w:t> </w:t>
      </w:r>
      <w:r>
        <w:rPr/>
        <w:t>is</w:t>
      </w:r>
      <w:r>
        <w:rPr>
          <w:spacing w:val="-1"/>
        </w:rPr>
        <w:t> </w:t>
      </w:r>
      <w:r>
        <w:rPr/>
        <w:t>concerned</w:t>
      </w:r>
      <w:r>
        <w:rPr>
          <w:spacing w:val="-1"/>
        </w:rPr>
        <w:t> </w:t>
      </w:r>
      <w:r>
        <w:rPr/>
        <w:t>with</w:t>
      </w:r>
      <w:r>
        <w:rPr>
          <w:spacing w:val="-1"/>
        </w:rPr>
        <w:t> </w:t>
      </w:r>
      <w:r>
        <w:rPr/>
        <w:t>claims</w:t>
      </w:r>
      <w:r>
        <w:rPr>
          <w:spacing w:val="-1"/>
        </w:rPr>
        <w:t> </w:t>
      </w:r>
      <w:r>
        <w:rPr/>
        <w:t>founded</w:t>
      </w:r>
      <w:r>
        <w:rPr>
          <w:spacing w:val="-1"/>
        </w:rPr>
        <w:t> </w:t>
      </w:r>
      <w:r>
        <w:rPr/>
        <w:t>on</w:t>
      </w:r>
      <w:r>
        <w:rPr>
          <w:spacing w:val="-1"/>
        </w:rPr>
        <w:t> </w:t>
      </w:r>
      <w:r>
        <w:rPr/>
        <w:t>acts</w:t>
      </w:r>
      <w:r>
        <w:rPr>
          <w:spacing w:val="-1"/>
        </w:rPr>
        <w:t> </w:t>
      </w:r>
      <w:r>
        <w:rPr/>
        <w:t>which</w:t>
      </w:r>
      <w:r>
        <w:rPr>
          <w:spacing w:val="-1"/>
        </w:rPr>
        <w:t> </w:t>
      </w:r>
      <w:r>
        <w:rPr/>
        <w:t>are</w:t>
      </w:r>
      <w:r>
        <w:rPr>
          <w:spacing w:val="-1"/>
        </w:rPr>
        <w:t> </w:t>
      </w:r>
      <w:r>
        <w:rPr/>
        <w:t>contrary to the public law of the state and engage the public interest. The paradigm case is, as I have said, a criminal act. In addition, it is concerned with a limited category of acts which, while not necessarily criminal, can conveniently be described as “quasicriminal” because they engage the public interest in the same way. Leaving aside the rather special case of contracts prohibited by law, which can give rise to no enforceable rights, this additional category of non-criminal acts giving rise to the defence includes cases of dishonesty or corruption, which have always been regarded as engaging the public interest even in the context of purely civil disputes; some anomalous categories of misconduct, such as prostitution, which without itself being criminal are contrary to public policy and involve criminal liability on the part of secondary parties; and the infringement of statutory rules enacted for the protection of the public interest and attracting civil sanctions of a penal </w:t>
      </w:r>
      <w:bookmarkStart w:name="_bookmark472" w:id="474"/>
      <w:bookmarkEnd w:id="474"/>
      <w:r>
        <w:rPr/>
        <w:t>character,</w:t>
      </w:r>
      <w:r>
        <w:rPr/>
        <w:t> such as the competition law considered by Flaux J. in </w:t>
      </w:r>
      <w:r>
        <w:rPr>
          <w:rFonts w:ascii="Arial" w:hAnsi="Arial"/>
          <w:i/>
        </w:rPr>
        <w:t>Safeway Stores Ltd v Twigger</w:t>
      </w:r>
      <w:r>
        <w:rPr/>
        <w:t>. </w:t>
      </w:r>
      <w:r>
        <w:rPr>
          <w:color w:val="005DA1"/>
          <w:u w:val="single" w:color="005DA1"/>
          <w:vertAlign w:val="superscript"/>
        </w:rPr>
        <w:t>265</w:t>
      </w:r>
    </w:p>
    <w:p>
      <w:pPr>
        <w:pStyle w:val="BodyText"/>
        <w:spacing w:after="0" w:line="235" w:lineRule="auto"/>
        <w:jc w:val="both"/>
        <w:sectPr>
          <w:pgSz w:w="11900" w:h="16840"/>
          <w:pgMar w:header="971" w:footer="0" w:top="1300" w:bottom="280" w:left="1275" w:right="1275"/>
        </w:sectPr>
      </w:pPr>
    </w:p>
    <w:p>
      <w:pPr>
        <w:pStyle w:val="BodyText"/>
        <w:spacing w:before="167"/>
      </w:pPr>
    </w:p>
    <w:p>
      <w:pPr>
        <w:pStyle w:val="BodyText"/>
        <w:spacing w:line="235" w:lineRule="auto"/>
        <w:ind w:left="1245" w:right="167"/>
        <w:jc w:val="both"/>
      </w:pPr>
      <w:r>
        <w:rPr/>
        <w:t>… Torts (other than those of which dishonesty is an essential element), breaches </w:t>
      </w:r>
      <w:r>
        <w:rPr/>
        <w:t>of contract, statutory and other civil wrongs, offend against interests which are essentially private, not public. There is no reason in such a case for the law to withhold its ordinary remedies. The public interest is sufficiently served by the availability of a system of corrective justice to regulate their consequences as between the parties affected.”</w:t>
      </w:r>
    </w:p>
    <w:p>
      <w:pPr>
        <w:pStyle w:val="BodyText"/>
        <w:spacing w:before="115"/>
      </w:pPr>
    </w:p>
    <w:p>
      <w:pPr>
        <w:pStyle w:val="BodyText"/>
        <w:spacing w:line="235" w:lineRule="auto"/>
        <w:ind w:left="165" w:right="167"/>
        <w:jc w:val="both"/>
      </w:pPr>
      <w:r>
        <w:rPr/>
        <w:t>Lord Sumption concluded that the illegality defence is not engaged by the mere selling of </w:t>
      </w:r>
      <w:r>
        <w:rPr/>
        <w:t>drugs </w:t>
      </w:r>
      <w:bookmarkStart w:name="_bookmark473" w:id="475"/>
      <w:bookmarkEnd w:id="475"/>
      <w:r>
        <w:rPr/>
        <w:t>manufactured</w:t>
      </w:r>
      <w:r>
        <w:rPr>
          <w:spacing w:val="10"/>
        </w:rPr>
        <w:t> </w:t>
      </w:r>
      <w:r>
        <w:rPr/>
        <w:t>in</w:t>
      </w:r>
      <w:r>
        <w:rPr>
          <w:spacing w:val="10"/>
        </w:rPr>
        <w:t> </w:t>
      </w:r>
      <w:r>
        <w:rPr/>
        <w:t>breach</w:t>
      </w:r>
      <w:r>
        <w:rPr>
          <w:spacing w:val="10"/>
        </w:rPr>
        <w:t> </w:t>
      </w:r>
      <w:r>
        <w:rPr/>
        <w:t>of</w:t>
      </w:r>
      <w:r>
        <w:rPr>
          <w:spacing w:val="10"/>
        </w:rPr>
        <w:t> </w:t>
      </w:r>
      <w:r>
        <w:rPr/>
        <w:t>the</w:t>
      </w:r>
      <w:r>
        <w:rPr>
          <w:spacing w:val="10"/>
        </w:rPr>
        <w:t> </w:t>
      </w:r>
      <w:r>
        <w:rPr/>
        <w:t>Canadian</w:t>
      </w:r>
      <w:r>
        <w:rPr>
          <w:spacing w:val="10"/>
        </w:rPr>
        <w:t> </w:t>
      </w:r>
      <w:r>
        <w:rPr/>
        <w:t>patent,</w:t>
      </w:r>
      <w:r>
        <w:rPr>
          <w:spacing w:val="10"/>
        </w:rPr>
        <w:t> </w:t>
      </w:r>
      <w:r>
        <w:rPr/>
        <w:t>which</w:t>
      </w:r>
      <w:r>
        <w:rPr>
          <w:spacing w:val="10"/>
        </w:rPr>
        <w:t> </w:t>
      </w:r>
      <w:r>
        <w:rPr/>
        <w:t>give</w:t>
      </w:r>
      <w:r>
        <w:rPr>
          <w:spacing w:val="10"/>
        </w:rPr>
        <w:t> </w:t>
      </w:r>
      <w:r>
        <w:rPr/>
        <w:t>rise</w:t>
      </w:r>
      <w:r>
        <w:rPr>
          <w:spacing w:val="10"/>
        </w:rPr>
        <w:t> </w:t>
      </w:r>
      <w:r>
        <w:rPr/>
        <w:t>to</w:t>
      </w:r>
      <w:r>
        <w:rPr>
          <w:spacing w:val="10"/>
        </w:rPr>
        <w:t> </w:t>
      </w:r>
      <w:r>
        <w:rPr/>
        <w:t>private</w:t>
      </w:r>
      <w:r>
        <w:rPr>
          <w:spacing w:val="10"/>
        </w:rPr>
        <w:t> </w:t>
      </w:r>
      <w:r>
        <w:rPr/>
        <w:t>rights</w:t>
      </w:r>
      <w:r>
        <w:rPr>
          <w:spacing w:val="10"/>
        </w:rPr>
        <w:t> </w:t>
      </w:r>
      <w:r>
        <w:rPr/>
        <w:t>no</w:t>
      </w:r>
      <w:r>
        <w:rPr>
          <w:spacing w:val="10"/>
        </w:rPr>
        <w:t> </w:t>
      </w:r>
      <w:r>
        <w:rPr/>
        <w:t>different</w:t>
      </w:r>
      <w:r>
        <w:rPr>
          <w:spacing w:val="10"/>
        </w:rPr>
        <w:t> </w:t>
      </w:r>
      <w:r>
        <w:rPr/>
        <w:t>to</w:t>
      </w:r>
      <w:r>
        <w:rPr>
          <w:spacing w:val="10"/>
        </w:rPr>
        <w:t> </w:t>
      </w:r>
      <w:r>
        <w:rPr>
          <w:spacing w:val="-2"/>
        </w:rPr>
        <w:t>those</w:t>
      </w:r>
    </w:p>
    <w:p>
      <w:pPr>
        <w:pStyle w:val="BodyText"/>
        <w:spacing w:line="235" w:lineRule="auto" w:before="119"/>
        <w:ind w:left="165" w:right="167"/>
        <w:jc w:val="both"/>
      </w:pPr>
      <w:r>
        <w:rPr/>
        <w:t>founded on contract, breaches of statutory duty or torts. </w:t>
      </w:r>
      <w:r>
        <w:rPr>
          <w:color w:val="005DA1"/>
          <w:u w:val="single" w:color="005DA1"/>
          <w:vertAlign w:val="superscript"/>
        </w:rPr>
        <w:t>266</w:t>
      </w:r>
      <w:r>
        <w:rPr>
          <w:color w:val="005DA1"/>
          <w:vertAlign w:val="baseline"/>
        </w:rPr>
        <w:t> </w:t>
      </w:r>
      <w:r>
        <w:rPr>
          <w:rFonts w:ascii="Arial"/>
          <w:i/>
          <w:vertAlign w:val="baseline"/>
        </w:rPr>
        <w:t>Patel v Mirza </w:t>
      </w:r>
      <w:r>
        <w:rPr>
          <w:color w:val="005DA1"/>
          <w:u w:val="single" w:color="005DA1"/>
          <w:vertAlign w:val="superscript"/>
        </w:rPr>
        <w:t>267</w:t>
      </w:r>
      <w:r>
        <w:rPr>
          <w:color w:val="005DA1"/>
          <w:spacing w:val="80"/>
          <w:vertAlign w:val="baseline"/>
        </w:rPr>
        <w:t> </w:t>
      </w:r>
      <w:r>
        <w:rPr>
          <w:color w:val="005DA1"/>
          <w:spacing w:val="24"/>
          <w:position w:val="-2"/>
          <w:vertAlign w:val="baseline"/>
        </w:rPr>
        <w:drawing>
          <wp:inline distT="0" distB="0" distL="0" distR="0">
            <wp:extent cx="107988" cy="107988"/>
            <wp:effectExtent l="0" t="0" r="0" b="0"/>
            <wp:docPr id="242" name="Image 242"/>
            <wp:cNvGraphicFramePr>
              <a:graphicFrameLocks/>
            </wp:cNvGraphicFramePr>
            <a:graphic>
              <a:graphicData uri="http://schemas.openxmlformats.org/drawingml/2006/picture">
                <pic:pic>
                  <pic:nvPicPr>
                    <pic:cNvPr id="242" name="Image 242"/>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4"/>
          <w:position w:val="-2"/>
          <w:vertAlign w:val="baseline"/>
        </w:rPr>
      </w:r>
      <w:r>
        <w:rPr>
          <w:rFonts w:ascii="Times New Roman"/>
          <w:color w:val="005DA1"/>
          <w:spacing w:val="-13"/>
          <w:vertAlign w:val="baseline"/>
        </w:rPr>
        <w:t> </w:t>
      </w:r>
      <w:r>
        <w:rPr>
          <w:vertAlign w:val="baseline"/>
        </w:rPr>
        <w:t>does not discuss the </w:t>
      </w:r>
      <w:bookmarkStart w:name="_bookmark474" w:id="476"/>
      <w:bookmarkEnd w:id="476"/>
      <w:r>
        <w:rPr>
          <w:vertAlign w:val="baseline"/>
        </w:rPr>
        <w:t>law</w:t>
      </w:r>
      <w:r>
        <w:rPr>
          <w:vertAlign w:val="baseline"/>
        </w:rPr>
        <w:t> on when a court will find that a civil wrong would render a contract illegal. However, the range of factors</w:t>
      </w:r>
      <w:r>
        <w:rPr>
          <w:spacing w:val="12"/>
          <w:vertAlign w:val="baseline"/>
        </w:rPr>
        <w:t> </w:t>
      </w:r>
      <w:r>
        <w:rPr>
          <w:vertAlign w:val="baseline"/>
        </w:rPr>
        <w:t>approach</w:t>
      </w:r>
      <w:r>
        <w:rPr>
          <w:spacing w:val="12"/>
          <w:vertAlign w:val="baseline"/>
        </w:rPr>
        <w:t> </w:t>
      </w:r>
      <w:r>
        <w:rPr>
          <w:vertAlign w:val="baseline"/>
        </w:rPr>
        <w:t>could</w:t>
      </w:r>
      <w:r>
        <w:rPr>
          <w:spacing w:val="12"/>
          <w:vertAlign w:val="baseline"/>
        </w:rPr>
        <w:t> </w:t>
      </w:r>
      <w:r>
        <w:rPr>
          <w:vertAlign w:val="baseline"/>
        </w:rPr>
        <w:t>well</w:t>
      </w:r>
      <w:r>
        <w:rPr>
          <w:spacing w:val="12"/>
          <w:vertAlign w:val="baseline"/>
        </w:rPr>
        <w:t> </w:t>
      </w:r>
      <w:r>
        <w:rPr>
          <w:vertAlign w:val="baseline"/>
        </w:rPr>
        <w:t>produce</w:t>
      </w:r>
      <w:r>
        <w:rPr>
          <w:spacing w:val="12"/>
          <w:vertAlign w:val="baseline"/>
        </w:rPr>
        <w:t> </w:t>
      </w:r>
      <w:r>
        <w:rPr>
          <w:vertAlign w:val="baseline"/>
        </w:rPr>
        <w:t>a</w:t>
      </w:r>
      <w:r>
        <w:rPr>
          <w:spacing w:val="12"/>
          <w:vertAlign w:val="baseline"/>
        </w:rPr>
        <w:t> </w:t>
      </w:r>
      <w:r>
        <w:rPr>
          <w:vertAlign w:val="baseline"/>
        </w:rPr>
        <w:t>result</w:t>
      </w:r>
      <w:r>
        <w:rPr>
          <w:spacing w:val="12"/>
          <w:vertAlign w:val="baseline"/>
        </w:rPr>
        <w:t> </w:t>
      </w:r>
      <w:r>
        <w:rPr>
          <w:vertAlign w:val="baseline"/>
        </w:rPr>
        <w:t>similar</w:t>
      </w:r>
      <w:r>
        <w:rPr>
          <w:spacing w:val="12"/>
          <w:vertAlign w:val="baseline"/>
        </w:rPr>
        <w:t> </w:t>
      </w:r>
      <w:r>
        <w:rPr>
          <w:vertAlign w:val="baseline"/>
        </w:rPr>
        <w:t>to</w:t>
      </w:r>
      <w:r>
        <w:rPr>
          <w:spacing w:val="12"/>
          <w:vertAlign w:val="baseline"/>
        </w:rPr>
        <w:t> </w:t>
      </w:r>
      <w:r>
        <w:rPr>
          <w:vertAlign w:val="baseline"/>
        </w:rPr>
        <w:t>that</w:t>
      </w:r>
      <w:r>
        <w:rPr>
          <w:spacing w:val="12"/>
          <w:vertAlign w:val="baseline"/>
        </w:rPr>
        <w:t> </w:t>
      </w:r>
      <w:r>
        <w:rPr>
          <w:vertAlign w:val="baseline"/>
        </w:rPr>
        <w:t>in</w:t>
      </w:r>
      <w:r>
        <w:rPr>
          <w:spacing w:val="11"/>
          <w:vertAlign w:val="baseline"/>
        </w:rPr>
        <w:t> </w:t>
      </w:r>
      <w:r>
        <w:rPr>
          <w:rFonts w:ascii="Arial"/>
          <w:i/>
          <w:vertAlign w:val="baseline"/>
        </w:rPr>
        <w:t>Les</w:t>
      </w:r>
      <w:r>
        <w:rPr>
          <w:rFonts w:ascii="Arial"/>
          <w:i/>
          <w:spacing w:val="12"/>
          <w:vertAlign w:val="baseline"/>
        </w:rPr>
        <w:t> </w:t>
      </w:r>
      <w:r>
        <w:rPr>
          <w:rFonts w:ascii="Arial"/>
          <w:i/>
          <w:vertAlign w:val="baseline"/>
        </w:rPr>
        <w:t>Laboratoires</w:t>
      </w:r>
      <w:r>
        <w:rPr>
          <w:rFonts w:ascii="Arial"/>
          <w:i/>
          <w:spacing w:val="12"/>
          <w:vertAlign w:val="baseline"/>
        </w:rPr>
        <w:t> </w:t>
      </w:r>
      <w:r>
        <w:rPr>
          <w:rFonts w:ascii="Arial"/>
          <w:i/>
          <w:vertAlign w:val="baseline"/>
        </w:rPr>
        <w:t>Servier</w:t>
      </w:r>
      <w:r>
        <w:rPr>
          <w:rFonts w:ascii="Arial"/>
          <w:i/>
          <w:spacing w:val="12"/>
          <w:vertAlign w:val="baseline"/>
        </w:rPr>
        <w:t> </w:t>
      </w:r>
      <w:r>
        <w:rPr>
          <w:rFonts w:ascii="Arial"/>
          <w:i/>
          <w:vertAlign w:val="baseline"/>
        </w:rPr>
        <w:t>v</w:t>
      </w:r>
      <w:r>
        <w:rPr>
          <w:rFonts w:ascii="Arial"/>
          <w:i/>
          <w:spacing w:val="12"/>
          <w:vertAlign w:val="baseline"/>
        </w:rPr>
        <w:t> </w:t>
      </w:r>
      <w:r>
        <w:rPr>
          <w:rFonts w:ascii="Arial"/>
          <w:i/>
          <w:vertAlign w:val="baseline"/>
        </w:rPr>
        <w:t>Apotex</w:t>
      </w:r>
      <w:r>
        <w:rPr>
          <w:rFonts w:ascii="Arial"/>
          <w:i/>
          <w:spacing w:val="12"/>
          <w:vertAlign w:val="baseline"/>
        </w:rPr>
        <w:t> </w:t>
      </w:r>
      <w:r>
        <w:rPr>
          <w:rFonts w:ascii="Arial"/>
          <w:i/>
          <w:spacing w:val="-4"/>
          <w:vertAlign w:val="baseline"/>
        </w:rPr>
        <w:t>Inc</w:t>
      </w:r>
      <w:r>
        <w:rPr>
          <w:spacing w:val="-4"/>
          <w:vertAlign w:val="baseline"/>
        </w:rPr>
        <w:t>.</w:t>
      </w:r>
    </w:p>
    <w:p>
      <w:pPr>
        <w:spacing w:before="95"/>
        <w:ind w:left="165" w:right="0" w:firstLine="0"/>
        <w:jc w:val="left"/>
        <w:rPr>
          <w:sz w:val="12"/>
        </w:rPr>
      </w:pPr>
      <w:r>
        <w:rPr>
          <w:sz w:val="12"/>
        </w:rPr>
        <w:drawing>
          <wp:anchor distT="0" distB="0" distL="0" distR="0" allowOverlap="1" layoutInCell="1" locked="0" behindDoc="0" simplePos="0" relativeHeight="15789056">
            <wp:simplePos x="0" y="0"/>
            <wp:positionH relativeFrom="page">
              <wp:posOffset>1147419</wp:posOffset>
            </wp:positionH>
            <wp:positionV relativeFrom="paragraph">
              <wp:posOffset>101297</wp:posOffset>
            </wp:positionV>
            <wp:extent cx="107988" cy="107988"/>
            <wp:effectExtent l="0" t="0" r="0" b="0"/>
            <wp:wrapNone/>
            <wp:docPr id="243" name="Image 243"/>
            <wp:cNvGraphicFramePr>
              <a:graphicFrameLocks/>
            </wp:cNvGraphicFramePr>
            <a:graphic>
              <a:graphicData uri="http://schemas.openxmlformats.org/drawingml/2006/picture">
                <pic:pic>
                  <pic:nvPicPr>
                    <pic:cNvPr id="243" name="Image 243"/>
                    <pic:cNvPicPr/>
                  </pic:nvPicPr>
                  <pic:blipFill>
                    <a:blip r:embed="rId7" cstate="print"/>
                    <a:stretch>
                      <a:fillRect/>
                    </a:stretch>
                  </pic:blipFill>
                  <pic:spPr>
                    <a:xfrm>
                      <a:off x="0" y="0"/>
                      <a:ext cx="107988" cy="107988"/>
                    </a:xfrm>
                    <a:prstGeom prst="rect">
                      <a:avLst/>
                    </a:prstGeom>
                  </pic:spPr>
                </pic:pic>
              </a:graphicData>
            </a:graphic>
          </wp:anchor>
        </w:drawing>
      </w:r>
      <w:r>
        <w:rPr>
          <w:color w:val="005DA1"/>
          <w:spacing w:val="-5"/>
          <w:sz w:val="12"/>
          <w:u w:val="single" w:color="005DA1"/>
        </w:rPr>
        <w:t>268</w:t>
      </w:r>
    </w:p>
    <w:p>
      <w:pPr>
        <w:pStyle w:val="BodyText"/>
      </w:pPr>
    </w:p>
    <w:p>
      <w:pPr>
        <w:pStyle w:val="BodyText"/>
        <w:spacing w:before="151"/>
      </w:pPr>
      <w:r>
        <w:rPr/>
        <mc:AlternateContent>
          <mc:Choice Requires="wps">
            <w:drawing>
              <wp:anchor distT="0" distB="0" distL="0" distR="0" allowOverlap="1" layoutInCell="1" locked="0" behindDoc="1" simplePos="0" relativeHeight="487647744">
                <wp:simplePos x="0" y="0"/>
                <wp:positionH relativeFrom="page">
                  <wp:posOffset>914400</wp:posOffset>
                </wp:positionH>
                <wp:positionV relativeFrom="paragraph">
                  <wp:posOffset>257273</wp:posOffset>
                </wp:positionV>
                <wp:extent cx="5724525" cy="1270"/>
                <wp:effectExtent l="0" t="0" r="0" b="0"/>
                <wp:wrapTopAndBottom/>
                <wp:docPr id="244" name="Graphic 244"/>
                <wp:cNvGraphicFramePr>
                  <a:graphicFrameLocks/>
                </wp:cNvGraphicFramePr>
                <a:graphic>
                  <a:graphicData uri="http://schemas.microsoft.com/office/word/2010/wordprocessingShape">
                    <wps:wsp>
                      <wps:cNvPr id="244" name="Graphic 244"/>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20.257727pt;width:450.75pt;height:.1pt;mso-position-horizontal-relative:page;mso-position-vertical-relative:paragraph;z-index:-15668736;mso-wrap-distance-left:0;mso-wrap-distance-right:0" id="docshape15" coordorigin="1440,405" coordsize="9015,0" path="m1440,405l10454,405e" filled="false" stroked="true" strokeweight="1pt" strokecolor="#000000">
                <v:path arrowok="t"/>
                <v:stroke dashstyle="solid"/>
                <w10:wrap type="topAndBottom"/>
              </v:shape>
            </w:pict>
          </mc:Fallback>
        </mc:AlternateContent>
      </w:r>
    </w:p>
    <w:p>
      <w:pPr>
        <w:pStyle w:val="BodyText"/>
        <w:rPr>
          <w:sz w:val="12"/>
        </w:rPr>
      </w:pPr>
    </w:p>
    <w:p>
      <w:pPr>
        <w:pStyle w:val="BodyText"/>
        <w:spacing w:before="51"/>
        <w:rPr>
          <w:sz w:val="12"/>
        </w:rPr>
      </w:pPr>
    </w:p>
    <w:p>
      <w:pPr>
        <w:pStyle w:val="BodyText"/>
        <w:tabs>
          <w:tab w:pos="705" w:val="left" w:leader="none"/>
        </w:tabs>
        <w:ind w:left="165"/>
      </w:pPr>
      <w:bookmarkStart w:name="_bookmark475" w:id="477"/>
      <w:bookmarkEnd w:id="477"/>
      <w:r>
        <w:rPr/>
      </w:r>
      <w:hyperlink w:history="true" w:anchor="_bookmark444">
        <w:r>
          <w:rPr>
            <w:color w:val="005DA1"/>
            <w:spacing w:val="-4"/>
            <w:position w:val="5"/>
            <w:sz w:val="14"/>
            <w:u w:val="single" w:color="005DA1"/>
          </w:rPr>
          <w:t>229</w:t>
        </w:r>
      </w:hyperlink>
      <w:r>
        <w:rPr>
          <w:spacing w:val="-4"/>
          <w:position w:val="5"/>
          <w:sz w:val="14"/>
        </w:rPr>
        <w:t>.</w:t>
      </w:r>
      <w:r>
        <w:rPr>
          <w:position w:val="5"/>
          <w:sz w:val="14"/>
        </w:rPr>
        <w:tab/>
      </w:r>
      <w:r>
        <w:rPr/>
        <w:t>e.g. see below, paras 16-185, 16-189 but cf. below, para.16-</w:t>
      </w:r>
      <w:r>
        <w:rPr>
          <w:spacing w:val="-4"/>
        </w:rPr>
        <w:t>193.</w:t>
      </w:r>
    </w:p>
    <w:p>
      <w:pPr>
        <w:pStyle w:val="BodyText"/>
        <w:spacing w:before="5"/>
      </w:pPr>
    </w:p>
    <w:p>
      <w:pPr>
        <w:tabs>
          <w:tab w:pos="705" w:val="left" w:leader="none"/>
        </w:tabs>
        <w:spacing w:before="0"/>
        <w:ind w:left="165" w:right="0" w:firstLine="0"/>
        <w:jc w:val="left"/>
        <w:rPr>
          <w:sz w:val="20"/>
        </w:rPr>
      </w:pPr>
      <w:bookmarkStart w:name="_bookmark476" w:id="478"/>
      <w:bookmarkEnd w:id="478"/>
      <w:r>
        <w:rPr/>
      </w:r>
      <w:hyperlink w:history="true" w:anchor="_bookmark444">
        <w:r>
          <w:rPr>
            <w:color w:val="005DA1"/>
            <w:spacing w:val="-4"/>
            <w:position w:val="5"/>
            <w:sz w:val="14"/>
            <w:u w:val="single" w:color="005DA1"/>
          </w:rPr>
          <w:t>230</w:t>
        </w:r>
      </w:hyperlink>
      <w:r>
        <w:rPr>
          <w:spacing w:val="-4"/>
          <w:position w:val="5"/>
          <w:sz w:val="14"/>
        </w:rPr>
        <w:t>.</w:t>
      </w:r>
      <w:r>
        <w:rPr>
          <w:position w:val="5"/>
          <w:sz w:val="14"/>
        </w:rPr>
        <w:tab/>
      </w:r>
      <w:r>
        <w:rPr>
          <w:sz w:val="20"/>
        </w:rPr>
        <w:t>e.g. see</w:t>
      </w:r>
      <w:r>
        <w:rPr>
          <w:spacing w:val="-1"/>
          <w:sz w:val="20"/>
        </w:rPr>
        <w:t> </w:t>
      </w:r>
      <w:r>
        <w:rPr>
          <w:rFonts w:ascii="Arial"/>
          <w:i/>
          <w:sz w:val="20"/>
        </w:rPr>
        <w:t>Palaniappa Chettiar v Arunasalam Chettiar [1962] A.C. </w:t>
      </w:r>
      <w:r>
        <w:rPr>
          <w:rFonts w:ascii="Arial"/>
          <w:i/>
          <w:spacing w:val="-4"/>
          <w:sz w:val="20"/>
        </w:rPr>
        <w:t>294</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477" w:id="479"/>
      <w:bookmarkEnd w:id="479"/>
      <w:r>
        <w:rPr/>
      </w:r>
      <w:hyperlink w:history="true" w:anchor="_bookmark444">
        <w:r>
          <w:rPr>
            <w:color w:val="005DA1"/>
            <w:spacing w:val="-4"/>
            <w:position w:val="5"/>
            <w:sz w:val="14"/>
            <w:u w:val="single" w:color="005DA1"/>
          </w:rPr>
          <w:t>231</w:t>
        </w:r>
      </w:hyperlink>
      <w:r>
        <w:rPr>
          <w:spacing w:val="-4"/>
          <w:position w:val="5"/>
          <w:sz w:val="14"/>
        </w:rPr>
        <w:t>.</w:t>
      </w:r>
      <w:r>
        <w:rPr>
          <w:position w:val="5"/>
          <w:sz w:val="14"/>
        </w:rPr>
        <w:tab/>
      </w:r>
      <w:r>
        <w:rPr>
          <w:sz w:val="20"/>
        </w:rPr>
        <w:t>e.g.</w:t>
      </w:r>
      <w:r>
        <w:rPr>
          <w:spacing w:val="20"/>
          <w:sz w:val="20"/>
        </w:rPr>
        <w:t> </w:t>
      </w:r>
      <w:r>
        <w:rPr>
          <w:sz w:val="20"/>
        </w:rPr>
        <w:t>see</w:t>
      </w:r>
      <w:r>
        <w:rPr>
          <w:spacing w:val="21"/>
          <w:sz w:val="20"/>
        </w:rPr>
        <w:t> </w:t>
      </w:r>
      <w:r>
        <w:rPr>
          <w:rFonts w:ascii="Arial"/>
          <w:i/>
          <w:sz w:val="20"/>
        </w:rPr>
        <w:t>Langton</w:t>
      </w:r>
      <w:r>
        <w:rPr>
          <w:rFonts w:ascii="Arial"/>
          <w:i/>
          <w:spacing w:val="21"/>
          <w:sz w:val="20"/>
        </w:rPr>
        <w:t> </w:t>
      </w:r>
      <w:r>
        <w:rPr>
          <w:rFonts w:ascii="Arial"/>
          <w:i/>
          <w:sz w:val="20"/>
        </w:rPr>
        <w:t>v</w:t>
      </w:r>
      <w:r>
        <w:rPr>
          <w:rFonts w:ascii="Arial"/>
          <w:i/>
          <w:spacing w:val="21"/>
          <w:sz w:val="20"/>
        </w:rPr>
        <w:t> </w:t>
      </w:r>
      <w:r>
        <w:rPr>
          <w:rFonts w:ascii="Arial"/>
          <w:i/>
          <w:sz w:val="20"/>
        </w:rPr>
        <w:t>Hughes</w:t>
      </w:r>
      <w:r>
        <w:rPr>
          <w:rFonts w:ascii="Arial"/>
          <w:i/>
          <w:spacing w:val="21"/>
          <w:sz w:val="20"/>
        </w:rPr>
        <w:t> </w:t>
      </w:r>
      <w:r>
        <w:rPr>
          <w:rFonts w:ascii="Arial"/>
          <w:i/>
          <w:sz w:val="20"/>
        </w:rPr>
        <w:t>(1813)</w:t>
      </w:r>
      <w:r>
        <w:rPr>
          <w:rFonts w:ascii="Arial"/>
          <w:i/>
          <w:spacing w:val="21"/>
          <w:sz w:val="20"/>
        </w:rPr>
        <w:t> </w:t>
      </w:r>
      <w:r>
        <w:rPr>
          <w:rFonts w:ascii="Arial"/>
          <w:i/>
          <w:sz w:val="20"/>
        </w:rPr>
        <w:t>1</w:t>
      </w:r>
      <w:r>
        <w:rPr>
          <w:rFonts w:ascii="Arial"/>
          <w:i/>
          <w:spacing w:val="21"/>
          <w:sz w:val="20"/>
        </w:rPr>
        <w:t> </w:t>
      </w:r>
      <w:r>
        <w:rPr>
          <w:rFonts w:ascii="Arial"/>
          <w:i/>
          <w:sz w:val="20"/>
        </w:rPr>
        <w:t>M.</w:t>
      </w:r>
      <w:r>
        <w:rPr>
          <w:rFonts w:ascii="Arial"/>
          <w:i/>
          <w:spacing w:val="21"/>
          <w:sz w:val="20"/>
        </w:rPr>
        <w:t> </w:t>
      </w:r>
      <w:r>
        <w:rPr>
          <w:rFonts w:ascii="Arial"/>
          <w:i/>
          <w:sz w:val="20"/>
        </w:rPr>
        <w:t>&amp;</w:t>
      </w:r>
      <w:r>
        <w:rPr>
          <w:rFonts w:ascii="Arial"/>
          <w:i/>
          <w:spacing w:val="21"/>
          <w:sz w:val="20"/>
        </w:rPr>
        <w:t> </w:t>
      </w:r>
      <w:r>
        <w:rPr>
          <w:rFonts w:ascii="Arial"/>
          <w:i/>
          <w:sz w:val="20"/>
        </w:rPr>
        <w:t>S.</w:t>
      </w:r>
      <w:r>
        <w:rPr>
          <w:rFonts w:ascii="Arial"/>
          <w:i/>
          <w:spacing w:val="21"/>
          <w:sz w:val="20"/>
        </w:rPr>
        <w:t> </w:t>
      </w:r>
      <w:r>
        <w:rPr>
          <w:rFonts w:ascii="Arial"/>
          <w:i/>
          <w:sz w:val="20"/>
        </w:rPr>
        <w:t>593</w:t>
      </w:r>
      <w:r>
        <w:rPr>
          <w:sz w:val="20"/>
        </w:rPr>
        <w:t>;</w:t>
      </w:r>
      <w:r>
        <w:rPr>
          <w:spacing w:val="21"/>
          <w:sz w:val="20"/>
        </w:rPr>
        <w:t> </w:t>
      </w:r>
      <w:r>
        <w:rPr>
          <w:sz w:val="20"/>
        </w:rPr>
        <w:t>and</w:t>
      </w:r>
      <w:r>
        <w:rPr>
          <w:spacing w:val="21"/>
          <w:sz w:val="20"/>
        </w:rPr>
        <w:t> </w:t>
      </w:r>
      <w:r>
        <w:rPr>
          <w:rFonts w:ascii="Arial"/>
          <w:i/>
          <w:sz w:val="20"/>
        </w:rPr>
        <w:t>Askey</w:t>
      </w:r>
      <w:r>
        <w:rPr>
          <w:rFonts w:ascii="Arial"/>
          <w:i/>
          <w:spacing w:val="21"/>
          <w:sz w:val="20"/>
        </w:rPr>
        <w:t> </w:t>
      </w:r>
      <w:r>
        <w:rPr>
          <w:rFonts w:ascii="Arial"/>
          <w:i/>
          <w:sz w:val="20"/>
        </w:rPr>
        <w:t>v</w:t>
      </w:r>
      <w:r>
        <w:rPr>
          <w:rFonts w:ascii="Arial"/>
          <w:i/>
          <w:spacing w:val="21"/>
          <w:sz w:val="20"/>
        </w:rPr>
        <w:t> </w:t>
      </w:r>
      <w:r>
        <w:rPr>
          <w:rFonts w:ascii="Arial"/>
          <w:i/>
          <w:sz w:val="20"/>
        </w:rPr>
        <w:t>Golden</w:t>
      </w:r>
      <w:r>
        <w:rPr>
          <w:rFonts w:ascii="Arial"/>
          <w:i/>
          <w:spacing w:val="21"/>
          <w:sz w:val="20"/>
        </w:rPr>
        <w:t> </w:t>
      </w:r>
      <w:r>
        <w:rPr>
          <w:rFonts w:ascii="Arial"/>
          <w:i/>
          <w:sz w:val="20"/>
        </w:rPr>
        <w:t>Wine</w:t>
      </w:r>
      <w:r>
        <w:rPr>
          <w:rFonts w:ascii="Arial"/>
          <w:i/>
          <w:spacing w:val="21"/>
          <w:sz w:val="20"/>
        </w:rPr>
        <w:t> </w:t>
      </w:r>
      <w:r>
        <w:rPr>
          <w:rFonts w:ascii="Arial"/>
          <w:i/>
          <w:sz w:val="20"/>
        </w:rPr>
        <w:t>Co</w:t>
      </w:r>
      <w:r>
        <w:rPr>
          <w:rFonts w:ascii="Arial"/>
          <w:i/>
          <w:spacing w:val="21"/>
          <w:sz w:val="20"/>
        </w:rPr>
        <w:t> </w:t>
      </w:r>
      <w:r>
        <w:rPr>
          <w:rFonts w:ascii="Arial"/>
          <w:i/>
          <w:sz w:val="20"/>
        </w:rPr>
        <w:t>[1948]</w:t>
      </w:r>
      <w:r>
        <w:rPr>
          <w:rFonts w:ascii="Arial"/>
          <w:i/>
          <w:spacing w:val="21"/>
          <w:sz w:val="20"/>
        </w:rPr>
        <w:t> </w:t>
      </w:r>
      <w:r>
        <w:rPr>
          <w:rFonts w:ascii="Arial"/>
          <w:i/>
          <w:sz w:val="20"/>
        </w:rPr>
        <w:t>2</w:t>
      </w:r>
      <w:r>
        <w:rPr>
          <w:rFonts w:ascii="Arial"/>
          <w:i/>
          <w:spacing w:val="21"/>
          <w:sz w:val="20"/>
        </w:rPr>
        <w:t> </w:t>
      </w:r>
      <w:r>
        <w:rPr>
          <w:rFonts w:ascii="Arial"/>
          <w:i/>
          <w:spacing w:val="-5"/>
          <w:sz w:val="20"/>
        </w:rPr>
        <w:t>All</w:t>
      </w:r>
    </w:p>
    <w:p>
      <w:pPr>
        <w:spacing w:line="227" w:lineRule="exact" w:before="0"/>
        <w:ind w:left="705" w:right="0" w:firstLine="0"/>
        <w:jc w:val="left"/>
        <w:rPr>
          <w:sz w:val="20"/>
        </w:rPr>
      </w:pPr>
      <w:r>
        <w:rPr>
          <w:rFonts w:ascii="Arial"/>
          <w:i/>
          <w:sz w:val="20"/>
        </w:rPr>
        <w:t>E.R. </w:t>
      </w:r>
      <w:r>
        <w:rPr>
          <w:rFonts w:ascii="Arial"/>
          <w:i/>
          <w:spacing w:val="-5"/>
          <w:sz w:val="20"/>
        </w:rPr>
        <w:t>35</w:t>
      </w:r>
      <w:r>
        <w:rPr>
          <w:spacing w:val="-5"/>
          <w:sz w:val="20"/>
        </w:rPr>
        <w:t>.</w:t>
      </w:r>
    </w:p>
    <w:p>
      <w:pPr>
        <w:pStyle w:val="BodyText"/>
        <w:spacing w:before="9"/>
      </w:pPr>
    </w:p>
    <w:p>
      <w:pPr>
        <w:tabs>
          <w:tab w:pos="705" w:val="left" w:leader="none"/>
        </w:tabs>
        <w:spacing w:line="235" w:lineRule="auto" w:before="0"/>
        <w:ind w:left="705" w:right="171" w:hanging="541"/>
        <w:jc w:val="left"/>
        <w:rPr>
          <w:sz w:val="20"/>
        </w:rPr>
      </w:pPr>
      <w:bookmarkStart w:name="_bookmark478" w:id="480"/>
      <w:bookmarkEnd w:id="480"/>
      <w:r>
        <w:rPr/>
      </w:r>
      <w:hyperlink w:history="true" w:anchor="_bookmark445">
        <w:r>
          <w:rPr>
            <w:color w:val="005DA1"/>
            <w:spacing w:val="-4"/>
            <w:position w:val="5"/>
            <w:sz w:val="14"/>
            <w:u w:val="single" w:color="005DA1"/>
          </w:rPr>
          <w:t>232</w:t>
        </w:r>
      </w:hyperlink>
      <w:r>
        <w:rPr>
          <w:spacing w:val="-4"/>
          <w:position w:val="5"/>
          <w:sz w:val="14"/>
        </w:rPr>
        <w:t>.</w:t>
      </w:r>
      <w:r>
        <w:rPr>
          <w:position w:val="5"/>
          <w:sz w:val="14"/>
        </w:rPr>
        <w:tab/>
      </w:r>
      <w:r>
        <w:rPr>
          <w:rFonts w:ascii="Arial"/>
          <w:i/>
          <w:sz w:val="20"/>
        </w:rPr>
        <w:t>Bigos v Bousted [1951] 1 All E.R. 92</w:t>
      </w:r>
      <w:r>
        <w:rPr>
          <w:sz w:val="20"/>
        </w:rPr>
        <w:t>; </w:t>
      </w:r>
      <w:r>
        <w:rPr>
          <w:rFonts w:ascii="Arial"/>
          <w:i/>
          <w:sz w:val="20"/>
        </w:rPr>
        <w:t>Shaw v Shaw [1965] 1 W.L.R. 537</w:t>
      </w:r>
      <w:r>
        <w:rPr>
          <w:sz w:val="20"/>
        </w:rPr>
        <w:t>; cf. </w:t>
      </w:r>
      <w:r>
        <w:rPr>
          <w:rFonts w:ascii="Arial"/>
          <w:i/>
          <w:sz w:val="20"/>
        </w:rPr>
        <w:t>Wilson, Smithett &amp; Cope Ltd v Terruzzi [1976] Q.B. 783</w:t>
      </w:r>
      <w:r>
        <w:rPr>
          <w:sz w:val="20"/>
        </w:rPr>
        <w:t>.</w:t>
      </w:r>
    </w:p>
    <w:p>
      <w:pPr>
        <w:pStyle w:val="BodyText"/>
        <w:spacing w:before="5"/>
      </w:pPr>
    </w:p>
    <w:p>
      <w:pPr>
        <w:tabs>
          <w:tab w:pos="705" w:val="left" w:leader="none"/>
        </w:tabs>
        <w:spacing w:before="1"/>
        <w:ind w:left="165" w:right="0" w:firstLine="0"/>
        <w:jc w:val="left"/>
        <w:rPr>
          <w:sz w:val="20"/>
        </w:rPr>
      </w:pPr>
      <w:bookmarkStart w:name="_bookmark479" w:id="481"/>
      <w:bookmarkEnd w:id="481"/>
      <w:r>
        <w:rPr/>
      </w:r>
      <w:hyperlink w:history="true" w:anchor="_bookmark446">
        <w:r>
          <w:rPr>
            <w:color w:val="005DA1"/>
            <w:spacing w:val="-4"/>
            <w:position w:val="5"/>
            <w:sz w:val="14"/>
            <w:u w:val="single" w:color="005DA1"/>
          </w:rPr>
          <w:t>233</w:t>
        </w:r>
      </w:hyperlink>
      <w:r>
        <w:rPr>
          <w:spacing w:val="-4"/>
          <w:position w:val="5"/>
          <w:sz w:val="14"/>
        </w:rPr>
        <w:t>.</w:t>
      </w:r>
      <w:r>
        <w:rPr>
          <w:position w:val="5"/>
          <w:sz w:val="14"/>
        </w:rPr>
        <w:tab/>
      </w:r>
      <w:r>
        <w:rPr>
          <w:rFonts w:ascii="Arial"/>
          <w:i/>
          <w:sz w:val="20"/>
        </w:rPr>
        <w:t>Fores</w:t>
      </w:r>
      <w:r>
        <w:rPr>
          <w:rFonts w:ascii="Arial"/>
          <w:i/>
          <w:spacing w:val="-1"/>
          <w:sz w:val="20"/>
        </w:rPr>
        <w:t> </w:t>
      </w:r>
      <w:r>
        <w:rPr>
          <w:rFonts w:ascii="Arial"/>
          <w:i/>
          <w:sz w:val="20"/>
        </w:rPr>
        <w:t>v Johnes (1802) 4 Esp. 97</w:t>
      </w:r>
      <w:r>
        <w:rPr>
          <w:sz w:val="20"/>
        </w:rPr>
        <w:t>; as to civil libels, see below, para.16-</w:t>
      </w:r>
      <w:r>
        <w:rPr>
          <w:spacing w:val="-4"/>
          <w:sz w:val="20"/>
        </w:rPr>
        <w:t>027.</w:t>
      </w:r>
    </w:p>
    <w:p>
      <w:pPr>
        <w:pStyle w:val="BodyText"/>
        <w:spacing w:before="8"/>
      </w:pPr>
    </w:p>
    <w:p>
      <w:pPr>
        <w:tabs>
          <w:tab w:pos="705" w:val="left" w:leader="none"/>
        </w:tabs>
        <w:spacing w:line="235" w:lineRule="auto" w:before="0"/>
        <w:ind w:left="705" w:right="171" w:hanging="541"/>
        <w:jc w:val="left"/>
        <w:rPr>
          <w:sz w:val="20"/>
        </w:rPr>
      </w:pPr>
      <w:bookmarkStart w:name="_bookmark480" w:id="482"/>
      <w:bookmarkEnd w:id="482"/>
      <w:r>
        <w:rPr/>
      </w:r>
      <w:hyperlink w:history="true" w:anchor="_bookmark446">
        <w:r>
          <w:rPr>
            <w:color w:val="005DA1"/>
            <w:spacing w:val="-4"/>
            <w:position w:val="5"/>
            <w:sz w:val="14"/>
            <w:u w:val="single" w:color="005DA1"/>
          </w:rPr>
          <w:t>234</w:t>
        </w:r>
      </w:hyperlink>
      <w:r>
        <w:rPr>
          <w:spacing w:val="-4"/>
          <w:position w:val="5"/>
          <w:sz w:val="14"/>
        </w:rPr>
        <w:t>.</w:t>
      </w:r>
      <w:r>
        <w:rPr>
          <w:position w:val="5"/>
          <w:sz w:val="14"/>
        </w:rPr>
        <w:tab/>
      </w:r>
      <w:r>
        <w:rPr>
          <w:rFonts w:ascii="Arial"/>
          <w:i/>
          <w:sz w:val="20"/>
        </w:rPr>
        <w:t>Cowan v Milbourn (1867) L.R. 2 Ex. 230</w:t>
      </w:r>
      <w:r>
        <w:rPr>
          <w:sz w:val="20"/>
        </w:rPr>
        <w:t>; but see now </w:t>
      </w:r>
      <w:r>
        <w:rPr>
          <w:rFonts w:ascii="Arial"/>
          <w:i/>
          <w:sz w:val="20"/>
        </w:rPr>
        <w:t>Bowman v Secular Society [1917] A.C.</w:t>
      </w:r>
      <w:r>
        <w:rPr>
          <w:rFonts w:ascii="Arial"/>
          <w:i/>
          <w:spacing w:val="40"/>
          <w:sz w:val="20"/>
        </w:rPr>
        <w:t> </w:t>
      </w:r>
      <w:r>
        <w:rPr>
          <w:rFonts w:ascii="Arial"/>
          <w:i/>
          <w:sz w:val="20"/>
        </w:rPr>
        <w:t>406</w:t>
      </w:r>
      <w:r>
        <w:rPr>
          <w:sz w:val="20"/>
        </w:rPr>
        <w:t>, as to what constitutes blasphemy.</w:t>
      </w:r>
    </w:p>
    <w:p>
      <w:pPr>
        <w:pStyle w:val="BodyText"/>
        <w:spacing w:before="9"/>
      </w:pPr>
    </w:p>
    <w:p>
      <w:pPr>
        <w:pStyle w:val="BodyText"/>
        <w:tabs>
          <w:tab w:pos="705" w:val="left" w:leader="none"/>
        </w:tabs>
        <w:spacing w:line="235" w:lineRule="auto" w:before="1"/>
        <w:ind w:left="705" w:right="171" w:hanging="541"/>
      </w:pPr>
      <w:bookmarkStart w:name="_bookmark481" w:id="483"/>
      <w:bookmarkEnd w:id="483"/>
      <w:r>
        <w:rPr/>
      </w:r>
      <w:hyperlink w:history="true" w:anchor="_bookmark447">
        <w:r>
          <w:rPr>
            <w:color w:val="005DA1"/>
            <w:spacing w:val="-4"/>
            <w:position w:val="5"/>
            <w:sz w:val="14"/>
            <w:u w:val="single" w:color="005DA1"/>
          </w:rPr>
          <w:t>235</w:t>
        </w:r>
      </w:hyperlink>
      <w:r>
        <w:rPr>
          <w:spacing w:val="-4"/>
          <w:position w:val="5"/>
          <w:sz w:val="14"/>
        </w:rPr>
        <w:t>.</w:t>
      </w:r>
      <w:r>
        <w:rPr>
          <w:position w:val="5"/>
          <w:sz w:val="14"/>
        </w:rPr>
        <w:tab/>
      </w:r>
      <w:r>
        <w:rPr/>
        <w:t>As to where one or both parties are prohibited by statute from making a contract such as that</w:t>
      </w:r>
      <w:r>
        <w:rPr>
          <w:spacing w:val="40"/>
        </w:rPr>
        <w:t> </w:t>
      </w:r>
      <w:r>
        <w:rPr/>
        <w:t>sued upon, see below, paras 16-152 et seq.</w:t>
      </w:r>
    </w:p>
    <w:p>
      <w:pPr>
        <w:pStyle w:val="BodyText"/>
        <w:spacing w:before="5"/>
      </w:pPr>
    </w:p>
    <w:p>
      <w:pPr>
        <w:tabs>
          <w:tab w:pos="705" w:val="left" w:leader="none"/>
        </w:tabs>
        <w:spacing w:before="0"/>
        <w:ind w:left="165" w:right="0" w:firstLine="0"/>
        <w:jc w:val="left"/>
        <w:rPr>
          <w:sz w:val="20"/>
        </w:rPr>
      </w:pPr>
      <w:bookmarkStart w:name="_bookmark482" w:id="484"/>
      <w:bookmarkEnd w:id="484"/>
      <w:r>
        <w:rPr/>
      </w:r>
      <w:hyperlink w:history="true" w:anchor="_bookmark447">
        <w:r>
          <w:rPr>
            <w:color w:val="005DA1"/>
            <w:spacing w:val="-4"/>
            <w:position w:val="5"/>
            <w:sz w:val="14"/>
            <w:u w:val="single" w:color="005DA1"/>
          </w:rPr>
          <w:t>236</w:t>
        </w:r>
      </w:hyperlink>
      <w:r>
        <w:rPr>
          <w:spacing w:val="-4"/>
          <w:position w:val="5"/>
          <w:sz w:val="14"/>
        </w:rPr>
        <w:t>.</w:t>
      </w:r>
      <w:r>
        <w:rPr>
          <w:position w:val="5"/>
          <w:sz w:val="14"/>
        </w:rPr>
        <w:tab/>
      </w:r>
      <w:r>
        <w:rPr>
          <w:rFonts w:ascii="Arial"/>
          <w:i/>
          <w:sz w:val="20"/>
        </w:rPr>
        <w:t>Poplett</w:t>
      </w:r>
      <w:r>
        <w:rPr>
          <w:rFonts w:ascii="Arial"/>
          <w:i/>
          <w:spacing w:val="-1"/>
          <w:sz w:val="20"/>
        </w:rPr>
        <w:t> </w:t>
      </w:r>
      <w:r>
        <w:rPr>
          <w:rFonts w:ascii="Arial"/>
          <w:i/>
          <w:sz w:val="20"/>
        </w:rPr>
        <w:t>v Stockdale (1825) Ry &amp; Mood. 337</w:t>
      </w:r>
      <w:r>
        <w:rPr>
          <w:sz w:val="20"/>
        </w:rPr>
        <w:t>; and see</w:t>
      </w:r>
      <w:r>
        <w:rPr>
          <w:spacing w:val="-1"/>
          <w:sz w:val="20"/>
        </w:rPr>
        <w:t> </w:t>
      </w:r>
      <w:r>
        <w:rPr>
          <w:rFonts w:ascii="Arial"/>
          <w:i/>
          <w:sz w:val="20"/>
        </w:rPr>
        <w:t>Shaw v D.P.P. [1962] A.C. </w:t>
      </w:r>
      <w:r>
        <w:rPr>
          <w:rFonts w:ascii="Arial"/>
          <w:i/>
          <w:spacing w:val="-4"/>
          <w:sz w:val="20"/>
        </w:rPr>
        <w:t>220</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483" w:id="485"/>
      <w:bookmarkEnd w:id="485"/>
      <w:r>
        <w:rPr/>
      </w:r>
      <w:hyperlink w:history="true" w:anchor="_bookmark448">
        <w:r>
          <w:rPr>
            <w:color w:val="005DA1"/>
            <w:spacing w:val="-4"/>
            <w:position w:val="5"/>
            <w:sz w:val="14"/>
            <w:u w:val="single" w:color="005DA1"/>
          </w:rPr>
          <w:t>237</w:t>
        </w:r>
      </w:hyperlink>
      <w:r>
        <w:rPr>
          <w:spacing w:val="-4"/>
          <w:position w:val="5"/>
          <w:sz w:val="14"/>
        </w:rPr>
        <w:t>.</w:t>
      </w:r>
      <w:r>
        <w:rPr>
          <w:position w:val="5"/>
          <w:sz w:val="14"/>
        </w:rPr>
        <w:tab/>
      </w:r>
      <w:r>
        <w:rPr>
          <w:rFonts w:ascii="Arial"/>
          <w:i/>
          <w:sz w:val="20"/>
        </w:rPr>
        <w:t>Scott</w:t>
      </w:r>
      <w:r>
        <w:rPr>
          <w:rFonts w:ascii="Arial"/>
          <w:i/>
          <w:spacing w:val="6"/>
          <w:sz w:val="20"/>
        </w:rPr>
        <w:t> </w:t>
      </w:r>
      <w:r>
        <w:rPr>
          <w:rFonts w:ascii="Arial"/>
          <w:i/>
          <w:sz w:val="20"/>
        </w:rPr>
        <w:t>v</w:t>
      </w:r>
      <w:r>
        <w:rPr>
          <w:rFonts w:ascii="Arial"/>
          <w:i/>
          <w:spacing w:val="7"/>
          <w:sz w:val="20"/>
        </w:rPr>
        <w:t> </w:t>
      </w:r>
      <w:r>
        <w:rPr>
          <w:rFonts w:ascii="Arial"/>
          <w:i/>
          <w:sz w:val="20"/>
        </w:rPr>
        <w:t>Brown,</w:t>
      </w:r>
      <w:r>
        <w:rPr>
          <w:rFonts w:ascii="Arial"/>
          <w:i/>
          <w:spacing w:val="7"/>
          <w:sz w:val="20"/>
        </w:rPr>
        <w:t> </w:t>
      </w:r>
      <w:r>
        <w:rPr>
          <w:rFonts w:ascii="Arial"/>
          <w:i/>
          <w:sz w:val="20"/>
        </w:rPr>
        <w:t>Doering,</w:t>
      </w:r>
      <w:r>
        <w:rPr>
          <w:rFonts w:ascii="Arial"/>
          <w:i/>
          <w:spacing w:val="7"/>
          <w:sz w:val="20"/>
        </w:rPr>
        <w:t> </w:t>
      </w:r>
      <w:r>
        <w:rPr>
          <w:rFonts w:ascii="Arial"/>
          <w:i/>
          <w:sz w:val="20"/>
        </w:rPr>
        <w:t>McNab</w:t>
      </w:r>
      <w:r>
        <w:rPr>
          <w:rFonts w:ascii="Arial"/>
          <w:i/>
          <w:spacing w:val="7"/>
          <w:sz w:val="20"/>
        </w:rPr>
        <w:t> </w:t>
      </w:r>
      <w:r>
        <w:rPr>
          <w:rFonts w:ascii="Arial"/>
          <w:i/>
          <w:sz w:val="20"/>
        </w:rPr>
        <w:t>&amp;</w:t>
      </w:r>
      <w:r>
        <w:rPr>
          <w:rFonts w:ascii="Arial"/>
          <w:i/>
          <w:spacing w:val="7"/>
          <w:sz w:val="20"/>
        </w:rPr>
        <w:t> </w:t>
      </w:r>
      <w:r>
        <w:rPr>
          <w:rFonts w:ascii="Arial"/>
          <w:i/>
          <w:sz w:val="20"/>
        </w:rPr>
        <w:t>Co</w:t>
      </w:r>
      <w:r>
        <w:rPr>
          <w:rFonts w:ascii="Arial"/>
          <w:i/>
          <w:spacing w:val="7"/>
          <w:sz w:val="20"/>
        </w:rPr>
        <w:t> </w:t>
      </w:r>
      <w:r>
        <w:rPr>
          <w:rFonts w:ascii="Arial"/>
          <w:i/>
          <w:sz w:val="20"/>
        </w:rPr>
        <w:t>[1892]</w:t>
      </w:r>
      <w:r>
        <w:rPr>
          <w:rFonts w:ascii="Arial"/>
          <w:i/>
          <w:spacing w:val="7"/>
          <w:sz w:val="20"/>
        </w:rPr>
        <w:t> </w:t>
      </w:r>
      <w:r>
        <w:rPr>
          <w:rFonts w:ascii="Arial"/>
          <w:i/>
          <w:sz w:val="20"/>
        </w:rPr>
        <w:t>2</w:t>
      </w:r>
      <w:r>
        <w:rPr>
          <w:rFonts w:ascii="Arial"/>
          <w:i/>
          <w:spacing w:val="7"/>
          <w:sz w:val="20"/>
        </w:rPr>
        <w:t> </w:t>
      </w:r>
      <w:r>
        <w:rPr>
          <w:rFonts w:ascii="Arial"/>
          <w:i/>
          <w:sz w:val="20"/>
        </w:rPr>
        <w:t>Q.B.</w:t>
      </w:r>
      <w:r>
        <w:rPr>
          <w:rFonts w:ascii="Arial"/>
          <w:i/>
          <w:spacing w:val="7"/>
          <w:sz w:val="20"/>
        </w:rPr>
        <w:t> </w:t>
      </w:r>
      <w:r>
        <w:rPr>
          <w:rFonts w:ascii="Arial"/>
          <w:i/>
          <w:sz w:val="20"/>
        </w:rPr>
        <w:t>724</w:t>
      </w:r>
      <w:r>
        <w:rPr>
          <w:sz w:val="20"/>
        </w:rPr>
        <w:t>;</w:t>
      </w:r>
      <w:r>
        <w:rPr>
          <w:spacing w:val="7"/>
          <w:sz w:val="20"/>
        </w:rPr>
        <w:t> </w:t>
      </w:r>
      <w:r>
        <w:rPr>
          <w:sz w:val="20"/>
        </w:rPr>
        <w:t>cf.</w:t>
      </w:r>
      <w:r>
        <w:rPr>
          <w:spacing w:val="7"/>
          <w:sz w:val="20"/>
        </w:rPr>
        <w:t> </w:t>
      </w:r>
      <w:r>
        <w:rPr>
          <w:rFonts w:ascii="Arial"/>
          <w:i/>
          <w:sz w:val="20"/>
        </w:rPr>
        <w:t>Harry</w:t>
      </w:r>
      <w:r>
        <w:rPr>
          <w:rFonts w:ascii="Arial"/>
          <w:i/>
          <w:spacing w:val="7"/>
          <w:sz w:val="20"/>
        </w:rPr>
        <w:t> </w:t>
      </w:r>
      <w:r>
        <w:rPr>
          <w:rFonts w:ascii="Arial"/>
          <w:i/>
          <w:sz w:val="20"/>
        </w:rPr>
        <w:t>Parker</w:t>
      </w:r>
      <w:r>
        <w:rPr>
          <w:rFonts w:ascii="Arial"/>
          <w:i/>
          <w:spacing w:val="7"/>
          <w:sz w:val="20"/>
        </w:rPr>
        <w:t> </w:t>
      </w:r>
      <w:r>
        <w:rPr>
          <w:rFonts w:ascii="Arial"/>
          <w:i/>
          <w:sz w:val="20"/>
        </w:rPr>
        <w:t>Ltd</w:t>
      </w:r>
      <w:r>
        <w:rPr>
          <w:rFonts w:ascii="Arial"/>
          <w:i/>
          <w:spacing w:val="7"/>
          <w:sz w:val="20"/>
        </w:rPr>
        <w:t> </w:t>
      </w:r>
      <w:r>
        <w:rPr>
          <w:rFonts w:ascii="Arial"/>
          <w:i/>
          <w:sz w:val="20"/>
        </w:rPr>
        <w:t>v</w:t>
      </w:r>
      <w:r>
        <w:rPr>
          <w:rFonts w:ascii="Arial"/>
          <w:i/>
          <w:spacing w:val="7"/>
          <w:sz w:val="20"/>
        </w:rPr>
        <w:t> </w:t>
      </w:r>
      <w:r>
        <w:rPr>
          <w:rFonts w:ascii="Arial"/>
          <w:i/>
          <w:sz w:val="20"/>
        </w:rPr>
        <w:t>Mason</w:t>
      </w:r>
      <w:r>
        <w:rPr>
          <w:rFonts w:ascii="Arial"/>
          <w:i/>
          <w:spacing w:val="7"/>
          <w:sz w:val="20"/>
        </w:rPr>
        <w:t> </w:t>
      </w:r>
      <w:r>
        <w:rPr>
          <w:rFonts w:ascii="Arial"/>
          <w:i/>
          <w:sz w:val="20"/>
        </w:rPr>
        <w:t>[1940]</w:t>
      </w:r>
      <w:r>
        <w:rPr>
          <w:rFonts w:ascii="Arial"/>
          <w:i/>
          <w:spacing w:val="7"/>
          <w:sz w:val="20"/>
        </w:rPr>
        <w:t> </w:t>
      </w:r>
      <w:r>
        <w:rPr>
          <w:rFonts w:ascii="Arial"/>
          <w:i/>
          <w:spacing w:val="-10"/>
          <w:sz w:val="20"/>
        </w:rPr>
        <w:t>2</w:t>
      </w:r>
    </w:p>
    <w:p>
      <w:pPr>
        <w:spacing w:line="227" w:lineRule="exact" w:before="0"/>
        <w:ind w:left="705" w:right="0" w:firstLine="0"/>
        <w:jc w:val="left"/>
        <w:rPr>
          <w:sz w:val="20"/>
        </w:rPr>
      </w:pPr>
      <w:r>
        <w:rPr>
          <w:rFonts w:ascii="Arial"/>
          <w:i/>
          <w:sz w:val="20"/>
        </w:rPr>
        <w:t>K.B.</w:t>
      </w:r>
      <w:r>
        <w:rPr>
          <w:rFonts w:ascii="Arial"/>
          <w:i/>
          <w:spacing w:val="-2"/>
          <w:sz w:val="20"/>
        </w:rPr>
        <w:t> </w:t>
      </w:r>
      <w:r>
        <w:rPr>
          <w:rFonts w:ascii="Arial"/>
          <w:i/>
          <w:spacing w:val="-4"/>
          <w:sz w:val="20"/>
        </w:rPr>
        <w:t>590</w:t>
      </w:r>
      <w:r>
        <w:rPr>
          <w:spacing w:val="-4"/>
          <w:sz w:val="20"/>
        </w:rPr>
        <w:t>.</w:t>
      </w:r>
    </w:p>
    <w:p>
      <w:pPr>
        <w:pStyle w:val="BodyText"/>
        <w:spacing w:before="5"/>
      </w:pPr>
    </w:p>
    <w:p>
      <w:pPr>
        <w:tabs>
          <w:tab w:pos="705" w:val="left" w:leader="none"/>
        </w:tabs>
        <w:spacing w:line="227" w:lineRule="exact" w:before="0"/>
        <w:ind w:left="165" w:right="0" w:firstLine="0"/>
        <w:jc w:val="left"/>
        <w:rPr>
          <w:sz w:val="20"/>
        </w:rPr>
      </w:pPr>
      <w:bookmarkStart w:name="_bookmark484" w:id="486"/>
      <w:bookmarkEnd w:id="486"/>
      <w:r>
        <w:rPr/>
      </w:r>
      <w:hyperlink w:history="true" w:anchor="_bookmark449">
        <w:r>
          <w:rPr>
            <w:color w:val="005DA1"/>
            <w:spacing w:val="-4"/>
            <w:position w:val="5"/>
            <w:sz w:val="14"/>
            <w:u w:val="single" w:color="005DA1"/>
          </w:rPr>
          <w:t>238</w:t>
        </w:r>
      </w:hyperlink>
      <w:r>
        <w:rPr>
          <w:spacing w:val="-4"/>
          <w:position w:val="5"/>
          <w:sz w:val="14"/>
        </w:rPr>
        <w:t>.</w:t>
      </w:r>
      <w:r>
        <w:rPr>
          <w:position w:val="5"/>
          <w:sz w:val="14"/>
        </w:rPr>
        <w:tab/>
      </w:r>
      <w:r>
        <w:rPr>
          <w:rFonts w:ascii="Arial"/>
          <w:i/>
          <w:sz w:val="20"/>
        </w:rPr>
        <w:t>Lane</w:t>
      </w:r>
      <w:r>
        <w:rPr>
          <w:rFonts w:ascii="Arial"/>
          <w:i/>
          <w:spacing w:val="9"/>
          <w:sz w:val="20"/>
        </w:rPr>
        <w:t> </w:t>
      </w:r>
      <w:r>
        <w:rPr>
          <w:rFonts w:ascii="Arial"/>
          <w:i/>
          <w:sz w:val="20"/>
        </w:rPr>
        <w:t>v</w:t>
      </w:r>
      <w:r>
        <w:rPr>
          <w:rFonts w:ascii="Arial"/>
          <w:i/>
          <w:spacing w:val="10"/>
          <w:sz w:val="20"/>
        </w:rPr>
        <w:t> </w:t>
      </w:r>
      <w:r>
        <w:rPr>
          <w:rFonts w:ascii="Arial"/>
          <w:i/>
          <w:sz w:val="20"/>
        </w:rPr>
        <w:t>Holloway</w:t>
      </w:r>
      <w:r>
        <w:rPr>
          <w:rFonts w:ascii="Arial"/>
          <w:i/>
          <w:spacing w:val="10"/>
          <w:sz w:val="20"/>
        </w:rPr>
        <w:t> </w:t>
      </w:r>
      <w:r>
        <w:rPr>
          <w:rFonts w:ascii="Arial"/>
          <w:i/>
          <w:sz w:val="20"/>
        </w:rPr>
        <w:t>[1968]</w:t>
      </w:r>
      <w:r>
        <w:rPr>
          <w:rFonts w:ascii="Arial"/>
          <w:i/>
          <w:spacing w:val="10"/>
          <w:sz w:val="20"/>
        </w:rPr>
        <w:t> </w:t>
      </w:r>
      <w:r>
        <w:rPr>
          <w:rFonts w:ascii="Arial"/>
          <w:i/>
          <w:sz w:val="20"/>
        </w:rPr>
        <w:t>1</w:t>
      </w:r>
      <w:r>
        <w:rPr>
          <w:rFonts w:ascii="Arial"/>
          <w:i/>
          <w:spacing w:val="10"/>
          <w:sz w:val="20"/>
        </w:rPr>
        <w:t> </w:t>
      </w:r>
      <w:r>
        <w:rPr>
          <w:rFonts w:ascii="Arial"/>
          <w:i/>
          <w:sz w:val="20"/>
        </w:rPr>
        <w:t>Q.B.</w:t>
      </w:r>
      <w:r>
        <w:rPr>
          <w:rFonts w:ascii="Arial"/>
          <w:i/>
          <w:spacing w:val="10"/>
          <w:sz w:val="20"/>
        </w:rPr>
        <w:t> </w:t>
      </w:r>
      <w:r>
        <w:rPr>
          <w:rFonts w:ascii="Arial"/>
          <w:i/>
          <w:sz w:val="20"/>
        </w:rPr>
        <w:t>379</w:t>
      </w:r>
      <w:r>
        <w:rPr>
          <w:sz w:val="20"/>
        </w:rPr>
        <w:t>;</w:t>
      </w:r>
      <w:r>
        <w:rPr>
          <w:spacing w:val="10"/>
          <w:sz w:val="20"/>
        </w:rPr>
        <w:t> </w:t>
      </w:r>
      <w:r>
        <w:rPr>
          <w:sz w:val="20"/>
        </w:rPr>
        <w:t>thus</w:t>
      </w:r>
      <w:r>
        <w:rPr>
          <w:spacing w:val="10"/>
          <w:sz w:val="20"/>
        </w:rPr>
        <w:t> </w:t>
      </w:r>
      <w:r>
        <w:rPr>
          <w:sz w:val="20"/>
        </w:rPr>
        <w:t>an</w:t>
      </w:r>
      <w:r>
        <w:rPr>
          <w:spacing w:val="10"/>
          <w:sz w:val="20"/>
        </w:rPr>
        <w:t> </w:t>
      </w:r>
      <w:r>
        <w:rPr>
          <w:sz w:val="20"/>
        </w:rPr>
        <w:t>ordinary</w:t>
      </w:r>
      <w:r>
        <w:rPr>
          <w:spacing w:val="10"/>
          <w:sz w:val="20"/>
        </w:rPr>
        <w:t> </w:t>
      </w:r>
      <w:r>
        <w:rPr>
          <w:sz w:val="20"/>
        </w:rPr>
        <w:t>boxing</w:t>
      </w:r>
      <w:r>
        <w:rPr>
          <w:spacing w:val="10"/>
          <w:sz w:val="20"/>
        </w:rPr>
        <w:t> </w:t>
      </w:r>
      <w:r>
        <w:rPr>
          <w:sz w:val="20"/>
        </w:rPr>
        <w:t>match</w:t>
      </w:r>
      <w:r>
        <w:rPr>
          <w:spacing w:val="10"/>
          <w:sz w:val="20"/>
        </w:rPr>
        <w:t> </w:t>
      </w:r>
      <w:r>
        <w:rPr>
          <w:sz w:val="20"/>
        </w:rPr>
        <w:t>with</w:t>
      </w:r>
      <w:r>
        <w:rPr>
          <w:spacing w:val="10"/>
          <w:sz w:val="20"/>
        </w:rPr>
        <w:t> </w:t>
      </w:r>
      <w:r>
        <w:rPr>
          <w:sz w:val="20"/>
        </w:rPr>
        <w:t>gloves</w:t>
      </w:r>
      <w:r>
        <w:rPr>
          <w:spacing w:val="10"/>
          <w:sz w:val="20"/>
        </w:rPr>
        <w:t> </w:t>
      </w:r>
      <w:r>
        <w:rPr>
          <w:sz w:val="20"/>
        </w:rPr>
        <w:t>is</w:t>
      </w:r>
      <w:r>
        <w:rPr>
          <w:spacing w:val="10"/>
          <w:sz w:val="20"/>
        </w:rPr>
        <w:t> </w:t>
      </w:r>
      <w:r>
        <w:rPr>
          <w:sz w:val="20"/>
        </w:rPr>
        <w:t>not</w:t>
      </w:r>
      <w:r>
        <w:rPr>
          <w:spacing w:val="10"/>
          <w:sz w:val="20"/>
        </w:rPr>
        <w:t> </w:t>
      </w:r>
      <w:r>
        <w:rPr>
          <w:spacing w:val="-2"/>
          <w:sz w:val="20"/>
        </w:rPr>
        <w:t>unlawful:</w:t>
      </w:r>
    </w:p>
    <w:p>
      <w:pPr>
        <w:spacing w:line="235" w:lineRule="auto" w:before="1"/>
        <w:ind w:left="705" w:right="0" w:firstLine="0"/>
        <w:jc w:val="left"/>
        <w:rPr>
          <w:sz w:val="20"/>
        </w:rPr>
      </w:pPr>
      <w:r>
        <w:rPr>
          <w:rFonts w:ascii="Arial"/>
          <w:i/>
          <w:sz w:val="20"/>
        </w:rPr>
        <w:t>R. v Coney (1882) 8 Q.B.D. 534, 539</w:t>
      </w:r>
      <w:r>
        <w:rPr>
          <w:sz w:val="20"/>
        </w:rPr>
        <w:t>; see also Buller, </w:t>
      </w:r>
      <w:r>
        <w:rPr>
          <w:rFonts w:ascii="Arial"/>
          <w:i/>
          <w:sz w:val="20"/>
        </w:rPr>
        <w:t>Nisi Prius</w:t>
      </w:r>
      <w:r>
        <w:rPr>
          <w:sz w:val="20"/>
        </w:rPr>
        <w:t>, 7th edn, p.16; and </w:t>
      </w:r>
      <w:r>
        <w:rPr>
          <w:rFonts w:ascii="Arial"/>
          <w:i/>
          <w:sz w:val="20"/>
        </w:rPr>
        <w:t>Hunt v Bell (1822) 1 Bing. 1</w:t>
      </w:r>
      <w:r>
        <w:rPr>
          <w:sz w:val="20"/>
        </w:rPr>
        <w:t>.</w:t>
      </w:r>
    </w:p>
    <w:p>
      <w:pPr>
        <w:pStyle w:val="BodyText"/>
        <w:spacing w:before="6"/>
      </w:pPr>
    </w:p>
    <w:p>
      <w:pPr>
        <w:tabs>
          <w:tab w:pos="705" w:val="left" w:leader="none"/>
        </w:tabs>
        <w:spacing w:before="0"/>
        <w:ind w:left="165" w:right="0" w:firstLine="0"/>
        <w:jc w:val="left"/>
        <w:rPr>
          <w:sz w:val="20"/>
        </w:rPr>
      </w:pPr>
      <w:bookmarkStart w:name="_bookmark485" w:id="487"/>
      <w:bookmarkEnd w:id="487"/>
      <w:r>
        <w:rPr/>
      </w:r>
      <w:hyperlink w:history="true" w:anchor="_bookmark450">
        <w:r>
          <w:rPr>
            <w:color w:val="005DA1"/>
            <w:spacing w:val="-4"/>
            <w:position w:val="5"/>
            <w:sz w:val="14"/>
            <w:u w:val="single" w:color="005DA1"/>
          </w:rPr>
          <w:t>239</w:t>
        </w:r>
      </w:hyperlink>
      <w:r>
        <w:rPr>
          <w:spacing w:val="-4"/>
          <w:position w:val="5"/>
          <w:sz w:val="14"/>
        </w:rPr>
        <w:t>.</w:t>
      </w:r>
      <w:r>
        <w:rPr>
          <w:position w:val="5"/>
          <w:sz w:val="14"/>
        </w:rPr>
        <w:tab/>
      </w:r>
      <w:r>
        <w:rPr>
          <w:rFonts w:ascii="Arial"/>
          <w:i/>
          <w:sz w:val="20"/>
        </w:rPr>
        <w:t>Clugas</w:t>
      </w:r>
      <w:r>
        <w:rPr>
          <w:rFonts w:ascii="Arial"/>
          <w:i/>
          <w:spacing w:val="-1"/>
          <w:sz w:val="20"/>
        </w:rPr>
        <w:t> </w:t>
      </w:r>
      <w:r>
        <w:rPr>
          <w:rFonts w:ascii="Arial"/>
          <w:i/>
          <w:sz w:val="20"/>
        </w:rPr>
        <w:t>v Penaluna (1791) 4 Term Rep. 466</w:t>
      </w:r>
      <w:r>
        <w:rPr>
          <w:sz w:val="20"/>
        </w:rPr>
        <w:t>; </w:t>
      </w:r>
      <w:r>
        <w:rPr>
          <w:rFonts w:ascii="Arial"/>
          <w:i/>
          <w:sz w:val="20"/>
        </w:rPr>
        <w:t>Waymell v Reed (1794) 5 Term Rep. </w:t>
      </w:r>
      <w:r>
        <w:rPr>
          <w:rFonts w:ascii="Arial"/>
          <w:i/>
          <w:spacing w:val="-4"/>
          <w:sz w:val="20"/>
        </w:rPr>
        <w:t>599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486" w:id="488"/>
      <w:bookmarkEnd w:id="488"/>
      <w:r>
        <w:rPr/>
      </w:r>
      <w:hyperlink w:history="true" w:anchor="_bookmark451">
        <w:r>
          <w:rPr>
            <w:color w:val="005DA1"/>
            <w:spacing w:val="-4"/>
            <w:position w:val="5"/>
            <w:sz w:val="14"/>
            <w:u w:val="single" w:color="005DA1"/>
          </w:rPr>
          <w:t>240</w:t>
        </w:r>
      </w:hyperlink>
      <w:r>
        <w:rPr>
          <w:spacing w:val="-4"/>
          <w:position w:val="5"/>
          <w:sz w:val="14"/>
        </w:rPr>
        <w:t>.</w:t>
      </w:r>
      <w:r>
        <w:rPr>
          <w:position w:val="5"/>
          <w:sz w:val="14"/>
        </w:rPr>
        <w:tab/>
      </w:r>
      <w:r>
        <w:rPr>
          <w:rFonts w:ascii="Arial"/>
          <w:i/>
          <w:sz w:val="20"/>
        </w:rPr>
        <w:t>Pellecat</w:t>
      </w:r>
      <w:r>
        <w:rPr>
          <w:rFonts w:ascii="Arial"/>
          <w:i/>
          <w:spacing w:val="-1"/>
          <w:sz w:val="20"/>
        </w:rPr>
        <w:t> </w:t>
      </w:r>
      <w:r>
        <w:rPr>
          <w:rFonts w:ascii="Arial"/>
          <w:i/>
          <w:sz w:val="20"/>
        </w:rPr>
        <w:t>v Angell (1835) 2 Cr. M. &amp; R. 311</w:t>
      </w:r>
      <w:r>
        <w:rPr>
          <w:sz w:val="20"/>
        </w:rPr>
        <w:t>; and see</w:t>
      </w:r>
      <w:r>
        <w:rPr>
          <w:spacing w:val="-1"/>
          <w:sz w:val="20"/>
        </w:rPr>
        <w:t> </w:t>
      </w:r>
      <w:r>
        <w:rPr>
          <w:rFonts w:ascii="Arial"/>
          <w:i/>
          <w:sz w:val="20"/>
        </w:rPr>
        <w:t>Holman v Johnson (1775) 1 Cowp. </w:t>
      </w:r>
      <w:r>
        <w:rPr>
          <w:rFonts w:ascii="Arial"/>
          <w:i/>
          <w:spacing w:val="-4"/>
          <w:sz w:val="20"/>
        </w:rPr>
        <w:t>341</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487" w:id="489"/>
      <w:bookmarkEnd w:id="489"/>
      <w:r>
        <w:rPr/>
      </w:r>
      <w:hyperlink w:history="true" w:anchor="_bookmark452">
        <w:r>
          <w:rPr>
            <w:color w:val="005DA1"/>
            <w:spacing w:val="-4"/>
            <w:position w:val="5"/>
            <w:sz w:val="14"/>
            <w:u w:val="single" w:color="005DA1"/>
          </w:rPr>
          <w:t>241</w:t>
        </w:r>
      </w:hyperlink>
      <w:r>
        <w:rPr>
          <w:spacing w:val="-4"/>
          <w:position w:val="5"/>
          <w:sz w:val="14"/>
        </w:rPr>
        <w:t>.</w:t>
      </w:r>
      <w:r>
        <w:rPr>
          <w:position w:val="5"/>
          <w:sz w:val="14"/>
        </w:rPr>
        <w:tab/>
      </w:r>
      <w:r>
        <w:rPr>
          <w:rFonts w:ascii="Arial"/>
          <w:i/>
          <w:sz w:val="20"/>
        </w:rPr>
        <w:t>D.P.P.</w:t>
      </w:r>
      <w:r>
        <w:rPr>
          <w:rFonts w:ascii="Arial"/>
          <w:i/>
          <w:spacing w:val="31"/>
          <w:sz w:val="20"/>
        </w:rPr>
        <w:t> </w:t>
      </w:r>
      <w:r>
        <w:rPr>
          <w:rFonts w:ascii="Arial"/>
          <w:i/>
          <w:sz w:val="20"/>
        </w:rPr>
        <w:t>v</w:t>
      </w:r>
      <w:r>
        <w:rPr>
          <w:rFonts w:ascii="Arial"/>
          <w:i/>
          <w:spacing w:val="31"/>
          <w:sz w:val="20"/>
        </w:rPr>
        <w:t> </w:t>
      </w:r>
      <w:r>
        <w:rPr>
          <w:rFonts w:ascii="Arial"/>
          <w:i/>
          <w:sz w:val="20"/>
        </w:rPr>
        <w:t>Bhagwan</w:t>
      </w:r>
      <w:r>
        <w:rPr>
          <w:rFonts w:ascii="Arial"/>
          <w:i/>
          <w:spacing w:val="31"/>
          <w:sz w:val="20"/>
        </w:rPr>
        <w:t> </w:t>
      </w:r>
      <w:r>
        <w:rPr>
          <w:rFonts w:ascii="Arial"/>
          <w:i/>
          <w:sz w:val="20"/>
        </w:rPr>
        <w:t>[1972]</w:t>
      </w:r>
      <w:r>
        <w:rPr>
          <w:rFonts w:ascii="Arial"/>
          <w:i/>
          <w:spacing w:val="31"/>
          <w:sz w:val="20"/>
        </w:rPr>
        <w:t> </w:t>
      </w:r>
      <w:r>
        <w:rPr>
          <w:rFonts w:ascii="Arial"/>
          <w:i/>
          <w:sz w:val="20"/>
        </w:rPr>
        <w:t>A.C.</w:t>
      </w:r>
      <w:r>
        <w:rPr>
          <w:rFonts w:ascii="Arial"/>
          <w:i/>
          <w:spacing w:val="31"/>
          <w:sz w:val="20"/>
        </w:rPr>
        <w:t> </w:t>
      </w:r>
      <w:r>
        <w:rPr>
          <w:rFonts w:ascii="Arial"/>
          <w:i/>
          <w:sz w:val="20"/>
        </w:rPr>
        <w:t>60</w:t>
      </w:r>
      <w:r>
        <w:rPr>
          <w:sz w:val="20"/>
        </w:rPr>
        <w:t>;</w:t>
      </w:r>
      <w:r>
        <w:rPr>
          <w:spacing w:val="31"/>
          <w:sz w:val="20"/>
        </w:rPr>
        <w:t> </w:t>
      </w:r>
      <w:r>
        <w:rPr>
          <w:sz w:val="20"/>
        </w:rPr>
        <w:t>cf.</w:t>
      </w:r>
      <w:r>
        <w:rPr>
          <w:spacing w:val="31"/>
          <w:sz w:val="20"/>
        </w:rPr>
        <w:t> </w:t>
      </w:r>
      <w:r>
        <w:rPr>
          <w:rFonts w:ascii="Arial"/>
          <w:i/>
          <w:sz w:val="20"/>
        </w:rPr>
        <w:t>Zamir</w:t>
      </w:r>
      <w:r>
        <w:rPr>
          <w:rFonts w:ascii="Arial"/>
          <w:i/>
          <w:spacing w:val="31"/>
          <w:sz w:val="20"/>
        </w:rPr>
        <w:t> </w:t>
      </w:r>
      <w:r>
        <w:rPr>
          <w:rFonts w:ascii="Arial"/>
          <w:i/>
          <w:sz w:val="20"/>
        </w:rPr>
        <w:t>v</w:t>
      </w:r>
      <w:r>
        <w:rPr>
          <w:rFonts w:ascii="Arial"/>
          <w:i/>
          <w:spacing w:val="31"/>
          <w:sz w:val="20"/>
        </w:rPr>
        <w:t> </w:t>
      </w:r>
      <w:r>
        <w:rPr>
          <w:rFonts w:ascii="Arial"/>
          <w:i/>
          <w:sz w:val="20"/>
        </w:rPr>
        <w:t>Secretary</w:t>
      </w:r>
      <w:r>
        <w:rPr>
          <w:rFonts w:ascii="Arial"/>
          <w:i/>
          <w:spacing w:val="31"/>
          <w:sz w:val="20"/>
        </w:rPr>
        <w:t> </w:t>
      </w:r>
      <w:r>
        <w:rPr>
          <w:rFonts w:ascii="Arial"/>
          <w:i/>
          <w:sz w:val="20"/>
        </w:rPr>
        <w:t>of</w:t>
      </w:r>
      <w:r>
        <w:rPr>
          <w:rFonts w:ascii="Arial"/>
          <w:i/>
          <w:spacing w:val="31"/>
          <w:sz w:val="20"/>
        </w:rPr>
        <w:t> </w:t>
      </w:r>
      <w:r>
        <w:rPr>
          <w:rFonts w:ascii="Arial"/>
          <w:i/>
          <w:sz w:val="20"/>
        </w:rPr>
        <w:t>State</w:t>
      </w:r>
      <w:r>
        <w:rPr>
          <w:rFonts w:ascii="Arial"/>
          <w:i/>
          <w:spacing w:val="31"/>
          <w:sz w:val="20"/>
        </w:rPr>
        <w:t> </w:t>
      </w:r>
      <w:r>
        <w:rPr>
          <w:rFonts w:ascii="Arial"/>
          <w:i/>
          <w:sz w:val="20"/>
        </w:rPr>
        <w:t>for</w:t>
      </w:r>
      <w:r>
        <w:rPr>
          <w:rFonts w:ascii="Arial"/>
          <w:i/>
          <w:spacing w:val="31"/>
          <w:sz w:val="20"/>
        </w:rPr>
        <w:t> </w:t>
      </w:r>
      <w:r>
        <w:rPr>
          <w:rFonts w:ascii="Arial"/>
          <w:i/>
          <w:sz w:val="20"/>
        </w:rPr>
        <w:t>the</w:t>
      </w:r>
      <w:r>
        <w:rPr>
          <w:rFonts w:ascii="Arial"/>
          <w:i/>
          <w:spacing w:val="31"/>
          <w:sz w:val="20"/>
        </w:rPr>
        <w:t> </w:t>
      </w:r>
      <w:r>
        <w:rPr>
          <w:rFonts w:ascii="Arial"/>
          <w:i/>
          <w:sz w:val="20"/>
        </w:rPr>
        <w:t>Home</w:t>
      </w:r>
      <w:r>
        <w:rPr>
          <w:rFonts w:ascii="Arial"/>
          <w:i/>
          <w:spacing w:val="31"/>
          <w:sz w:val="20"/>
        </w:rPr>
        <w:t> </w:t>
      </w:r>
      <w:r>
        <w:rPr>
          <w:rFonts w:ascii="Arial"/>
          <w:i/>
          <w:sz w:val="20"/>
        </w:rPr>
        <w:t>Department [1980] A.C. 365</w:t>
      </w:r>
      <w:r>
        <w:rPr>
          <w:sz w:val="20"/>
        </w:rPr>
        <w:t>.</w:t>
      </w:r>
    </w:p>
    <w:p>
      <w:pPr>
        <w:pStyle w:val="BodyText"/>
        <w:spacing w:before="5"/>
      </w:pPr>
    </w:p>
    <w:p>
      <w:pPr>
        <w:tabs>
          <w:tab w:pos="705" w:val="left" w:leader="none"/>
        </w:tabs>
        <w:spacing w:before="0"/>
        <w:ind w:left="165" w:right="0" w:firstLine="0"/>
        <w:jc w:val="left"/>
        <w:rPr>
          <w:sz w:val="20"/>
        </w:rPr>
      </w:pPr>
      <w:bookmarkStart w:name="_bookmark488" w:id="490"/>
      <w:bookmarkEnd w:id="490"/>
      <w:r>
        <w:rPr/>
      </w:r>
      <w:hyperlink w:history="true" w:anchor="_bookmark453">
        <w:r>
          <w:rPr>
            <w:color w:val="005DA1"/>
            <w:spacing w:val="-4"/>
            <w:position w:val="5"/>
            <w:sz w:val="14"/>
            <w:u w:val="single" w:color="005DA1"/>
          </w:rPr>
          <w:t>242</w:t>
        </w:r>
      </w:hyperlink>
      <w:r>
        <w:rPr>
          <w:spacing w:val="-4"/>
          <w:position w:val="5"/>
          <w:sz w:val="14"/>
        </w:rPr>
        <w:t>.</w:t>
      </w:r>
      <w:r>
        <w:rPr>
          <w:position w:val="5"/>
          <w:sz w:val="14"/>
        </w:rPr>
        <w:tab/>
      </w:r>
      <w:r>
        <w:rPr>
          <w:rFonts w:ascii="Arial"/>
          <w:i/>
          <w:sz w:val="20"/>
        </w:rPr>
        <w:t>D.P.P. v Withers [1975] A.C. </w:t>
      </w:r>
      <w:r>
        <w:rPr>
          <w:rFonts w:ascii="Arial"/>
          <w:i/>
          <w:spacing w:val="-4"/>
          <w:sz w:val="20"/>
        </w:rPr>
        <w:t>842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489" w:id="491"/>
      <w:bookmarkEnd w:id="491"/>
      <w:r>
        <w:rPr/>
      </w:r>
      <w:hyperlink w:history="true" w:anchor="_bookmark454">
        <w:r>
          <w:rPr>
            <w:color w:val="005DA1"/>
            <w:spacing w:val="-4"/>
            <w:position w:val="5"/>
            <w:sz w:val="14"/>
            <w:u w:val="single" w:color="005DA1"/>
          </w:rPr>
          <w:t>243</w:t>
        </w:r>
      </w:hyperlink>
      <w:r>
        <w:rPr>
          <w:spacing w:val="-4"/>
          <w:position w:val="5"/>
          <w:sz w:val="14"/>
        </w:rPr>
        <w:t>.</w:t>
      </w:r>
      <w:r>
        <w:rPr>
          <w:position w:val="5"/>
          <w:sz w:val="14"/>
        </w:rPr>
        <w:tab/>
      </w:r>
      <w:r>
        <w:rPr>
          <w:sz w:val="20"/>
        </w:rPr>
        <w:t>See above, </w:t>
      </w:r>
      <w:r>
        <w:rPr>
          <w:spacing w:val="-2"/>
          <w:sz w:val="20"/>
        </w:rPr>
        <w:t>n.156.</w:t>
      </w:r>
    </w:p>
    <w:p>
      <w:pPr>
        <w:pStyle w:val="BodyText"/>
        <w:spacing w:before="5"/>
      </w:pPr>
    </w:p>
    <w:p>
      <w:pPr>
        <w:pStyle w:val="BodyText"/>
        <w:tabs>
          <w:tab w:pos="705" w:val="left" w:leader="none"/>
        </w:tabs>
        <w:ind w:left="165"/>
      </w:pPr>
      <w:bookmarkStart w:name="_bookmark490" w:id="492"/>
      <w:bookmarkEnd w:id="492"/>
      <w:r>
        <w:rPr/>
      </w:r>
      <w:hyperlink w:history="true" w:anchor="_bookmark455">
        <w:r>
          <w:rPr>
            <w:color w:val="005DA1"/>
            <w:spacing w:val="-4"/>
            <w:position w:val="5"/>
            <w:sz w:val="14"/>
            <w:u w:val="single" w:color="005DA1"/>
          </w:rPr>
          <w:t>244</w:t>
        </w:r>
      </w:hyperlink>
      <w:r>
        <w:rPr>
          <w:spacing w:val="-4"/>
          <w:position w:val="5"/>
          <w:sz w:val="14"/>
        </w:rPr>
        <w:t>.</w:t>
      </w:r>
      <w:r>
        <w:rPr>
          <w:position w:val="5"/>
          <w:sz w:val="14"/>
        </w:rPr>
        <w:tab/>
      </w:r>
      <w:r>
        <w:rPr/>
        <w:t>See</w:t>
      </w:r>
      <w:r>
        <w:rPr>
          <w:spacing w:val="-2"/>
        </w:rPr>
        <w:t> </w:t>
      </w:r>
      <w:r>
        <w:rPr/>
        <w:t>above, para.16-</w:t>
      </w:r>
      <w:r>
        <w:rPr>
          <w:spacing w:val="-4"/>
        </w:rPr>
        <w:t>004.</w:t>
      </w:r>
    </w:p>
    <w:p>
      <w:pPr>
        <w:pStyle w:val="BodyText"/>
        <w:spacing w:before="5"/>
      </w:pPr>
    </w:p>
    <w:p>
      <w:pPr>
        <w:tabs>
          <w:tab w:pos="705" w:val="left" w:leader="none"/>
        </w:tabs>
        <w:spacing w:before="0"/>
        <w:ind w:left="165" w:right="0" w:firstLine="0"/>
        <w:jc w:val="left"/>
        <w:rPr>
          <w:sz w:val="20"/>
        </w:rPr>
      </w:pPr>
      <w:bookmarkStart w:name="_bookmark491" w:id="493"/>
      <w:bookmarkEnd w:id="493"/>
      <w:r>
        <w:rPr/>
      </w:r>
      <w:hyperlink w:history="true" w:anchor="_bookmark456">
        <w:r>
          <w:rPr>
            <w:color w:val="005DA1"/>
            <w:spacing w:val="-4"/>
            <w:position w:val="5"/>
            <w:sz w:val="14"/>
            <w:u w:val="single" w:color="005DA1"/>
          </w:rPr>
          <w:t>245</w:t>
        </w:r>
      </w:hyperlink>
      <w:r>
        <w:rPr>
          <w:spacing w:val="-4"/>
          <w:position w:val="5"/>
          <w:sz w:val="14"/>
        </w:rPr>
        <w:t>.</w:t>
      </w:r>
      <w:r>
        <w:rPr>
          <w:position w:val="5"/>
          <w:sz w:val="14"/>
        </w:rPr>
        <w:tab/>
      </w:r>
      <w:r>
        <w:rPr>
          <w:rFonts w:ascii="Arial"/>
          <w:i/>
          <w:sz w:val="20"/>
        </w:rPr>
        <w:t>Close v Wilson [2011] EWCA Civ </w:t>
      </w:r>
      <w:r>
        <w:rPr>
          <w:rFonts w:ascii="Arial"/>
          <w:i/>
          <w:spacing w:val="-5"/>
          <w:sz w:val="20"/>
        </w:rPr>
        <w:t>5</w:t>
      </w:r>
      <w:r>
        <w:rPr>
          <w:spacing w:val="-5"/>
          <w:sz w:val="20"/>
        </w:rPr>
        <w:t>.</w:t>
      </w:r>
    </w:p>
    <w:p>
      <w:pPr>
        <w:spacing w:after="0"/>
        <w:jc w:val="left"/>
        <w:rPr>
          <w:sz w:val="20"/>
        </w:rPr>
        <w:sectPr>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457">
        <w:r>
          <w:rPr>
            <w:color w:val="005DA1"/>
            <w:spacing w:val="-4"/>
            <w:position w:val="5"/>
            <w:sz w:val="14"/>
            <w:u w:val="single" w:color="005DA1"/>
          </w:rPr>
          <w:t>246</w:t>
        </w:r>
      </w:hyperlink>
      <w:r>
        <w:rPr>
          <w:spacing w:val="-4"/>
          <w:position w:val="5"/>
          <w:sz w:val="14"/>
        </w:rPr>
        <w:t>.</w:t>
      </w:r>
      <w:r>
        <w:rPr>
          <w:position w:val="5"/>
          <w:sz w:val="14"/>
        </w:rPr>
        <w:tab/>
      </w:r>
      <w:r>
        <w:rPr>
          <w:rFonts w:ascii="Arial" w:hAnsi="Arial"/>
          <w:i/>
          <w:sz w:val="20"/>
        </w:rPr>
        <w:t>[1980]</w:t>
      </w:r>
      <w:r>
        <w:rPr>
          <w:rFonts w:ascii="Arial" w:hAnsi="Arial"/>
          <w:i/>
          <w:spacing w:val="-3"/>
          <w:sz w:val="20"/>
        </w:rPr>
        <w:t> </w:t>
      </w:r>
      <w:r>
        <w:rPr>
          <w:rFonts w:ascii="Arial" w:hAnsi="Arial"/>
          <w:i/>
          <w:sz w:val="20"/>
        </w:rPr>
        <w:t>A.C. 37</w:t>
      </w:r>
      <w:r>
        <w:rPr>
          <w:sz w:val="20"/>
        </w:rPr>
        <w:t>. See generally, Bennion,</w:t>
      </w:r>
      <w:r>
        <w:rPr>
          <w:spacing w:val="-2"/>
          <w:sz w:val="20"/>
        </w:rPr>
        <w:t> </w:t>
      </w:r>
      <w:r>
        <w:rPr>
          <w:rFonts w:ascii="Arial" w:hAnsi="Arial"/>
          <w:i/>
          <w:sz w:val="20"/>
        </w:rPr>
        <w:t>Statutory Interpretation</w:t>
      </w:r>
      <w:r>
        <w:rPr>
          <w:sz w:val="20"/>
        </w:rPr>
        <w:t>, 5th edn (2007), </w:t>
      </w:r>
      <w:r>
        <w:rPr>
          <w:spacing w:val="-2"/>
          <w:sz w:val="20"/>
        </w:rPr>
        <w:t>pp.41–44.</w:t>
      </w:r>
    </w:p>
    <w:p>
      <w:pPr>
        <w:pStyle w:val="BodyText"/>
        <w:spacing w:before="5"/>
      </w:pPr>
    </w:p>
    <w:p>
      <w:pPr>
        <w:tabs>
          <w:tab w:pos="705" w:val="left" w:leader="none"/>
        </w:tabs>
        <w:spacing w:before="1"/>
        <w:ind w:left="165" w:right="0" w:firstLine="0"/>
        <w:jc w:val="left"/>
        <w:rPr>
          <w:sz w:val="20"/>
        </w:rPr>
      </w:pPr>
      <w:bookmarkStart w:name="_bookmark492" w:id="494"/>
      <w:bookmarkEnd w:id="494"/>
      <w:r>
        <w:rPr/>
      </w:r>
      <w:hyperlink w:history="true" w:anchor="_bookmark458">
        <w:r>
          <w:rPr>
            <w:color w:val="005DA1"/>
            <w:spacing w:val="-4"/>
            <w:position w:val="5"/>
            <w:sz w:val="14"/>
            <w:u w:val="single" w:color="005DA1"/>
          </w:rPr>
          <w:t>247</w:t>
        </w:r>
      </w:hyperlink>
      <w:r>
        <w:rPr>
          <w:spacing w:val="-4"/>
          <w:position w:val="5"/>
          <w:sz w:val="14"/>
        </w:rPr>
        <w:t>.</w:t>
      </w:r>
      <w:r>
        <w:rPr>
          <w:position w:val="5"/>
          <w:sz w:val="14"/>
        </w:rPr>
        <w:tab/>
      </w:r>
      <w:r>
        <w:rPr>
          <w:rFonts w:ascii="Arial" w:hAnsi="Arial"/>
          <w:i/>
          <w:sz w:val="20"/>
        </w:rPr>
        <w:t>Barton</w:t>
      </w:r>
      <w:r>
        <w:rPr>
          <w:rFonts w:ascii="Arial" w:hAnsi="Arial"/>
          <w:i/>
          <w:spacing w:val="-1"/>
          <w:sz w:val="20"/>
        </w:rPr>
        <w:t> </w:t>
      </w:r>
      <w:r>
        <w:rPr>
          <w:rFonts w:ascii="Arial" w:hAnsi="Arial"/>
          <w:i/>
          <w:sz w:val="20"/>
        </w:rPr>
        <w:t>v Fincham [1921] 2 K.B. 291</w:t>
      </w:r>
      <w:r>
        <w:rPr>
          <w:sz w:val="20"/>
        </w:rPr>
        <w:t>; see</w:t>
      </w:r>
      <w:r>
        <w:rPr>
          <w:spacing w:val="-1"/>
          <w:sz w:val="20"/>
        </w:rPr>
        <w:t> </w:t>
      </w:r>
      <w:r>
        <w:rPr>
          <w:sz w:val="20"/>
        </w:rPr>
        <w:t>Megarry,</w:t>
      </w:r>
      <w:r>
        <w:rPr>
          <w:spacing w:val="-1"/>
          <w:sz w:val="20"/>
        </w:rPr>
        <w:t> </w:t>
      </w:r>
      <w:r>
        <w:rPr>
          <w:rFonts w:ascii="Arial" w:hAnsi="Arial"/>
          <w:i/>
          <w:sz w:val="20"/>
        </w:rPr>
        <w:t>The Rent Acts</w:t>
      </w:r>
      <w:r>
        <w:rPr>
          <w:sz w:val="20"/>
        </w:rPr>
        <w:t>, 11th edn (1988), </w:t>
      </w:r>
      <w:r>
        <w:rPr>
          <w:spacing w:val="-2"/>
          <w:sz w:val="20"/>
        </w:rPr>
        <w:t>pp.26–27.</w:t>
      </w:r>
    </w:p>
    <w:p>
      <w:pPr>
        <w:pStyle w:val="BodyText"/>
        <w:spacing w:before="4"/>
      </w:pPr>
    </w:p>
    <w:p>
      <w:pPr>
        <w:tabs>
          <w:tab w:pos="705" w:val="left" w:leader="none"/>
        </w:tabs>
        <w:spacing w:before="1"/>
        <w:ind w:left="165" w:right="0" w:firstLine="0"/>
        <w:jc w:val="left"/>
        <w:rPr>
          <w:sz w:val="20"/>
        </w:rPr>
      </w:pPr>
      <w:bookmarkStart w:name="_bookmark493" w:id="495"/>
      <w:bookmarkEnd w:id="495"/>
      <w:r>
        <w:rPr/>
      </w:r>
      <w:hyperlink w:history="true" w:anchor="_bookmark459">
        <w:r>
          <w:rPr>
            <w:color w:val="005DA1"/>
            <w:spacing w:val="-4"/>
            <w:position w:val="5"/>
            <w:sz w:val="14"/>
            <w:u w:val="single" w:color="005DA1"/>
          </w:rPr>
          <w:t>248</w:t>
        </w:r>
      </w:hyperlink>
      <w:r>
        <w:rPr>
          <w:spacing w:val="-4"/>
          <w:position w:val="5"/>
          <w:sz w:val="14"/>
        </w:rPr>
        <w:t>.</w:t>
      </w:r>
      <w:r>
        <w:rPr>
          <w:position w:val="5"/>
          <w:sz w:val="14"/>
        </w:rPr>
        <w:tab/>
      </w:r>
      <w:r>
        <w:rPr>
          <w:rFonts w:ascii="Arial" w:hAnsi="Arial"/>
          <w:i/>
          <w:sz w:val="20"/>
        </w:rPr>
        <w:t>Rajbenback</w:t>
      </w:r>
      <w:r>
        <w:rPr>
          <w:rFonts w:ascii="Arial" w:hAnsi="Arial"/>
          <w:i/>
          <w:spacing w:val="-1"/>
          <w:sz w:val="20"/>
        </w:rPr>
        <w:t> </w:t>
      </w:r>
      <w:r>
        <w:rPr>
          <w:rFonts w:ascii="Arial" w:hAnsi="Arial"/>
          <w:i/>
          <w:sz w:val="20"/>
        </w:rPr>
        <w:t>v Mamon [1955] 1 Q.B. 283</w:t>
      </w:r>
      <w:r>
        <w:rPr>
          <w:sz w:val="20"/>
        </w:rPr>
        <w:t>; see Megarry, </w:t>
      </w:r>
      <w:r>
        <w:rPr>
          <w:spacing w:val="-2"/>
          <w:sz w:val="20"/>
        </w:rPr>
        <w:t>pp.26–27.</w:t>
      </w:r>
    </w:p>
    <w:p>
      <w:pPr>
        <w:pStyle w:val="BodyText"/>
        <w:spacing w:before="8"/>
      </w:pPr>
    </w:p>
    <w:p>
      <w:pPr>
        <w:spacing w:line="235" w:lineRule="auto" w:before="0"/>
        <w:ind w:left="705" w:right="168" w:hanging="541"/>
        <w:jc w:val="both"/>
        <w:rPr>
          <w:sz w:val="20"/>
        </w:rPr>
      </w:pPr>
      <w:bookmarkStart w:name="_bookmark494" w:id="496"/>
      <w:bookmarkEnd w:id="496"/>
      <w:r>
        <w:rPr/>
      </w:r>
      <w:hyperlink w:history="true" w:anchor="_bookmark460">
        <w:r>
          <w:rPr>
            <w:color w:val="005DA1"/>
            <w:position w:val="5"/>
            <w:sz w:val="14"/>
            <w:u w:val="single" w:color="005DA1"/>
          </w:rPr>
          <w:t>249</w:t>
        </w:r>
      </w:hyperlink>
      <w:r>
        <w:rPr>
          <w:position w:val="5"/>
          <w:sz w:val="14"/>
        </w:rPr>
        <w:t>.</w:t>
      </w:r>
      <w:r>
        <w:rPr>
          <w:spacing w:val="80"/>
          <w:position w:val="5"/>
          <w:sz w:val="14"/>
        </w:rPr>
        <w:t>  </w:t>
      </w:r>
      <w:r>
        <w:rPr>
          <w:sz w:val="20"/>
        </w:rPr>
        <w:t>Deliberate deceit, even in the absence of moral turpitude, is sufficient: </w:t>
      </w:r>
      <w:r>
        <w:rPr>
          <w:rFonts w:ascii="Arial"/>
          <w:i/>
          <w:sz w:val="20"/>
        </w:rPr>
        <w:t>Brown Jenkinson &amp; </w:t>
      </w:r>
      <w:r>
        <w:rPr>
          <w:rFonts w:ascii="Arial"/>
          <w:i/>
          <w:sz w:val="20"/>
        </w:rPr>
        <w:t>Co Ltd v Percy Dalton (London) Ltd [1957] 2 Q.B. 621</w:t>
      </w:r>
      <w:r>
        <w:rPr>
          <w:sz w:val="20"/>
        </w:rPr>
        <w:t>. This should be distinguished from contracts induced by fraud which are not necessarily illegal: see Treitel in Tapper, </w:t>
      </w:r>
      <w:r>
        <w:rPr>
          <w:rFonts w:ascii="Arial"/>
          <w:i/>
          <w:sz w:val="20"/>
        </w:rPr>
        <w:t>Crime, Proof and Punishment, Essays in Memory of Sir Rupert Cross </w:t>
      </w:r>
      <w:r>
        <w:rPr>
          <w:sz w:val="20"/>
        </w:rPr>
        <w:t>(1981), p.107.</w:t>
      </w:r>
    </w:p>
    <w:p>
      <w:pPr>
        <w:pStyle w:val="BodyText"/>
        <w:spacing w:before="5"/>
      </w:pPr>
    </w:p>
    <w:p>
      <w:pPr>
        <w:tabs>
          <w:tab w:pos="705" w:val="left" w:leader="none"/>
        </w:tabs>
        <w:spacing w:before="0"/>
        <w:ind w:left="165" w:right="0" w:firstLine="0"/>
        <w:jc w:val="left"/>
        <w:rPr>
          <w:sz w:val="20"/>
        </w:rPr>
      </w:pPr>
      <w:bookmarkStart w:name="_bookmark495" w:id="497"/>
      <w:bookmarkEnd w:id="497"/>
      <w:r>
        <w:rPr/>
      </w:r>
      <w:hyperlink w:history="true" w:anchor="_bookmark461">
        <w:r>
          <w:rPr>
            <w:color w:val="005DA1"/>
            <w:spacing w:val="-4"/>
            <w:position w:val="5"/>
            <w:sz w:val="14"/>
            <w:u w:val="single" w:color="005DA1"/>
          </w:rPr>
          <w:t>250</w:t>
        </w:r>
      </w:hyperlink>
      <w:r>
        <w:rPr>
          <w:spacing w:val="-4"/>
          <w:position w:val="5"/>
          <w:sz w:val="14"/>
        </w:rPr>
        <w:t>.</w:t>
      </w:r>
      <w:r>
        <w:rPr>
          <w:position w:val="5"/>
          <w:sz w:val="14"/>
        </w:rPr>
        <w:tab/>
      </w:r>
      <w:r>
        <w:rPr>
          <w:rFonts w:ascii="Arial"/>
          <w:i/>
          <w:sz w:val="20"/>
        </w:rPr>
        <w:t>Begbie v Phosphate Sewage Co Ltd (1875) L.R. 10 Q.B. </w:t>
      </w:r>
      <w:r>
        <w:rPr>
          <w:rFonts w:ascii="Arial"/>
          <w:i/>
          <w:spacing w:val="-4"/>
          <w:sz w:val="20"/>
        </w:rPr>
        <w:t>491</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496" w:id="498"/>
      <w:bookmarkEnd w:id="498"/>
      <w:r>
        <w:rPr/>
      </w:r>
      <w:hyperlink w:history="true" w:anchor="_bookmark461">
        <w:r>
          <w:rPr>
            <w:color w:val="005DA1"/>
            <w:spacing w:val="-4"/>
            <w:position w:val="5"/>
            <w:sz w:val="14"/>
            <w:u w:val="single" w:color="005DA1"/>
          </w:rPr>
          <w:t>251</w:t>
        </w:r>
      </w:hyperlink>
      <w:r>
        <w:rPr>
          <w:spacing w:val="-4"/>
          <w:position w:val="5"/>
          <w:sz w:val="14"/>
        </w:rPr>
        <w:t>.</w:t>
      </w:r>
      <w:r>
        <w:rPr>
          <w:position w:val="5"/>
          <w:sz w:val="14"/>
        </w:rPr>
        <w:tab/>
      </w:r>
      <w:r>
        <w:rPr>
          <w:rFonts w:ascii="Arial"/>
          <w:i/>
          <w:sz w:val="20"/>
        </w:rPr>
        <w:t>Willis v Baldwin (1780) 2 Doug. K.B. </w:t>
      </w:r>
      <w:r>
        <w:rPr>
          <w:rFonts w:ascii="Arial"/>
          <w:i/>
          <w:spacing w:val="-4"/>
          <w:sz w:val="20"/>
        </w:rPr>
        <w:t>450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497" w:id="499"/>
      <w:bookmarkEnd w:id="499"/>
      <w:r>
        <w:rPr/>
      </w:r>
      <w:hyperlink w:history="true" w:anchor="_bookmark461">
        <w:r>
          <w:rPr>
            <w:color w:val="005DA1"/>
            <w:spacing w:val="-4"/>
            <w:position w:val="5"/>
            <w:sz w:val="14"/>
            <w:u w:val="single" w:color="005DA1"/>
          </w:rPr>
          <w:t>252</w:t>
        </w:r>
      </w:hyperlink>
      <w:r>
        <w:rPr>
          <w:spacing w:val="-4"/>
          <w:position w:val="5"/>
          <w:sz w:val="14"/>
        </w:rPr>
        <w:t>.</w:t>
      </w:r>
      <w:r>
        <w:rPr>
          <w:position w:val="5"/>
          <w:sz w:val="14"/>
        </w:rPr>
        <w:tab/>
      </w:r>
      <w:r>
        <w:rPr>
          <w:rFonts w:ascii="Arial"/>
          <w:i/>
          <w:sz w:val="20"/>
        </w:rPr>
        <w:t>Berg v Sadler and Moore [1937] 2 K.B. </w:t>
      </w:r>
      <w:r>
        <w:rPr>
          <w:rFonts w:ascii="Arial"/>
          <w:i/>
          <w:spacing w:val="-4"/>
          <w:sz w:val="20"/>
        </w:rPr>
        <w:t>158</w:t>
      </w:r>
      <w:r>
        <w:rPr>
          <w:spacing w:val="-4"/>
          <w:sz w:val="20"/>
        </w:rPr>
        <w:t>.</w:t>
      </w:r>
    </w:p>
    <w:p>
      <w:pPr>
        <w:pStyle w:val="BodyText"/>
        <w:spacing w:before="9"/>
      </w:pPr>
    </w:p>
    <w:p>
      <w:pPr>
        <w:pStyle w:val="BodyText"/>
        <w:spacing w:line="235" w:lineRule="auto"/>
        <w:ind w:left="705" w:right="167" w:hanging="541"/>
        <w:jc w:val="both"/>
      </w:pPr>
      <w:bookmarkStart w:name="_bookmark498" w:id="500"/>
      <w:bookmarkEnd w:id="500"/>
      <w:r>
        <w:rPr/>
      </w:r>
      <w:hyperlink w:history="true" w:anchor="_bookmark462">
        <w:r>
          <w:rPr>
            <w:color w:val="005DA1"/>
            <w:position w:val="5"/>
            <w:sz w:val="14"/>
            <w:u w:val="single" w:color="005DA1"/>
          </w:rPr>
          <w:t>253</w:t>
        </w:r>
      </w:hyperlink>
      <w:r>
        <w:rPr>
          <w:position w:val="5"/>
          <w:sz w:val="14"/>
        </w:rPr>
        <w:t>.</w:t>
      </w:r>
      <w:r>
        <w:rPr>
          <w:spacing w:val="80"/>
          <w:position w:val="5"/>
          <w:sz w:val="14"/>
        </w:rPr>
        <w:t>  </w:t>
      </w:r>
      <w:r>
        <w:rPr/>
        <w:t>See </w:t>
      </w:r>
      <w:r>
        <w:rPr>
          <w:rFonts w:ascii="Arial"/>
          <w:i/>
        </w:rPr>
        <w:t>R. v Scott [1975] A.C. 819</w:t>
      </w:r>
      <w:r>
        <w:rPr/>
        <w:t>; Treitel in Tapper, above, n.164, p.87. cf. Fair Trading Act 1973 Pt XI, brought into operation by Fair Trading Act 1973 (Commencement No.1) Order 1973 </w:t>
      </w:r>
      <w:r>
        <w:rPr/>
        <w:t>(SI 1973/1545) which provides for the regulation of pyramid selling and similar trading schemes.</w:t>
      </w:r>
    </w:p>
    <w:p>
      <w:pPr>
        <w:pStyle w:val="BodyText"/>
        <w:spacing w:before="9"/>
      </w:pPr>
    </w:p>
    <w:p>
      <w:pPr>
        <w:tabs>
          <w:tab w:pos="705" w:val="left" w:leader="none"/>
        </w:tabs>
        <w:spacing w:line="235" w:lineRule="auto" w:before="0"/>
        <w:ind w:left="705" w:right="168" w:hanging="541"/>
        <w:jc w:val="left"/>
        <w:rPr>
          <w:sz w:val="20"/>
        </w:rPr>
      </w:pPr>
      <w:bookmarkStart w:name="_bookmark499" w:id="501"/>
      <w:bookmarkEnd w:id="501"/>
      <w:r>
        <w:rPr/>
      </w:r>
      <w:hyperlink w:history="true" w:anchor="_bookmark463">
        <w:r>
          <w:rPr>
            <w:color w:val="005DA1"/>
            <w:spacing w:val="-4"/>
            <w:position w:val="5"/>
            <w:sz w:val="14"/>
            <w:u w:val="single" w:color="005DA1"/>
          </w:rPr>
          <w:t>254</w:t>
        </w:r>
      </w:hyperlink>
      <w:r>
        <w:rPr>
          <w:spacing w:val="-4"/>
          <w:position w:val="5"/>
          <w:sz w:val="14"/>
        </w:rPr>
        <w:t>.</w:t>
      </w:r>
      <w:r>
        <w:rPr>
          <w:position w:val="5"/>
          <w:sz w:val="14"/>
        </w:rPr>
        <w:tab/>
      </w:r>
      <w:r>
        <w:rPr>
          <w:rFonts w:ascii="Arial"/>
          <w:i/>
          <w:sz w:val="20"/>
        </w:rPr>
        <w:t>Cockshott</w:t>
      </w:r>
      <w:r>
        <w:rPr>
          <w:rFonts w:ascii="Arial"/>
          <w:i/>
          <w:spacing w:val="25"/>
          <w:sz w:val="20"/>
        </w:rPr>
        <w:t> </w:t>
      </w:r>
      <w:r>
        <w:rPr>
          <w:rFonts w:ascii="Arial"/>
          <w:i/>
          <w:sz w:val="20"/>
        </w:rPr>
        <w:t>v</w:t>
      </w:r>
      <w:r>
        <w:rPr>
          <w:rFonts w:ascii="Arial"/>
          <w:i/>
          <w:spacing w:val="25"/>
          <w:sz w:val="20"/>
        </w:rPr>
        <w:t> </w:t>
      </w:r>
      <w:r>
        <w:rPr>
          <w:rFonts w:ascii="Arial"/>
          <w:i/>
          <w:sz w:val="20"/>
        </w:rPr>
        <w:t>Bennett</w:t>
      </w:r>
      <w:r>
        <w:rPr>
          <w:rFonts w:ascii="Arial"/>
          <w:i/>
          <w:spacing w:val="25"/>
          <w:sz w:val="20"/>
        </w:rPr>
        <w:t> </w:t>
      </w:r>
      <w:r>
        <w:rPr>
          <w:rFonts w:ascii="Arial"/>
          <w:i/>
          <w:sz w:val="20"/>
        </w:rPr>
        <w:t>(1788)</w:t>
      </w:r>
      <w:r>
        <w:rPr>
          <w:rFonts w:ascii="Arial"/>
          <w:i/>
          <w:spacing w:val="25"/>
          <w:sz w:val="20"/>
        </w:rPr>
        <w:t> </w:t>
      </w:r>
      <w:r>
        <w:rPr>
          <w:rFonts w:ascii="Arial"/>
          <w:i/>
          <w:sz w:val="20"/>
        </w:rPr>
        <w:t>2</w:t>
      </w:r>
      <w:r>
        <w:rPr>
          <w:rFonts w:ascii="Arial"/>
          <w:i/>
          <w:spacing w:val="25"/>
          <w:sz w:val="20"/>
        </w:rPr>
        <w:t> </w:t>
      </w:r>
      <w:r>
        <w:rPr>
          <w:rFonts w:ascii="Arial"/>
          <w:i/>
          <w:sz w:val="20"/>
        </w:rPr>
        <w:t>T.R.</w:t>
      </w:r>
      <w:r>
        <w:rPr>
          <w:rFonts w:ascii="Arial"/>
          <w:i/>
          <w:spacing w:val="25"/>
          <w:sz w:val="20"/>
        </w:rPr>
        <w:t> </w:t>
      </w:r>
      <w:r>
        <w:rPr>
          <w:rFonts w:ascii="Arial"/>
          <w:i/>
          <w:sz w:val="20"/>
        </w:rPr>
        <w:t>763</w:t>
      </w:r>
      <w:r>
        <w:rPr>
          <w:sz w:val="20"/>
        </w:rPr>
        <w:t>;</w:t>
      </w:r>
      <w:r>
        <w:rPr>
          <w:spacing w:val="25"/>
          <w:sz w:val="20"/>
        </w:rPr>
        <w:t> </w:t>
      </w:r>
      <w:r>
        <w:rPr>
          <w:rFonts w:ascii="Arial"/>
          <w:i/>
          <w:sz w:val="20"/>
        </w:rPr>
        <w:t>Mallalieu</w:t>
      </w:r>
      <w:r>
        <w:rPr>
          <w:rFonts w:ascii="Arial"/>
          <w:i/>
          <w:spacing w:val="25"/>
          <w:sz w:val="20"/>
        </w:rPr>
        <w:t> </w:t>
      </w:r>
      <w:r>
        <w:rPr>
          <w:rFonts w:ascii="Arial"/>
          <w:i/>
          <w:sz w:val="20"/>
        </w:rPr>
        <w:t>v</w:t>
      </w:r>
      <w:r>
        <w:rPr>
          <w:rFonts w:ascii="Arial"/>
          <w:i/>
          <w:spacing w:val="25"/>
          <w:sz w:val="20"/>
        </w:rPr>
        <w:t> </w:t>
      </w:r>
      <w:r>
        <w:rPr>
          <w:rFonts w:ascii="Arial"/>
          <w:i/>
          <w:sz w:val="20"/>
        </w:rPr>
        <w:t>Hodgson</w:t>
      </w:r>
      <w:r>
        <w:rPr>
          <w:rFonts w:ascii="Arial"/>
          <w:i/>
          <w:spacing w:val="25"/>
          <w:sz w:val="20"/>
        </w:rPr>
        <w:t> </w:t>
      </w:r>
      <w:r>
        <w:rPr>
          <w:rFonts w:ascii="Arial"/>
          <w:i/>
          <w:sz w:val="20"/>
        </w:rPr>
        <w:t>(1851)</w:t>
      </w:r>
      <w:r>
        <w:rPr>
          <w:rFonts w:ascii="Arial"/>
          <w:i/>
          <w:spacing w:val="25"/>
          <w:sz w:val="20"/>
        </w:rPr>
        <w:t> </w:t>
      </w:r>
      <w:r>
        <w:rPr>
          <w:rFonts w:ascii="Arial"/>
          <w:i/>
          <w:sz w:val="20"/>
        </w:rPr>
        <w:t>16</w:t>
      </w:r>
      <w:r>
        <w:rPr>
          <w:rFonts w:ascii="Arial"/>
          <w:i/>
          <w:spacing w:val="25"/>
          <w:sz w:val="20"/>
        </w:rPr>
        <w:t> </w:t>
      </w:r>
      <w:r>
        <w:rPr>
          <w:rFonts w:ascii="Arial"/>
          <w:i/>
          <w:sz w:val="20"/>
        </w:rPr>
        <w:t>Q.B.</w:t>
      </w:r>
      <w:r>
        <w:rPr>
          <w:rFonts w:ascii="Arial"/>
          <w:i/>
          <w:spacing w:val="25"/>
          <w:sz w:val="20"/>
        </w:rPr>
        <w:t> </w:t>
      </w:r>
      <w:r>
        <w:rPr>
          <w:rFonts w:ascii="Arial"/>
          <w:i/>
          <w:sz w:val="20"/>
        </w:rPr>
        <w:t>689</w:t>
      </w:r>
      <w:r>
        <w:rPr>
          <w:sz w:val="20"/>
        </w:rPr>
        <w:t>;</w:t>
      </w:r>
      <w:r>
        <w:rPr>
          <w:spacing w:val="25"/>
          <w:sz w:val="20"/>
        </w:rPr>
        <w:t> </w:t>
      </w:r>
      <w:r>
        <w:rPr>
          <w:sz w:val="20"/>
        </w:rPr>
        <w:t>cf.</w:t>
      </w:r>
      <w:r>
        <w:rPr>
          <w:spacing w:val="25"/>
          <w:sz w:val="20"/>
        </w:rPr>
        <w:t> </w:t>
      </w:r>
      <w:r>
        <w:rPr>
          <w:sz w:val="20"/>
        </w:rPr>
        <w:t>above, </w:t>
      </w:r>
      <w:r>
        <w:rPr>
          <w:spacing w:val="-2"/>
          <w:sz w:val="20"/>
        </w:rPr>
        <w:t>para.4-127.</w:t>
      </w:r>
    </w:p>
    <w:p>
      <w:pPr>
        <w:pStyle w:val="BodyText"/>
        <w:spacing w:before="9"/>
      </w:pPr>
    </w:p>
    <w:p>
      <w:pPr>
        <w:tabs>
          <w:tab w:pos="705" w:val="left" w:leader="none"/>
        </w:tabs>
        <w:spacing w:line="235" w:lineRule="auto" w:before="0"/>
        <w:ind w:left="705" w:right="171" w:hanging="541"/>
        <w:jc w:val="left"/>
        <w:rPr>
          <w:sz w:val="20"/>
        </w:rPr>
      </w:pPr>
      <w:bookmarkStart w:name="_bookmark500" w:id="502"/>
      <w:bookmarkEnd w:id="502"/>
      <w:r>
        <w:rPr/>
      </w:r>
      <w:hyperlink w:history="true" w:anchor="_bookmark464">
        <w:r>
          <w:rPr>
            <w:color w:val="005DA1"/>
            <w:spacing w:val="-4"/>
            <w:position w:val="5"/>
            <w:sz w:val="14"/>
            <w:u w:val="single" w:color="005DA1"/>
          </w:rPr>
          <w:t>255</w:t>
        </w:r>
      </w:hyperlink>
      <w:r>
        <w:rPr>
          <w:spacing w:val="-4"/>
          <w:position w:val="5"/>
          <w:sz w:val="14"/>
        </w:rPr>
        <w:t>.</w:t>
      </w:r>
      <w:r>
        <w:rPr>
          <w:position w:val="5"/>
          <w:sz w:val="14"/>
        </w:rPr>
        <w:tab/>
      </w:r>
      <w:r>
        <w:rPr>
          <w:rFonts w:ascii="Arial"/>
          <w:i/>
          <w:sz w:val="20"/>
        </w:rPr>
        <w:t>Miller v Karlinski (1945) 62 T.L.R. 85</w:t>
      </w:r>
      <w:r>
        <w:rPr>
          <w:sz w:val="20"/>
        </w:rPr>
        <w:t>; </w:t>
      </w:r>
      <w:r>
        <w:rPr>
          <w:rFonts w:ascii="Arial"/>
          <w:i/>
          <w:sz w:val="20"/>
        </w:rPr>
        <w:t>Napier v National Business Agency [1951] 2 All E.R. 264</w:t>
      </w:r>
      <w:r>
        <w:rPr>
          <w:sz w:val="20"/>
        </w:rPr>
        <w:t>; </w:t>
      </w:r>
      <w:r>
        <w:rPr>
          <w:rFonts w:ascii="Arial"/>
          <w:i/>
          <w:sz w:val="20"/>
        </w:rPr>
        <w:t>Beauvale Furnishings Ltd v Chapman [2000] All E.R. (D) 2038</w:t>
      </w:r>
      <w:r>
        <w:rPr>
          <w:sz w:val="20"/>
        </w:rPr>
        <w:t>.</w:t>
      </w:r>
    </w:p>
    <w:p>
      <w:pPr>
        <w:pStyle w:val="BodyText"/>
        <w:spacing w:before="5"/>
      </w:pPr>
    </w:p>
    <w:p>
      <w:pPr>
        <w:tabs>
          <w:tab w:pos="705" w:val="left" w:leader="none"/>
        </w:tabs>
        <w:spacing w:before="1"/>
        <w:ind w:left="165" w:right="0" w:firstLine="0"/>
        <w:jc w:val="left"/>
        <w:rPr>
          <w:sz w:val="20"/>
        </w:rPr>
      </w:pPr>
      <w:bookmarkStart w:name="_bookmark501" w:id="503"/>
      <w:bookmarkEnd w:id="503"/>
      <w:r>
        <w:rPr/>
      </w:r>
      <w:hyperlink w:history="true" w:anchor="_bookmark465">
        <w:r>
          <w:rPr>
            <w:color w:val="005DA1"/>
            <w:spacing w:val="-4"/>
            <w:position w:val="5"/>
            <w:sz w:val="14"/>
            <w:u w:val="single" w:color="005DA1"/>
          </w:rPr>
          <w:t>256</w:t>
        </w:r>
      </w:hyperlink>
      <w:r>
        <w:rPr>
          <w:spacing w:val="-4"/>
          <w:position w:val="5"/>
          <w:sz w:val="14"/>
        </w:rPr>
        <w:t>.</w:t>
      </w:r>
      <w:r>
        <w:rPr>
          <w:position w:val="5"/>
          <w:sz w:val="14"/>
        </w:rPr>
        <w:tab/>
      </w:r>
      <w:r>
        <w:rPr>
          <w:rFonts w:ascii="Arial"/>
          <w:i/>
          <w:sz w:val="20"/>
        </w:rPr>
        <w:t>Alexander</w:t>
      </w:r>
      <w:r>
        <w:rPr>
          <w:rFonts w:ascii="Arial"/>
          <w:i/>
          <w:spacing w:val="-3"/>
          <w:sz w:val="20"/>
        </w:rPr>
        <w:t> </w:t>
      </w:r>
      <w:r>
        <w:rPr>
          <w:rFonts w:ascii="Arial"/>
          <w:i/>
          <w:sz w:val="20"/>
        </w:rPr>
        <w:t>v Rayson [1936] 1 K.B. 169</w:t>
      </w:r>
      <w:r>
        <w:rPr>
          <w:sz w:val="20"/>
        </w:rPr>
        <w:t>; cf. </w:t>
      </w:r>
      <w:r>
        <w:rPr>
          <w:rFonts w:ascii="Arial"/>
          <w:i/>
          <w:sz w:val="20"/>
        </w:rPr>
        <w:t>Saunders v Edwards [1987] 1 W.L.R. </w:t>
      </w:r>
      <w:r>
        <w:rPr>
          <w:rFonts w:ascii="Arial"/>
          <w:i/>
          <w:spacing w:val="-2"/>
          <w:sz w:val="20"/>
        </w:rPr>
        <w:t>1116</w:t>
      </w:r>
      <w:r>
        <w:rPr>
          <w:spacing w:val="-2"/>
          <w:sz w:val="20"/>
        </w:rPr>
        <w:t>.</w:t>
      </w:r>
    </w:p>
    <w:p>
      <w:pPr>
        <w:pStyle w:val="BodyText"/>
        <w:spacing w:before="8"/>
      </w:pPr>
    </w:p>
    <w:p>
      <w:pPr>
        <w:spacing w:line="235" w:lineRule="auto" w:before="0"/>
        <w:ind w:left="705" w:right="167" w:hanging="541"/>
        <w:jc w:val="both"/>
        <w:rPr>
          <w:sz w:val="20"/>
        </w:rPr>
      </w:pPr>
      <w:bookmarkStart w:name="_bookmark502" w:id="504"/>
      <w:bookmarkEnd w:id="504"/>
      <w:r>
        <w:rPr/>
      </w:r>
      <w:hyperlink w:history="true" w:anchor="_bookmark466">
        <w:r>
          <w:rPr>
            <w:color w:val="005DA1"/>
            <w:position w:val="5"/>
            <w:sz w:val="14"/>
            <w:u w:val="single" w:color="005DA1"/>
          </w:rPr>
          <w:t>257</w:t>
        </w:r>
      </w:hyperlink>
      <w:r>
        <w:rPr>
          <w:position w:val="5"/>
          <w:sz w:val="14"/>
        </w:rPr>
        <w:t>.</w:t>
      </w:r>
      <w:r>
        <w:rPr>
          <w:spacing w:val="80"/>
          <w:position w:val="5"/>
          <w:sz w:val="14"/>
        </w:rPr>
        <w:t>  </w:t>
      </w:r>
      <w:r>
        <w:rPr>
          <w:rFonts w:ascii="Arial" w:hAnsi="Arial"/>
          <w:i/>
          <w:sz w:val="20"/>
        </w:rPr>
        <w:t>21st Century Logistic Solutions Ltd v Madysen Ltd [2004] EWHC 231 (QB), [2004] 2 </w:t>
      </w:r>
      <w:r>
        <w:rPr>
          <w:rFonts w:ascii="Arial" w:hAnsi="Arial"/>
          <w:i/>
          <w:sz w:val="20"/>
        </w:rPr>
        <w:t>Lloyd’s Rep. 92</w:t>
      </w:r>
      <w:r>
        <w:rPr>
          <w:sz w:val="20"/>
        </w:rPr>
        <w:t>. (In this case a company that intended to evade the payment of VAT could</w:t>
      </w:r>
      <w:r>
        <w:rPr>
          <w:spacing w:val="40"/>
          <w:sz w:val="20"/>
        </w:rPr>
        <w:t> </w:t>
      </w:r>
      <w:r>
        <w:rPr>
          <w:sz w:val="20"/>
        </w:rPr>
        <w:t>nevertheless enforce a contract for the supply of goods, the avoidance of VAT not being an integral part of the contract.)</w:t>
      </w:r>
    </w:p>
    <w:p>
      <w:pPr>
        <w:pStyle w:val="BodyText"/>
        <w:spacing w:before="9"/>
      </w:pPr>
    </w:p>
    <w:p>
      <w:pPr>
        <w:pStyle w:val="BodyText"/>
        <w:tabs>
          <w:tab w:pos="705" w:val="left" w:leader="none"/>
        </w:tabs>
        <w:spacing w:line="235" w:lineRule="auto"/>
        <w:ind w:left="705" w:right="171" w:hanging="541"/>
      </w:pPr>
      <w:bookmarkStart w:name="_bookmark503" w:id="505"/>
      <w:bookmarkEnd w:id="505"/>
      <w:r>
        <w:rPr/>
      </w:r>
      <w:hyperlink w:history="true" w:anchor="_bookmark467">
        <w:r>
          <w:rPr>
            <w:color w:val="005DA1"/>
            <w:spacing w:val="-4"/>
            <w:position w:val="5"/>
            <w:sz w:val="14"/>
            <w:u w:val="single" w:color="005DA1"/>
          </w:rPr>
          <w:t>258</w:t>
        </w:r>
      </w:hyperlink>
      <w:r>
        <w:rPr>
          <w:spacing w:val="-4"/>
          <w:position w:val="5"/>
          <w:sz w:val="14"/>
        </w:rPr>
        <w:t>.</w:t>
      </w:r>
      <w:r>
        <w:rPr>
          <w:position w:val="5"/>
          <w:sz w:val="14"/>
        </w:rPr>
        <w:tab/>
      </w:r>
      <w:r>
        <w:rPr/>
        <w:t>As</w:t>
      </w:r>
      <w:r>
        <w:rPr>
          <w:spacing w:val="18"/>
        </w:rPr>
        <w:t> </w:t>
      </w:r>
      <w:r>
        <w:rPr/>
        <w:t>to</w:t>
      </w:r>
      <w:r>
        <w:rPr>
          <w:spacing w:val="18"/>
        </w:rPr>
        <w:t> </w:t>
      </w:r>
      <w:r>
        <w:rPr/>
        <w:t>whether</w:t>
      </w:r>
      <w:r>
        <w:rPr>
          <w:spacing w:val="18"/>
        </w:rPr>
        <w:t> </w:t>
      </w:r>
      <w:r>
        <w:rPr/>
        <w:t>a</w:t>
      </w:r>
      <w:r>
        <w:rPr>
          <w:spacing w:val="18"/>
        </w:rPr>
        <w:t> </w:t>
      </w:r>
      <w:r>
        <w:rPr/>
        <w:t>person</w:t>
      </w:r>
      <w:r>
        <w:rPr>
          <w:spacing w:val="18"/>
        </w:rPr>
        <w:t> </w:t>
      </w:r>
      <w:r>
        <w:rPr/>
        <w:t>can</w:t>
      </w:r>
      <w:r>
        <w:rPr>
          <w:spacing w:val="18"/>
        </w:rPr>
        <w:t> </w:t>
      </w:r>
      <w:r>
        <w:rPr/>
        <w:t>found</w:t>
      </w:r>
      <w:r>
        <w:rPr>
          <w:spacing w:val="18"/>
        </w:rPr>
        <w:t> </w:t>
      </w:r>
      <w:r>
        <w:rPr/>
        <w:t>a</w:t>
      </w:r>
      <w:r>
        <w:rPr>
          <w:spacing w:val="18"/>
        </w:rPr>
        <w:t> </w:t>
      </w:r>
      <w:r>
        <w:rPr/>
        <w:t>contractual</w:t>
      </w:r>
      <w:r>
        <w:rPr>
          <w:spacing w:val="18"/>
        </w:rPr>
        <w:t> </w:t>
      </w:r>
      <w:r>
        <w:rPr/>
        <w:t>claim</w:t>
      </w:r>
      <w:r>
        <w:rPr>
          <w:spacing w:val="18"/>
        </w:rPr>
        <w:t> </w:t>
      </w:r>
      <w:r>
        <w:rPr/>
        <w:t>on</w:t>
      </w:r>
      <w:r>
        <w:rPr>
          <w:spacing w:val="18"/>
        </w:rPr>
        <w:t> </w:t>
      </w:r>
      <w:r>
        <w:rPr/>
        <w:t>his</w:t>
      </w:r>
      <w:r>
        <w:rPr>
          <w:spacing w:val="18"/>
        </w:rPr>
        <w:t> </w:t>
      </w:r>
      <w:r>
        <w:rPr/>
        <w:t>deliberate</w:t>
      </w:r>
      <w:r>
        <w:rPr>
          <w:spacing w:val="18"/>
        </w:rPr>
        <w:t> </w:t>
      </w:r>
      <w:r>
        <w:rPr/>
        <w:t>commission</w:t>
      </w:r>
      <w:r>
        <w:rPr>
          <w:spacing w:val="18"/>
        </w:rPr>
        <w:t> </w:t>
      </w:r>
      <w:r>
        <w:rPr/>
        <w:t>of</w:t>
      </w:r>
      <w:r>
        <w:rPr>
          <w:spacing w:val="18"/>
        </w:rPr>
        <w:t> </w:t>
      </w:r>
      <w:r>
        <w:rPr/>
        <w:t>a</w:t>
      </w:r>
      <w:r>
        <w:rPr>
          <w:spacing w:val="18"/>
        </w:rPr>
        <w:t> </w:t>
      </w:r>
      <w:r>
        <w:rPr/>
        <w:t>tort, see above, paras 16-026—16-027.</w:t>
      </w:r>
    </w:p>
    <w:p>
      <w:pPr>
        <w:pStyle w:val="BodyText"/>
        <w:spacing w:before="9"/>
      </w:pPr>
    </w:p>
    <w:p>
      <w:pPr>
        <w:pStyle w:val="BodyText"/>
        <w:tabs>
          <w:tab w:pos="705" w:val="left" w:leader="none"/>
        </w:tabs>
        <w:spacing w:line="235" w:lineRule="auto"/>
        <w:ind w:left="705" w:right="171" w:hanging="541"/>
      </w:pPr>
      <w:bookmarkStart w:name="_bookmark504" w:id="506"/>
      <w:bookmarkEnd w:id="506"/>
      <w:r>
        <w:rPr/>
      </w:r>
      <w:hyperlink w:history="true" w:anchor="_bookmark467">
        <w:r>
          <w:rPr>
            <w:color w:val="005DA1"/>
            <w:spacing w:val="-4"/>
            <w:position w:val="5"/>
            <w:sz w:val="14"/>
            <w:u w:val="single" w:color="005DA1"/>
          </w:rPr>
          <w:t>259</w:t>
        </w:r>
      </w:hyperlink>
      <w:r>
        <w:rPr>
          <w:spacing w:val="-4"/>
          <w:position w:val="5"/>
          <w:sz w:val="14"/>
        </w:rPr>
        <w:t>.</w:t>
      </w:r>
      <w:r>
        <w:rPr>
          <w:position w:val="5"/>
          <w:sz w:val="14"/>
        </w:rPr>
        <w:tab/>
      </w:r>
      <w:r>
        <w:rPr/>
        <w:t>As to where the object is the deliberate procurement of a breach of contract with a third </w:t>
      </w:r>
      <w:r>
        <w:rPr/>
        <w:t>party, see Lauterpacht (1936) 52 L.Q.R. 494.</w:t>
      </w:r>
    </w:p>
    <w:p>
      <w:pPr>
        <w:pStyle w:val="BodyText"/>
        <w:spacing w:before="9"/>
      </w:pPr>
    </w:p>
    <w:p>
      <w:pPr>
        <w:tabs>
          <w:tab w:pos="705" w:val="left" w:leader="none"/>
        </w:tabs>
        <w:spacing w:line="235" w:lineRule="auto" w:before="0"/>
        <w:ind w:left="705" w:right="171" w:hanging="541"/>
        <w:jc w:val="left"/>
        <w:rPr>
          <w:sz w:val="20"/>
        </w:rPr>
      </w:pPr>
      <w:bookmarkStart w:name="_bookmark505" w:id="507"/>
      <w:bookmarkEnd w:id="507"/>
      <w:r>
        <w:rPr/>
      </w:r>
      <w:hyperlink w:history="true" w:anchor="_bookmark468">
        <w:r>
          <w:rPr>
            <w:color w:val="005DA1"/>
            <w:spacing w:val="-4"/>
            <w:position w:val="5"/>
            <w:sz w:val="14"/>
            <w:u w:val="single" w:color="005DA1"/>
          </w:rPr>
          <w:t>260</w:t>
        </w:r>
      </w:hyperlink>
      <w:r>
        <w:rPr>
          <w:spacing w:val="-4"/>
          <w:position w:val="5"/>
          <w:sz w:val="14"/>
        </w:rPr>
        <w:t>.</w:t>
      </w:r>
      <w:r>
        <w:rPr>
          <w:position w:val="5"/>
          <w:sz w:val="14"/>
        </w:rPr>
        <w:tab/>
      </w:r>
      <w:r>
        <w:rPr>
          <w:sz w:val="20"/>
        </w:rPr>
        <w:t>See Pearce L.J. in </w:t>
      </w:r>
      <w:r>
        <w:rPr>
          <w:rFonts w:ascii="Arial"/>
          <w:i/>
          <w:sz w:val="20"/>
        </w:rPr>
        <w:t>Brown Jenkinson &amp; Co Ltd v Percy Dalton (London) Ltd [1957] 2 Q.B. 621, 638</w:t>
      </w:r>
      <w:r>
        <w:rPr>
          <w:sz w:val="20"/>
        </w:rPr>
        <w:t>, though the case concerned fraud; </w:t>
      </w:r>
      <w:r>
        <w:rPr>
          <w:rFonts w:ascii="Arial"/>
          <w:i/>
          <w:sz w:val="20"/>
        </w:rPr>
        <w:t>Allen v Rescous (1676) 2 Lev. 179</w:t>
      </w:r>
      <w:r>
        <w:rPr>
          <w:sz w:val="20"/>
        </w:rPr>
        <w:t>.</w:t>
      </w:r>
    </w:p>
    <w:p>
      <w:pPr>
        <w:pStyle w:val="BodyText"/>
        <w:spacing w:before="9"/>
      </w:pPr>
    </w:p>
    <w:p>
      <w:pPr>
        <w:spacing w:line="235" w:lineRule="auto" w:before="1"/>
        <w:ind w:left="705" w:right="167" w:hanging="541"/>
        <w:jc w:val="both"/>
        <w:rPr>
          <w:sz w:val="20"/>
        </w:rPr>
      </w:pPr>
      <w:bookmarkStart w:name="_bookmark506" w:id="508"/>
      <w:bookmarkEnd w:id="508"/>
      <w:r>
        <w:rPr/>
      </w:r>
      <w:hyperlink w:history="true" w:anchor="_bookmark469">
        <w:r>
          <w:rPr>
            <w:color w:val="005DA1"/>
            <w:position w:val="5"/>
            <w:sz w:val="14"/>
            <w:u w:val="single" w:color="005DA1"/>
          </w:rPr>
          <w:t>261</w:t>
        </w:r>
      </w:hyperlink>
      <w:r>
        <w:rPr>
          <w:position w:val="5"/>
          <w:sz w:val="14"/>
        </w:rPr>
        <w:t>.</w:t>
      </w:r>
      <w:r>
        <w:rPr>
          <w:spacing w:val="80"/>
          <w:position w:val="5"/>
          <w:sz w:val="14"/>
        </w:rPr>
        <w:t>  </w:t>
      </w:r>
      <w:r>
        <w:rPr>
          <w:rFonts w:ascii="Arial" w:hAnsi="Arial"/>
          <w:i/>
          <w:sz w:val="20"/>
        </w:rPr>
        <w:t>Apthorp v Nevill (1907) 23 T.L.R. 575</w:t>
      </w:r>
      <w:r>
        <w:rPr>
          <w:sz w:val="20"/>
        </w:rPr>
        <w:t>; see above, para.16-020 as to the printer’s proper course if he first learns of the libellous nature of the material after commencing performance of </w:t>
      </w:r>
      <w:r>
        <w:rPr>
          <w:sz w:val="20"/>
        </w:rPr>
        <w:t>the </w:t>
      </w:r>
      <w:r>
        <w:rPr>
          <w:spacing w:val="-2"/>
          <w:sz w:val="20"/>
        </w:rPr>
        <w:t>contract.</w:t>
      </w:r>
    </w:p>
    <w:p>
      <w:pPr>
        <w:pStyle w:val="BodyText"/>
        <w:spacing w:before="8"/>
      </w:pPr>
    </w:p>
    <w:p>
      <w:pPr>
        <w:tabs>
          <w:tab w:pos="705" w:val="left" w:leader="none"/>
        </w:tabs>
        <w:spacing w:line="235" w:lineRule="auto" w:before="1"/>
        <w:ind w:left="705" w:right="171" w:hanging="541"/>
        <w:jc w:val="left"/>
        <w:rPr>
          <w:sz w:val="20"/>
        </w:rPr>
      </w:pPr>
      <w:bookmarkStart w:name="_bookmark507" w:id="509"/>
      <w:bookmarkEnd w:id="509"/>
      <w:r>
        <w:rPr/>
      </w:r>
      <w:hyperlink w:history="true" w:anchor="_bookmark470">
        <w:r>
          <w:rPr>
            <w:color w:val="005DA1"/>
            <w:spacing w:val="-4"/>
            <w:position w:val="5"/>
            <w:sz w:val="14"/>
            <w:u w:val="single" w:color="005DA1"/>
          </w:rPr>
          <w:t>262</w:t>
        </w:r>
      </w:hyperlink>
      <w:r>
        <w:rPr>
          <w:spacing w:val="-4"/>
          <w:position w:val="5"/>
          <w:sz w:val="14"/>
        </w:rPr>
        <w:t>.</w:t>
      </w:r>
      <w:r>
        <w:rPr>
          <w:position w:val="5"/>
          <w:sz w:val="14"/>
        </w:rPr>
        <w:tab/>
      </w:r>
      <w:r>
        <w:rPr>
          <w:rFonts w:ascii="Arial"/>
          <w:i/>
          <w:sz w:val="20"/>
        </w:rPr>
        <w:t>Apthorp</w:t>
      </w:r>
      <w:r>
        <w:rPr>
          <w:rFonts w:ascii="Arial"/>
          <w:i/>
          <w:spacing w:val="20"/>
          <w:sz w:val="20"/>
        </w:rPr>
        <w:t> </w:t>
      </w:r>
      <w:r>
        <w:rPr>
          <w:rFonts w:ascii="Arial"/>
          <w:i/>
          <w:sz w:val="20"/>
        </w:rPr>
        <w:t>v</w:t>
      </w:r>
      <w:r>
        <w:rPr>
          <w:rFonts w:ascii="Arial"/>
          <w:i/>
          <w:spacing w:val="20"/>
          <w:sz w:val="20"/>
        </w:rPr>
        <w:t> </w:t>
      </w:r>
      <w:r>
        <w:rPr>
          <w:rFonts w:ascii="Arial"/>
          <w:i/>
          <w:sz w:val="20"/>
        </w:rPr>
        <w:t>Nevill</w:t>
      </w:r>
      <w:r>
        <w:rPr>
          <w:rFonts w:ascii="Arial"/>
          <w:i/>
          <w:spacing w:val="20"/>
          <w:sz w:val="20"/>
        </w:rPr>
        <w:t> </w:t>
      </w:r>
      <w:r>
        <w:rPr>
          <w:rFonts w:ascii="Arial"/>
          <w:i/>
          <w:sz w:val="20"/>
        </w:rPr>
        <w:t>(1907)</w:t>
      </w:r>
      <w:r>
        <w:rPr>
          <w:rFonts w:ascii="Arial"/>
          <w:i/>
          <w:spacing w:val="20"/>
          <w:sz w:val="20"/>
        </w:rPr>
        <w:t> </w:t>
      </w:r>
      <w:r>
        <w:rPr>
          <w:rFonts w:ascii="Arial"/>
          <w:i/>
          <w:sz w:val="20"/>
        </w:rPr>
        <w:t>23</w:t>
      </w:r>
      <w:r>
        <w:rPr>
          <w:rFonts w:ascii="Arial"/>
          <w:i/>
          <w:spacing w:val="20"/>
          <w:sz w:val="20"/>
        </w:rPr>
        <w:t> </w:t>
      </w:r>
      <w:r>
        <w:rPr>
          <w:rFonts w:ascii="Arial"/>
          <w:i/>
          <w:sz w:val="20"/>
        </w:rPr>
        <w:t>T.L.R.</w:t>
      </w:r>
      <w:r>
        <w:rPr>
          <w:rFonts w:ascii="Arial"/>
          <w:i/>
          <w:spacing w:val="20"/>
          <w:sz w:val="20"/>
        </w:rPr>
        <w:t> </w:t>
      </w:r>
      <w:r>
        <w:rPr>
          <w:rFonts w:ascii="Arial"/>
          <w:i/>
          <w:sz w:val="20"/>
        </w:rPr>
        <w:t>575</w:t>
      </w:r>
      <w:r>
        <w:rPr>
          <w:sz w:val="20"/>
        </w:rPr>
        <w:t>;</w:t>
      </w:r>
      <w:r>
        <w:rPr>
          <w:spacing w:val="20"/>
          <w:sz w:val="20"/>
        </w:rPr>
        <w:t> </w:t>
      </w:r>
      <w:r>
        <w:rPr>
          <w:sz w:val="20"/>
        </w:rPr>
        <w:t>as</w:t>
      </w:r>
      <w:r>
        <w:rPr>
          <w:spacing w:val="20"/>
          <w:sz w:val="20"/>
        </w:rPr>
        <w:t> </w:t>
      </w:r>
      <w:r>
        <w:rPr>
          <w:sz w:val="20"/>
        </w:rPr>
        <w:t>to</w:t>
      </w:r>
      <w:r>
        <w:rPr>
          <w:spacing w:val="20"/>
          <w:sz w:val="20"/>
        </w:rPr>
        <w:t> </w:t>
      </w:r>
      <w:r>
        <w:rPr>
          <w:sz w:val="20"/>
        </w:rPr>
        <w:t>agreements</w:t>
      </w:r>
      <w:r>
        <w:rPr>
          <w:spacing w:val="20"/>
          <w:sz w:val="20"/>
        </w:rPr>
        <w:t> </w:t>
      </w:r>
      <w:r>
        <w:rPr>
          <w:sz w:val="20"/>
        </w:rPr>
        <w:t>to</w:t>
      </w:r>
      <w:r>
        <w:rPr>
          <w:spacing w:val="20"/>
          <w:sz w:val="20"/>
        </w:rPr>
        <w:t> </w:t>
      </w:r>
      <w:r>
        <w:rPr>
          <w:sz w:val="20"/>
        </w:rPr>
        <w:t>indemnify</w:t>
      </w:r>
      <w:r>
        <w:rPr>
          <w:spacing w:val="20"/>
          <w:sz w:val="20"/>
        </w:rPr>
        <w:t> </w:t>
      </w:r>
      <w:r>
        <w:rPr>
          <w:sz w:val="20"/>
        </w:rPr>
        <w:t>against</w:t>
      </w:r>
      <w:r>
        <w:rPr>
          <w:spacing w:val="20"/>
          <w:sz w:val="20"/>
        </w:rPr>
        <w:t> </w:t>
      </w:r>
      <w:r>
        <w:rPr>
          <w:sz w:val="20"/>
        </w:rPr>
        <w:t>civil</w:t>
      </w:r>
      <w:r>
        <w:rPr>
          <w:spacing w:val="20"/>
          <w:sz w:val="20"/>
        </w:rPr>
        <w:t> </w:t>
      </w:r>
      <w:r>
        <w:rPr>
          <w:sz w:val="20"/>
        </w:rPr>
        <w:t>liability</w:t>
      </w:r>
      <w:r>
        <w:rPr>
          <w:spacing w:val="20"/>
          <w:sz w:val="20"/>
        </w:rPr>
        <w:t> </w:t>
      </w:r>
      <w:r>
        <w:rPr>
          <w:sz w:val="20"/>
        </w:rPr>
        <w:t>for libel, see below, para.16-192.</w:t>
      </w:r>
    </w:p>
    <w:p>
      <w:pPr>
        <w:pStyle w:val="BodyText"/>
        <w:spacing w:before="5"/>
      </w:pPr>
    </w:p>
    <w:p>
      <w:pPr>
        <w:tabs>
          <w:tab w:pos="705" w:val="left" w:leader="none"/>
        </w:tabs>
        <w:spacing w:before="0"/>
        <w:ind w:left="165" w:right="0" w:firstLine="0"/>
        <w:jc w:val="left"/>
        <w:rPr>
          <w:sz w:val="20"/>
        </w:rPr>
      </w:pPr>
      <w:bookmarkStart w:name="_bookmark508" w:id="510"/>
      <w:bookmarkEnd w:id="510"/>
      <w:r>
        <w:rPr/>
      </w:r>
      <w:hyperlink w:history="true" w:anchor="_bookmark471">
        <w:r>
          <w:rPr>
            <w:color w:val="005DA1"/>
            <w:spacing w:val="-4"/>
            <w:position w:val="5"/>
            <w:sz w:val="14"/>
            <w:u w:val="single" w:color="005DA1"/>
          </w:rPr>
          <w:t>263</w:t>
        </w:r>
      </w:hyperlink>
      <w:r>
        <w:rPr>
          <w:spacing w:val="-4"/>
          <w:position w:val="5"/>
          <w:sz w:val="14"/>
        </w:rPr>
        <w:t>.</w:t>
      </w:r>
      <w:r>
        <w:rPr>
          <w:position w:val="5"/>
          <w:sz w:val="14"/>
        </w:rPr>
        <w:tab/>
      </w:r>
      <w:r>
        <w:rPr>
          <w:rFonts w:ascii="Arial"/>
          <w:i/>
          <w:sz w:val="20"/>
        </w:rPr>
        <w:t>[2014] UKSC 55, [2015] A.C. </w:t>
      </w:r>
      <w:r>
        <w:rPr>
          <w:rFonts w:ascii="Arial"/>
          <w:i/>
          <w:spacing w:val="-4"/>
          <w:sz w:val="20"/>
        </w:rPr>
        <w:t>430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509" w:id="511"/>
      <w:bookmarkEnd w:id="511"/>
      <w:r>
        <w:rPr/>
      </w:r>
      <w:hyperlink w:history="true" w:anchor="_bookmark471">
        <w:r>
          <w:rPr>
            <w:color w:val="005DA1"/>
            <w:spacing w:val="-4"/>
            <w:position w:val="5"/>
            <w:sz w:val="14"/>
            <w:u w:val="single" w:color="005DA1"/>
          </w:rPr>
          <w:t>264</w:t>
        </w:r>
      </w:hyperlink>
      <w:r>
        <w:rPr>
          <w:spacing w:val="-4"/>
          <w:position w:val="5"/>
          <w:sz w:val="14"/>
        </w:rPr>
        <w:t>.</w:t>
      </w:r>
      <w:r>
        <w:rPr>
          <w:position w:val="5"/>
          <w:sz w:val="14"/>
        </w:rPr>
        <w:tab/>
      </w:r>
      <w:r>
        <w:rPr>
          <w:rFonts w:ascii="Arial" w:hAnsi="Arial"/>
          <w:i/>
          <w:sz w:val="20"/>
        </w:rPr>
        <w:t>[2014] UKSC 55</w:t>
      </w:r>
      <w:r>
        <w:rPr>
          <w:rFonts w:ascii="Arial" w:hAnsi="Arial"/>
          <w:i/>
          <w:spacing w:val="-1"/>
          <w:sz w:val="20"/>
        </w:rPr>
        <w:t> </w:t>
      </w:r>
      <w:r>
        <w:rPr>
          <w:sz w:val="20"/>
        </w:rPr>
        <w:t>at </w:t>
      </w:r>
      <w:r>
        <w:rPr>
          <w:spacing w:val="-2"/>
          <w:sz w:val="20"/>
        </w:rPr>
        <w:t>[29]–[30].</w:t>
      </w:r>
    </w:p>
    <w:p>
      <w:pPr>
        <w:pStyle w:val="BodyText"/>
        <w:spacing w:before="5"/>
      </w:pPr>
    </w:p>
    <w:p>
      <w:pPr>
        <w:tabs>
          <w:tab w:pos="705" w:val="left" w:leader="none"/>
        </w:tabs>
        <w:spacing w:before="0"/>
        <w:ind w:left="165" w:right="0" w:firstLine="0"/>
        <w:jc w:val="left"/>
        <w:rPr>
          <w:sz w:val="20"/>
        </w:rPr>
      </w:pPr>
      <w:bookmarkStart w:name="_bookmark510" w:id="512"/>
      <w:bookmarkEnd w:id="512"/>
      <w:r>
        <w:rPr/>
      </w:r>
      <w:hyperlink w:history="true" w:anchor="_bookmark472">
        <w:r>
          <w:rPr>
            <w:color w:val="005DA1"/>
            <w:spacing w:val="-4"/>
            <w:position w:val="5"/>
            <w:sz w:val="14"/>
            <w:u w:val="single" w:color="005DA1"/>
          </w:rPr>
          <w:t>265</w:t>
        </w:r>
      </w:hyperlink>
      <w:r>
        <w:rPr>
          <w:spacing w:val="-4"/>
          <w:position w:val="5"/>
          <w:sz w:val="14"/>
        </w:rPr>
        <w:t>.</w:t>
      </w:r>
      <w:r>
        <w:rPr>
          <w:position w:val="5"/>
          <w:sz w:val="14"/>
        </w:rPr>
        <w:tab/>
      </w:r>
      <w:r>
        <w:rPr>
          <w:rFonts w:ascii="Arial"/>
          <w:i/>
          <w:sz w:val="20"/>
        </w:rPr>
        <w:t>[2010] EWHC 1 (Comm), [2010] 3 All ER </w:t>
      </w:r>
      <w:r>
        <w:rPr>
          <w:rFonts w:ascii="Arial"/>
          <w:i/>
          <w:spacing w:val="-4"/>
          <w:sz w:val="20"/>
        </w:rPr>
        <w:t>577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511" w:id="513"/>
      <w:bookmarkEnd w:id="513"/>
      <w:r>
        <w:rPr/>
      </w:r>
      <w:hyperlink w:history="true" w:anchor="_bookmark473">
        <w:r>
          <w:rPr>
            <w:color w:val="005DA1"/>
            <w:spacing w:val="-4"/>
            <w:position w:val="5"/>
            <w:sz w:val="14"/>
            <w:u w:val="single" w:color="005DA1"/>
          </w:rPr>
          <w:t>266</w:t>
        </w:r>
      </w:hyperlink>
      <w:r>
        <w:rPr>
          <w:spacing w:val="-4"/>
          <w:position w:val="5"/>
          <w:sz w:val="14"/>
        </w:rPr>
        <w:t>.</w:t>
      </w:r>
      <w:r>
        <w:rPr>
          <w:position w:val="5"/>
          <w:sz w:val="14"/>
        </w:rPr>
        <w:tab/>
      </w:r>
      <w:r>
        <w:rPr>
          <w:rFonts w:ascii="Arial"/>
          <w:i/>
          <w:sz w:val="20"/>
        </w:rPr>
        <w:t>[2014]</w:t>
      </w:r>
      <w:r>
        <w:rPr>
          <w:rFonts w:ascii="Arial"/>
          <w:i/>
          <w:spacing w:val="-2"/>
          <w:sz w:val="20"/>
        </w:rPr>
        <w:t> </w:t>
      </w:r>
      <w:r>
        <w:rPr>
          <w:rFonts w:ascii="Arial"/>
          <w:i/>
          <w:sz w:val="20"/>
        </w:rPr>
        <w:t>UKSC 55</w:t>
      </w:r>
      <w:r>
        <w:rPr>
          <w:rFonts w:ascii="Arial"/>
          <w:i/>
          <w:spacing w:val="-1"/>
          <w:sz w:val="20"/>
        </w:rPr>
        <w:t> </w:t>
      </w:r>
      <w:r>
        <w:rPr>
          <w:sz w:val="20"/>
        </w:rPr>
        <w:t>at </w:t>
      </w:r>
      <w:r>
        <w:rPr>
          <w:spacing w:val="-2"/>
          <w:sz w:val="20"/>
        </w:rPr>
        <w:t>[30].</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89568">
            <wp:simplePos x="0" y="0"/>
            <wp:positionH relativeFrom="page">
              <wp:posOffset>1257846</wp:posOffset>
            </wp:positionH>
            <wp:positionV relativeFrom="paragraph">
              <wp:posOffset>160329</wp:posOffset>
            </wp:positionV>
            <wp:extent cx="107988" cy="107988"/>
            <wp:effectExtent l="0" t="0" r="0" b="0"/>
            <wp:wrapNone/>
            <wp:docPr id="245" name="Image 245"/>
            <wp:cNvGraphicFramePr>
              <a:graphicFrameLocks/>
            </wp:cNvGraphicFramePr>
            <a:graphic>
              <a:graphicData uri="http://schemas.openxmlformats.org/drawingml/2006/picture">
                <pic:pic>
                  <pic:nvPicPr>
                    <pic:cNvPr id="245" name="Image 245"/>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512" w:id="514"/>
      <w:bookmarkEnd w:id="514"/>
      <w:r>
        <w:rPr/>
      </w:r>
      <w:hyperlink w:history="true" w:anchor="_bookmark473">
        <w:r>
          <w:rPr>
            <w:color w:val="005DA1"/>
            <w:spacing w:val="-4"/>
            <w:sz w:val="14"/>
            <w:u w:val="single" w:color="005DA1"/>
          </w:rPr>
          <w:t>267</w:t>
        </w:r>
      </w:hyperlink>
      <w:r>
        <w:rPr>
          <w:spacing w:val="-4"/>
          <w:sz w:val="14"/>
        </w:rPr>
        <w:t>.</w:t>
      </w:r>
    </w:p>
    <w:p>
      <w:pPr>
        <w:spacing w:before="208"/>
        <w:ind w:left="335" w:right="0" w:firstLine="0"/>
        <w:jc w:val="left"/>
        <w:rPr>
          <w:sz w:val="20"/>
        </w:rPr>
      </w:pPr>
      <w:r>
        <w:rPr/>
        <w:br w:type="column"/>
      </w:r>
      <w:r>
        <w:rPr>
          <w:rFonts w:ascii="Arial"/>
          <w:i/>
          <w:sz w:val="20"/>
        </w:rPr>
        <w:t>[2016] UKSC </w:t>
      </w:r>
      <w:r>
        <w:rPr>
          <w:rFonts w:ascii="Arial"/>
          <w:i/>
          <w:spacing w:val="-5"/>
          <w:sz w:val="20"/>
        </w:rPr>
        <w:t>42</w:t>
      </w:r>
      <w:r>
        <w:rPr>
          <w:spacing w:val="-5"/>
          <w:sz w:val="20"/>
        </w:rPr>
        <w:t>.</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12"/>
        <w:rPr>
          <w:sz w:val="14"/>
        </w:rPr>
      </w:pPr>
    </w:p>
    <w:p>
      <w:pPr>
        <w:spacing w:before="1"/>
        <w:ind w:left="165" w:right="0" w:firstLine="0"/>
        <w:jc w:val="left"/>
        <w:rPr>
          <w:sz w:val="14"/>
        </w:rPr>
      </w:pPr>
      <w:hyperlink w:history="true" w:anchor="_bookmark474">
        <w:r>
          <w:rPr>
            <w:color w:val="005DA1"/>
            <w:spacing w:val="-4"/>
            <w:sz w:val="14"/>
            <w:u w:val="single" w:color="005DA1"/>
          </w:rPr>
          <w:t>268</w:t>
        </w:r>
      </w:hyperlink>
      <w:r>
        <w:rPr>
          <w:spacing w:val="-4"/>
          <w:sz w:val="14"/>
        </w:rPr>
        <w:t>.</w:t>
      </w:r>
    </w:p>
    <w:p>
      <w:pPr>
        <w:spacing w:line="240" w:lineRule="auto" w:before="56"/>
        <w:rPr>
          <w:sz w:val="20"/>
        </w:rPr>
      </w:pPr>
      <w:r>
        <w:rPr/>
        <w:br w:type="column"/>
      </w:r>
      <w:r>
        <w:rPr>
          <w:sz w:val="20"/>
        </w:rPr>
      </w:r>
    </w:p>
    <w:p>
      <w:pPr>
        <w:spacing w:before="0"/>
        <w:ind w:left="335" w:right="0" w:firstLine="0"/>
        <w:jc w:val="left"/>
        <w:rPr>
          <w:sz w:val="20"/>
        </w:rPr>
      </w:pPr>
      <w:r>
        <w:rPr>
          <w:sz w:val="20"/>
        </w:rPr>
        <w:drawing>
          <wp:anchor distT="0" distB="0" distL="0" distR="0" allowOverlap="1" layoutInCell="1" locked="0" behindDoc="0" simplePos="0" relativeHeight="15790080">
            <wp:simplePos x="0" y="0"/>
            <wp:positionH relativeFrom="page">
              <wp:posOffset>1257846</wp:posOffset>
            </wp:positionH>
            <wp:positionV relativeFrom="paragraph">
              <wp:posOffset>28443</wp:posOffset>
            </wp:positionV>
            <wp:extent cx="107988" cy="107988"/>
            <wp:effectExtent l="0" t="0" r="0" b="0"/>
            <wp:wrapNone/>
            <wp:docPr id="246" name="Image 246"/>
            <wp:cNvGraphicFramePr>
              <a:graphicFrameLocks/>
            </wp:cNvGraphicFramePr>
            <a:graphic>
              <a:graphicData uri="http://schemas.openxmlformats.org/drawingml/2006/picture">
                <pic:pic>
                  <pic:nvPicPr>
                    <pic:cNvPr id="246" name="Image 246"/>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i/>
          <w:sz w:val="20"/>
        </w:rPr>
        <w:t>[2012]</w:t>
      </w:r>
      <w:r>
        <w:rPr>
          <w:rFonts w:ascii="Arial"/>
          <w:i/>
          <w:spacing w:val="-2"/>
          <w:sz w:val="20"/>
        </w:rPr>
        <w:t> </w:t>
      </w:r>
      <w:r>
        <w:rPr>
          <w:rFonts w:ascii="Arial"/>
          <w:i/>
          <w:sz w:val="20"/>
        </w:rPr>
        <w:t>EWCA Civ </w:t>
      </w:r>
      <w:r>
        <w:rPr>
          <w:rFonts w:ascii="Arial"/>
          <w:i/>
          <w:spacing w:val="-4"/>
          <w:sz w:val="20"/>
        </w:rPr>
        <w:t>593</w:t>
      </w:r>
      <w:r>
        <w:rPr>
          <w:spacing w:val="-4"/>
          <w:sz w:val="20"/>
        </w:rPr>
        <w:t>.</w:t>
      </w:r>
    </w:p>
    <w:p>
      <w:pPr>
        <w:spacing w:after="0"/>
        <w:jc w:val="left"/>
        <w:rPr>
          <w:sz w:val="20"/>
        </w:rPr>
        <w:sectPr>
          <w:pgSz w:w="11900" w:h="16840"/>
          <w:pgMar w:header="971" w:footer="0" w:top="1300" w:bottom="280" w:left="1275" w:right="1275"/>
          <w:cols w:num="2" w:equalWidth="0">
            <w:col w:w="478" w:space="63"/>
            <w:col w:w="8809"/>
          </w:cols>
        </w:sectPr>
      </w:pPr>
    </w:p>
    <w:p>
      <w:pPr>
        <w:pStyle w:val="BodyText"/>
        <w:rPr>
          <w:sz w:val="14"/>
        </w:rPr>
      </w:pPr>
    </w:p>
    <w:p>
      <w:pPr>
        <w:pStyle w:val="BodyText"/>
        <w:spacing w:before="101"/>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292" w:right="2296" w:firstLine="0"/>
        <w:jc w:val="center"/>
        <w:rPr>
          <w:rFonts w:ascii="Arial"/>
          <w:b/>
          <w:sz w:val="24"/>
        </w:rPr>
      </w:pPr>
      <w:r>
        <w:rPr>
          <w:rFonts w:ascii="Arial"/>
          <w:b/>
          <w:sz w:val="24"/>
        </w:rPr>
        <w:t>Part 5 - Illegality and Public Policy Chapter 16 - Illegality and Public Policy Section 2. - The Position at Common </w:t>
      </w:r>
      <w:r>
        <w:rPr>
          <w:rFonts w:ascii="Arial"/>
          <w:b/>
          <w:spacing w:val="-5"/>
          <w:sz w:val="24"/>
        </w:rPr>
        <w:t>Law</w:t>
      </w:r>
    </w:p>
    <w:p>
      <w:pPr>
        <w:pStyle w:val="ListParagraph"/>
        <w:numPr>
          <w:ilvl w:val="0"/>
          <w:numId w:val="3"/>
        </w:numPr>
        <w:tabs>
          <w:tab w:pos="2565" w:val="left" w:leader="none"/>
        </w:tabs>
        <w:spacing w:line="240" w:lineRule="auto" w:before="3" w:after="0"/>
        <w:ind w:left="2565" w:right="0" w:hanging="360"/>
        <w:jc w:val="left"/>
        <w:rPr>
          <w:rFonts w:ascii="Arial"/>
          <w:b/>
          <w:sz w:val="24"/>
        </w:rPr>
      </w:pPr>
      <w:r>
        <w:rPr>
          <w:rFonts w:ascii="Arial"/>
          <w:b/>
          <w:sz w:val="24"/>
        </w:rPr>
        <w:t>- Objects Injurious to Good </w:t>
      </w:r>
      <w:r>
        <w:rPr>
          <w:rFonts w:ascii="Arial"/>
          <w:b/>
          <w:spacing w:val="-2"/>
          <w:sz w:val="24"/>
        </w:rPr>
        <w:t>Government</w:t>
      </w:r>
    </w:p>
    <w:p>
      <w:pPr>
        <w:pStyle w:val="ListParagraph"/>
        <w:numPr>
          <w:ilvl w:val="1"/>
          <w:numId w:val="3"/>
        </w:numPr>
        <w:tabs>
          <w:tab w:pos="3791" w:val="left" w:leader="none"/>
        </w:tabs>
        <w:spacing w:line="240" w:lineRule="auto" w:before="194" w:after="0"/>
        <w:ind w:left="3791" w:right="0" w:hanging="293"/>
        <w:jc w:val="left"/>
        <w:rPr>
          <w:rFonts w:ascii="Arial"/>
          <w:b/>
          <w:sz w:val="24"/>
        </w:rPr>
      </w:pPr>
      <w:r>
        <w:rPr>
          <w:rFonts w:ascii="Arial"/>
          <w:b/>
          <w:sz w:val="24"/>
        </w:rPr>
        <w:t>- Domestic </w:t>
      </w:r>
      <w:r>
        <w:rPr>
          <w:rFonts w:ascii="Arial"/>
          <w:b/>
          <w:spacing w:val="-2"/>
          <w:sz w:val="24"/>
        </w:rPr>
        <w:t>Affairs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Sale of public offices and </w:t>
      </w:r>
      <w:r>
        <w:rPr>
          <w:rFonts w:ascii="Arial"/>
          <w:b/>
          <w:spacing w:val="-2"/>
          <w:sz w:val="18"/>
        </w:rPr>
        <w:t>contracts</w:t>
      </w:r>
    </w:p>
    <w:p>
      <w:pPr>
        <w:pStyle w:val="BodyText"/>
        <w:spacing w:before="41"/>
        <w:rPr>
          <w:rFonts w:ascii="Arial"/>
          <w:b/>
          <w:sz w:val="18"/>
        </w:rPr>
      </w:pPr>
    </w:p>
    <w:p>
      <w:pPr>
        <w:pStyle w:val="Heading2"/>
        <w:spacing w:before="1"/>
      </w:pPr>
      <w:r>
        <w:rPr/>
        <w:t>16-</w:t>
      </w:r>
      <w:r>
        <w:rPr>
          <w:spacing w:val="-5"/>
        </w:rPr>
        <w:t>028</w:t>
      </w:r>
    </w:p>
    <w:p>
      <w:pPr>
        <w:pStyle w:val="BodyText"/>
        <w:spacing w:line="235" w:lineRule="auto" w:before="202"/>
        <w:ind w:left="165" w:right="167"/>
        <w:jc w:val="both"/>
      </w:pPr>
      <w:bookmarkStart w:name="_bookmark513" w:id="515"/>
      <w:bookmarkEnd w:id="515"/>
      <w:r>
        <w:rPr/>
      </w:r>
      <w:r>
        <w:rPr/>
        <w:t>Contracts for the sale or transfer of public appointments, though they may not be prohibited </w:t>
      </w:r>
      <w:r>
        <w:rPr/>
        <w:t>in </w:t>
      </w:r>
      <w:bookmarkStart w:name="_bookmark514" w:id="516"/>
      <w:bookmarkEnd w:id="516"/>
      <w:r>
        <w:rPr/>
        <w:t>particular</w:t>
      </w:r>
      <w:r>
        <w:rPr/>
        <w:t> cases by the statutes relative to the sale of public offices, </w:t>
      </w:r>
      <w:r>
        <w:rPr>
          <w:color w:val="005DA1"/>
          <w:u w:val="single" w:color="005DA1"/>
          <w:vertAlign w:val="superscript"/>
        </w:rPr>
        <w:t>269</w:t>
      </w:r>
      <w:r>
        <w:rPr>
          <w:color w:val="005DA1"/>
          <w:vertAlign w:val="baseline"/>
        </w:rPr>
        <w:t> </w:t>
      </w:r>
      <w:r>
        <w:rPr>
          <w:vertAlign w:val="baseline"/>
        </w:rPr>
        <w:t>are nonetheless contrary to </w:t>
      </w:r>
      <w:bookmarkStart w:name="_bookmark515" w:id="517"/>
      <w:bookmarkEnd w:id="517"/>
      <w:r>
        <w:rPr>
          <w:vertAlign w:val="baseline"/>
        </w:rPr>
        <w:t>public</w:t>
      </w:r>
      <w:r>
        <w:rPr>
          <w:vertAlign w:val="baseline"/>
        </w:rPr>
        <w:t> policy. </w:t>
      </w:r>
      <w:r>
        <w:rPr>
          <w:color w:val="005DA1"/>
          <w:u w:val="single" w:color="005DA1"/>
          <w:vertAlign w:val="superscript"/>
        </w:rPr>
        <w:t>270</w:t>
      </w:r>
      <w:r>
        <w:rPr>
          <w:color w:val="005DA1"/>
          <w:vertAlign w:val="baseline"/>
        </w:rPr>
        <w:t> </w:t>
      </w:r>
      <w:r>
        <w:rPr>
          <w:vertAlign w:val="baseline"/>
        </w:rPr>
        <w:t>So also is a secret agreement to assign to another, in circumstances amounting to a fraud on the Government, the profits of a public contract, such as for the conveyance of the mails. </w:t>
      </w:r>
      <w:r>
        <w:rPr>
          <w:color w:val="005DA1"/>
          <w:u w:val="single" w:color="005DA1"/>
          <w:vertAlign w:val="superscript"/>
        </w:rPr>
        <w:t>271</w:t>
      </w:r>
      <w:r>
        <w:rPr>
          <w:color w:val="005DA1"/>
          <w:vertAlign w:val="baseline"/>
        </w:rPr>
        <w:t> </w:t>
      </w:r>
      <w:r>
        <w:rPr>
          <w:vertAlign w:val="baseline"/>
        </w:rPr>
        <w:t>And where a clerk of the peace, appointed by the corporation of a borough under the Municipal Corporations Act 1882 and having fees attached to his office, entered into an agreement with the corporation to receive a salary and account to them for the fees, it was held that the agreement was </w:t>
      </w:r>
      <w:bookmarkStart w:name="_bookmark516" w:id="518"/>
      <w:bookmarkEnd w:id="518"/>
      <w:r>
        <w:rPr>
          <w:vertAlign w:val="baseline"/>
        </w:rPr>
        <w:t>against</w:t>
      </w:r>
      <w:r>
        <w:rPr>
          <w:vertAlign w:val="baseline"/>
        </w:rPr>
        <w:t> public policy, as the acceptor of an office of trust can make no bargain in respect of it, and the presumption is that the fees are required to enable the holder to perform the duties of his office. </w:t>
      </w:r>
      <w:r>
        <w:rPr>
          <w:color w:val="005DA1"/>
          <w:u w:val="single" w:color="005DA1"/>
          <w:vertAlign w:val="superscript"/>
        </w:rPr>
        <w:t>272</w:t>
      </w:r>
    </w:p>
    <w:p>
      <w:pPr>
        <w:pStyle w:val="BodyText"/>
      </w:pPr>
    </w:p>
    <w:p>
      <w:pPr>
        <w:pStyle w:val="BodyText"/>
        <w:spacing w:before="35"/>
      </w:pPr>
    </w:p>
    <w:p>
      <w:pPr>
        <w:spacing w:before="0"/>
        <w:ind w:left="165" w:right="0" w:firstLine="0"/>
        <w:jc w:val="left"/>
        <w:rPr>
          <w:rFonts w:ascii="Arial"/>
          <w:b/>
          <w:sz w:val="18"/>
        </w:rPr>
      </w:pPr>
      <w:r>
        <w:rPr>
          <w:rFonts w:ascii="Arial"/>
          <w:b/>
          <w:sz w:val="18"/>
        </w:rPr>
        <w:t>Contracts by employees and members of public </w:t>
      </w:r>
      <w:r>
        <w:rPr>
          <w:rFonts w:ascii="Arial"/>
          <w:b/>
          <w:spacing w:val="-2"/>
          <w:sz w:val="18"/>
        </w:rPr>
        <w:t>authorities</w:t>
      </w:r>
    </w:p>
    <w:p>
      <w:pPr>
        <w:pStyle w:val="BodyText"/>
        <w:spacing w:before="42"/>
        <w:rPr>
          <w:rFonts w:ascii="Arial"/>
          <w:b/>
          <w:sz w:val="18"/>
        </w:rPr>
      </w:pPr>
    </w:p>
    <w:p>
      <w:pPr>
        <w:pStyle w:val="Heading2"/>
      </w:pPr>
      <w:r>
        <w:rPr/>
        <w:t>16-</w:t>
      </w:r>
      <w:r>
        <w:rPr>
          <w:spacing w:val="-5"/>
        </w:rPr>
        <w:t>029</w:t>
      </w:r>
    </w:p>
    <w:p>
      <w:pPr>
        <w:pStyle w:val="BodyText"/>
        <w:spacing w:line="235" w:lineRule="auto" w:before="202"/>
        <w:ind w:left="165" w:right="167"/>
        <w:jc w:val="both"/>
      </w:pPr>
      <w:bookmarkStart w:name="_bookmark517" w:id="519"/>
      <w:bookmarkEnd w:id="519"/>
      <w:r>
        <w:rPr/>
      </w:r>
      <w:r>
        <w:rPr/>
        <w:t>It is an offence at common law for a public officer to accept a bribe or show favour </w:t>
      </w:r>
      <w:r>
        <w:rPr>
          <w:color w:val="005DA1"/>
          <w:u w:val="single" w:color="005DA1"/>
          <w:vertAlign w:val="superscript"/>
        </w:rPr>
        <w:t>273</w:t>
      </w:r>
      <w:r>
        <w:rPr>
          <w:color w:val="005DA1"/>
          <w:vertAlign w:val="baseline"/>
        </w:rPr>
        <w:t> </w:t>
      </w:r>
      <w:r>
        <w:rPr>
          <w:vertAlign w:val="baseline"/>
        </w:rPr>
        <w:t>and a contract with such an object is undoubtedly unenforceable. It is now provided by statute that any officer with a </w:t>
      </w:r>
      <w:bookmarkStart w:name="_bookmark518" w:id="520"/>
      <w:bookmarkEnd w:id="520"/>
      <w:r>
        <w:rPr>
          <w:vertAlign w:val="baseline"/>
        </w:rPr>
        <w:t>direct</w:t>
      </w:r>
      <w:r>
        <w:rPr>
          <w:vertAlign w:val="baseline"/>
        </w:rPr>
        <w:t> or indirect pecuniary interest in a contract to be entered into by a local authority is to give </w:t>
      </w:r>
      <w:r>
        <w:rPr>
          <w:vertAlign w:val="baseline"/>
        </w:rPr>
        <w:t>notice that he is so interested and no officer is to take a fee or reward beyond his ordinary remuneration. </w:t>
      </w:r>
      <w:r>
        <w:rPr>
          <w:color w:val="005DA1"/>
          <w:u w:val="single" w:color="005DA1"/>
          <w:vertAlign w:val="superscript"/>
        </w:rPr>
        <w:t>274</w:t>
      </w:r>
      <w:r>
        <w:rPr>
          <w:color w:val="005DA1"/>
          <w:vertAlign w:val="baseline"/>
        </w:rPr>
        <w:t> </w:t>
      </w:r>
      <w:bookmarkStart w:name="_bookmark519" w:id="521"/>
      <w:bookmarkEnd w:id="521"/>
      <w:r>
        <w:rPr>
          <w:color w:val="005DA1"/>
          <w:w w:val="92"/>
          <w:vertAlign w:val="baseline"/>
        </w:rPr>
      </w:r>
      <w:r>
        <w:rPr>
          <w:vertAlign w:val="baseline"/>
        </w:rPr>
        <w:t>Members of local authorities are under a similar duty to disclose their interest if they are present at a meeting of the authority at which the contract is the subject of consideration. </w:t>
      </w:r>
      <w:r>
        <w:rPr>
          <w:color w:val="005DA1"/>
          <w:u w:val="single" w:color="005DA1"/>
          <w:vertAlign w:val="superscript"/>
        </w:rPr>
        <w:t>275</w:t>
      </w:r>
    </w:p>
    <w:p>
      <w:pPr>
        <w:pStyle w:val="BodyText"/>
      </w:pPr>
    </w:p>
    <w:p>
      <w:pPr>
        <w:pStyle w:val="BodyText"/>
        <w:spacing w:before="36"/>
      </w:pPr>
    </w:p>
    <w:p>
      <w:pPr>
        <w:spacing w:before="1"/>
        <w:ind w:left="165" w:right="0" w:firstLine="0"/>
        <w:jc w:val="left"/>
        <w:rPr>
          <w:rFonts w:ascii="Arial"/>
          <w:b/>
          <w:sz w:val="18"/>
        </w:rPr>
      </w:pPr>
      <w:r>
        <w:rPr>
          <w:rFonts w:ascii="Arial"/>
          <w:b/>
          <w:sz w:val="18"/>
        </w:rPr>
        <w:t>Procurement of </w:t>
      </w:r>
      <w:r>
        <w:rPr>
          <w:rFonts w:ascii="Arial"/>
          <w:b/>
          <w:spacing w:val="-2"/>
          <w:sz w:val="18"/>
        </w:rPr>
        <w:t>honours</w:t>
      </w:r>
    </w:p>
    <w:p>
      <w:pPr>
        <w:pStyle w:val="BodyText"/>
        <w:spacing w:before="41"/>
        <w:rPr>
          <w:rFonts w:ascii="Arial"/>
          <w:b/>
          <w:sz w:val="18"/>
        </w:rPr>
      </w:pPr>
    </w:p>
    <w:p>
      <w:pPr>
        <w:pStyle w:val="Heading2"/>
      </w:pPr>
      <w:r>
        <w:rPr/>
        <w:t>16-</w:t>
      </w:r>
      <w:r>
        <w:rPr>
          <w:spacing w:val="-5"/>
        </w:rPr>
        <w:t>030</w:t>
      </w:r>
    </w:p>
    <w:p>
      <w:pPr>
        <w:pStyle w:val="BodyText"/>
        <w:spacing w:before="92"/>
        <w:rPr>
          <w:rFonts w:ascii="Arial"/>
          <w:b/>
        </w:rPr>
      </w:pPr>
    </w:p>
    <w:p>
      <w:pPr>
        <w:pStyle w:val="BodyText"/>
        <w:spacing w:line="235" w:lineRule="auto" w:before="1"/>
        <w:ind w:left="165" w:right="167"/>
        <w:jc w:val="both"/>
        <w:rPr>
          <w:rFonts w:ascii="Arial"/>
          <w:i/>
        </w:rPr>
      </w:pPr>
      <w:r>
        <w:rPr>
          <w:position w:val="-2"/>
        </w:rPr>
        <w:drawing>
          <wp:inline distT="0" distB="0" distL="0" distR="0">
            <wp:extent cx="107988" cy="107988"/>
            <wp:effectExtent l="0" t="0" r="0" b="0"/>
            <wp:docPr id="249" name="Image 249"/>
            <wp:cNvGraphicFramePr>
              <a:graphicFrameLocks/>
            </wp:cNvGraphicFramePr>
            <a:graphic>
              <a:graphicData uri="http://schemas.openxmlformats.org/drawingml/2006/picture">
                <pic:pic>
                  <pic:nvPicPr>
                    <pic:cNvPr id="249" name="Image 249"/>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Though not exactly the sale of an office, an agreement to pay money in return for the procurement </w:t>
      </w:r>
      <w:bookmarkStart w:name="_bookmark520" w:id="522"/>
      <w:bookmarkEnd w:id="522"/>
      <w:r>
        <w:rPr/>
        <w:t>of</w:t>
      </w:r>
      <w:r>
        <w:rPr/>
        <w:t> a knighthood for the payer is against public policy since it gives a third person an immediate</w:t>
      </w:r>
      <w:r>
        <w:rPr>
          <w:spacing w:val="40"/>
        </w:rPr>
        <w:t> </w:t>
      </w:r>
      <w:bookmarkStart w:name="_bookmark521" w:id="523"/>
      <w:bookmarkEnd w:id="523"/>
      <w:r>
        <w:rPr/>
        <w:t>interest</w:t>
      </w:r>
      <w:r>
        <w:rPr>
          <w:spacing w:val="15"/>
        </w:rPr>
        <w:t> </w:t>
      </w:r>
      <w:r>
        <w:rPr/>
        <w:t>in</w:t>
      </w:r>
      <w:r>
        <w:rPr>
          <w:spacing w:val="15"/>
        </w:rPr>
        <w:t> </w:t>
      </w:r>
      <w:r>
        <w:rPr/>
        <w:t>procuring</w:t>
      </w:r>
      <w:r>
        <w:rPr>
          <w:spacing w:val="15"/>
        </w:rPr>
        <w:t> </w:t>
      </w:r>
      <w:r>
        <w:rPr/>
        <w:t>the</w:t>
      </w:r>
      <w:r>
        <w:rPr>
          <w:spacing w:val="15"/>
        </w:rPr>
        <w:t> </w:t>
      </w:r>
      <w:r>
        <w:rPr/>
        <w:t>title</w:t>
      </w:r>
      <w:r>
        <w:rPr>
          <w:spacing w:val="15"/>
        </w:rPr>
        <w:t> </w:t>
      </w:r>
      <w:r>
        <w:rPr/>
        <w:t>by</w:t>
      </w:r>
      <w:r>
        <w:rPr>
          <w:spacing w:val="15"/>
        </w:rPr>
        <w:t> </w:t>
      </w:r>
      <w:r>
        <w:rPr/>
        <w:t>means</w:t>
      </w:r>
      <w:r>
        <w:rPr>
          <w:spacing w:val="15"/>
        </w:rPr>
        <w:t> </w:t>
      </w:r>
      <w:r>
        <w:rPr/>
        <w:t>which</w:t>
      </w:r>
      <w:r>
        <w:rPr>
          <w:spacing w:val="15"/>
        </w:rPr>
        <w:t> </w:t>
      </w:r>
      <w:r>
        <w:rPr/>
        <w:t>are</w:t>
      </w:r>
      <w:r>
        <w:rPr>
          <w:spacing w:val="15"/>
        </w:rPr>
        <w:t> </w:t>
      </w:r>
      <w:r>
        <w:rPr/>
        <w:t>likely</w:t>
      </w:r>
      <w:r>
        <w:rPr>
          <w:spacing w:val="15"/>
        </w:rPr>
        <w:t> </w:t>
      </w:r>
      <w:r>
        <w:rPr/>
        <w:t>to</w:t>
      </w:r>
      <w:r>
        <w:rPr>
          <w:spacing w:val="15"/>
        </w:rPr>
        <w:t> </w:t>
      </w:r>
      <w:r>
        <w:rPr/>
        <w:t>be</w:t>
      </w:r>
      <w:r>
        <w:rPr>
          <w:spacing w:val="15"/>
        </w:rPr>
        <w:t> </w:t>
      </w:r>
      <w:r>
        <w:rPr/>
        <w:t>improper.</w:t>
      </w:r>
      <w:r>
        <w:rPr>
          <w:spacing w:val="14"/>
        </w:rPr>
        <w:t> </w:t>
      </w:r>
      <w:r>
        <w:rPr>
          <w:color w:val="005DA1"/>
          <w:u w:val="single" w:color="005DA1"/>
          <w:vertAlign w:val="superscript"/>
        </w:rPr>
        <w:t>276</w:t>
      </w:r>
      <w:r>
        <w:rPr>
          <w:color w:val="005DA1"/>
          <w:spacing w:val="15"/>
          <w:vertAlign w:val="baseline"/>
        </w:rPr>
        <w:t> </w:t>
      </w:r>
      <w:r>
        <w:rPr>
          <w:vertAlign w:val="baseline"/>
        </w:rPr>
        <w:t>In</w:t>
      </w:r>
      <w:r>
        <w:rPr>
          <w:spacing w:val="15"/>
          <w:vertAlign w:val="baseline"/>
        </w:rPr>
        <w:t> </w:t>
      </w:r>
      <w:r>
        <w:rPr>
          <w:rFonts w:ascii="Arial"/>
          <w:i/>
          <w:vertAlign w:val="baseline"/>
        </w:rPr>
        <w:t>Parkinson</w:t>
      </w:r>
      <w:r>
        <w:rPr>
          <w:rFonts w:ascii="Arial"/>
          <w:i/>
          <w:spacing w:val="15"/>
          <w:vertAlign w:val="baseline"/>
        </w:rPr>
        <w:t> </w:t>
      </w:r>
      <w:r>
        <w:rPr>
          <w:rFonts w:ascii="Arial"/>
          <w:i/>
          <w:vertAlign w:val="baseline"/>
        </w:rPr>
        <w:t>v</w:t>
      </w:r>
      <w:r>
        <w:rPr>
          <w:rFonts w:ascii="Arial"/>
          <w:i/>
          <w:spacing w:val="15"/>
          <w:vertAlign w:val="baseline"/>
        </w:rPr>
        <w:t> </w:t>
      </w:r>
      <w:r>
        <w:rPr>
          <w:rFonts w:ascii="Arial"/>
          <w:i/>
          <w:vertAlign w:val="baseline"/>
        </w:rPr>
        <w:t>College</w:t>
      </w:r>
      <w:r>
        <w:rPr>
          <w:rFonts w:ascii="Arial"/>
          <w:i/>
          <w:spacing w:val="15"/>
          <w:vertAlign w:val="baseline"/>
        </w:rPr>
        <w:t> </w:t>
      </w:r>
      <w:r>
        <w:rPr>
          <w:rFonts w:ascii="Arial"/>
          <w:i/>
          <w:spacing w:val="-5"/>
          <w:vertAlign w:val="baseline"/>
        </w:rPr>
        <w:t>of</w:t>
      </w:r>
    </w:p>
    <w:p>
      <w:pPr>
        <w:pStyle w:val="BodyText"/>
        <w:spacing w:line="235" w:lineRule="auto" w:before="118"/>
        <w:ind w:left="164" w:right="167"/>
        <w:jc w:val="both"/>
      </w:pPr>
      <w:r>
        <w:rPr>
          <w:rFonts w:ascii="Arial" w:hAnsi="Arial"/>
          <w:i/>
        </w:rPr>
        <w:t>Ambulance Ltd </w:t>
      </w:r>
      <w:r>
        <w:rPr>
          <w:color w:val="005DA1"/>
          <w:u w:val="single" w:color="005DA1"/>
          <w:vertAlign w:val="superscript"/>
        </w:rPr>
        <w:t>277</w:t>
      </w:r>
      <w:r>
        <w:rPr>
          <w:color w:val="005DA1"/>
          <w:spacing w:val="80"/>
          <w:w w:val="150"/>
          <w:vertAlign w:val="baseline"/>
        </w:rPr>
        <w:t> </w:t>
      </w:r>
      <w:r>
        <w:rPr>
          <w:color w:val="005DA1"/>
          <w:spacing w:val="1"/>
          <w:position w:val="-2"/>
          <w:vertAlign w:val="baseline"/>
        </w:rPr>
        <w:drawing>
          <wp:inline distT="0" distB="0" distL="0" distR="0">
            <wp:extent cx="107988" cy="107988"/>
            <wp:effectExtent l="0" t="0" r="0" b="0"/>
            <wp:docPr id="250" name="Image 250"/>
            <wp:cNvGraphicFramePr>
              <a:graphicFrameLocks/>
            </wp:cNvGraphicFramePr>
            <a:graphic>
              <a:graphicData uri="http://schemas.openxmlformats.org/drawingml/2006/picture">
                <pic:pic>
                  <pic:nvPicPr>
                    <pic:cNvPr id="250" name="Image 250"/>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rFonts w:ascii="Times New Roman" w:hAnsi="Times New Roman"/>
          <w:color w:val="005DA1"/>
          <w:spacing w:val="39"/>
          <w:vertAlign w:val="baseline"/>
        </w:rPr>
        <w:t> </w:t>
      </w:r>
      <w:r>
        <w:rPr>
          <w:vertAlign w:val="baseline"/>
        </w:rPr>
        <w:t>the plaintiff had brought an unsuccessful action to recover money from </w:t>
      </w:r>
      <w:r>
        <w:rPr>
          <w:vertAlign w:val="baseline"/>
        </w:rPr>
        <w:t>a charity to which he had made a donation on the undertaking by the charity to secure a knighthood for the plaintiff. As Lord Toulson pointed out, where the bribe had been made to a public body such as a </w:t>
      </w:r>
      <w:bookmarkStart w:name="_bookmark522" w:id="524"/>
      <w:bookmarkEnd w:id="524"/>
      <w:r>
        <w:rPr>
          <w:vertAlign w:val="baseline"/>
        </w:rPr>
        <w:t>political</w:t>
      </w:r>
      <w:r>
        <w:rPr>
          <w:spacing w:val="19"/>
          <w:vertAlign w:val="baseline"/>
        </w:rPr>
        <w:t> </w:t>
      </w:r>
      <w:r>
        <w:rPr>
          <w:vertAlign w:val="baseline"/>
        </w:rPr>
        <w:t>party</w:t>
      </w:r>
      <w:r>
        <w:rPr>
          <w:spacing w:val="19"/>
          <w:vertAlign w:val="baseline"/>
        </w:rPr>
        <w:t> </w:t>
      </w:r>
      <w:r>
        <w:rPr>
          <w:vertAlign w:val="baseline"/>
        </w:rPr>
        <w:t>or</w:t>
      </w:r>
      <w:r>
        <w:rPr>
          <w:spacing w:val="19"/>
          <w:vertAlign w:val="baseline"/>
        </w:rPr>
        <w:t> </w:t>
      </w:r>
      <w:r>
        <w:rPr>
          <w:vertAlign w:val="baseline"/>
        </w:rPr>
        <w:t>the</w:t>
      </w:r>
      <w:r>
        <w:rPr>
          <w:spacing w:val="19"/>
          <w:vertAlign w:val="baseline"/>
        </w:rPr>
        <w:t> </w:t>
      </w:r>
      <w:r>
        <w:rPr>
          <w:vertAlign w:val="baseline"/>
        </w:rPr>
        <w:t>holder</w:t>
      </w:r>
      <w:r>
        <w:rPr>
          <w:spacing w:val="19"/>
          <w:vertAlign w:val="baseline"/>
        </w:rPr>
        <w:t> </w:t>
      </w:r>
      <w:r>
        <w:rPr>
          <w:vertAlign w:val="baseline"/>
        </w:rPr>
        <w:t>of</w:t>
      </w:r>
      <w:r>
        <w:rPr>
          <w:spacing w:val="19"/>
          <w:vertAlign w:val="baseline"/>
        </w:rPr>
        <w:t> </w:t>
      </w:r>
      <w:r>
        <w:rPr>
          <w:vertAlign w:val="baseline"/>
        </w:rPr>
        <w:t>a</w:t>
      </w:r>
      <w:r>
        <w:rPr>
          <w:spacing w:val="19"/>
          <w:vertAlign w:val="baseline"/>
        </w:rPr>
        <w:t> </w:t>
      </w:r>
      <w:r>
        <w:rPr>
          <w:vertAlign w:val="baseline"/>
        </w:rPr>
        <w:t>public</w:t>
      </w:r>
      <w:r>
        <w:rPr>
          <w:spacing w:val="19"/>
          <w:vertAlign w:val="baseline"/>
        </w:rPr>
        <w:t> </w:t>
      </w:r>
      <w:r>
        <w:rPr>
          <w:vertAlign w:val="baseline"/>
        </w:rPr>
        <w:t>office,</w:t>
      </w:r>
      <w:r>
        <w:rPr>
          <w:spacing w:val="19"/>
          <w:vertAlign w:val="baseline"/>
        </w:rPr>
        <w:t> </w:t>
      </w:r>
      <w:r>
        <w:rPr>
          <w:vertAlign w:val="baseline"/>
        </w:rPr>
        <w:t>it</w:t>
      </w:r>
      <w:r>
        <w:rPr>
          <w:spacing w:val="19"/>
          <w:vertAlign w:val="baseline"/>
        </w:rPr>
        <w:t> </w:t>
      </w:r>
      <w:r>
        <w:rPr>
          <w:vertAlign w:val="baseline"/>
        </w:rPr>
        <w:t>might</w:t>
      </w:r>
      <w:r>
        <w:rPr>
          <w:spacing w:val="19"/>
          <w:vertAlign w:val="baseline"/>
        </w:rPr>
        <w:t> </w:t>
      </w:r>
      <w:r>
        <w:rPr>
          <w:vertAlign w:val="baseline"/>
        </w:rPr>
        <w:t>be</w:t>
      </w:r>
      <w:r>
        <w:rPr>
          <w:spacing w:val="19"/>
          <w:vertAlign w:val="baseline"/>
        </w:rPr>
        <w:t> </w:t>
      </w:r>
      <w:r>
        <w:rPr>
          <w:vertAlign w:val="baseline"/>
        </w:rPr>
        <w:t>regarded</w:t>
      </w:r>
      <w:r>
        <w:rPr>
          <w:spacing w:val="19"/>
          <w:vertAlign w:val="baseline"/>
        </w:rPr>
        <w:t> </w:t>
      </w:r>
      <w:r>
        <w:rPr>
          <w:vertAlign w:val="baseline"/>
        </w:rPr>
        <w:t>“as</w:t>
      </w:r>
      <w:r>
        <w:rPr>
          <w:spacing w:val="19"/>
          <w:vertAlign w:val="baseline"/>
        </w:rPr>
        <w:t> </w:t>
      </w:r>
      <w:r>
        <w:rPr>
          <w:vertAlign w:val="baseline"/>
        </w:rPr>
        <w:t>more</w:t>
      </w:r>
      <w:r>
        <w:rPr>
          <w:spacing w:val="19"/>
          <w:vertAlign w:val="baseline"/>
        </w:rPr>
        <w:t> </w:t>
      </w:r>
      <w:r>
        <w:rPr>
          <w:vertAlign w:val="baseline"/>
        </w:rPr>
        <w:t>repugnant</w:t>
      </w:r>
      <w:r>
        <w:rPr>
          <w:spacing w:val="19"/>
          <w:vertAlign w:val="baseline"/>
        </w:rPr>
        <w:t> </w:t>
      </w:r>
      <w:r>
        <w:rPr>
          <w:vertAlign w:val="baseline"/>
        </w:rPr>
        <w:t>to</w:t>
      </w:r>
      <w:r>
        <w:rPr>
          <w:spacing w:val="19"/>
          <w:vertAlign w:val="baseline"/>
        </w:rPr>
        <w:t> </w:t>
      </w:r>
      <w:r>
        <w:rPr>
          <w:vertAlign w:val="baseline"/>
        </w:rPr>
        <w:t>the</w:t>
      </w:r>
      <w:r>
        <w:rPr>
          <w:spacing w:val="19"/>
          <w:vertAlign w:val="baseline"/>
        </w:rPr>
        <w:t> </w:t>
      </w:r>
      <w:r>
        <w:rPr>
          <w:spacing w:val="-2"/>
          <w:vertAlign w:val="baseline"/>
        </w:rPr>
        <w:t>public</w:t>
      </w:r>
    </w:p>
    <w:p>
      <w:pPr>
        <w:pStyle w:val="BodyText"/>
        <w:spacing w:before="5"/>
      </w:pPr>
    </w:p>
    <w:p>
      <w:pPr>
        <w:pStyle w:val="BodyText"/>
        <w:ind w:left="164"/>
        <w:jc w:val="both"/>
        <w:rPr>
          <w:position w:val="-2"/>
        </w:rPr>
      </w:pPr>
      <w:bookmarkStart w:name="_bookmark523" w:id="525"/>
      <w:bookmarkEnd w:id="525"/>
      <w:r>
        <w:rPr/>
      </w:r>
      <w:r>
        <w:rPr/>
        <w:t>interest that the recipient should keep it than that it should be returned”. </w:t>
      </w:r>
      <w:r>
        <w:rPr>
          <w:color w:val="005DA1"/>
          <w:u w:val="single" w:color="005DA1"/>
          <w:vertAlign w:val="superscript"/>
        </w:rPr>
        <w:t>278</w:t>
      </w:r>
      <w:r>
        <w:rPr>
          <w:color w:val="005DA1"/>
          <w:spacing w:val="40"/>
          <w:vertAlign w:val="baseline"/>
        </w:rPr>
        <w:t>  </w:t>
      </w:r>
      <w:r>
        <w:rPr>
          <w:color w:val="005DA1"/>
          <w:spacing w:val="10"/>
          <w:position w:val="-2"/>
          <w:vertAlign w:val="baseline"/>
        </w:rPr>
        <w:drawing>
          <wp:inline distT="0" distB="0" distL="0" distR="0">
            <wp:extent cx="107988" cy="107988"/>
            <wp:effectExtent l="0" t="0" r="0" b="0"/>
            <wp:docPr id="251" name="Image 251"/>
            <wp:cNvGraphicFramePr>
              <a:graphicFrameLocks/>
            </wp:cNvGraphicFramePr>
            <a:graphic>
              <a:graphicData uri="http://schemas.openxmlformats.org/drawingml/2006/picture">
                <pic:pic>
                  <pic:nvPicPr>
                    <pic:cNvPr id="251" name="Image 251"/>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0"/>
          <w:position w:val="-2"/>
          <w:vertAlign w:val="baseline"/>
        </w:rPr>
      </w:r>
      <w:r>
        <w:rPr>
          <w:rFonts w:ascii="Times New Roman" w:hAnsi="Times New Roman"/>
          <w:color w:val="005DA1"/>
          <w:spacing w:val="2"/>
          <w:vertAlign w:val="baseline"/>
        </w:rPr>
        <w:t> </w:t>
      </w:r>
      <w:r>
        <w:rPr>
          <w:vertAlign w:val="baseline"/>
        </w:rPr>
        <w:t>In </w:t>
      </w:r>
      <w:r>
        <w:rPr>
          <w:rFonts w:ascii="Arial" w:hAnsi="Arial"/>
          <w:i/>
          <w:vertAlign w:val="baseline"/>
        </w:rPr>
        <w:t>Patel v Mirza </w:t>
      </w:r>
      <w:r>
        <w:rPr>
          <w:color w:val="005DA1"/>
          <w:u w:val="single" w:color="005DA1"/>
          <w:vertAlign w:val="superscript"/>
        </w:rPr>
        <w:t>279</w:t>
      </w:r>
      <w:r>
        <w:rPr>
          <w:color w:val="005DA1"/>
          <w:spacing w:val="40"/>
          <w:vertAlign w:val="baseline"/>
        </w:rPr>
        <w:t>  </w:t>
      </w:r>
      <w:r>
        <w:rPr>
          <w:color w:val="005DA1"/>
          <w:spacing w:val="10"/>
          <w:position w:val="-2"/>
          <w:vertAlign w:val="baseline"/>
        </w:rPr>
        <w:drawing>
          <wp:inline distT="0" distB="0" distL="0" distR="0">
            <wp:extent cx="107988" cy="107988"/>
            <wp:effectExtent l="0" t="0" r="0" b="0"/>
            <wp:docPr id="252" name="Image 252"/>
            <wp:cNvGraphicFramePr>
              <a:graphicFrameLocks/>
            </wp:cNvGraphicFramePr>
            <a:graphic>
              <a:graphicData uri="http://schemas.openxmlformats.org/drawingml/2006/picture">
                <pic:pic>
                  <pic:nvPicPr>
                    <pic:cNvPr id="252" name="Image 252"/>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0"/>
          <w:position w:val="-2"/>
          <w:vertAlign w:val="baseline"/>
        </w:rPr>
      </w:r>
    </w:p>
    <w:p>
      <w:pPr>
        <w:pStyle w:val="BodyText"/>
        <w:spacing w:after="0"/>
        <w:jc w:val="both"/>
        <w:rPr>
          <w:position w:val="-2"/>
        </w:rPr>
        <w:sectPr>
          <w:headerReference w:type="default" r:id="rId16"/>
          <w:headerReference w:type="even" r:id="rId17"/>
          <w:pgSz w:w="11900" w:h="16840"/>
          <w:pgMar w:header="971" w:footer="0" w:top="1300" w:bottom="280" w:left="1275" w:right="1275"/>
          <w:pgNumType w:start="1"/>
        </w:sectPr>
      </w:pPr>
    </w:p>
    <w:p>
      <w:pPr>
        <w:pStyle w:val="BodyText"/>
      </w:pPr>
    </w:p>
    <w:p>
      <w:pPr>
        <w:pStyle w:val="BodyText"/>
        <w:spacing w:line="235" w:lineRule="auto"/>
        <w:ind w:left="165" w:right="167"/>
        <w:jc w:val="both"/>
      </w:pPr>
      <w:bookmarkStart w:name="_bookmark524" w:id="526"/>
      <w:bookmarkEnd w:id="526"/>
      <w:r>
        <w:rPr/>
      </w:r>
      <w:r>
        <w:rPr/>
        <w:t>Lord Neuberger stated that he considered that </w:t>
      </w:r>
      <w:r>
        <w:rPr>
          <w:rFonts w:ascii="Arial" w:hAnsi="Arial"/>
          <w:i/>
        </w:rPr>
        <w:t>Parkinson v College of Ambulance Ltd </w:t>
      </w:r>
      <w:r>
        <w:rPr>
          <w:color w:val="005DA1"/>
          <w:u w:val="single" w:color="005DA1"/>
          <w:vertAlign w:val="superscript"/>
        </w:rPr>
        <w:t>280</w:t>
      </w:r>
      <w:r>
        <w:rPr>
          <w:color w:val="005DA1"/>
          <w:spacing w:val="80"/>
          <w:w w:val="150"/>
          <w:vertAlign w:val="baseline"/>
        </w:rPr>
        <w:t> </w:t>
      </w:r>
      <w:r>
        <w:rPr>
          <w:color w:val="005DA1"/>
          <w:spacing w:val="-24"/>
          <w:position w:val="-2"/>
          <w:vertAlign w:val="baseline"/>
        </w:rPr>
        <w:drawing>
          <wp:inline distT="0" distB="0" distL="0" distR="0">
            <wp:extent cx="107988" cy="107988"/>
            <wp:effectExtent l="0" t="0" r="0" b="0"/>
            <wp:docPr id="253" name="Image 253"/>
            <wp:cNvGraphicFramePr>
              <a:graphicFrameLocks/>
            </wp:cNvGraphicFramePr>
            <a:graphic>
              <a:graphicData uri="http://schemas.openxmlformats.org/drawingml/2006/picture">
                <pic:pic>
                  <pic:nvPicPr>
                    <pic:cNvPr id="253" name="Image 253"/>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4"/>
          <w:position w:val="-2"/>
          <w:vertAlign w:val="baseline"/>
        </w:rPr>
      </w:r>
      <w:r>
        <w:rPr>
          <w:rFonts w:ascii="Times New Roman" w:hAnsi="Times New Roman"/>
          <w:color w:val="005DA1"/>
          <w:spacing w:val="40"/>
          <w:vertAlign w:val="baseline"/>
        </w:rPr>
        <w:t> </w:t>
      </w:r>
      <w:r>
        <w:rPr>
          <w:vertAlign w:val="baseline"/>
        </w:rPr>
        <w:t>had </w:t>
      </w:r>
      <w:bookmarkStart w:name="_bookmark525" w:id="527"/>
      <w:bookmarkEnd w:id="527"/>
      <w:r>
        <w:rPr>
          <w:vertAlign w:val="baseline"/>
        </w:rPr>
        <w:t>been</w:t>
      </w:r>
      <w:r>
        <w:rPr>
          <w:vertAlign w:val="baseline"/>
        </w:rPr>
        <w:t> “wrongly decided”. Likewise a will limiting estates to persons who should acquire the title of </w:t>
      </w:r>
      <w:bookmarkStart w:name="_bookmark526" w:id="528"/>
      <w:bookmarkEnd w:id="528"/>
      <w:r>
        <w:rPr>
          <w:vertAlign w:val="baseline"/>
        </w:rPr>
        <w:t>marquis</w:t>
      </w:r>
      <w:r>
        <w:rPr>
          <w:vertAlign w:val="baseline"/>
        </w:rPr>
        <w:t> or duke has been held against public policy, </w:t>
      </w:r>
      <w:r>
        <w:rPr>
          <w:color w:val="005DA1"/>
          <w:u w:val="single" w:color="005DA1"/>
          <w:vertAlign w:val="superscript"/>
        </w:rPr>
        <w:t>281</w:t>
      </w:r>
      <w:r>
        <w:rPr>
          <w:color w:val="005DA1"/>
          <w:vertAlign w:val="baseline"/>
        </w:rPr>
        <w:t> </w:t>
      </w:r>
      <w:r>
        <w:rPr>
          <w:vertAlign w:val="baseline"/>
        </w:rPr>
        <w:t>but not, perhaps surprisingly, on condition of acquiring a baronetcy, as that was held not to involve public duties. </w:t>
      </w:r>
      <w:r>
        <w:rPr>
          <w:color w:val="005DA1"/>
          <w:u w:val="single" w:color="005DA1"/>
          <w:vertAlign w:val="superscript"/>
        </w:rPr>
        <w:t>282</w:t>
      </w:r>
    </w:p>
    <w:p>
      <w:pPr>
        <w:pStyle w:val="BodyText"/>
      </w:pPr>
    </w:p>
    <w:p>
      <w:pPr>
        <w:pStyle w:val="BodyText"/>
        <w:spacing w:before="37"/>
      </w:pPr>
    </w:p>
    <w:p>
      <w:pPr>
        <w:spacing w:before="0"/>
        <w:ind w:left="165" w:right="0" w:firstLine="0"/>
        <w:jc w:val="left"/>
        <w:rPr>
          <w:rFonts w:ascii="Arial"/>
          <w:b/>
          <w:sz w:val="18"/>
        </w:rPr>
      </w:pPr>
      <w:bookmarkStart w:name="_bookmark527" w:id="529"/>
      <w:bookmarkEnd w:id="529"/>
      <w:r>
        <w:rPr/>
      </w:r>
      <w:r>
        <w:rPr>
          <w:rFonts w:ascii="Arial"/>
          <w:b/>
          <w:sz w:val="18"/>
        </w:rPr>
        <w:t>Assignment of pay, pensions, etc. </w:t>
      </w:r>
      <w:r>
        <w:rPr>
          <w:rFonts w:ascii="Arial"/>
          <w:b/>
          <w:color w:val="005DA1"/>
          <w:spacing w:val="-5"/>
          <w:sz w:val="18"/>
          <w:u w:val="single" w:color="005DA1"/>
          <w:vertAlign w:val="superscript"/>
        </w:rPr>
        <w:t>283</w:t>
      </w:r>
    </w:p>
    <w:p>
      <w:pPr>
        <w:pStyle w:val="BodyText"/>
        <w:spacing w:before="42"/>
        <w:rPr>
          <w:rFonts w:ascii="Arial"/>
          <w:b/>
          <w:sz w:val="18"/>
        </w:rPr>
      </w:pPr>
    </w:p>
    <w:p>
      <w:pPr>
        <w:pStyle w:val="Heading2"/>
      </w:pPr>
      <w:r>
        <w:rPr/>
        <w:t>16-</w:t>
      </w:r>
      <w:r>
        <w:rPr>
          <w:spacing w:val="-5"/>
        </w:rPr>
        <w:t>031</w:t>
      </w:r>
    </w:p>
    <w:p>
      <w:pPr>
        <w:pStyle w:val="BodyText"/>
        <w:spacing w:line="235" w:lineRule="auto" w:before="202"/>
        <w:ind w:left="165" w:right="168"/>
        <w:jc w:val="both"/>
      </w:pPr>
      <w:bookmarkStart w:name="_bookmark528" w:id="530"/>
      <w:bookmarkEnd w:id="530"/>
      <w:r>
        <w:rPr/>
      </w:r>
      <w:bookmarkStart w:name="_bookmark529" w:id="531"/>
      <w:bookmarkEnd w:id="531"/>
      <w:r>
        <w:rPr/>
      </w:r>
      <w:r>
        <w:rPr/>
        <w:t>An</w:t>
      </w:r>
      <w:r>
        <w:rPr>
          <w:spacing w:val="-3"/>
        </w:rPr>
        <w:t> </w:t>
      </w:r>
      <w:r>
        <w:rPr/>
        <w:t>agreement</w:t>
      </w:r>
      <w:r>
        <w:rPr>
          <w:spacing w:val="-3"/>
        </w:rPr>
        <w:t> </w:t>
      </w:r>
      <w:r>
        <w:rPr/>
        <w:t>to</w:t>
      </w:r>
      <w:r>
        <w:rPr>
          <w:spacing w:val="-3"/>
        </w:rPr>
        <w:t> </w:t>
      </w:r>
      <w:r>
        <w:rPr/>
        <w:t>assign</w:t>
      </w:r>
      <w:r>
        <w:rPr>
          <w:spacing w:val="-3"/>
        </w:rPr>
        <w:t> </w:t>
      </w:r>
      <w:r>
        <w:rPr/>
        <w:t>or</w:t>
      </w:r>
      <w:r>
        <w:rPr>
          <w:spacing w:val="-3"/>
        </w:rPr>
        <w:t> </w:t>
      </w:r>
      <w:r>
        <w:rPr/>
        <w:t>mortgage</w:t>
      </w:r>
      <w:r>
        <w:rPr>
          <w:spacing w:val="-3"/>
        </w:rPr>
        <w:t> </w:t>
      </w:r>
      <w:r>
        <w:rPr/>
        <w:t>the</w:t>
      </w:r>
      <w:r>
        <w:rPr>
          <w:spacing w:val="-3"/>
        </w:rPr>
        <w:t> </w:t>
      </w:r>
      <w:r>
        <w:rPr/>
        <w:t>salary</w:t>
      </w:r>
      <w:r>
        <w:rPr>
          <w:spacing w:val="-3"/>
        </w:rPr>
        <w:t> </w:t>
      </w:r>
      <w:r>
        <w:rPr/>
        <w:t>of</w:t>
      </w:r>
      <w:r>
        <w:rPr>
          <w:spacing w:val="-3"/>
        </w:rPr>
        <w:t> </w:t>
      </w:r>
      <w:r>
        <w:rPr/>
        <w:t>a</w:t>
      </w:r>
      <w:r>
        <w:rPr>
          <w:spacing w:val="-3"/>
        </w:rPr>
        <w:t> </w:t>
      </w:r>
      <w:r>
        <w:rPr/>
        <w:t>public</w:t>
      </w:r>
      <w:r>
        <w:rPr>
          <w:spacing w:val="-3"/>
        </w:rPr>
        <w:t> </w:t>
      </w:r>
      <w:r>
        <w:rPr/>
        <w:t>officer,</w:t>
      </w:r>
      <w:r>
        <w:rPr>
          <w:spacing w:val="-3"/>
        </w:rPr>
        <w:t> </w:t>
      </w:r>
      <w:r>
        <w:rPr/>
        <w:t>i.e.</w:t>
      </w:r>
      <w:r>
        <w:rPr>
          <w:spacing w:val="-3"/>
        </w:rPr>
        <w:t> </w:t>
      </w:r>
      <w:r>
        <w:rPr/>
        <w:t>one</w:t>
      </w:r>
      <w:r>
        <w:rPr>
          <w:spacing w:val="-3"/>
        </w:rPr>
        <w:t> </w:t>
      </w:r>
      <w:r>
        <w:rPr/>
        <w:t>paid</w:t>
      </w:r>
      <w:r>
        <w:rPr>
          <w:spacing w:val="-3"/>
        </w:rPr>
        <w:t> </w:t>
      </w:r>
      <w:r>
        <w:rPr/>
        <w:t>from</w:t>
      </w:r>
      <w:r>
        <w:rPr>
          <w:spacing w:val="-3"/>
        </w:rPr>
        <w:t> </w:t>
      </w:r>
      <w:r>
        <w:rPr/>
        <w:t>national</w:t>
      </w:r>
      <w:r>
        <w:rPr>
          <w:spacing w:val="-3"/>
        </w:rPr>
        <w:t> </w:t>
      </w:r>
      <w:r>
        <w:rPr/>
        <w:t>funds,</w:t>
      </w:r>
      <w:r>
        <w:rPr>
          <w:spacing w:val="-4"/>
        </w:rPr>
        <w:t> </w:t>
      </w:r>
      <w:r>
        <w:rPr>
          <w:color w:val="005DA1"/>
          <w:u w:val="single" w:color="005DA1"/>
          <w:vertAlign w:val="superscript"/>
        </w:rPr>
        <w:t>284</w:t>
      </w:r>
      <w:r>
        <w:rPr>
          <w:color w:val="005DA1"/>
          <w:vertAlign w:val="baseline"/>
        </w:rPr>
        <w:t> </w:t>
      </w:r>
      <w:bookmarkStart w:name="_bookmark530" w:id="532"/>
      <w:bookmarkEnd w:id="532"/>
      <w:r>
        <w:rPr>
          <w:color w:val="005DA1"/>
          <w:w w:val="92"/>
          <w:vertAlign w:val="baseline"/>
        </w:rPr>
      </w:r>
      <w:r>
        <w:rPr>
          <w:vertAlign w:val="baseline"/>
        </w:rPr>
        <w:t>is against public policy; and the same is true of the pension attached to such an office. </w:t>
      </w:r>
      <w:r>
        <w:rPr>
          <w:color w:val="005DA1"/>
          <w:u w:val="single" w:color="005DA1"/>
          <w:vertAlign w:val="superscript"/>
        </w:rPr>
        <w:t>285</w:t>
      </w:r>
      <w:r>
        <w:rPr>
          <w:color w:val="005DA1"/>
          <w:vertAlign w:val="baseline"/>
        </w:rPr>
        <w:t> </w:t>
      </w:r>
      <w:r>
        <w:rPr>
          <w:vertAlign w:val="baseline"/>
        </w:rPr>
        <w:t>For </w:t>
      </w:r>
      <w:bookmarkStart w:name="_bookmark531" w:id="533"/>
      <w:bookmarkEnd w:id="533"/>
      <w:r>
        <w:rPr>
          <w:vertAlign w:val="baseline"/>
        </w:rPr>
        <w:t>instance,</w:t>
      </w:r>
      <w:r>
        <w:rPr>
          <w:vertAlign w:val="baseline"/>
        </w:rPr>
        <w:t> the pay of a naval surgeon on active service cannot be assigned </w:t>
      </w:r>
      <w:r>
        <w:rPr>
          <w:color w:val="005DA1"/>
          <w:u w:val="single" w:color="005DA1"/>
          <w:vertAlign w:val="superscript"/>
        </w:rPr>
        <w:t>286</w:t>
      </w:r>
      <w:r>
        <w:rPr>
          <w:color w:val="005DA1"/>
          <w:vertAlign w:val="baseline"/>
        </w:rPr>
        <w:t> </w:t>
      </w:r>
      <w:r>
        <w:rPr>
          <w:vertAlign w:val="baseline"/>
        </w:rPr>
        <w:t>nor can half-pay of an </w:t>
      </w:r>
      <w:bookmarkStart w:name="_bookmark532" w:id="534"/>
      <w:bookmarkEnd w:id="534"/>
      <w:r>
        <w:rPr>
          <w:vertAlign w:val="baseline"/>
        </w:rPr>
        <w:t>army</w:t>
      </w:r>
      <w:r>
        <w:rPr>
          <w:vertAlign w:val="baseline"/>
        </w:rPr>
        <w:t> officer. </w:t>
      </w:r>
      <w:r>
        <w:rPr>
          <w:color w:val="005DA1"/>
          <w:u w:val="single" w:color="005DA1"/>
          <w:vertAlign w:val="superscript"/>
        </w:rPr>
        <w:t>287</w:t>
      </w:r>
      <w:r>
        <w:rPr>
          <w:color w:val="005DA1"/>
          <w:vertAlign w:val="baseline"/>
        </w:rPr>
        <w:t> </w:t>
      </w:r>
      <w:r>
        <w:rPr>
          <w:vertAlign w:val="baseline"/>
        </w:rPr>
        <w:t>A clerk of petty sessions cannot assign his salary. </w:t>
      </w:r>
      <w:r>
        <w:rPr>
          <w:color w:val="005DA1"/>
          <w:u w:val="single" w:color="005DA1"/>
          <w:vertAlign w:val="superscript"/>
        </w:rPr>
        <w:t>288</w:t>
      </w:r>
      <w:r>
        <w:rPr>
          <w:color w:val="005DA1"/>
          <w:vertAlign w:val="baseline"/>
        </w:rPr>
        <w:t> </w:t>
      </w:r>
      <w:r>
        <w:rPr>
          <w:vertAlign w:val="baseline"/>
        </w:rPr>
        <w:t>But it has been held that there may be a lawful partnership in the profits of an office. </w:t>
      </w:r>
      <w:r>
        <w:rPr>
          <w:color w:val="005DA1"/>
          <w:u w:val="single" w:color="005DA1"/>
          <w:vertAlign w:val="superscript"/>
        </w:rPr>
        <w:t>289</w:t>
      </w:r>
    </w:p>
    <w:p>
      <w:pPr>
        <w:pStyle w:val="BodyText"/>
      </w:pPr>
    </w:p>
    <w:p>
      <w:pPr>
        <w:pStyle w:val="BodyText"/>
        <w:spacing w:before="37"/>
      </w:pPr>
    </w:p>
    <w:p>
      <w:pPr>
        <w:spacing w:before="0"/>
        <w:ind w:left="164" w:right="0" w:firstLine="0"/>
        <w:jc w:val="left"/>
        <w:rPr>
          <w:rFonts w:ascii="Arial"/>
          <w:b/>
          <w:sz w:val="18"/>
        </w:rPr>
      </w:pPr>
      <w:r>
        <w:rPr>
          <w:rFonts w:ascii="Arial"/>
          <w:b/>
          <w:sz w:val="18"/>
        </w:rPr>
        <w:t>Neglect of </w:t>
      </w:r>
      <w:r>
        <w:rPr>
          <w:rFonts w:ascii="Arial"/>
          <w:b/>
          <w:spacing w:val="-4"/>
          <w:sz w:val="18"/>
        </w:rPr>
        <w:t>duty</w:t>
      </w:r>
    </w:p>
    <w:p>
      <w:pPr>
        <w:pStyle w:val="BodyText"/>
        <w:spacing w:before="41"/>
        <w:rPr>
          <w:rFonts w:ascii="Arial"/>
          <w:b/>
          <w:sz w:val="18"/>
        </w:rPr>
      </w:pPr>
    </w:p>
    <w:p>
      <w:pPr>
        <w:pStyle w:val="Heading2"/>
        <w:ind w:left="164"/>
      </w:pPr>
      <w:r>
        <w:rPr/>
        <w:t>16-</w:t>
      </w:r>
      <w:r>
        <w:rPr>
          <w:spacing w:val="-5"/>
        </w:rPr>
        <w:t>032</w:t>
      </w:r>
    </w:p>
    <w:p>
      <w:pPr>
        <w:pStyle w:val="BodyText"/>
        <w:spacing w:line="235" w:lineRule="auto" w:before="203"/>
        <w:ind w:left="164" w:right="167"/>
        <w:jc w:val="both"/>
      </w:pPr>
      <w:r>
        <w:rPr/>
        <w:t>An agreement, the natural effect of which is to induce a public officer to neglect his duty or </w:t>
      </w:r>
      <w:r>
        <w:rPr/>
        <w:t>which would influence him to perform it in a particular way, is against public policy. Thus an agreement between one who held the offices of town clerk and clerk of the peace of a borough and an attorney, </w:t>
      </w:r>
      <w:bookmarkStart w:name="_bookmark533" w:id="535"/>
      <w:bookmarkEnd w:id="535"/>
      <w:r>
        <w:rPr/>
        <w:t>that</w:t>
      </w:r>
      <w:r>
        <w:rPr/>
        <w:t> the former would, for reward to him, recommend the latter to parties who might want an attorney to conduct prosecutions arising in the town clerk’s office, was held illegal. </w:t>
      </w:r>
      <w:r>
        <w:rPr>
          <w:color w:val="005DA1"/>
          <w:u w:val="single" w:color="005DA1"/>
          <w:vertAlign w:val="superscript"/>
        </w:rPr>
        <w:t>290</w:t>
      </w:r>
    </w:p>
    <w:p>
      <w:pPr>
        <w:pStyle w:val="BodyText"/>
      </w:pPr>
    </w:p>
    <w:p>
      <w:pPr>
        <w:pStyle w:val="BodyText"/>
        <w:spacing w:before="37"/>
      </w:pPr>
    </w:p>
    <w:p>
      <w:pPr>
        <w:spacing w:before="0"/>
        <w:ind w:left="165" w:right="0" w:firstLine="0"/>
        <w:jc w:val="left"/>
        <w:rPr>
          <w:rFonts w:ascii="Arial"/>
          <w:b/>
          <w:sz w:val="18"/>
        </w:rPr>
      </w:pPr>
      <w:r>
        <w:rPr>
          <w:rFonts w:ascii="Arial"/>
          <w:b/>
          <w:sz w:val="18"/>
        </w:rPr>
        <w:t>Procurement of public </w:t>
      </w:r>
      <w:r>
        <w:rPr>
          <w:rFonts w:ascii="Arial"/>
          <w:b/>
          <w:spacing w:val="-2"/>
          <w:sz w:val="18"/>
        </w:rPr>
        <w:t>benefits</w:t>
      </w:r>
    </w:p>
    <w:p>
      <w:pPr>
        <w:pStyle w:val="BodyText"/>
        <w:spacing w:before="41"/>
        <w:rPr>
          <w:rFonts w:ascii="Arial"/>
          <w:b/>
          <w:sz w:val="18"/>
        </w:rPr>
      </w:pPr>
    </w:p>
    <w:p>
      <w:pPr>
        <w:pStyle w:val="Heading2"/>
      </w:pPr>
      <w:r>
        <w:rPr/>
        <w:t>16-</w:t>
      </w:r>
      <w:r>
        <w:rPr>
          <w:spacing w:val="-5"/>
        </w:rPr>
        <w:t>033</w:t>
      </w:r>
    </w:p>
    <w:p>
      <w:pPr>
        <w:pStyle w:val="BodyText"/>
        <w:spacing w:line="235" w:lineRule="auto" w:before="203"/>
        <w:ind w:left="165" w:right="167"/>
        <w:jc w:val="both"/>
      </w:pPr>
      <w:bookmarkStart w:name="_bookmark534" w:id="536"/>
      <w:bookmarkEnd w:id="536"/>
      <w:r>
        <w:rPr/>
      </w:r>
      <w:r>
        <w:rPr/>
        <w:t>An agreement to induce a person who has access to persons of influence to use his position to procure a benefit from the Government is contrary to public policy. </w:t>
      </w:r>
      <w:r>
        <w:rPr>
          <w:color w:val="005DA1"/>
          <w:u w:val="single" w:color="005DA1"/>
          <w:vertAlign w:val="superscript"/>
        </w:rPr>
        <w:t>291</w:t>
      </w:r>
      <w:r>
        <w:rPr>
          <w:color w:val="005DA1"/>
          <w:vertAlign w:val="baseline"/>
        </w:rPr>
        <w:t> </w:t>
      </w:r>
      <w:r>
        <w:rPr>
          <w:vertAlign w:val="baseline"/>
        </w:rPr>
        <w:t>Similarly the sale of </w:t>
      </w:r>
      <w:r>
        <w:rPr>
          <w:vertAlign w:val="baseline"/>
        </w:rPr>
        <w:t>a recommendation to be given on an application for a beer-house licence is contrary to public policy.</w:t>
      </w:r>
      <w:r>
        <w:rPr>
          <w:spacing w:val="40"/>
          <w:vertAlign w:val="baseline"/>
        </w:rPr>
        <w:t> </w:t>
      </w:r>
      <w:r>
        <w:rPr>
          <w:vertAlign w:val="baseline"/>
        </w:rPr>
        <w:t>But a contract between the tenant of a beer-house and brewers, one of whom was a magistrate, that, in consideration of their paying the costs of his application to the magistrates for a licence, he would tie the premises to them, was held not to be void although it involved the brewers supporting the </w:t>
      </w:r>
      <w:bookmarkStart w:name="_bookmark535" w:id="537"/>
      <w:bookmarkEnd w:id="537"/>
      <w:r>
        <w:rPr>
          <w:vertAlign w:val="baseline"/>
        </w:rPr>
        <w:t>application,</w:t>
      </w:r>
      <w:r>
        <w:rPr>
          <w:vertAlign w:val="baseline"/>
        </w:rPr>
        <w:t> on the ground, inter alia, that the agreement was not void for champerty since an application for a licence is not litigation, licensing sessions not being a court. </w:t>
      </w:r>
      <w:r>
        <w:rPr>
          <w:color w:val="005DA1"/>
          <w:u w:val="single" w:color="005DA1"/>
          <w:vertAlign w:val="superscript"/>
        </w:rPr>
        <w:t>292</w:t>
      </w:r>
    </w:p>
    <w:p>
      <w:pPr>
        <w:pStyle w:val="BodyText"/>
      </w:pPr>
    </w:p>
    <w:p>
      <w:pPr>
        <w:pStyle w:val="BodyText"/>
        <w:spacing w:before="35"/>
      </w:pPr>
    </w:p>
    <w:p>
      <w:pPr>
        <w:spacing w:before="0"/>
        <w:ind w:left="165" w:right="0" w:firstLine="0"/>
        <w:jc w:val="left"/>
        <w:rPr>
          <w:rFonts w:ascii="Arial"/>
          <w:b/>
          <w:sz w:val="18"/>
        </w:rPr>
      </w:pPr>
      <w:r>
        <w:rPr>
          <w:rFonts w:ascii="Arial"/>
          <w:b/>
          <w:sz w:val="18"/>
        </w:rPr>
        <w:t>Withdrawal of opposition to </w:t>
      </w:r>
      <w:r>
        <w:rPr>
          <w:rFonts w:ascii="Arial"/>
          <w:b/>
          <w:spacing w:val="-4"/>
          <w:sz w:val="18"/>
        </w:rPr>
        <w:t>Bill</w:t>
      </w:r>
    </w:p>
    <w:p>
      <w:pPr>
        <w:pStyle w:val="BodyText"/>
        <w:spacing w:before="41"/>
        <w:rPr>
          <w:rFonts w:ascii="Arial"/>
          <w:b/>
          <w:sz w:val="18"/>
        </w:rPr>
      </w:pPr>
    </w:p>
    <w:p>
      <w:pPr>
        <w:pStyle w:val="Heading2"/>
        <w:spacing w:before="1"/>
      </w:pPr>
      <w:r>
        <w:rPr/>
        <w:t>16-</w:t>
      </w:r>
      <w:r>
        <w:rPr>
          <w:spacing w:val="-5"/>
        </w:rPr>
        <w:t>034</w:t>
      </w:r>
    </w:p>
    <w:p>
      <w:pPr>
        <w:pStyle w:val="BodyText"/>
        <w:spacing w:line="235" w:lineRule="auto" w:before="202"/>
        <w:ind w:left="165" w:right="167"/>
        <w:jc w:val="both"/>
      </w:pPr>
      <w:r>
        <w:rPr/>
        <w:t>At any rate in the absence of any intention to practise a fraud on some individual or on the </w:t>
      </w:r>
      <w:r>
        <w:rPr/>
        <w:t>legislature, </w:t>
      </w:r>
      <w:bookmarkStart w:name="_bookmark536" w:id="538"/>
      <w:bookmarkEnd w:id="538"/>
      <w:r>
        <w:rPr/>
        <w:t>bargains</w:t>
      </w:r>
      <w:r>
        <w:rPr/>
        <w:t> between the promoters of a private Parliamentary Bill and a third party under which the promoters agree to purchase property from the third party </w:t>
      </w:r>
      <w:r>
        <w:rPr>
          <w:color w:val="005DA1"/>
          <w:u w:val="single" w:color="005DA1"/>
          <w:vertAlign w:val="superscript"/>
        </w:rPr>
        <w:t>293</w:t>
      </w:r>
      <w:r>
        <w:rPr>
          <w:color w:val="005DA1"/>
          <w:vertAlign w:val="baseline"/>
        </w:rPr>
        <w:t> </w:t>
      </w:r>
      <w:r>
        <w:rPr>
          <w:vertAlign w:val="baseline"/>
        </w:rPr>
        <w:t>partly as an inducement for him to </w:t>
      </w:r>
      <w:bookmarkStart w:name="_bookmark537" w:id="539"/>
      <w:bookmarkEnd w:id="539"/>
      <w:r>
        <w:rPr>
          <w:vertAlign w:val="baseline"/>
        </w:rPr>
        <w:t>withdraw</w:t>
      </w:r>
      <w:r>
        <w:rPr>
          <w:vertAlign w:val="baseline"/>
        </w:rPr>
        <w:t> opposition to the proposed Bill, or to amend the Bill and pay the third party a sum of money, appear not to be contrary to public policy. </w:t>
      </w:r>
      <w:r>
        <w:rPr>
          <w:color w:val="005DA1"/>
          <w:u w:val="single" w:color="005DA1"/>
          <w:vertAlign w:val="superscript"/>
        </w:rPr>
        <w:t>294</w:t>
      </w:r>
      <w:r>
        <w:rPr>
          <w:color w:val="005DA1"/>
          <w:vertAlign w:val="baseline"/>
        </w:rPr>
        <w:t> </w:t>
      </w:r>
      <w:r>
        <w:rPr>
          <w:vertAlign w:val="baseline"/>
        </w:rPr>
        <w:t>Although the court has jurisdiction to enforce by injunction a contract entered into by a person or corporation that they will not apply to Parliament, or will not oppose an application to Parliament, no such injunction appears ever to have been granted </w:t>
      </w:r>
      <w:bookmarkStart w:name="_bookmark538" w:id="540"/>
      <w:bookmarkEnd w:id="540"/>
      <w:r>
        <w:rPr>
          <w:vertAlign w:val="baseline"/>
        </w:rPr>
        <w:t>and</w:t>
      </w:r>
      <w:r>
        <w:rPr>
          <w:vertAlign w:val="baseline"/>
        </w:rPr>
        <w:t> judges have frequently stated that it is difficult to conceive a case in which such jurisdiction</w:t>
      </w:r>
      <w:r>
        <w:rPr>
          <w:spacing w:val="40"/>
          <w:vertAlign w:val="baseline"/>
        </w:rPr>
        <w:t> </w:t>
      </w:r>
      <w:r>
        <w:rPr>
          <w:vertAlign w:val="baseline"/>
        </w:rPr>
        <w:t>should be exercised. </w:t>
      </w:r>
      <w:r>
        <w:rPr>
          <w:color w:val="005DA1"/>
          <w:u w:val="single" w:color="005DA1"/>
          <w:vertAlign w:val="superscript"/>
        </w:rPr>
        <w:t>295</w:t>
      </w:r>
    </w:p>
    <w:p>
      <w:pPr>
        <w:pStyle w:val="BodyText"/>
      </w:pPr>
    </w:p>
    <w:p>
      <w:pPr>
        <w:pStyle w:val="BodyText"/>
        <w:spacing w:before="37"/>
      </w:pPr>
      <w:r>
        <w:rPr/>
        <mc:AlternateContent>
          <mc:Choice Requires="wps">
            <w:drawing>
              <wp:anchor distT="0" distB="0" distL="0" distR="0" allowOverlap="1" layoutInCell="1" locked="0" behindDoc="1" simplePos="0" relativeHeight="487649792">
                <wp:simplePos x="0" y="0"/>
                <wp:positionH relativeFrom="page">
                  <wp:posOffset>914400</wp:posOffset>
                </wp:positionH>
                <wp:positionV relativeFrom="paragraph">
                  <wp:posOffset>184782</wp:posOffset>
                </wp:positionV>
                <wp:extent cx="5724525" cy="1270"/>
                <wp:effectExtent l="0" t="0" r="0" b="0"/>
                <wp:wrapTopAndBottom/>
                <wp:docPr id="254" name="Graphic 254"/>
                <wp:cNvGraphicFramePr>
                  <a:graphicFrameLocks/>
                </wp:cNvGraphicFramePr>
                <a:graphic>
                  <a:graphicData uri="http://schemas.microsoft.com/office/word/2010/wordprocessingShape">
                    <wps:wsp>
                      <wps:cNvPr id="254" name="Graphic 254"/>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49793pt;width:450.75pt;height:.1pt;mso-position-horizontal-relative:page;mso-position-vertical-relative:paragraph;z-index:-15666688;mso-wrap-distance-left:0;mso-wrap-distance-right:0" id="docshape18" coordorigin="1440,291" coordsize="9015,0" path="m1440,291l10454,291e" filled="false" stroked="true" strokeweight="1pt" strokecolor="#000000">
                <v:path arrowok="t"/>
                <v:stroke dashstyle="solid"/>
                <w10:wrap type="topAndBottom"/>
              </v:shape>
            </w:pict>
          </mc:Fallback>
        </mc:AlternateContent>
      </w:r>
    </w:p>
    <w:p>
      <w:pPr>
        <w:pStyle w:val="BodyText"/>
        <w:spacing w:before="97"/>
      </w:pPr>
    </w:p>
    <w:p>
      <w:pPr>
        <w:pStyle w:val="BodyText"/>
        <w:tabs>
          <w:tab w:pos="705" w:val="left" w:leader="none"/>
        </w:tabs>
        <w:ind w:left="165"/>
      </w:pPr>
      <w:bookmarkStart w:name="_bookmark539" w:id="541"/>
      <w:bookmarkEnd w:id="541"/>
      <w:r>
        <w:rPr/>
      </w:r>
      <w:hyperlink w:history="true" w:anchor="_bookmark513">
        <w:r>
          <w:rPr>
            <w:color w:val="005DA1"/>
            <w:spacing w:val="-4"/>
            <w:position w:val="5"/>
            <w:sz w:val="14"/>
            <w:u w:val="single" w:color="005DA1"/>
          </w:rPr>
          <w:t>269</w:t>
        </w:r>
      </w:hyperlink>
      <w:r>
        <w:rPr>
          <w:spacing w:val="-4"/>
          <w:position w:val="5"/>
          <w:sz w:val="14"/>
        </w:rPr>
        <w:t>.</w:t>
      </w:r>
      <w:r>
        <w:rPr>
          <w:position w:val="5"/>
          <w:sz w:val="14"/>
        </w:rPr>
        <w:tab/>
      </w:r>
      <w:r>
        <w:rPr/>
        <w:t>For</w:t>
      </w:r>
      <w:r>
        <w:rPr>
          <w:spacing w:val="7"/>
        </w:rPr>
        <w:t> </w:t>
      </w:r>
      <w:r>
        <w:rPr/>
        <w:t>the</w:t>
      </w:r>
      <w:r>
        <w:rPr>
          <w:spacing w:val="7"/>
        </w:rPr>
        <w:t> </w:t>
      </w:r>
      <w:r>
        <w:rPr/>
        <w:t>definition</w:t>
      </w:r>
      <w:r>
        <w:rPr>
          <w:spacing w:val="7"/>
        </w:rPr>
        <w:t> </w:t>
      </w:r>
      <w:r>
        <w:rPr/>
        <w:t>of</w:t>
      </w:r>
      <w:r>
        <w:rPr>
          <w:spacing w:val="7"/>
        </w:rPr>
        <w:t> </w:t>
      </w:r>
      <w:r>
        <w:rPr/>
        <w:t>a</w:t>
      </w:r>
      <w:r>
        <w:rPr>
          <w:spacing w:val="7"/>
        </w:rPr>
        <w:t> </w:t>
      </w:r>
      <w:r>
        <w:rPr/>
        <w:t>public</w:t>
      </w:r>
      <w:r>
        <w:rPr>
          <w:spacing w:val="7"/>
        </w:rPr>
        <w:t> </w:t>
      </w:r>
      <w:r>
        <w:rPr/>
        <w:t>officer</w:t>
      </w:r>
      <w:r>
        <w:rPr>
          <w:spacing w:val="7"/>
        </w:rPr>
        <w:t> </w:t>
      </w:r>
      <w:r>
        <w:rPr/>
        <w:t>under</w:t>
      </w:r>
      <w:r>
        <w:rPr>
          <w:spacing w:val="7"/>
        </w:rPr>
        <w:t> </w:t>
      </w:r>
      <w:r>
        <w:rPr/>
        <w:t>s.47(3)</w:t>
      </w:r>
      <w:r>
        <w:rPr>
          <w:spacing w:val="7"/>
        </w:rPr>
        <w:t> </w:t>
      </w:r>
      <w:r>
        <w:rPr/>
        <w:t>of</w:t>
      </w:r>
      <w:r>
        <w:rPr>
          <w:spacing w:val="7"/>
        </w:rPr>
        <w:t> </w:t>
      </w:r>
      <w:r>
        <w:rPr/>
        <w:t>the</w:t>
      </w:r>
      <w:r>
        <w:rPr>
          <w:spacing w:val="7"/>
        </w:rPr>
        <w:t> </w:t>
      </w:r>
      <w:r>
        <w:rPr/>
        <w:t>Solicitors</w:t>
      </w:r>
      <w:r>
        <w:rPr>
          <w:spacing w:val="7"/>
        </w:rPr>
        <w:t> </w:t>
      </w:r>
      <w:r>
        <w:rPr/>
        <w:t>Act</w:t>
      </w:r>
      <w:r>
        <w:rPr>
          <w:spacing w:val="7"/>
        </w:rPr>
        <w:t> </w:t>
      </w:r>
      <w:r>
        <w:rPr/>
        <w:t>1932</w:t>
      </w:r>
      <w:r>
        <w:rPr>
          <w:spacing w:val="7"/>
        </w:rPr>
        <w:t> </w:t>
      </w:r>
      <w:r>
        <w:rPr/>
        <w:t>(re-enacted</w:t>
      </w:r>
      <w:r>
        <w:rPr>
          <w:spacing w:val="7"/>
        </w:rPr>
        <w:t> </w:t>
      </w:r>
      <w:r>
        <w:rPr/>
        <w:t>by</w:t>
      </w:r>
      <w:r>
        <w:rPr>
          <w:spacing w:val="7"/>
        </w:rPr>
        <w:t> </w:t>
      </w:r>
      <w:r>
        <w:rPr>
          <w:spacing w:val="-4"/>
        </w:rPr>
        <w:t>s.22</w:t>
      </w:r>
    </w:p>
    <w:p>
      <w:pPr>
        <w:pStyle w:val="BodyText"/>
        <w:spacing w:after="0"/>
        <w:sectPr>
          <w:pgSz w:w="11900" w:h="16840"/>
          <w:pgMar w:header="971" w:footer="0" w:top="1300" w:bottom="280" w:left="1275" w:right="1275"/>
        </w:sectPr>
      </w:pPr>
    </w:p>
    <w:p>
      <w:pPr>
        <w:pStyle w:val="BodyText"/>
      </w:pPr>
    </w:p>
    <w:p>
      <w:pPr>
        <w:spacing w:line="235" w:lineRule="auto" w:before="0"/>
        <w:ind w:left="705" w:right="171" w:firstLine="0"/>
        <w:jc w:val="left"/>
        <w:rPr>
          <w:sz w:val="20"/>
        </w:rPr>
      </w:pPr>
      <w:r>
        <w:rPr>
          <w:sz w:val="20"/>
        </w:rPr>
        <w:t>of</w:t>
      </w:r>
      <w:r>
        <w:rPr>
          <w:spacing w:val="-1"/>
          <w:sz w:val="20"/>
        </w:rPr>
        <w:t> </w:t>
      </w:r>
      <w:r>
        <w:rPr>
          <w:sz w:val="20"/>
        </w:rPr>
        <w:t>the</w:t>
      </w:r>
      <w:r>
        <w:rPr>
          <w:spacing w:val="-1"/>
          <w:sz w:val="20"/>
        </w:rPr>
        <w:t> </w:t>
      </w:r>
      <w:r>
        <w:rPr>
          <w:sz w:val="20"/>
        </w:rPr>
        <w:t>Solicitors</w:t>
      </w:r>
      <w:r>
        <w:rPr>
          <w:spacing w:val="-1"/>
          <w:sz w:val="20"/>
        </w:rPr>
        <w:t> </w:t>
      </w:r>
      <w:r>
        <w:rPr>
          <w:sz w:val="20"/>
        </w:rPr>
        <w:t>Act</w:t>
      </w:r>
      <w:r>
        <w:rPr>
          <w:spacing w:val="-1"/>
          <w:sz w:val="20"/>
        </w:rPr>
        <w:t> </w:t>
      </w:r>
      <w:r>
        <w:rPr>
          <w:sz w:val="20"/>
        </w:rPr>
        <w:t>1974</w:t>
      </w:r>
      <w:r>
        <w:rPr>
          <w:spacing w:val="-1"/>
          <w:sz w:val="20"/>
        </w:rPr>
        <w:t> </w:t>
      </w:r>
      <w:r>
        <w:rPr>
          <w:sz w:val="20"/>
        </w:rPr>
        <w:t>and</w:t>
      </w:r>
      <w:r>
        <w:rPr>
          <w:spacing w:val="-1"/>
          <w:sz w:val="20"/>
        </w:rPr>
        <w:t> </w:t>
      </w:r>
      <w:r>
        <w:rPr>
          <w:sz w:val="20"/>
        </w:rPr>
        <w:t>amended</w:t>
      </w:r>
      <w:r>
        <w:rPr>
          <w:spacing w:val="-1"/>
          <w:sz w:val="20"/>
        </w:rPr>
        <w:t> </w:t>
      </w:r>
      <w:r>
        <w:rPr>
          <w:sz w:val="20"/>
        </w:rPr>
        <w:t>by</w:t>
      </w:r>
      <w:r>
        <w:rPr>
          <w:spacing w:val="-1"/>
          <w:sz w:val="20"/>
        </w:rPr>
        <w:t> </w:t>
      </w:r>
      <w:r>
        <w:rPr>
          <w:sz w:val="20"/>
        </w:rPr>
        <w:t>Administration</w:t>
      </w:r>
      <w:r>
        <w:rPr>
          <w:spacing w:val="-1"/>
          <w:sz w:val="20"/>
        </w:rPr>
        <w:t> </w:t>
      </w:r>
      <w:r>
        <w:rPr>
          <w:sz w:val="20"/>
        </w:rPr>
        <w:t>of</w:t>
      </w:r>
      <w:r>
        <w:rPr>
          <w:spacing w:val="-1"/>
          <w:sz w:val="20"/>
        </w:rPr>
        <w:t> </w:t>
      </w:r>
      <w:r>
        <w:rPr>
          <w:sz w:val="20"/>
        </w:rPr>
        <w:t>Justice</w:t>
      </w:r>
      <w:r>
        <w:rPr>
          <w:spacing w:val="-1"/>
          <w:sz w:val="20"/>
        </w:rPr>
        <w:t> </w:t>
      </w:r>
      <w:r>
        <w:rPr>
          <w:sz w:val="20"/>
        </w:rPr>
        <w:t>Act</w:t>
      </w:r>
      <w:r>
        <w:rPr>
          <w:spacing w:val="-1"/>
          <w:sz w:val="20"/>
        </w:rPr>
        <w:t> </w:t>
      </w:r>
      <w:r>
        <w:rPr>
          <w:sz w:val="20"/>
        </w:rPr>
        <w:t>1985</w:t>
      </w:r>
      <w:r>
        <w:rPr>
          <w:spacing w:val="-1"/>
          <w:sz w:val="20"/>
        </w:rPr>
        <w:t> </w:t>
      </w:r>
      <w:r>
        <w:rPr>
          <w:sz w:val="20"/>
        </w:rPr>
        <w:t>s.6),</w:t>
      </w:r>
      <w:r>
        <w:rPr>
          <w:spacing w:val="-1"/>
          <w:sz w:val="20"/>
        </w:rPr>
        <w:t> </w:t>
      </w:r>
      <w:r>
        <w:rPr>
          <w:sz w:val="20"/>
        </w:rPr>
        <w:t>see</w:t>
      </w:r>
      <w:r>
        <w:rPr>
          <w:spacing w:val="-1"/>
          <w:sz w:val="20"/>
        </w:rPr>
        <w:t> </w:t>
      </w:r>
      <w:r>
        <w:rPr>
          <w:rFonts w:ascii="Arial"/>
          <w:i/>
          <w:sz w:val="20"/>
        </w:rPr>
        <w:t>Beeston &amp; Stapleford U.D.C. v Smith [1949] 1 K.B. 656</w:t>
      </w:r>
      <w:r>
        <w:rPr>
          <w:sz w:val="20"/>
        </w:rPr>
        <w:t>.</w:t>
      </w:r>
    </w:p>
    <w:p>
      <w:pPr>
        <w:pStyle w:val="BodyText"/>
        <w:spacing w:before="6"/>
      </w:pPr>
    </w:p>
    <w:p>
      <w:pPr>
        <w:tabs>
          <w:tab w:pos="705" w:val="left" w:leader="none"/>
        </w:tabs>
        <w:spacing w:before="0"/>
        <w:ind w:left="165" w:right="0" w:firstLine="0"/>
        <w:jc w:val="left"/>
        <w:rPr>
          <w:sz w:val="20"/>
        </w:rPr>
      </w:pPr>
      <w:bookmarkStart w:name="_bookmark540" w:id="542"/>
      <w:bookmarkEnd w:id="542"/>
      <w:r>
        <w:rPr/>
      </w:r>
      <w:hyperlink w:history="true" w:anchor="_bookmark514">
        <w:r>
          <w:rPr>
            <w:color w:val="005DA1"/>
            <w:spacing w:val="-4"/>
            <w:position w:val="5"/>
            <w:sz w:val="14"/>
            <w:u w:val="single" w:color="005DA1"/>
          </w:rPr>
          <w:t>270</w:t>
        </w:r>
      </w:hyperlink>
      <w:r>
        <w:rPr>
          <w:spacing w:val="-4"/>
          <w:position w:val="5"/>
          <w:sz w:val="14"/>
        </w:rPr>
        <w:t>.</w:t>
      </w:r>
      <w:r>
        <w:rPr>
          <w:position w:val="5"/>
          <w:sz w:val="14"/>
        </w:rPr>
        <w:tab/>
      </w:r>
      <w:r>
        <w:rPr>
          <w:rFonts w:ascii="Arial"/>
          <w:i/>
          <w:sz w:val="20"/>
        </w:rPr>
        <w:t>Blachford</w:t>
      </w:r>
      <w:r>
        <w:rPr>
          <w:rFonts w:ascii="Arial"/>
          <w:i/>
          <w:spacing w:val="-1"/>
          <w:sz w:val="20"/>
        </w:rPr>
        <w:t> </w:t>
      </w:r>
      <w:r>
        <w:rPr>
          <w:rFonts w:ascii="Arial"/>
          <w:i/>
          <w:sz w:val="20"/>
        </w:rPr>
        <w:t>v Preston (1799) 8 T.R. 89, 94</w:t>
      </w:r>
      <w:r>
        <w:rPr>
          <w:sz w:val="20"/>
        </w:rPr>
        <w:t>; </w:t>
      </w:r>
      <w:r>
        <w:rPr>
          <w:rFonts w:ascii="Arial"/>
          <w:i/>
          <w:sz w:val="20"/>
        </w:rPr>
        <w:t>Parsons v Thompson (1790) 1 H.Bl. </w:t>
      </w:r>
      <w:r>
        <w:rPr>
          <w:rFonts w:ascii="Arial"/>
          <w:i/>
          <w:spacing w:val="-4"/>
          <w:sz w:val="20"/>
        </w:rPr>
        <w:t>322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541" w:id="543"/>
      <w:bookmarkEnd w:id="543"/>
      <w:r>
        <w:rPr/>
      </w:r>
      <w:hyperlink w:history="true" w:anchor="_bookmark515">
        <w:r>
          <w:rPr>
            <w:color w:val="005DA1"/>
            <w:spacing w:val="-4"/>
            <w:position w:val="5"/>
            <w:sz w:val="14"/>
            <w:u w:val="single" w:color="005DA1"/>
          </w:rPr>
          <w:t>271</w:t>
        </w:r>
      </w:hyperlink>
      <w:r>
        <w:rPr>
          <w:spacing w:val="-4"/>
          <w:position w:val="5"/>
          <w:sz w:val="14"/>
        </w:rPr>
        <w:t>.</w:t>
      </w:r>
      <w:r>
        <w:rPr>
          <w:position w:val="5"/>
          <w:sz w:val="14"/>
        </w:rPr>
        <w:tab/>
      </w:r>
      <w:r>
        <w:rPr>
          <w:rFonts w:ascii="Arial"/>
          <w:i/>
          <w:sz w:val="20"/>
        </w:rPr>
        <w:t>Osborne v Williams (1811) 18 Ves. </w:t>
      </w:r>
      <w:r>
        <w:rPr>
          <w:rFonts w:ascii="Arial"/>
          <w:i/>
          <w:spacing w:val="-4"/>
          <w:sz w:val="20"/>
        </w:rPr>
        <w:t>379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542" w:id="544"/>
      <w:bookmarkEnd w:id="544"/>
      <w:r>
        <w:rPr/>
      </w:r>
      <w:hyperlink w:history="true" w:anchor="_bookmark516">
        <w:r>
          <w:rPr>
            <w:color w:val="005DA1"/>
            <w:spacing w:val="-4"/>
            <w:position w:val="5"/>
            <w:sz w:val="14"/>
            <w:u w:val="single" w:color="005DA1"/>
          </w:rPr>
          <w:t>272</w:t>
        </w:r>
      </w:hyperlink>
      <w:r>
        <w:rPr>
          <w:spacing w:val="-4"/>
          <w:position w:val="5"/>
          <w:sz w:val="14"/>
        </w:rPr>
        <w:t>.</w:t>
      </w:r>
      <w:r>
        <w:rPr>
          <w:position w:val="5"/>
          <w:sz w:val="14"/>
        </w:rPr>
        <w:tab/>
      </w:r>
      <w:r>
        <w:rPr>
          <w:rFonts w:ascii="Arial"/>
          <w:i/>
          <w:sz w:val="20"/>
        </w:rPr>
        <w:t>Liverpool</w:t>
      </w:r>
      <w:r>
        <w:rPr>
          <w:rFonts w:ascii="Arial"/>
          <w:i/>
          <w:spacing w:val="-1"/>
          <w:sz w:val="20"/>
        </w:rPr>
        <w:t> </w:t>
      </w:r>
      <w:r>
        <w:rPr>
          <w:rFonts w:ascii="Arial"/>
          <w:i/>
          <w:sz w:val="20"/>
        </w:rPr>
        <w:t>Corp v Wright (1859) 28 L.J. Ch. 868</w:t>
      </w:r>
      <w:r>
        <w:rPr>
          <w:sz w:val="20"/>
        </w:rPr>
        <w:t>; and see</w:t>
      </w:r>
      <w:r>
        <w:rPr>
          <w:spacing w:val="-1"/>
          <w:sz w:val="20"/>
        </w:rPr>
        <w:t> </w:t>
      </w:r>
      <w:r>
        <w:rPr>
          <w:rFonts w:ascii="Arial"/>
          <w:i/>
          <w:sz w:val="20"/>
        </w:rPr>
        <w:t>McCreery v Bennett [1904] 2 Ir.R. </w:t>
      </w:r>
      <w:r>
        <w:rPr>
          <w:rFonts w:ascii="Arial"/>
          <w:i/>
          <w:spacing w:val="-5"/>
          <w:sz w:val="20"/>
        </w:rPr>
        <w:t>69</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543" w:id="545"/>
      <w:bookmarkEnd w:id="545"/>
      <w:r>
        <w:rPr/>
      </w:r>
      <w:hyperlink w:history="true" w:anchor="_bookmark517">
        <w:r>
          <w:rPr>
            <w:color w:val="005DA1"/>
            <w:spacing w:val="-4"/>
            <w:position w:val="5"/>
            <w:sz w:val="14"/>
            <w:u w:val="single" w:color="005DA1"/>
          </w:rPr>
          <w:t>273</w:t>
        </w:r>
      </w:hyperlink>
      <w:r>
        <w:rPr>
          <w:spacing w:val="-4"/>
          <w:position w:val="5"/>
          <w:sz w:val="14"/>
        </w:rPr>
        <w:t>.</w:t>
      </w:r>
      <w:r>
        <w:rPr>
          <w:position w:val="5"/>
          <w:sz w:val="14"/>
        </w:rPr>
        <w:tab/>
      </w:r>
      <w:r>
        <w:rPr>
          <w:rFonts w:ascii="Arial"/>
          <w:i/>
          <w:sz w:val="20"/>
        </w:rPr>
        <w:t>R. v Whitaker [1914] 3 K.B. </w:t>
      </w:r>
      <w:r>
        <w:rPr>
          <w:rFonts w:ascii="Arial"/>
          <w:i/>
          <w:spacing w:val="-2"/>
          <w:sz w:val="20"/>
        </w:rPr>
        <w:t>1283</w:t>
      </w:r>
      <w:r>
        <w:rPr>
          <w:spacing w:val="-2"/>
          <w:sz w:val="20"/>
        </w:rPr>
        <w:t>.</w:t>
      </w:r>
    </w:p>
    <w:p>
      <w:pPr>
        <w:pStyle w:val="BodyText"/>
        <w:spacing w:before="8"/>
      </w:pPr>
    </w:p>
    <w:p>
      <w:pPr>
        <w:tabs>
          <w:tab w:pos="705" w:val="left" w:leader="none"/>
        </w:tabs>
        <w:spacing w:line="235" w:lineRule="auto" w:before="1"/>
        <w:ind w:left="705" w:right="171" w:hanging="541"/>
        <w:jc w:val="left"/>
        <w:rPr>
          <w:sz w:val="20"/>
        </w:rPr>
      </w:pPr>
      <w:bookmarkStart w:name="_bookmark544" w:id="546"/>
      <w:bookmarkEnd w:id="546"/>
      <w:r>
        <w:rPr/>
      </w:r>
      <w:hyperlink w:history="true" w:anchor="_bookmark518">
        <w:r>
          <w:rPr>
            <w:color w:val="005DA1"/>
            <w:spacing w:val="-4"/>
            <w:position w:val="5"/>
            <w:sz w:val="14"/>
            <w:u w:val="single" w:color="005DA1"/>
          </w:rPr>
          <w:t>274</w:t>
        </w:r>
      </w:hyperlink>
      <w:r>
        <w:rPr>
          <w:spacing w:val="-4"/>
          <w:position w:val="5"/>
          <w:sz w:val="14"/>
        </w:rPr>
        <w:t>.</w:t>
      </w:r>
      <w:r>
        <w:rPr>
          <w:position w:val="5"/>
          <w:sz w:val="14"/>
        </w:rPr>
        <w:tab/>
      </w:r>
      <w:r>
        <w:rPr>
          <w:sz w:val="20"/>
        </w:rPr>
        <w:t>Local Government Act 1972 s.117; cf. </w:t>
      </w:r>
      <w:r>
        <w:rPr>
          <w:rFonts w:ascii="Arial"/>
          <w:i/>
          <w:sz w:val="20"/>
        </w:rPr>
        <w:t>Mellis v Shirley and Freemantle Local Board of Health</w:t>
      </w:r>
      <w:r>
        <w:rPr>
          <w:rFonts w:ascii="Arial"/>
          <w:i/>
          <w:spacing w:val="80"/>
          <w:sz w:val="20"/>
        </w:rPr>
        <w:t> </w:t>
      </w:r>
      <w:r>
        <w:rPr>
          <w:rFonts w:ascii="Arial"/>
          <w:i/>
          <w:sz w:val="20"/>
        </w:rPr>
        <w:t>(1885) 16 Q.B.D. 446</w:t>
      </w:r>
      <w:r>
        <w:rPr>
          <w:sz w:val="20"/>
        </w:rPr>
        <w:t>. See above, para.11-028.</w:t>
      </w:r>
    </w:p>
    <w:p>
      <w:pPr>
        <w:pStyle w:val="BodyText"/>
        <w:spacing w:before="9"/>
      </w:pPr>
    </w:p>
    <w:p>
      <w:pPr>
        <w:pStyle w:val="BodyText"/>
        <w:spacing w:line="235" w:lineRule="auto"/>
        <w:ind w:left="705" w:right="167" w:hanging="541"/>
        <w:jc w:val="both"/>
      </w:pPr>
      <w:bookmarkStart w:name="_bookmark545" w:id="547"/>
      <w:bookmarkEnd w:id="547"/>
      <w:r>
        <w:rPr/>
      </w:r>
      <w:hyperlink w:history="true" w:anchor="_bookmark519">
        <w:r>
          <w:rPr>
            <w:color w:val="005DA1"/>
            <w:position w:val="5"/>
            <w:sz w:val="14"/>
            <w:u w:val="single" w:color="005DA1"/>
          </w:rPr>
          <w:t>275</w:t>
        </w:r>
      </w:hyperlink>
      <w:r>
        <w:rPr>
          <w:position w:val="5"/>
          <w:sz w:val="14"/>
        </w:rPr>
        <w:t>.</w:t>
      </w:r>
      <w:r>
        <w:rPr>
          <w:spacing w:val="40"/>
          <w:position w:val="5"/>
          <w:sz w:val="14"/>
        </w:rPr>
        <w:t>  </w:t>
      </w:r>
      <w:r>
        <w:rPr/>
        <w:t>Local</w:t>
      </w:r>
      <w:r>
        <w:rPr>
          <w:spacing w:val="-1"/>
        </w:rPr>
        <w:t> </w:t>
      </w:r>
      <w:r>
        <w:rPr/>
        <w:t>Government</w:t>
      </w:r>
      <w:r>
        <w:rPr>
          <w:spacing w:val="-1"/>
        </w:rPr>
        <w:t> </w:t>
      </w:r>
      <w:r>
        <w:rPr/>
        <w:t>Act</w:t>
      </w:r>
      <w:r>
        <w:rPr>
          <w:spacing w:val="-1"/>
        </w:rPr>
        <w:t> </w:t>
      </w:r>
      <w:r>
        <w:rPr/>
        <w:t>1972</w:t>
      </w:r>
      <w:r>
        <w:rPr>
          <w:spacing w:val="-1"/>
        </w:rPr>
        <w:t> </w:t>
      </w:r>
      <w:r>
        <w:rPr/>
        <w:t>s.94</w:t>
      </w:r>
      <w:r>
        <w:rPr>
          <w:spacing w:val="-1"/>
        </w:rPr>
        <w:t> </w:t>
      </w:r>
      <w:r>
        <w:rPr/>
        <w:t>(as</w:t>
      </w:r>
      <w:r>
        <w:rPr>
          <w:spacing w:val="-1"/>
        </w:rPr>
        <w:t> </w:t>
      </w:r>
      <w:r>
        <w:rPr/>
        <w:t>amended</w:t>
      </w:r>
      <w:r>
        <w:rPr>
          <w:spacing w:val="-1"/>
        </w:rPr>
        <w:t> </w:t>
      </w:r>
      <w:r>
        <w:rPr/>
        <w:t>by</w:t>
      </w:r>
      <w:r>
        <w:rPr>
          <w:spacing w:val="-1"/>
        </w:rPr>
        <w:t> </w:t>
      </w:r>
      <w:r>
        <w:rPr/>
        <w:t>the</w:t>
      </w:r>
      <w:r>
        <w:rPr>
          <w:spacing w:val="-1"/>
        </w:rPr>
        <w:t> </w:t>
      </w:r>
      <w:r>
        <w:rPr/>
        <w:t>Local</w:t>
      </w:r>
      <w:r>
        <w:rPr>
          <w:spacing w:val="-1"/>
        </w:rPr>
        <w:t> </w:t>
      </w:r>
      <w:r>
        <w:rPr/>
        <w:t>Government</w:t>
      </w:r>
      <w:r>
        <w:rPr>
          <w:spacing w:val="-1"/>
        </w:rPr>
        <w:t> </w:t>
      </w:r>
      <w:r>
        <w:rPr/>
        <w:t>and</w:t>
      </w:r>
      <w:r>
        <w:rPr>
          <w:spacing w:val="-1"/>
        </w:rPr>
        <w:t> </w:t>
      </w:r>
      <w:r>
        <w:rPr/>
        <w:t>Housing</w:t>
      </w:r>
      <w:r>
        <w:rPr>
          <w:spacing w:val="-1"/>
        </w:rPr>
        <w:t> </w:t>
      </w:r>
      <w:r>
        <w:rPr/>
        <w:t>Act</w:t>
      </w:r>
      <w:r>
        <w:rPr>
          <w:spacing w:val="-1"/>
        </w:rPr>
        <w:t> </w:t>
      </w:r>
      <w:r>
        <w:rPr/>
        <w:t>1989 Sch.11; Police and Magistrates’ Courts Act 1994 Sch.4); repealed by Local Government </w:t>
      </w:r>
      <w:r>
        <w:rPr/>
        <w:t>Act 2000 s.107 as from a day to be appointed.</w:t>
      </w:r>
    </w:p>
    <w:p>
      <w:pPr>
        <w:pStyle w:val="BodyText"/>
        <w:spacing w:before="9"/>
      </w:pPr>
    </w:p>
    <w:p>
      <w:pPr>
        <w:tabs>
          <w:tab w:pos="705" w:val="left" w:leader="none"/>
        </w:tabs>
        <w:spacing w:line="235" w:lineRule="auto" w:before="0"/>
        <w:ind w:left="705" w:right="171" w:hanging="541"/>
        <w:jc w:val="left"/>
        <w:rPr>
          <w:sz w:val="20"/>
        </w:rPr>
      </w:pPr>
      <w:bookmarkStart w:name="_bookmark546" w:id="548"/>
      <w:bookmarkEnd w:id="548"/>
      <w:r>
        <w:rPr/>
      </w:r>
      <w:hyperlink w:history="true" w:anchor="_bookmark520">
        <w:r>
          <w:rPr>
            <w:color w:val="005DA1"/>
            <w:spacing w:val="-4"/>
            <w:position w:val="5"/>
            <w:sz w:val="14"/>
            <w:u w:val="single" w:color="005DA1"/>
          </w:rPr>
          <w:t>276</w:t>
        </w:r>
      </w:hyperlink>
      <w:r>
        <w:rPr>
          <w:spacing w:val="-4"/>
          <w:position w:val="5"/>
          <w:sz w:val="14"/>
        </w:rPr>
        <w:t>.</w:t>
      </w:r>
      <w:r>
        <w:rPr>
          <w:position w:val="5"/>
          <w:sz w:val="14"/>
        </w:rPr>
        <w:tab/>
      </w:r>
      <w:r>
        <w:rPr>
          <w:rFonts w:ascii="Arial"/>
          <w:i/>
          <w:sz w:val="20"/>
        </w:rPr>
        <w:t>Parkinson</w:t>
      </w:r>
      <w:r>
        <w:rPr>
          <w:rFonts w:ascii="Arial"/>
          <w:i/>
          <w:spacing w:val="40"/>
          <w:sz w:val="20"/>
        </w:rPr>
        <w:t> </w:t>
      </w:r>
      <w:r>
        <w:rPr>
          <w:rFonts w:ascii="Arial"/>
          <w:i/>
          <w:sz w:val="20"/>
        </w:rPr>
        <w:t>v</w:t>
      </w:r>
      <w:r>
        <w:rPr>
          <w:rFonts w:ascii="Arial"/>
          <w:i/>
          <w:spacing w:val="40"/>
          <w:sz w:val="20"/>
        </w:rPr>
        <w:t> </w:t>
      </w:r>
      <w:r>
        <w:rPr>
          <w:rFonts w:ascii="Arial"/>
          <w:i/>
          <w:sz w:val="20"/>
        </w:rPr>
        <w:t>College</w:t>
      </w:r>
      <w:r>
        <w:rPr>
          <w:rFonts w:ascii="Arial"/>
          <w:i/>
          <w:spacing w:val="40"/>
          <w:sz w:val="20"/>
        </w:rPr>
        <w:t> </w:t>
      </w:r>
      <w:r>
        <w:rPr>
          <w:rFonts w:ascii="Arial"/>
          <w:i/>
          <w:sz w:val="20"/>
        </w:rPr>
        <w:t>of</w:t>
      </w:r>
      <w:r>
        <w:rPr>
          <w:rFonts w:ascii="Arial"/>
          <w:i/>
          <w:spacing w:val="40"/>
          <w:sz w:val="20"/>
        </w:rPr>
        <w:t> </w:t>
      </w:r>
      <w:r>
        <w:rPr>
          <w:rFonts w:ascii="Arial"/>
          <w:i/>
          <w:sz w:val="20"/>
        </w:rPr>
        <w:t>Ambulance</w:t>
      </w:r>
      <w:r>
        <w:rPr>
          <w:rFonts w:ascii="Arial"/>
          <w:i/>
          <w:spacing w:val="40"/>
          <w:sz w:val="20"/>
        </w:rPr>
        <w:t> </w:t>
      </w:r>
      <w:r>
        <w:rPr>
          <w:rFonts w:ascii="Arial"/>
          <w:i/>
          <w:sz w:val="20"/>
        </w:rPr>
        <w:t>Ltd</w:t>
      </w:r>
      <w:r>
        <w:rPr>
          <w:rFonts w:ascii="Arial"/>
          <w:i/>
          <w:spacing w:val="40"/>
          <w:sz w:val="20"/>
        </w:rPr>
        <w:t> </w:t>
      </w:r>
      <w:r>
        <w:rPr>
          <w:rFonts w:ascii="Arial"/>
          <w:i/>
          <w:sz w:val="20"/>
        </w:rPr>
        <w:t>[1925]</w:t>
      </w:r>
      <w:r>
        <w:rPr>
          <w:rFonts w:ascii="Arial"/>
          <w:i/>
          <w:spacing w:val="40"/>
          <w:sz w:val="20"/>
        </w:rPr>
        <w:t> </w:t>
      </w:r>
      <w:r>
        <w:rPr>
          <w:rFonts w:ascii="Arial"/>
          <w:i/>
          <w:sz w:val="20"/>
        </w:rPr>
        <w:t>2</w:t>
      </w:r>
      <w:r>
        <w:rPr>
          <w:rFonts w:ascii="Arial"/>
          <w:i/>
          <w:spacing w:val="40"/>
          <w:sz w:val="20"/>
        </w:rPr>
        <w:t> </w:t>
      </w:r>
      <w:r>
        <w:rPr>
          <w:rFonts w:ascii="Arial"/>
          <w:i/>
          <w:sz w:val="20"/>
        </w:rPr>
        <w:t>K.B.</w:t>
      </w:r>
      <w:r>
        <w:rPr>
          <w:rFonts w:ascii="Arial"/>
          <w:i/>
          <w:spacing w:val="40"/>
          <w:sz w:val="20"/>
        </w:rPr>
        <w:t> </w:t>
      </w:r>
      <w:r>
        <w:rPr>
          <w:rFonts w:ascii="Arial"/>
          <w:i/>
          <w:sz w:val="20"/>
        </w:rPr>
        <w:t>1</w:t>
      </w:r>
      <w:r>
        <w:rPr>
          <w:sz w:val="20"/>
        </w:rPr>
        <w:t>.</w:t>
      </w:r>
      <w:r>
        <w:rPr>
          <w:spacing w:val="40"/>
          <w:sz w:val="20"/>
        </w:rPr>
        <w:t> </w:t>
      </w:r>
      <w:r>
        <w:rPr>
          <w:sz w:val="20"/>
        </w:rPr>
        <w:t>Such</w:t>
      </w:r>
      <w:r>
        <w:rPr>
          <w:spacing w:val="40"/>
          <w:sz w:val="20"/>
        </w:rPr>
        <w:t> </w:t>
      </w:r>
      <w:r>
        <w:rPr>
          <w:sz w:val="20"/>
        </w:rPr>
        <w:t>an</w:t>
      </w:r>
      <w:r>
        <w:rPr>
          <w:spacing w:val="40"/>
          <w:sz w:val="20"/>
        </w:rPr>
        <w:t> </w:t>
      </w:r>
      <w:r>
        <w:rPr>
          <w:sz w:val="20"/>
        </w:rPr>
        <w:t>agreement</w:t>
      </w:r>
      <w:r>
        <w:rPr>
          <w:spacing w:val="40"/>
          <w:sz w:val="20"/>
        </w:rPr>
        <w:t> </w:t>
      </w:r>
      <w:r>
        <w:rPr>
          <w:sz w:val="20"/>
        </w:rPr>
        <w:t>would</w:t>
      </w:r>
      <w:r>
        <w:rPr>
          <w:spacing w:val="40"/>
          <w:sz w:val="20"/>
        </w:rPr>
        <w:t> </w:t>
      </w:r>
      <w:r>
        <w:rPr>
          <w:sz w:val="20"/>
        </w:rPr>
        <w:t>now</w:t>
      </w:r>
      <w:r>
        <w:rPr>
          <w:spacing w:val="80"/>
          <w:sz w:val="20"/>
        </w:rPr>
        <w:t> </w:t>
      </w:r>
      <w:r>
        <w:rPr>
          <w:sz w:val="20"/>
        </w:rPr>
        <w:t>constitute an offence under the Honours (Prevention of Abuses) Act 1925.</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bookmarkStart w:name="_bookmark547" w:id="549"/>
      <w:bookmarkEnd w:id="549"/>
      <w:r>
        <w:rPr/>
      </w:r>
      <w:hyperlink w:history="true" w:anchor="_bookmark521">
        <w:r>
          <w:rPr>
            <w:color w:val="005DA1"/>
            <w:spacing w:val="-4"/>
            <w:sz w:val="14"/>
            <w:u w:val="single" w:color="005DA1"/>
          </w:rPr>
          <w:t>277</w:t>
        </w:r>
      </w:hyperlink>
      <w:r>
        <w:rPr>
          <w:spacing w:val="-4"/>
          <w:sz w:val="14"/>
        </w:rPr>
        <w:t>.</w:t>
      </w:r>
    </w:p>
    <w:p>
      <w:pPr>
        <w:spacing w:before="208"/>
        <w:ind w:left="335" w:right="0" w:firstLine="0"/>
        <w:jc w:val="left"/>
        <w:rPr>
          <w:sz w:val="20"/>
        </w:rPr>
      </w:pPr>
      <w:r>
        <w:rPr/>
        <w:br w:type="column"/>
      </w:r>
      <w:r>
        <w:rPr>
          <w:rFonts w:ascii="Arial"/>
          <w:i/>
          <w:sz w:val="20"/>
        </w:rPr>
        <w:t>[1925] 2 K.B. </w:t>
      </w:r>
      <w:r>
        <w:rPr>
          <w:rFonts w:ascii="Arial"/>
          <w:i/>
          <w:spacing w:val="-5"/>
          <w:sz w:val="20"/>
        </w:rPr>
        <w:t>1</w:t>
      </w:r>
      <w:r>
        <w:rPr>
          <w:spacing w:val="-5"/>
          <w:sz w:val="20"/>
        </w:rPr>
        <w:t>.</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91104">
            <wp:simplePos x="0" y="0"/>
            <wp:positionH relativeFrom="page">
              <wp:posOffset>1257846</wp:posOffset>
            </wp:positionH>
            <wp:positionV relativeFrom="paragraph">
              <wp:posOffset>-211059</wp:posOffset>
            </wp:positionV>
            <wp:extent cx="107988" cy="107988"/>
            <wp:effectExtent l="0" t="0" r="0" b="0"/>
            <wp:wrapNone/>
            <wp:docPr id="255" name="Image 255"/>
            <wp:cNvGraphicFramePr>
              <a:graphicFrameLocks/>
            </wp:cNvGraphicFramePr>
            <a:graphic>
              <a:graphicData uri="http://schemas.openxmlformats.org/drawingml/2006/picture">
                <pic:pic>
                  <pic:nvPicPr>
                    <pic:cNvPr id="255" name="Image 255"/>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548" w:id="550"/>
      <w:bookmarkEnd w:id="550"/>
      <w:r>
        <w:rPr/>
      </w:r>
      <w:hyperlink w:history="true" w:anchor="_bookmark522">
        <w:r>
          <w:rPr>
            <w:color w:val="005DA1"/>
            <w:spacing w:val="-4"/>
            <w:sz w:val="14"/>
            <w:u w:val="single" w:color="005DA1"/>
          </w:rPr>
          <w:t>278</w:t>
        </w:r>
      </w:hyperlink>
      <w:r>
        <w:rPr>
          <w:spacing w:val="-4"/>
          <w:sz w:val="14"/>
        </w:rPr>
        <w:t>.</w:t>
      </w:r>
    </w:p>
    <w:p>
      <w:pPr>
        <w:spacing w:before="208"/>
        <w:ind w:left="335" w:right="0" w:firstLine="0"/>
        <w:jc w:val="left"/>
        <w:rPr>
          <w:sz w:val="20"/>
        </w:rPr>
      </w:pPr>
      <w:r>
        <w:rPr/>
        <w:br w:type="column"/>
      </w:r>
      <w:r>
        <w:rPr>
          <w:rFonts w:ascii="Arial"/>
          <w:i/>
          <w:sz w:val="20"/>
        </w:rPr>
        <w:t>[2016] UKSC 42</w:t>
      </w:r>
      <w:r>
        <w:rPr>
          <w:rFonts w:ascii="Arial"/>
          <w:i/>
          <w:spacing w:val="-1"/>
          <w:sz w:val="20"/>
        </w:rPr>
        <w:t> </w:t>
      </w:r>
      <w:r>
        <w:rPr>
          <w:sz w:val="20"/>
        </w:rPr>
        <w:t>at [118]. See also</w:t>
      </w:r>
      <w:r>
        <w:rPr>
          <w:spacing w:val="-1"/>
          <w:sz w:val="20"/>
        </w:rPr>
        <w:t> </w:t>
      </w:r>
      <w:r>
        <w:rPr>
          <w:rFonts w:ascii="Arial"/>
          <w:i/>
          <w:sz w:val="20"/>
        </w:rPr>
        <w:t>[2016] UKSC 42</w:t>
      </w:r>
      <w:r>
        <w:rPr>
          <w:rFonts w:ascii="Arial"/>
          <w:i/>
          <w:spacing w:val="-1"/>
          <w:sz w:val="20"/>
        </w:rPr>
        <w:t> </w:t>
      </w:r>
      <w:r>
        <w:rPr>
          <w:sz w:val="20"/>
        </w:rPr>
        <w:t>at </w:t>
      </w:r>
      <w:r>
        <w:rPr>
          <w:spacing w:val="-2"/>
          <w:sz w:val="20"/>
        </w:rPr>
        <w:t>[228].</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91616">
            <wp:simplePos x="0" y="0"/>
            <wp:positionH relativeFrom="page">
              <wp:posOffset>1257846</wp:posOffset>
            </wp:positionH>
            <wp:positionV relativeFrom="paragraph">
              <wp:posOffset>-211039</wp:posOffset>
            </wp:positionV>
            <wp:extent cx="107988" cy="107988"/>
            <wp:effectExtent l="0" t="0" r="0" b="0"/>
            <wp:wrapNone/>
            <wp:docPr id="256" name="Image 256"/>
            <wp:cNvGraphicFramePr>
              <a:graphicFrameLocks/>
            </wp:cNvGraphicFramePr>
            <a:graphic>
              <a:graphicData uri="http://schemas.openxmlformats.org/drawingml/2006/picture">
                <pic:pic>
                  <pic:nvPicPr>
                    <pic:cNvPr id="256" name="Image 256"/>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549" w:id="551"/>
      <w:bookmarkEnd w:id="551"/>
      <w:r>
        <w:rPr/>
      </w:r>
      <w:hyperlink w:history="true" w:anchor="_bookmark523">
        <w:r>
          <w:rPr>
            <w:color w:val="005DA1"/>
            <w:spacing w:val="-4"/>
            <w:sz w:val="14"/>
            <w:u w:val="single" w:color="005DA1"/>
          </w:rPr>
          <w:t>279</w:t>
        </w:r>
      </w:hyperlink>
      <w:r>
        <w:rPr>
          <w:spacing w:val="-4"/>
          <w:sz w:val="14"/>
        </w:rPr>
        <w:t>.</w:t>
      </w:r>
    </w:p>
    <w:p>
      <w:pPr>
        <w:spacing w:before="208"/>
        <w:ind w:left="335" w:right="0" w:firstLine="0"/>
        <w:jc w:val="left"/>
        <w:rPr>
          <w:sz w:val="20"/>
        </w:rPr>
      </w:pPr>
      <w:r>
        <w:rPr/>
        <w:br w:type="column"/>
      </w:r>
      <w:r>
        <w:rPr>
          <w:rFonts w:ascii="Arial"/>
          <w:i/>
          <w:sz w:val="20"/>
        </w:rPr>
        <w:t>[2016] UKSC 42</w:t>
      </w:r>
      <w:r>
        <w:rPr>
          <w:rFonts w:ascii="Arial"/>
          <w:i/>
          <w:spacing w:val="-1"/>
          <w:sz w:val="20"/>
        </w:rPr>
        <w:t> </w:t>
      </w:r>
      <w:r>
        <w:rPr>
          <w:sz w:val="20"/>
        </w:rPr>
        <w:t>at </w:t>
      </w:r>
      <w:r>
        <w:rPr>
          <w:spacing w:val="-2"/>
          <w:sz w:val="20"/>
        </w:rPr>
        <w:t>[150].</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92128">
            <wp:simplePos x="0" y="0"/>
            <wp:positionH relativeFrom="page">
              <wp:posOffset>1257846</wp:posOffset>
            </wp:positionH>
            <wp:positionV relativeFrom="paragraph">
              <wp:posOffset>-211020</wp:posOffset>
            </wp:positionV>
            <wp:extent cx="107988" cy="107988"/>
            <wp:effectExtent l="0" t="0" r="0" b="0"/>
            <wp:wrapNone/>
            <wp:docPr id="257" name="Image 257"/>
            <wp:cNvGraphicFramePr>
              <a:graphicFrameLocks/>
            </wp:cNvGraphicFramePr>
            <a:graphic>
              <a:graphicData uri="http://schemas.openxmlformats.org/drawingml/2006/picture">
                <pic:pic>
                  <pic:nvPicPr>
                    <pic:cNvPr id="257" name="Image 257"/>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550" w:id="552"/>
      <w:bookmarkEnd w:id="552"/>
      <w:r>
        <w:rPr/>
      </w:r>
      <w:hyperlink w:history="true" w:anchor="_bookmark524">
        <w:r>
          <w:rPr>
            <w:color w:val="005DA1"/>
            <w:spacing w:val="-4"/>
            <w:sz w:val="14"/>
            <w:u w:val="single" w:color="005DA1"/>
          </w:rPr>
          <w:t>280</w:t>
        </w:r>
      </w:hyperlink>
      <w:r>
        <w:rPr>
          <w:spacing w:val="-4"/>
          <w:sz w:val="14"/>
        </w:rPr>
        <w:t>.</w:t>
      </w:r>
    </w:p>
    <w:p>
      <w:pPr>
        <w:spacing w:before="208"/>
        <w:ind w:left="335" w:right="0" w:firstLine="0"/>
        <w:jc w:val="left"/>
        <w:rPr>
          <w:sz w:val="20"/>
        </w:rPr>
      </w:pPr>
      <w:r>
        <w:rPr/>
        <w:br w:type="column"/>
      </w:r>
      <w:r>
        <w:rPr>
          <w:rFonts w:ascii="Arial"/>
          <w:i/>
          <w:sz w:val="20"/>
        </w:rPr>
        <w:t>[1925] 2 K.B. </w:t>
      </w:r>
      <w:r>
        <w:rPr>
          <w:rFonts w:ascii="Arial"/>
          <w:i/>
          <w:spacing w:val="-5"/>
          <w:sz w:val="20"/>
        </w:rPr>
        <w:t>1</w:t>
      </w:r>
      <w:r>
        <w:rPr>
          <w:spacing w:val="-5"/>
          <w:sz w:val="20"/>
        </w:rPr>
        <w:t>.</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5"/>
      </w:pPr>
    </w:p>
    <w:p>
      <w:pPr>
        <w:tabs>
          <w:tab w:pos="705" w:val="left" w:leader="none"/>
        </w:tabs>
        <w:spacing w:before="0"/>
        <w:ind w:left="165" w:right="0" w:firstLine="0"/>
        <w:jc w:val="left"/>
        <w:rPr>
          <w:sz w:val="20"/>
        </w:rPr>
      </w:pPr>
      <w:r>
        <w:rPr>
          <w:sz w:val="20"/>
        </w:rPr>
        <w:drawing>
          <wp:anchor distT="0" distB="0" distL="0" distR="0" allowOverlap="1" layoutInCell="1" locked="0" behindDoc="0" simplePos="0" relativeHeight="15792640">
            <wp:simplePos x="0" y="0"/>
            <wp:positionH relativeFrom="page">
              <wp:posOffset>1257846</wp:posOffset>
            </wp:positionH>
            <wp:positionV relativeFrom="paragraph">
              <wp:posOffset>-266875</wp:posOffset>
            </wp:positionV>
            <wp:extent cx="107988" cy="107988"/>
            <wp:effectExtent l="0" t="0" r="0" b="0"/>
            <wp:wrapNone/>
            <wp:docPr id="258" name="Image 258"/>
            <wp:cNvGraphicFramePr>
              <a:graphicFrameLocks/>
            </wp:cNvGraphicFramePr>
            <a:graphic>
              <a:graphicData uri="http://schemas.openxmlformats.org/drawingml/2006/picture">
                <pic:pic>
                  <pic:nvPicPr>
                    <pic:cNvPr id="258" name="Image 258"/>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551" w:id="553"/>
      <w:bookmarkEnd w:id="553"/>
      <w:r>
        <w:rPr/>
      </w:r>
      <w:hyperlink w:history="true" w:anchor="_bookmark525">
        <w:r>
          <w:rPr>
            <w:color w:val="005DA1"/>
            <w:spacing w:val="-4"/>
            <w:position w:val="5"/>
            <w:sz w:val="14"/>
            <w:u w:val="single" w:color="005DA1"/>
          </w:rPr>
          <w:t>281</w:t>
        </w:r>
      </w:hyperlink>
      <w:r>
        <w:rPr>
          <w:spacing w:val="-4"/>
          <w:position w:val="5"/>
          <w:sz w:val="14"/>
        </w:rPr>
        <w:t>.</w:t>
      </w:r>
      <w:r>
        <w:rPr>
          <w:position w:val="5"/>
          <w:sz w:val="14"/>
        </w:rPr>
        <w:tab/>
      </w:r>
      <w:r>
        <w:rPr>
          <w:rFonts w:ascii="Arial"/>
          <w:i/>
          <w:sz w:val="20"/>
        </w:rPr>
        <w:t>Egerton v Earl Brownlow (1853) 4 H.L.C. </w:t>
      </w:r>
      <w:r>
        <w:rPr>
          <w:rFonts w:ascii="Arial"/>
          <w:i/>
          <w:spacing w:val="-5"/>
          <w:sz w:val="20"/>
        </w:rPr>
        <w:t>1</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552" w:id="554"/>
      <w:bookmarkEnd w:id="554"/>
      <w:r>
        <w:rPr/>
      </w:r>
      <w:hyperlink w:history="true" w:anchor="_bookmark526">
        <w:r>
          <w:rPr>
            <w:color w:val="005DA1"/>
            <w:spacing w:val="-4"/>
            <w:position w:val="5"/>
            <w:sz w:val="14"/>
            <w:u w:val="single" w:color="005DA1"/>
          </w:rPr>
          <w:t>282</w:t>
        </w:r>
      </w:hyperlink>
      <w:r>
        <w:rPr>
          <w:spacing w:val="-4"/>
          <w:position w:val="5"/>
          <w:sz w:val="14"/>
        </w:rPr>
        <w:t>.</w:t>
      </w:r>
      <w:r>
        <w:rPr>
          <w:position w:val="5"/>
          <w:sz w:val="14"/>
        </w:rPr>
        <w:tab/>
      </w:r>
      <w:r>
        <w:rPr>
          <w:rFonts w:ascii="Arial"/>
          <w:i/>
          <w:sz w:val="20"/>
        </w:rPr>
        <w:t>Re Wallace [1920] 2 Ch. </w:t>
      </w:r>
      <w:r>
        <w:rPr>
          <w:rFonts w:ascii="Arial"/>
          <w:i/>
          <w:spacing w:val="-4"/>
          <w:sz w:val="20"/>
        </w:rPr>
        <w:t>274</w:t>
      </w:r>
      <w:r>
        <w:rPr>
          <w:spacing w:val="-4"/>
          <w:sz w:val="20"/>
        </w:rPr>
        <w:t>.</w:t>
      </w:r>
    </w:p>
    <w:p>
      <w:pPr>
        <w:pStyle w:val="BodyText"/>
        <w:spacing w:before="5"/>
      </w:pPr>
    </w:p>
    <w:p>
      <w:pPr>
        <w:pStyle w:val="BodyText"/>
        <w:tabs>
          <w:tab w:pos="705" w:val="left" w:leader="none"/>
        </w:tabs>
        <w:spacing w:before="1"/>
        <w:ind w:left="165"/>
      </w:pPr>
      <w:bookmarkStart w:name="_bookmark553" w:id="555"/>
      <w:bookmarkEnd w:id="555"/>
      <w:r>
        <w:rPr/>
      </w:r>
      <w:hyperlink w:history="true" w:anchor="_bookmark527">
        <w:r>
          <w:rPr>
            <w:color w:val="005DA1"/>
            <w:spacing w:val="-4"/>
            <w:position w:val="5"/>
            <w:sz w:val="14"/>
            <w:u w:val="single" w:color="005DA1"/>
          </w:rPr>
          <w:t>283</w:t>
        </w:r>
      </w:hyperlink>
      <w:r>
        <w:rPr>
          <w:spacing w:val="-4"/>
          <w:position w:val="5"/>
          <w:sz w:val="14"/>
        </w:rPr>
        <w:t>.</w:t>
      </w:r>
      <w:r>
        <w:rPr>
          <w:position w:val="5"/>
          <w:sz w:val="14"/>
        </w:rPr>
        <w:tab/>
      </w:r>
      <w:r>
        <w:rPr/>
        <w:t>See</w:t>
      </w:r>
      <w:r>
        <w:rPr>
          <w:spacing w:val="-2"/>
        </w:rPr>
        <w:t> </w:t>
      </w:r>
      <w:r>
        <w:rPr/>
        <w:t>below, para.19-</w:t>
      </w:r>
      <w:r>
        <w:rPr>
          <w:spacing w:val="-4"/>
        </w:rPr>
        <w:t>048.</w:t>
      </w:r>
    </w:p>
    <w:p>
      <w:pPr>
        <w:pStyle w:val="BodyText"/>
        <w:spacing w:before="8"/>
      </w:pPr>
    </w:p>
    <w:p>
      <w:pPr>
        <w:tabs>
          <w:tab w:pos="705" w:val="left" w:leader="none"/>
        </w:tabs>
        <w:spacing w:line="235" w:lineRule="auto" w:before="0"/>
        <w:ind w:left="705" w:right="171" w:hanging="541"/>
        <w:jc w:val="left"/>
        <w:rPr>
          <w:sz w:val="20"/>
        </w:rPr>
      </w:pPr>
      <w:bookmarkStart w:name="_bookmark554" w:id="556"/>
      <w:bookmarkEnd w:id="556"/>
      <w:r>
        <w:rPr/>
      </w:r>
      <w:hyperlink w:history="true" w:anchor="_bookmark528">
        <w:r>
          <w:rPr>
            <w:color w:val="005DA1"/>
            <w:spacing w:val="-4"/>
            <w:position w:val="5"/>
            <w:sz w:val="14"/>
            <w:u w:val="single" w:color="005DA1"/>
          </w:rPr>
          <w:t>284</w:t>
        </w:r>
      </w:hyperlink>
      <w:r>
        <w:rPr>
          <w:spacing w:val="-4"/>
          <w:position w:val="5"/>
          <w:sz w:val="14"/>
        </w:rPr>
        <w:t>.</w:t>
      </w:r>
      <w:r>
        <w:rPr>
          <w:position w:val="5"/>
          <w:sz w:val="14"/>
        </w:rPr>
        <w:tab/>
      </w:r>
      <w:r>
        <w:rPr>
          <w:rFonts w:ascii="Arial"/>
          <w:i/>
          <w:sz w:val="20"/>
        </w:rPr>
        <w:t>Re</w:t>
      </w:r>
      <w:r>
        <w:rPr>
          <w:rFonts w:ascii="Arial"/>
          <w:i/>
          <w:spacing w:val="40"/>
          <w:sz w:val="20"/>
        </w:rPr>
        <w:t> </w:t>
      </w:r>
      <w:r>
        <w:rPr>
          <w:rFonts w:ascii="Arial"/>
          <w:i/>
          <w:sz w:val="20"/>
        </w:rPr>
        <w:t>Mirams</w:t>
      </w:r>
      <w:r>
        <w:rPr>
          <w:rFonts w:ascii="Arial"/>
          <w:i/>
          <w:spacing w:val="40"/>
          <w:sz w:val="20"/>
        </w:rPr>
        <w:t> </w:t>
      </w:r>
      <w:r>
        <w:rPr>
          <w:rFonts w:ascii="Arial"/>
          <w:i/>
          <w:sz w:val="20"/>
        </w:rPr>
        <w:t>[1891]</w:t>
      </w:r>
      <w:r>
        <w:rPr>
          <w:rFonts w:ascii="Arial"/>
          <w:i/>
          <w:spacing w:val="40"/>
          <w:sz w:val="20"/>
        </w:rPr>
        <w:t> </w:t>
      </w:r>
      <w:r>
        <w:rPr>
          <w:rFonts w:ascii="Arial"/>
          <w:i/>
          <w:sz w:val="20"/>
        </w:rPr>
        <w:t>1</w:t>
      </w:r>
      <w:r>
        <w:rPr>
          <w:rFonts w:ascii="Arial"/>
          <w:i/>
          <w:spacing w:val="40"/>
          <w:sz w:val="20"/>
        </w:rPr>
        <w:t> </w:t>
      </w:r>
      <w:r>
        <w:rPr>
          <w:rFonts w:ascii="Arial"/>
          <w:i/>
          <w:sz w:val="20"/>
        </w:rPr>
        <w:t>Q.B.</w:t>
      </w:r>
      <w:r>
        <w:rPr>
          <w:rFonts w:ascii="Arial"/>
          <w:i/>
          <w:spacing w:val="40"/>
          <w:sz w:val="20"/>
        </w:rPr>
        <w:t> </w:t>
      </w:r>
      <w:r>
        <w:rPr>
          <w:rFonts w:ascii="Arial"/>
          <w:i/>
          <w:sz w:val="20"/>
        </w:rPr>
        <w:t>594</w:t>
      </w:r>
      <w:r>
        <w:rPr>
          <w:rFonts w:ascii="Arial"/>
          <w:i/>
          <w:spacing w:val="39"/>
          <w:sz w:val="20"/>
        </w:rPr>
        <w:t> </w:t>
      </w:r>
      <w:r>
        <w:rPr>
          <w:sz w:val="20"/>
        </w:rPr>
        <w:t>(involving</w:t>
      </w:r>
      <w:r>
        <w:rPr>
          <w:spacing w:val="40"/>
          <w:sz w:val="20"/>
        </w:rPr>
        <w:t> </w:t>
      </w:r>
      <w:r>
        <w:rPr>
          <w:sz w:val="20"/>
        </w:rPr>
        <w:t>the</w:t>
      </w:r>
      <w:r>
        <w:rPr>
          <w:spacing w:val="40"/>
          <w:sz w:val="20"/>
        </w:rPr>
        <w:t> </w:t>
      </w:r>
      <w:r>
        <w:rPr>
          <w:sz w:val="20"/>
        </w:rPr>
        <w:t>assignment</w:t>
      </w:r>
      <w:r>
        <w:rPr>
          <w:spacing w:val="40"/>
          <w:sz w:val="20"/>
        </w:rPr>
        <w:t> </w:t>
      </w:r>
      <w:r>
        <w:rPr>
          <w:sz w:val="20"/>
        </w:rPr>
        <w:t>of</w:t>
      </w:r>
      <w:r>
        <w:rPr>
          <w:spacing w:val="40"/>
          <w:sz w:val="20"/>
        </w:rPr>
        <w:t> </w:t>
      </w:r>
      <w:r>
        <w:rPr>
          <w:sz w:val="20"/>
        </w:rPr>
        <w:t>the</w:t>
      </w:r>
      <w:r>
        <w:rPr>
          <w:spacing w:val="40"/>
          <w:sz w:val="20"/>
        </w:rPr>
        <w:t> </w:t>
      </w:r>
      <w:r>
        <w:rPr>
          <w:sz w:val="20"/>
        </w:rPr>
        <w:t>salary</w:t>
      </w:r>
      <w:r>
        <w:rPr>
          <w:spacing w:val="40"/>
          <w:sz w:val="20"/>
        </w:rPr>
        <w:t> </w:t>
      </w:r>
      <w:r>
        <w:rPr>
          <w:sz w:val="20"/>
        </w:rPr>
        <w:t>of</w:t>
      </w:r>
      <w:r>
        <w:rPr>
          <w:spacing w:val="40"/>
          <w:sz w:val="20"/>
        </w:rPr>
        <w:t> </w:t>
      </w:r>
      <w:r>
        <w:rPr>
          <w:sz w:val="20"/>
        </w:rPr>
        <w:t>the</w:t>
      </w:r>
      <w:r>
        <w:rPr>
          <w:spacing w:val="40"/>
          <w:sz w:val="20"/>
        </w:rPr>
        <w:t> </w:t>
      </w:r>
      <w:r>
        <w:rPr>
          <w:sz w:val="20"/>
        </w:rPr>
        <w:t>chaplain</w:t>
      </w:r>
      <w:r>
        <w:rPr>
          <w:spacing w:val="40"/>
          <w:sz w:val="20"/>
        </w:rPr>
        <w:t> </w:t>
      </w:r>
      <w:r>
        <w:rPr>
          <w:sz w:val="20"/>
        </w:rPr>
        <w:t>to</w:t>
      </w:r>
      <w:r>
        <w:rPr>
          <w:spacing w:val="40"/>
          <w:sz w:val="20"/>
        </w:rPr>
        <w:t> </w:t>
      </w:r>
      <w:r>
        <w:rPr>
          <w:sz w:val="20"/>
        </w:rPr>
        <w:t>a workhouse which was held not to be against public policy).</w:t>
      </w:r>
    </w:p>
    <w:p>
      <w:pPr>
        <w:pStyle w:val="BodyText"/>
        <w:spacing w:before="9"/>
      </w:pPr>
    </w:p>
    <w:p>
      <w:pPr>
        <w:spacing w:line="235" w:lineRule="auto" w:before="1"/>
        <w:ind w:left="705" w:right="167" w:hanging="541"/>
        <w:jc w:val="both"/>
        <w:rPr>
          <w:sz w:val="20"/>
        </w:rPr>
      </w:pPr>
      <w:bookmarkStart w:name="_bookmark555" w:id="557"/>
      <w:bookmarkEnd w:id="557"/>
      <w:r>
        <w:rPr/>
      </w:r>
      <w:hyperlink w:history="true" w:anchor="_bookmark529">
        <w:r>
          <w:rPr>
            <w:color w:val="005DA1"/>
            <w:position w:val="5"/>
            <w:sz w:val="14"/>
            <w:u w:val="single" w:color="005DA1"/>
          </w:rPr>
          <w:t>285</w:t>
        </w:r>
      </w:hyperlink>
      <w:r>
        <w:rPr>
          <w:position w:val="5"/>
          <w:sz w:val="14"/>
        </w:rPr>
        <w:t>.</w:t>
      </w:r>
      <w:r>
        <w:rPr>
          <w:spacing w:val="80"/>
          <w:position w:val="5"/>
          <w:sz w:val="14"/>
        </w:rPr>
        <w:t>  </w:t>
      </w:r>
      <w:r>
        <w:rPr>
          <w:rFonts w:ascii="Arial" w:hAnsi="Arial"/>
          <w:i/>
          <w:sz w:val="20"/>
        </w:rPr>
        <w:t>Grenfell v The Dean and Canons of Windsor (1840) 2 Beav. 544</w:t>
      </w:r>
      <w:r>
        <w:rPr>
          <w:sz w:val="20"/>
        </w:rPr>
        <w:t>. Such assignments may </w:t>
      </w:r>
      <w:r>
        <w:rPr>
          <w:sz w:val="20"/>
        </w:rPr>
        <w:t>also be avoided by statute: e.g. see the Army Act 1955 s.203 (on which see </w:t>
      </w:r>
      <w:r>
        <w:rPr>
          <w:rFonts w:ascii="Arial" w:hAnsi="Arial"/>
          <w:i/>
          <w:sz w:val="20"/>
        </w:rPr>
        <w:t>Roberts v Roberts [1986] 1 W.L.R. 437</w:t>
      </w:r>
      <w:r>
        <w:rPr>
          <w:sz w:val="20"/>
        </w:rPr>
        <w:t>), and the Air Force Act 1955 s.203; see also the Sale of Offices Act 1551 as extended by the Sale of Offices Act 1809 and the cases thereon cited in the 22nd edition of this work, paras 856–860. cf. Logan (1945) 61 L.Q.R. 240.</w:t>
      </w:r>
    </w:p>
    <w:p>
      <w:pPr>
        <w:pStyle w:val="BodyText"/>
        <w:spacing w:before="4"/>
      </w:pPr>
    </w:p>
    <w:p>
      <w:pPr>
        <w:tabs>
          <w:tab w:pos="705" w:val="left" w:leader="none"/>
        </w:tabs>
        <w:spacing w:before="0"/>
        <w:ind w:left="165" w:right="0" w:firstLine="0"/>
        <w:jc w:val="left"/>
        <w:rPr>
          <w:sz w:val="20"/>
        </w:rPr>
      </w:pPr>
      <w:bookmarkStart w:name="_bookmark556" w:id="558"/>
      <w:bookmarkEnd w:id="558"/>
      <w:r>
        <w:rPr/>
      </w:r>
      <w:hyperlink w:history="true" w:anchor="_bookmark530">
        <w:r>
          <w:rPr>
            <w:color w:val="005DA1"/>
            <w:spacing w:val="-4"/>
            <w:position w:val="5"/>
            <w:sz w:val="14"/>
            <w:u w:val="single" w:color="005DA1"/>
          </w:rPr>
          <w:t>286</w:t>
        </w:r>
      </w:hyperlink>
      <w:r>
        <w:rPr>
          <w:spacing w:val="-4"/>
          <w:position w:val="5"/>
          <w:sz w:val="14"/>
        </w:rPr>
        <w:t>.</w:t>
      </w:r>
      <w:r>
        <w:rPr>
          <w:position w:val="5"/>
          <w:sz w:val="14"/>
        </w:rPr>
        <w:tab/>
      </w:r>
      <w:r>
        <w:rPr>
          <w:rFonts w:ascii="Arial"/>
          <w:i/>
          <w:sz w:val="20"/>
        </w:rPr>
        <w:t>Apthorpe v Apthorpe (1887) 12 P.D. </w:t>
      </w:r>
      <w:r>
        <w:rPr>
          <w:rFonts w:ascii="Arial"/>
          <w:i/>
          <w:spacing w:val="-4"/>
          <w:sz w:val="20"/>
        </w:rPr>
        <w:t>192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557" w:id="559"/>
      <w:bookmarkEnd w:id="559"/>
      <w:r>
        <w:rPr/>
      </w:r>
      <w:hyperlink w:history="true" w:anchor="_bookmark531">
        <w:r>
          <w:rPr>
            <w:color w:val="005DA1"/>
            <w:spacing w:val="-4"/>
            <w:position w:val="5"/>
            <w:sz w:val="14"/>
            <w:u w:val="single" w:color="005DA1"/>
          </w:rPr>
          <w:t>287</w:t>
        </w:r>
      </w:hyperlink>
      <w:r>
        <w:rPr>
          <w:spacing w:val="-4"/>
          <w:position w:val="5"/>
          <w:sz w:val="14"/>
        </w:rPr>
        <w:t>.</w:t>
      </w:r>
      <w:r>
        <w:rPr>
          <w:position w:val="5"/>
          <w:sz w:val="14"/>
        </w:rPr>
        <w:tab/>
      </w:r>
      <w:r>
        <w:rPr>
          <w:rFonts w:ascii="Arial"/>
          <w:i/>
          <w:sz w:val="20"/>
        </w:rPr>
        <w:t>Flarty v Odlum (1790) 3 T.R. </w:t>
      </w:r>
      <w:r>
        <w:rPr>
          <w:rFonts w:ascii="Arial"/>
          <w:i/>
          <w:spacing w:val="-4"/>
          <w:sz w:val="20"/>
        </w:rPr>
        <w:t>681</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558" w:id="560"/>
      <w:bookmarkEnd w:id="560"/>
      <w:r>
        <w:rPr/>
      </w:r>
      <w:hyperlink w:history="true" w:anchor="_bookmark531">
        <w:r>
          <w:rPr>
            <w:color w:val="005DA1"/>
            <w:spacing w:val="-4"/>
            <w:position w:val="5"/>
            <w:sz w:val="14"/>
            <w:u w:val="single" w:color="005DA1"/>
          </w:rPr>
          <w:t>288</w:t>
        </w:r>
      </w:hyperlink>
      <w:r>
        <w:rPr>
          <w:spacing w:val="-4"/>
          <w:position w:val="5"/>
          <w:sz w:val="14"/>
        </w:rPr>
        <w:t>.</w:t>
      </w:r>
      <w:r>
        <w:rPr>
          <w:position w:val="5"/>
          <w:sz w:val="14"/>
        </w:rPr>
        <w:tab/>
      </w:r>
      <w:r>
        <w:rPr>
          <w:rFonts w:ascii="Arial"/>
          <w:i/>
          <w:sz w:val="20"/>
        </w:rPr>
        <w:t>McCreery v Bennett [1904] 2 Ir.R. </w:t>
      </w:r>
      <w:r>
        <w:rPr>
          <w:rFonts w:ascii="Arial"/>
          <w:i/>
          <w:spacing w:val="-5"/>
          <w:sz w:val="20"/>
        </w:rPr>
        <w:t>69</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559" w:id="561"/>
      <w:bookmarkEnd w:id="561"/>
      <w:r>
        <w:rPr/>
      </w:r>
      <w:hyperlink w:history="true" w:anchor="_bookmark532">
        <w:r>
          <w:rPr>
            <w:color w:val="005DA1"/>
            <w:spacing w:val="-4"/>
            <w:position w:val="5"/>
            <w:sz w:val="14"/>
            <w:u w:val="single" w:color="005DA1"/>
          </w:rPr>
          <w:t>289</w:t>
        </w:r>
      </w:hyperlink>
      <w:r>
        <w:rPr>
          <w:spacing w:val="-4"/>
          <w:position w:val="5"/>
          <w:sz w:val="14"/>
        </w:rPr>
        <w:t>.</w:t>
      </w:r>
      <w:r>
        <w:rPr>
          <w:position w:val="5"/>
          <w:sz w:val="14"/>
        </w:rPr>
        <w:tab/>
      </w:r>
      <w:r>
        <w:rPr>
          <w:rFonts w:ascii="Arial"/>
          <w:i/>
          <w:sz w:val="20"/>
        </w:rPr>
        <w:t>Sterry</w:t>
      </w:r>
      <w:r>
        <w:rPr>
          <w:rFonts w:ascii="Arial"/>
          <w:i/>
          <w:spacing w:val="-1"/>
          <w:sz w:val="20"/>
        </w:rPr>
        <w:t> </w:t>
      </w:r>
      <w:r>
        <w:rPr>
          <w:rFonts w:ascii="Arial"/>
          <w:i/>
          <w:sz w:val="20"/>
        </w:rPr>
        <w:t>v Clifton (1850) 9 C.B. 110</w:t>
      </w:r>
      <w:r>
        <w:rPr>
          <w:sz w:val="20"/>
        </w:rPr>
        <w:t>; and see</w:t>
      </w:r>
      <w:r>
        <w:rPr>
          <w:spacing w:val="-1"/>
          <w:sz w:val="20"/>
        </w:rPr>
        <w:t> </w:t>
      </w:r>
      <w:r>
        <w:rPr>
          <w:rFonts w:ascii="Arial"/>
          <w:i/>
          <w:sz w:val="20"/>
        </w:rPr>
        <w:t>Collins v Jackson (1862) 31 Beav. </w:t>
      </w:r>
      <w:r>
        <w:rPr>
          <w:rFonts w:ascii="Arial"/>
          <w:i/>
          <w:spacing w:val="-4"/>
          <w:sz w:val="20"/>
        </w:rPr>
        <w:t>645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560" w:id="562"/>
      <w:bookmarkEnd w:id="562"/>
      <w:r>
        <w:rPr/>
      </w:r>
      <w:hyperlink w:history="true" w:anchor="_bookmark533">
        <w:r>
          <w:rPr>
            <w:color w:val="005DA1"/>
            <w:spacing w:val="-4"/>
            <w:position w:val="5"/>
            <w:sz w:val="14"/>
            <w:u w:val="single" w:color="005DA1"/>
          </w:rPr>
          <w:t>290</w:t>
        </w:r>
      </w:hyperlink>
      <w:r>
        <w:rPr>
          <w:spacing w:val="-4"/>
          <w:position w:val="5"/>
          <w:sz w:val="14"/>
        </w:rPr>
        <w:t>.</w:t>
      </w:r>
      <w:r>
        <w:rPr>
          <w:position w:val="5"/>
          <w:sz w:val="14"/>
        </w:rPr>
        <w:tab/>
      </w:r>
      <w:r>
        <w:rPr>
          <w:rFonts w:ascii="Arial"/>
          <w:i/>
          <w:sz w:val="20"/>
        </w:rPr>
        <w:t>Hughes</w:t>
      </w:r>
      <w:r>
        <w:rPr>
          <w:rFonts w:ascii="Arial"/>
          <w:i/>
          <w:spacing w:val="-1"/>
          <w:sz w:val="20"/>
        </w:rPr>
        <w:t> </w:t>
      </w:r>
      <w:r>
        <w:rPr>
          <w:rFonts w:ascii="Arial"/>
          <w:i/>
          <w:sz w:val="20"/>
        </w:rPr>
        <w:t>v Statham (1825) 4 B. &amp; C. 187l</w:t>
      </w:r>
      <w:r>
        <w:rPr>
          <w:sz w:val="20"/>
        </w:rPr>
        <w:t>; </w:t>
      </w:r>
      <w:r>
        <w:rPr>
          <w:rFonts w:ascii="Arial"/>
          <w:i/>
          <w:sz w:val="20"/>
        </w:rPr>
        <w:t>Savill Bros v Langman (1898) 79 L.T. </w:t>
      </w:r>
      <w:r>
        <w:rPr>
          <w:rFonts w:ascii="Arial"/>
          <w:i/>
          <w:spacing w:val="-5"/>
          <w:sz w:val="20"/>
        </w:rPr>
        <w:t>44</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561" w:id="563"/>
      <w:bookmarkEnd w:id="563"/>
      <w:r>
        <w:rPr/>
      </w:r>
      <w:hyperlink w:history="true" w:anchor="_bookmark534">
        <w:r>
          <w:rPr>
            <w:color w:val="005DA1"/>
            <w:spacing w:val="-4"/>
            <w:position w:val="5"/>
            <w:sz w:val="14"/>
            <w:u w:val="single" w:color="005DA1"/>
          </w:rPr>
          <w:t>291</w:t>
        </w:r>
      </w:hyperlink>
      <w:r>
        <w:rPr>
          <w:spacing w:val="-4"/>
          <w:position w:val="5"/>
          <w:sz w:val="14"/>
        </w:rPr>
        <w:t>.</w:t>
      </w:r>
      <w:r>
        <w:rPr>
          <w:position w:val="5"/>
          <w:sz w:val="14"/>
        </w:rPr>
        <w:tab/>
      </w:r>
      <w:r>
        <w:rPr>
          <w:rFonts w:ascii="Arial"/>
          <w:i/>
          <w:sz w:val="20"/>
        </w:rPr>
        <w:t>Montefiore v Menday Motor Components Co [1918] 2 K.B. </w:t>
      </w:r>
      <w:r>
        <w:rPr>
          <w:rFonts w:ascii="Arial"/>
          <w:i/>
          <w:spacing w:val="-4"/>
          <w:sz w:val="20"/>
        </w:rPr>
        <w:t>241</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562" w:id="564"/>
      <w:bookmarkEnd w:id="564"/>
      <w:r>
        <w:rPr/>
      </w:r>
      <w:hyperlink w:history="true" w:anchor="_bookmark535">
        <w:r>
          <w:rPr>
            <w:color w:val="005DA1"/>
            <w:spacing w:val="-4"/>
            <w:position w:val="5"/>
            <w:sz w:val="14"/>
            <w:u w:val="single" w:color="005DA1"/>
          </w:rPr>
          <w:t>292</w:t>
        </w:r>
      </w:hyperlink>
      <w:r>
        <w:rPr>
          <w:spacing w:val="-4"/>
          <w:position w:val="5"/>
          <w:sz w:val="14"/>
        </w:rPr>
        <w:t>.</w:t>
      </w:r>
      <w:r>
        <w:rPr>
          <w:position w:val="5"/>
          <w:sz w:val="14"/>
        </w:rPr>
        <w:tab/>
      </w:r>
      <w:r>
        <w:rPr>
          <w:rFonts w:ascii="Arial"/>
          <w:i/>
          <w:sz w:val="20"/>
        </w:rPr>
        <w:t>Savill</w:t>
      </w:r>
      <w:r>
        <w:rPr>
          <w:rFonts w:ascii="Arial"/>
          <w:i/>
          <w:spacing w:val="31"/>
          <w:sz w:val="20"/>
        </w:rPr>
        <w:t> </w:t>
      </w:r>
      <w:r>
        <w:rPr>
          <w:rFonts w:ascii="Arial"/>
          <w:i/>
          <w:sz w:val="20"/>
        </w:rPr>
        <w:t>Bros</w:t>
      </w:r>
      <w:r>
        <w:rPr>
          <w:rFonts w:ascii="Arial"/>
          <w:i/>
          <w:spacing w:val="32"/>
          <w:sz w:val="20"/>
        </w:rPr>
        <w:t> </w:t>
      </w:r>
      <w:r>
        <w:rPr>
          <w:rFonts w:ascii="Arial"/>
          <w:i/>
          <w:sz w:val="20"/>
        </w:rPr>
        <w:t>v</w:t>
      </w:r>
      <w:r>
        <w:rPr>
          <w:rFonts w:ascii="Arial"/>
          <w:i/>
          <w:spacing w:val="32"/>
          <w:sz w:val="20"/>
        </w:rPr>
        <w:t> </w:t>
      </w:r>
      <w:r>
        <w:rPr>
          <w:rFonts w:ascii="Arial"/>
          <w:i/>
          <w:sz w:val="20"/>
        </w:rPr>
        <w:t>Langman</w:t>
      </w:r>
      <w:r>
        <w:rPr>
          <w:rFonts w:ascii="Arial"/>
          <w:i/>
          <w:spacing w:val="32"/>
          <w:sz w:val="20"/>
        </w:rPr>
        <w:t> </w:t>
      </w:r>
      <w:r>
        <w:rPr>
          <w:rFonts w:ascii="Arial"/>
          <w:i/>
          <w:sz w:val="20"/>
        </w:rPr>
        <w:t>(1898)</w:t>
      </w:r>
      <w:r>
        <w:rPr>
          <w:rFonts w:ascii="Arial"/>
          <w:i/>
          <w:spacing w:val="32"/>
          <w:sz w:val="20"/>
        </w:rPr>
        <w:t> </w:t>
      </w:r>
      <w:r>
        <w:rPr>
          <w:rFonts w:ascii="Arial"/>
          <w:i/>
          <w:sz w:val="20"/>
        </w:rPr>
        <w:t>79</w:t>
      </w:r>
      <w:r>
        <w:rPr>
          <w:rFonts w:ascii="Arial"/>
          <w:i/>
          <w:spacing w:val="32"/>
          <w:sz w:val="20"/>
        </w:rPr>
        <w:t> </w:t>
      </w:r>
      <w:r>
        <w:rPr>
          <w:rFonts w:ascii="Arial"/>
          <w:i/>
          <w:sz w:val="20"/>
        </w:rPr>
        <w:t>L.T.</w:t>
      </w:r>
      <w:r>
        <w:rPr>
          <w:rFonts w:ascii="Arial"/>
          <w:i/>
          <w:spacing w:val="32"/>
          <w:sz w:val="20"/>
        </w:rPr>
        <w:t> </w:t>
      </w:r>
      <w:r>
        <w:rPr>
          <w:rFonts w:ascii="Arial"/>
          <w:i/>
          <w:sz w:val="20"/>
        </w:rPr>
        <w:t>44</w:t>
      </w:r>
      <w:r>
        <w:rPr>
          <w:sz w:val="20"/>
        </w:rPr>
        <w:t>;</w:t>
      </w:r>
      <w:r>
        <w:rPr>
          <w:spacing w:val="32"/>
          <w:sz w:val="20"/>
        </w:rPr>
        <w:t> </w:t>
      </w:r>
      <w:r>
        <w:rPr>
          <w:sz w:val="20"/>
        </w:rPr>
        <w:t>cf.</w:t>
      </w:r>
      <w:r>
        <w:rPr>
          <w:spacing w:val="33"/>
          <w:sz w:val="20"/>
        </w:rPr>
        <w:t> </w:t>
      </w:r>
      <w:r>
        <w:rPr>
          <w:rFonts w:ascii="Arial"/>
          <w:i/>
          <w:sz w:val="20"/>
        </w:rPr>
        <w:t>Hughes</w:t>
      </w:r>
      <w:r>
        <w:rPr>
          <w:rFonts w:ascii="Arial"/>
          <w:i/>
          <w:spacing w:val="32"/>
          <w:sz w:val="20"/>
        </w:rPr>
        <w:t> </w:t>
      </w:r>
      <w:r>
        <w:rPr>
          <w:rFonts w:ascii="Arial"/>
          <w:i/>
          <w:sz w:val="20"/>
        </w:rPr>
        <w:t>v</w:t>
      </w:r>
      <w:r>
        <w:rPr>
          <w:rFonts w:ascii="Arial"/>
          <w:i/>
          <w:spacing w:val="32"/>
          <w:sz w:val="20"/>
        </w:rPr>
        <w:t> </w:t>
      </w:r>
      <w:r>
        <w:rPr>
          <w:rFonts w:ascii="Arial"/>
          <w:i/>
          <w:sz w:val="20"/>
        </w:rPr>
        <w:t>Statham</w:t>
      </w:r>
      <w:r>
        <w:rPr>
          <w:rFonts w:ascii="Arial"/>
          <w:i/>
          <w:spacing w:val="32"/>
          <w:sz w:val="20"/>
        </w:rPr>
        <w:t> </w:t>
      </w:r>
      <w:r>
        <w:rPr>
          <w:rFonts w:ascii="Arial"/>
          <w:i/>
          <w:sz w:val="20"/>
        </w:rPr>
        <w:t>(1825)</w:t>
      </w:r>
      <w:r>
        <w:rPr>
          <w:rFonts w:ascii="Arial"/>
          <w:i/>
          <w:spacing w:val="32"/>
          <w:sz w:val="20"/>
        </w:rPr>
        <w:t> </w:t>
      </w:r>
      <w:r>
        <w:rPr>
          <w:rFonts w:ascii="Arial"/>
          <w:i/>
          <w:sz w:val="20"/>
        </w:rPr>
        <w:t>4</w:t>
      </w:r>
      <w:r>
        <w:rPr>
          <w:rFonts w:ascii="Arial"/>
          <w:i/>
          <w:spacing w:val="32"/>
          <w:sz w:val="20"/>
        </w:rPr>
        <w:t> </w:t>
      </w:r>
      <w:r>
        <w:rPr>
          <w:rFonts w:ascii="Arial"/>
          <w:i/>
          <w:sz w:val="20"/>
        </w:rPr>
        <w:t>B.</w:t>
      </w:r>
      <w:r>
        <w:rPr>
          <w:rFonts w:ascii="Arial"/>
          <w:i/>
          <w:spacing w:val="32"/>
          <w:sz w:val="20"/>
        </w:rPr>
        <w:t> </w:t>
      </w:r>
      <w:r>
        <w:rPr>
          <w:rFonts w:ascii="Arial"/>
          <w:i/>
          <w:sz w:val="20"/>
        </w:rPr>
        <w:t>&amp;</w:t>
      </w:r>
      <w:r>
        <w:rPr>
          <w:rFonts w:ascii="Arial"/>
          <w:i/>
          <w:spacing w:val="32"/>
          <w:sz w:val="20"/>
        </w:rPr>
        <w:t> </w:t>
      </w:r>
      <w:r>
        <w:rPr>
          <w:rFonts w:ascii="Arial"/>
          <w:i/>
          <w:sz w:val="20"/>
        </w:rPr>
        <w:t>C.</w:t>
      </w:r>
      <w:r>
        <w:rPr>
          <w:rFonts w:ascii="Arial"/>
          <w:i/>
          <w:spacing w:val="32"/>
          <w:sz w:val="20"/>
        </w:rPr>
        <w:t> </w:t>
      </w:r>
      <w:r>
        <w:rPr>
          <w:rFonts w:ascii="Arial"/>
          <w:i/>
          <w:sz w:val="20"/>
        </w:rPr>
        <w:t>187</w:t>
      </w:r>
      <w:r>
        <w:rPr>
          <w:rFonts w:ascii="Arial"/>
          <w:i/>
          <w:spacing w:val="32"/>
          <w:sz w:val="20"/>
        </w:rPr>
        <w:t> </w:t>
      </w:r>
      <w:r>
        <w:rPr>
          <w:spacing w:val="-5"/>
          <w:sz w:val="20"/>
        </w:rPr>
        <w:t>and</w:t>
      </w:r>
    </w:p>
    <w:p>
      <w:pPr>
        <w:spacing w:after="0"/>
        <w:jc w:val="left"/>
        <w:rPr>
          <w:sz w:val="20"/>
        </w:rPr>
        <w:sectPr>
          <w:type w:val="continuous"/>
          <w:pgSz w:w="11900" w:h="16840"/>
          <w:pgMar w:header="971" w:footer="0" w:top="1300" w:bottom="280" w:left="1275" w:right="1275"/>
        </w:sectPr>
      </w:pPr>
    </w:p>
    <w:p>
      <w:pPr>
        <w:pStyle w:val="BodyText"/>
        <w:spacing w:before="106"/>
        <w:ind w:left="705"/>
      </w:pPr>
      <w:r>
        <w:rPr/>
        <w:t>Criminal Law Act 1967 ss.13, </w:t>
      </w:r>
      <w:r>
        <w:rPr>
          <w:spacing w:val="-5"/>
        </w:rPr>
        <w:t>14.</w:t>
      </w:r>
    </w:p>
    <w:p>
      <w:pPr>
        <w:pStyle w:val="BodyText"/>
        <w:spacing w:before="5"/>
      </w:pPr>
    </w:p>
    <w:p>
      <w:pPr>
        <w:tabs>
          <w:tab w:pos="705" w:val="left" w:leader="none"/>
        </w:tabs>
        <w:spacing w:before="1"/>
        <w:ind w:left="165" w:right="0" w:firstLine="0"/>
        <w:jc w:val="left"/>
        <w:rPr>
          <w:sz w:val="20"/>
        </w:rPr>
      </w:pPr>
      <w:bookmarkStart w:name="_bookmark563" w:id="565"/>
      <w:bookmarkEnd w:id="565"/>
      <w:r>
        <w:rPr/>
      </w:r>
      <w:hyperlink w:history="true" w:anchor="_bookmark536">
        <w:r>
          <w:rPr>
            <w:color w:val="005DA1"/>
            <w:spacing w:val="-4"/>
            <w:position w:val="5"/>
            <w:sz w:val="14"/>
            <w:u w:val="single" w:color="005DA1"/>
          </w:rPr>
          <w:t>293</w:t>
        </w:r>
      </w:hyperlink>
      <w:r>
        <w:rPr>
          <w:spacing w:val="-4"/>
          <w:position w:val="5"/>
          <w:sz w:val="14"/>
        </w:rPr>
        <w:t>.</w:t>
      </w:r>
      <w:r>
        <w:rPr>
          <w:position w:val="5"/>
          <w:sz w:val="14"/>
        </w:rPr>
        <w:tab/>
      </w:r>
      <w:r>
        <w:rPr>
          <w:rFonts w:ascii="Arial"/>
          <w:i/>
          <w:sz w:val="20"/>
        </w:rPr>
        <w:t>Taylor v Chichester &amp; Midhurst Ry (1870) L.R. 4 H.L. </w:t>
      </w:r>
      <w:r>
        <w:rPr>
          <w:rFonts w:ascii="Arial"/>
          <w:i/>
          <w:spacing w:val="-4"/>
          <w:sz w:val="20"/>
        </w:rPr>
        <w:t>628</w:t>
      </w:r>
      <w:r>
        <w:rPr>
          <w:spacing w:val="-4"/>
          <w:sz w:val="20"/>
        </w:rPr>
        <w:t>.</w:t>
      </w:r>
    </w:p>
    <w:p>
      <w:pPr>
        <w:pStyle w:val="BodyText"/>
        <w:spacing w:before="8"/>
      </w:pPr>
    </w:p>
    <w:p>
      <w:pPr>
        <w:spacing w:line="235" w:lineRule="auto" w:before="0"/>
        <w:ind w:left="705" w:right="167" w:hanging="541"/>
        <w:jc w:val="both"/>
        <w:rPr>
          <w:sz w:val="20"/>
        </w:rPr>
      </w:pPr>
      <w:bookmarkStart w:name="_bookmark564" w:id="566"/>
      <w:bookmarkEnd w:id="566"/>
      <w:r>
        <w:rPr/>
      </w:r>
      <w:hyperlink w:history="true" w:anchor="_bookmark537">
        <w:r>
          <w:rPr>
            <w:color w:val="005DA1"/>
            <w:position w:val="5"/>
            <w:sz w:val="14"/>
            <w:u w:val="single" w:color="005DA1"/>
          </w:rPr>
          <w:t>294</w:t>
        </w:r>
      </w:hyperlink>
      <w:r>
        <w:rPr>
          <w:position w:val="5"/>
          <w:sz w:val="14"/>
        </w:rPr>
        <w:t>.</w:t>
      </w:r>
      <w:r>
        <w:rPr>
          <w:spacing w:val="40"/>
          <w:position w:val="5"/>
          <w:sz w:val="14"/>
        </w:rPr>
        <w:t>  </w:t>
      </w:r>
      <w:r>
        <w:rPr>
          <w:rFonts w:ascii="Arial" w:hAnsi="Arial"/>
          <w:i/>
          <w:sz w:val="20"/>
        </w:rPr>
        <w:t>Simpson v Lord Howden (1842) 9 Cl. &amp; Fin. 61</w:t>
      </w:r>
      <w:r>
        <w:rPr>
          <w:sz w:val="20"/>
        </w:rPr>
        <w:t>; and see </w:t>
      </w:r>
      <w:r>
        <w:rPr>
          <w:rFonts w:ascii="Arial" w:hAnsi="Arial"/>
          <w:i/>
          <w:sz w:val="20"/>
        </w:rPr>
        <w:t>Shrewsbury and Birmingham Ry Co v London and N.W. Ry Co (1851) 17 Q.B. 652</w:t>
      </w:r>
      <w:r>
        <w:rPr>
          <w:sz w:val="20"/>
        </w:rPr>
        <w:t>; </w:t>
      </w:r>
      <w:r>
        <w:rPr>
          <w:rFonts w:ascii="Arial" w:hAnsi="Arial"/>
          <w:i/>
          <w:sz w:val="20"/>
        </w:rPr>
        <w:t>Edwards v Grand Junction Ry Co (1836) My. &amp;</w:t>
      </w:r>
      <w:r>
        <w:rPr>
          <w:rFonts w:ascii="Arial" w:hAnsi="Arial"/>
          <w:i/>
          <w:spacing w:val="40"/>
          <w:sz w:val="20"/>
        </w:rPr>
        <w:t> </w:t>
      </w:r>
      <w:r>
        <w:rPr>
          <w:rFonts w:ascii="Arial" w:hAnsi="Arial"/>
          <w:i/>
          <w:sz w:val="20"/>
        </w:rPr>
        <w:t>Cr. 650</w:t>
      </w:r>
      <w:r>
        <w:rPr>
          <w:sz w:val="20"/>
        </w:rPr>
        <w:t>. “A landowner cannot be restricted of his rights because he happens to be a Member of Parliament”: </w:t>
      </w:r>
      <w:r>
        <w:rPr>
          <w:rFonts w:ascii="Arial" w:hAnsi="Arial"/>
          <w:i/>
          <w:sz w:val="20"/>
        </w:rPr>
        <w:t>Earl of Shrewsbury v North Staffordshire Ry (1865) L.R. 1 Eq. 593, 613</w:t>
      </w:r>
      <w:r>
        <w:rPr>
          <w:sz w:val="20"/>
        </w:rPr>
        <w:t>. See also, Standards in Public Life (First Report of the Committee on Standards in Public </w:t>
      </w:r>
      <w:r>
        <w:rPr>
          <w:sz w:val="20"/>
        </w:rPr>
        <w:t>Life, Cm.2850–1), Ch.2.</w:t>
      </w:r>
    </w:p>
    <w:p>
      <w:pPr>
        <w:pStyle w:val="BodyText"/>
        <w:spacing w:before="8"/>
      </w:pPr>
    </w:p>
    <w:p>
      <w:pPr>
        <w:spacing w:line="235" w:lineRule="auto" w:before="0"/>
        <w:ind w:left="705" w:right="168" w:hanging="541"/>
        <w:jc w:val="both"/>
        <w:rPr>
          <w:sz w:val="20"/>
        </w:rPr>
      </w:pPr>
      <w:bookmarkStart w:name="_bookmark565" w:id="567"/>
      <w:bookmarkEnd w:id="567"/>
      <w:r>
        <w:rPr/>
      </w:r>
      <w:hyperlink w:history="true" w:anchor="_bookmark538">
        <w:r>
          <w:rPr>
            <w:color w:val="005DA1"/>
            <w:position w:val="5"/>
            <w:sz w:val="14"/>
            <w:u w:val="single" w:color="005DA1"/>
          </w:rPr>
          <w:t>295</w:t>
        </w:r>
      </w:hyperlink>
      <w:r>
        <w:rPr>
          <w:position w:val="5"/>
          <w:sz w:val="14"/>
        </w:rPr>
        <w:t>.</w:t>
      </w:r>
      <w:r>
        <w:rPr>
          <w:spacing w:val="80"/>
          <w:w w:val="150"/>
          <w:position w:val="5"/>
          <w:sz w:val="14"/>
        </w:rPr>
        <w:t> </w:t>
      </w:r>
      <w:r>
        <w:rPr>
          <w:rFonts w:ascii="Arial"/>
          <w:i/>
          <w:sz w:val="20"/>
        </w:rPr>
        <w:t>Bilston Corp v Wolverhampton Corp [1942] Ch. 391</w:t>
      </w:r>
      <w:r>
        <w:rPr>
          <w:sz w:val="20"/>
        </w:rPr>
        <w:t>; </w:t>
      </w:r>
      <w:r>
        <w:rPr>
          <w:rFonts w:ascii="Arial"/>
          <w:i/>
          <w:sz w:val="20"/>
        </w:rPr>
        <w:t>Ware v Grand Junction Waterworks Co (1831) 2 Russ. &amp; My. 470, 483</w:t>
      </w:r>
      <w:r>
        <w:rPr>
          <w:sz w:val="20"/>
        </w:rPr>
        <w:t>; </w:t>
      </w:r>
      <w:r>
        <w:rPr>
          <w:rFonts w:ascii="Arial"/>
          <w:i/>
          <w:sz w:val="20"/>
        </w:rPr>
        <w:t>Heathcote v North Staffordshire Ry Co (1850) 2 Mac. &amp; G. 100, 109</w:t>
      </w:r>
      <w:r>
        <w:rPr>
          <w:sz w:val="20"/>
        </w:rPr>
        <w:t>; </w:t>
      </w:r>
      <w:r>
        <w:rPr>
          <w:rFonts w:ascii="Arial"/>
          <w:i/>
          <w:sz w:val="20"/>
        </w:rPr>
        <w:t>Re London, Chatham &amp; Dover Ry Arrangement Act (1869) L.R. 5 Ch. App. 671</w:t>
      </w:r>
      <w:r>
        <w:rPr>
          <w:sz w:val="20"/>
        </w:rPr>
        <w:t>.</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292" w:right="2296" w:firstLine="0"/>
        <w:jc w:val="center"/>
        <w:rPr>
          <w:rFonts w:ascii="Arial"/>
          <w:b/>
          <w:sz w:val="24"/>
        </w:rPr>
      </w:pPr>
      <w:r>
        <w:rPr>
          <w:rFonts w:ascii="Arial"/>
          <w:b/>
          <w:sz w:val="24"/>
        </w:rPr>
        <w:t>Part 5 - Illegality and Public Policy Chapter 16 - Illegality and Public Policy Section 2. - The Position at Common </w:t>
      </w:r>
      <w:r>
        <w:rPr>
          <w:rFonts w:ascii="Arial"/>
          <w:b/>
          <w:spacing w:val="-5"/>
          <w:sz w:val="24"/>
        </w:rPr>
        <w:t>Law</w:t>
      </w:r>
    </w:p>
    <w:p>
      <w:pPr>
        <w:spacing w:before="3"/>
        <w:ind w:left="2205" w:right="0" w:firstLine="0"/>
        <w:jc w:val="left"/>
        <w:rPr>
          <w:rFonts w:ascii="Arial"/>
          <w:b/>
          <w:sz w:val="24"/>
        </w:rPr>
      </w:pPr>
      <w:r>
        <w:rPr>
          <w:rFonts w:ascii="Arial"/>
          <w:b/>
          <w:sz w:val="24"/>
        </w:rPr>
        <w:t>(c) - Objects Injurious to Good </w:t>
      </w:r>
      <w:r>
        <w:rPr>
          <w:rFonts w:ascii="Arial"/>
          <w:b/>
          <w:spacing w:val="-2"/>
          <w:sz w:val="24"/>
        </w:rPr>
        <w:t>Government</w:t>
      </w:r>
    </w:p>
    <w:p>
      <w:pPr>
        <w:pStyle w:val="ListParagraph"/>
        <w:numPr>
          <w:ilvl w:val="1"/>
          <w:numId w:val="3"/>
        </w:numPr>
        <w:tabs>
          <w:tab w:pos="3924" w:val="left" w:leader="none"/>
        </w:tabs>
        <w:spacing w:line="240" w:lineRule="auto" w:before="194" w:after="0"/>
        <w:ind w:left="3924" w:right="0" w:hanging="359"/>
        <w:jc w:val="left"/>
        <w:rPr>
          <w:rFonts w:ascii="Arial"/>
          <w:b/>
          <w:sz w:val="24"/>
        </w:rPr>
      </w:pPr>
      <w:r>
        <w:rPr>
          <w:rFonts w:ascii="Arial"/>
          <w:b/>
          <w:sz w:val="24"/>
        </w:rPr>
        <w:t>- Foreign </w:t>
      </w:r>
      <w:r>
        <w:rPr>
          <w:rFonts w:ascii="Arial"/>
          <w:b/>
          <w:spacing w:val="-2"/>
          <w:sz w:val="24"/>
        </w:rPr>
        <w:t>Affairs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Trading with the </w:t>
      </w:r>
      <w:r>
        <w:rPr>
          <w:rFonts w:ascii="Arial"/>
          <w:b/>
          <w:spacing w:val="-2"/>
          <w:sz w:val="18"/>
        </w:rPr>
        <w:t>enemy</w:t>
      </w:r>
    </w:p>
    <w:p>
      <w:pPr>
        <w:pStyle w:val="BodyText"/>
        <w:spacing w:before="41"/>
        <w:rPr>
          <w:rFonts w:ascii="Arial"/>
          <w:b/>
          <w:sz w:val="18"/>
        </w:rPr>
      </w:pPr>
    </w:p>
    <w:p>
      <w:pPr>
        <w:pStyle w:val="Heading2"/>
        <w:spacing w:before="1"/>
      </w:pPr>
      <w:r>
        <w:rPr/>
        <w:t>16-</w:t>
      </w:r>
      <w:r>
        <w:rPr>
          <w:spacing w:val="-5"/>
        </w:rPr>
        <w:t>035</w:t>
      </w:r>
    </w:p>
    <w:p>
      <w:pPr>
        <w:pStyle w:val="BodyText"/>
        <w:spacing w:line="235" w:lineRule="auto" w:before="202"/>
        <w:ind w:left="164" w:right="167"/>
        <w:jc w:val="both"/>
      </w:pPr>
      <w:bookmarkStart w:name="_bookmark566" w:id="568"/>
      <w:bookmarkEnd w:id="568"/>
      <w:r>
        <w:rPr/>
      </w:r>
      <w:r>
        <w:rPr/>
        <w:t>All trading with the enemy, </w:t>
      </w:r>
      <w:r>
        <w:rPr>
          <w:color w:val="005DA1"/>
          <w:u w:val="single" w:color="005DA1"/>
          <w:vertAlign w:val="superscript"/>
        </w:rPr>
        <w:t>296</w:t>
      </w:r>
      <w:r>
        <w:rPr>
          <w:color w:val="005DA1"/>
          <w:vertAlign w:val="baseline"/>
        </w:rPr>
        <w:t> </w:t>
      </w:r>
      <w:r>
        <w:rPr>
          <w:vertAlign w:val="baseline"/>
        </w:rPr>
        <w:t>except with royal licence, is against public policy. </w:t>
      </w:r>
      <w:r>
        <w:rPr>
          <w:color w:val="005DA1"/>
          <w:u w:val="single" w:color="005DA1"/>
          <w:vertAlign w:val="superscript"/>
        </w:rPr>
        <w:t>297</w:t>
      </w:r>
      <w:r>
        <w:rPr>
          <w:color w:val="005DA1"/>
          <w:vertAlign w:val="baseline"/>
        </w:rPr>
        <w:t> </w:t>
      </w:r>
      <w:r>
        <w:rPr>
          <w:vertAlign w:val="baseline"/>
        </w:rPr>
        <w:t>On the same </w:t>
      </w:r>
      <w:bookmarkStart w:name="_bookmark567" w:id="569"/>
      <w:bookmarkEnd w:id="569"/>
      <w:r>
        <w:rPr>
          <w:vertAlign w:val="baseline"/>
        </w:rPr>
        <w:t>principle</w:t>
      </w:r>
      <w:r>
        <w:rPr>
          <w:vertAlign w:val="baseline"/>
        </w:rPr>
        <w:t> “it is not competent to any subject to enter into a contract to do any thing which may </w:t>
      </w:r>
      <w:r>
        <w:rPr>
          <w:vertAlign w:val="baseline"/>
        </w:rPr>
        <w:t>be </w:t>
      </w:r>
      <w:bookmarkStart w:name="_bookmark568" w:id="570"/>
      <w:bookmarkEnd w:id="570"/>
      <w:r>
        <w:rPr>
          <w:vertAlign w:val="baseline"/>
        </w:rPr>
        <w:t>detrimental</w:t>
      </w:r>
      <w:r>
        <w:rPr>
          <w:vertAlign w:val="baseline"/>
        </w:rPr>
        <w:t> to the interests of” this country in time of war </w:t>
      </w:r>
      <w:r>
        <w:rPr>
          <w:color w:val="005DA1"/>
          <w:u w:val="single" w:color="005DA1"/>
          <w:vertAlign w:val="superscript"/>
        </w:rPr>
        <w:t>298</w:t>
      </w:r>
      <w:r>
        <w:rPr>
          <w:color w:val="005DA1"/>
          <w:vertAlign w:val="baseline"/>
        </w:rPr>
        <w:t> </w:t>
      </w:r>
      <w:r>
        <w:rPr>
          <w:vertAlign w:val="baseline"/>
        </w:rPr>
        <w:t>or involving intercourse with or benefit to </w:t>
      </w:r>
      <w:bookmarkStart w:name="_bookmark569" w:id="571"/>
      <w:bookmarkEnd w:id="571"/>
      <w:r>
        <w:rPr>
          <w:vertAlign w:val="baseline"/>
        </w:rPr>
        <w:t>the</w:t>
      </w:r>
      <w:r>
        <w:rPr>
          <w:vertAlign w:val="baseline"/>
        </w:rPr>
        <w:t> enemy, </w:t>
      </w:r>
      <w:r>
        <w:rPr>
          <w:color w:val="005DA1"/>
          <w:u w:val="single" w:color="005DA1"/>
          <w:vertAlign w:val="superscript"/>
        </w:rPr>
        <w:t>299</w:t>
      </w:r>
      <w:r>
        <w:rPr>
          <w:color w:val="005DA1"/>
          <w:vertAlign w:val="baseline"/>
        </w:rPr>
        <w:t> </w:t>
      </w:r>
      <w:r>
        <w:rPr>
          <w:vertAlign w:val="baseline"/>
        </w:rPr>
        <w:t>however insignificant in quantum</w:t>
      </w:r>
      <w:r>
        <w:rPr>
          <w:spacing w:val="-1"/>
          <w:vertAlign w:val="baseline"/>
        </w:rPr>
        <w:t> </w:t>
      </w:r>
      <w:r>
        <w:rPr>
          <w:color w:val="005DA1"/>
          <w:u w:val="single" w:color="005DA1"/>
          <w:vertAlign w:val="superscript"/>
        </w:rPr>
        <w:t>300</w:t>
      </w:r>
      <w:r>
        <w:rPr>
          <w:color w:val="005DA1"/>
          <w:vertAlign w:val="baseline"/>
        </w:rPr>
        <w:t> </w:t>
      </w:r>
      <w:r>
        <w:rPr>
          <w:vertAlign w:val="baseline"/>
        </w:rPr>
        <w:t>and notwithstanding the benefit which may accrue to</w:t>
      </w:r>
      <w:r>
        <w:rPr>
          <w:spacing w:val="8"/>
          <w:vertAlign w:val="baseline"/>
        </w:rPr>
        <w:t> </w:t>
      </w:r>
      <w:r>
        <w:rPr>
          <w:vertAlign w:val="baseline"/>
        </w:rPr>
        <w:t>this</w:t>
      </w:r>
      <w:r>
        <w:rPr>
          <w:spacing w:val="9"/>
          <w:vertAlign w:val="baseline"/>
        </w:rPr>
        <w:t> </w:t>
      </w:r>
      <w:r>
        <w:rPr>
          <w:vertAlign w:val="baseline"/>
        </w:rPr>
        <w:t>country</w:t>
      </w:r>
      <w:r>
        <w:rPr>
          <w:spacing w:val="9"/>
          <w:vertAlign w:val="baseline"/>
        </w:rPr>
        <w:t> </w:t>
      </w:r>
      <w:r>
        <w:rPr>
          <w:vertAlign w:val="baseline"/>
        </w:rPr>
        <w:t>from</w:t>
      </w:r>
      <w:r>
        <w:rPr>
          <w:spacing w:val="9"/>
          <w:vertAlign w:val="baseline"/>
        </w:rPr>
        <w:t> </w:t>
      </w:r>
      <w:r>
        <w:rPr>
          <w:vertAlign w:val="baseline"/>
        </w:rPr>
        <w:t>such</w:t>
      </w:r>
      <w:r>
        <w:rPr>
          <w:spacing w:val="9"/>
          <w:vertAlign w:val="baseline"/>
        </w:rPr>
        <w:t> </w:t>
      </w:r>
      <w:r>
        <w:rPr>
          <w:vertAlign w:val="baseline"/>
        </w:rPr>
        <w:t>a</w:t>
      </w:r>
      <w:r>
        <w:rPr>
          <w:spacing w:val="9"/>
          <w:vertAlign w:val="baseline"/>
        </w:rPr>
        <w:t> </w:t>
      </w:r>
      <w:r>
        <w:rPr>
          <w:vertAlign w:val="baseline"/>
        </w:rPr>
        <w:t>contract.</w:t>
      </w:r>
      <w:r>
        <w:rPr>
          <w:spacing w:val="9"/>
          <w:vertAlign w:val="baseline"/>
        </w:rPr>
        <w:t> </w:t>
      </w:r>
      <w:r>
        <w:rPr>
          <w:color w:val="005DA1"/>
          <w:u w:val="single" w:color="005DA1"/>
          <w:vertAlign w:val="superscript"/>
        </w:rPr>
        <w:t>301</w:t>
      </w:r>
      <w:r>
        <w:rPr>
          <w:color w:val="005DA1"/>
          <w:spacing w:val="9"/>
          <w:vertAlign w:val="baseline"/>
        </w:rPr>
        <w:t> </w:t>
      </w:r>
      <w:r>
        <w:rPr>
          <w:vertAlign w:val="baseline"/>
        </w:rPr>
        <w:t>Nor</w:t>
      </w:r>
      <w:r>
        <w:rPr>
          <w:spacing w:val="9"/>
          <w:vertAlign w:val="baseline"/>
        </w:rPr>
        <w:t> </w:t>
      </w:r>
      <w:r>
        <w:rPr>
          <w:vertAlign w:val="baseline"/>
        </w:rPr>
        <w:t>may</w:t>
      </w:r>
      <w:r>
        <w:rPr>
          <w:spacing w:val="9"/>
          <w:vertAlign w:val="baseline"/>
        </w:rPr>
        <w:t> </w:t>
      </w:r>
      <w:r>
        <w:rPr>
          <w:vertAlign w:val="baseline"/>
        </w:rPr>
        <w:t>the</w:t>
      </w:r>
      <w:r>
        <w:rPr>
          <w:spacing w:val="9"/>
          <w:vertAlign w:val="baseline"/>
        </w:rPr>
        <w:t> </w:t>
      </w:r>
      <w:r>
        <w:rPr>
          <w:vertAlign w:val="baseline"/>
        </w:rPr>
        <w:t>contract</w:t>
      </w:r>
      <w:r>
        <w:rPr>
          <w:spacing w:val="8"/>
          <w:vertAlign w:val="baseline"/>
        </w:rPr>
        <w:t> </w:t>
      </w:r>
      <w:r>
        <w:rPr>
          <w:vertAlign w:val="baseline"/>
        </w:rPr>
        <w:t>merely</w:t>
      </w:r>
      <w:r>
        <w:rPr>
          <w:spacing w:val="9"/>
          <w:vertAlign w:val="baseline"/>
        </w:rPr>
        <w:t> </w:t>
      </w:r>
      <w:r>
        <w:rPr>
          <w:vertAlign w:val="baseline"/>
        </w:rPr>
        <w:t>be</w:t>
      </w:r>
      <w:r>
        <w:rPr>
          <w:spacing w:val="9"/>
          <w:vertAlign w:val="baseline"/>
        </w:rPr>
        <w:t> </w:t>
      </w:r>
      <w:r>
        <w:rPr>
          <w:vertAlign w:val="baseline"/>
        </w:rPr>
        <w:t>suspended</w:t>
      </w:r>
      <w:r>
        <w:rPr>
          <w:spacing w:val="9"/>
          <w:vertAlign w:val="baseline"/>
        </w:rPr>
        <w:t> </w:t>
      </w:r>
      <w:r>
        <w:rPr>
          <w:vertAlign w:val="baseline"/>
        </w:rPr>
        <w:t>during</w:t>
      </w:r>
      <w:r>
        <w:rPr>
          <w:spacing w:val="9"/>
          <w:vertAlign w:val="baseline"/>
        </w:rPr>
        <w:t> </w:t>
      </w:r>
      <w:r>
        <w:rPr>
          <w:spacing w:val="-2"/>
          <w:vertAlign w:val="baseline"/>
        </w:rPr>
        <w:t>hostilities.</w:t>
      </w:r>
    </w:p>
    <w:p>
      <w:pPr>
        <w:pStyle w:val="BodyText"/>
        <w:spacing w:line="235" w:lineRule="auto"/>
        <w:ind w:left="165" w:right="167"/>
        <w:jc w:val="both"/>
      </w:pPr>
      <w:r>
        <w:rPr>
          <w:color w:val="005DA1"/>
          <w:u w:val="single" w:color="005DA1"/>
          <w:vertAlign w:val="superscript"/>
        </w:rPr>
        <w:t>302</w:t>
      </w:r>
      <w:r>
        <w:rPr>
          <w:color w:val="005DA1"/>
          <w:vertAlign w:val="baseline"/>
        </w:rPr>
        <w:t> </w:t>
      </w:r>
      <w:r>
        <w:rPr>
          <w:vertAlign w:val="baseline"/>
        </w:rPr>
        <w:t>Thus, a contract by a British subject to insure an enemy against loss through capture by British </w:t>
      </w:r>
      <w:bookmarkStart w:name="_bookmark570" w:id="572"/>
      <w:bookmarkEnd w:id="572"/>
      <w:r>
        <w:rPr>
          <w:vertAlign w:val="baseline"/>
        </w:rPr>
        <w:t>ships</w:t>
      </w:r>
      <w:r>
        <w:rPr>
          <w:vertAlign w:val="baseline"/>
        </w:rPr>
        <w:t> is unenforceable ab initio, even though it was entered into before the commencement of hostilities. </w:t>
      </w:r>
      <w:r>
        <w:rPr>
          <w:color w:val="005DA1"/>
          <w:u w:val="single" w:color="005DA1"/>
          <w:vertAlign w:val="superscript"/>
        </w:rPr>
        <w:t>303</w:t>
      </w:r>
      <w:r>
        <w:rPr>
          <w:color w:val="005DA1"/>
          <w:vertAlign w:val="baseline"/>
        </w:rPr>
        <w:t> </w:t>
      </w:r>
      <w:r>
        <w:rPr>
          <w:vertAlign w:val="baseline"/>
        </w:rPr>
        <w:t>Similarly, a contract of insurance on goods shipped from an enemy’s port on board </w:t>
      </w:r>
      <w:r>
        <w:rPr>
          <w:vertAlign w:val="baseline"/>
        </w:rPr>
        <w:t>a </w:t>
      </w:r>
      <w:bookmarkStart w:name="_bookmark571" w:id="573"/>
      <w:bookmarkEnd w:id="573"/>
      <w:r>
        <w:rPr>
          <w:vertAlign w:val="baseline"/>
        </w:rPr>
        <w:t>neutral</w:t>
      </w:r>
      <w:r>
        <w:rPr>
          <w:vertAlign w:val="baseline"/>
        </w:rPr>
        <w:t> ship, the goods having been purchased in the enemy’s country by the agent of the assured </w:t>
      </w:r>
      <w:bookmarkStart w:name="_bookmark572" w:id="574"/>
      <w:bookmarkEnd w:id="574"/>
      <w:r>
        <w:rPr>
          <w:vertAlign w:val="baseline"/>
        </w:rPr>
        <w:t>after</w:t>
      </w:r>
      <w:r>
        <w:rPr>
          <w:vertAlign w:val="baseline"/>
        </w:rPr>
        <w:t> hostilities had commenced, has been held to be against public policy. </w:t>
      </w:r>
      <w:r>
        <w:rPr>
          <w:color w:val="005DA1"/>
          <w:u w:val="single" w:color="005DA1"/>
          <w:vertAlign w:val="superscript"/>
        </w:rPr>
        <w:t>304</w:t>
      </w:r>
      <w:r>
        <w:rPr>
          <w:color w:val="005DA1"/>
          <w:vertAlign w:val="baseline"/>
        </w:rPr>
        <w:t> </w:t>
      </w:r>
      <w:r>
        <w:rPr>
          <w:vertAlign w:val="baseline"/>
        </w:rPr>
        <w:t>An English company </w:t>
      </w:r>
      <w:bookmarkStart w:name="_bookmark573" w:id="575"/>
      <w:bookmarkEnd w:id="575"/>
      <w:r>
        <w:rPr>
          <w:vertAlign w:val="baseline"/>
        </w:rPr>
        <w:t>found</w:t>
      </w:r>
      <w:r>
        <w:rPr>
          <w:vertAlign w:val="baseline"/>
        </w:rPr>
        <w:t> to have enemy character by reason of enemy control </w:t>
      </w:r>
      <w:r>
        <w:rPr>
          <w:color w:val="005DA1"/>
          <w:u w:val="single" w:color="005DA1"/>
          <w:vertAlign w:val="superscript"/>
        </w:rPr>
        <w:t>305</w:t>
      </w:r>
      <w:r>
        <w:rPr>
          <w:color w:val="005DA1"/>
          <w:vertAlign w:val="baseline"/>
        </w:rPr>
        <w:t> </w:t>
      </w:r>
      <w:r>
        <w:rPr>
          <w:vertAlign w:val="baseline"/>
        </w:rPr>
        <w:t>does not cease, in the eye of English law, to be an English company subject to this rule. </w:t>
      </w:r>
      <w:r>
        <w:rPr>
          <w:color w:val="005DA1"/>
          <w:u w:val="single" w:color="005DA1"/>
          <w:vertAlign w:val="superscript"/>
        </w:rPr>
        <w:t>306</w:t>
      </w:r>
    </w:p>
    <w:p>
      <w:pPr>
        <w:pStyle w:val="BodyText"/>
      </w:pPr>
    </w:p>
    <w:p>
      <w:pPr>
        <w:pStyle w:val="BodyText"/>
        <w:spacing w:before="34"/>
      </w:pPr>
    </w:p>
    <w:p>
      <w:pPr>
        <w:spacing w:before="0"/>
        <w:ind w:left="165" w:right="0" w:firstLine="0"/>
        <w:jc w:val="left"/>
        <w:rPr>
          <w:rFonts w:ascii="Arial"/>
          <w:b/>
          <w:sz w:val="18"/>
        </w:rPr>
      </w:pPr>
      <w:bookmarkStart w:name="_bookmark574" w:id="576"/>
      <w:bookmarkEnd w:id="576"/>
      <w:r>
        <w:rPr/>
      </w:r>
      <w:r>
        <w:rPr>
          <w:rFonts w:ascii="Arial"/>
          <w:b/>
          <w:sz w:val="18"/>
        </w:rPr>
        <w:t>Illegality under applicable foreign law </w:t>
      </w:r>
      <w:r>
        <w:rPr>
          <w:rFonts w:ascii="Arial"/>
          <w:b/>
          <w:color w:val="005DA1"/>
          <w:spacing w:val="-5"/>
          <w:sz w:val="18"/>
          <w:u w:val="single" w:color="005DA1"/>
          <w:vertAlign w:val="superscript"/>
        </w:rPr>
        <w:t>307</w:t>
      </w:r>
    </w:p>
    <w:p>
      <w:pPr>
        <w:pStyle w:val="BodyText"/>
        <w:spacing w:before="41"/>
        <w:rPr>
          <w:rFonts w:ascii="Arial"/>
          <w:b/>
          <w:sz w:val="18"/>
        </w:rPr>
      </w:pPr>
    </w:p>
    <w:p>
      <w:pPr>
        <w:pStyle w:val="Heading2"/>
        <w:spacing w:before="1"/>
      </w:pPr>
      <w:r>
        <w:rPr/>
        <w:t>16-</w:t>
      </w:r>
      <w:r>
        <w:rPr>
          <w:spacing w:val="-5"/>
        </w:rPr>
        <w:t>036</w:t>
      </w:r>
    </w:p>
    <w:p>
      <w:pPr>
        <w:pStyle w:val="BodyText"/>
        <w:spacing w:line="235" w:lineRule="auto" w:before="202"/>
        <w:ind w:left="165" w:right="166"/>
        <w:jc w:val="both"/>
      </w:pPr>
      <w:r>
        <w:rPr/>
        <w:t>Where the contract is governed by a system of law other than English, i.e. under the principles of </w:t>
      </w:r>
      <w:bookmarkStart w:name="_bookmark575" w:id="577"/>
      <w:bookmarkEnd w:id="577"/>
      <w:r>
        <w:rPr/>
        <w:t>English</w:t>
      </w:r>
      <w:r>
        <w:rPr/>
        <w:t> private international law, as now laid down in the Rome Convention on the law applicable </w:t>
      </w:r>
      <w:r>
        <w:rPr/>
        <w:t>to contractual obligations, </w:t>
      </w:r>
      <w:r>
        <w:rPr>
          <w:color w:val="005DA1"/>
          <w:u w:val="single" w:color="005DA1"/>
          <w:vertAlign w:val="superscript"/>
        </w:rPr>
        <w:t>308</w:t>
      </w:r>
      <w:r>
        <w:rPr>
          <w:color w:val="005DA1"/>
          <w:vertAlign w:val="baseline"/>
        </w:rPr>
        <w:t> </w:t>
      </w:r>
      <w:r>
        <w:rPr>
          <w:vertAlign w:val="baseline"/>
        </w:rPr>
        <w:t>the law governing the contract is foreign, and the contract is unenforceable </w:t>
      </w:r>
      <w:bookmarkStart w:name="_bookmark576" w:id="578"/>
      <w:bookmarkEnd w:id="578"/>
      <w:r>
        <w:rPr>
          <w:vertAlign w:val="baseline"/>
        </w:rPr>
        <w:t>for</w:t>
      </w:r>
      <w:r>
        <w:rPr>
          <w:vertAlign w:val="baseline"/>
        </w:rPr>
        <w:t> illegality under the relevant doctrine of the foreign system, the contract is also unenforceable in England, </w:t>
      </w:r>
      <w:r>
        <w:rPr>
          <w:color w:val="005DA1"/>
          <w:u w:val="single" w:color="005DA1"/>
          <w:vertAlign w:val="superscript"/>
        </w:rPr>
        <w:t>309</w:t>
      </w:r>
      <w:r>
        <w:rPr>
          <w:color w:val="005DA1"/>
          <w:vertAlign w:val="baseline"/>
        </w:rPr>
        <w:t> </w:t>
      </w:r>
      <w:r>
        <w:rPr>
          <w:vertAlign w:val="baseline"/>
        </w:rPr>
        <w:t>unless the vitiating illegality under the governing law is one that the English court</w:t>
      </w:r>
      <w:r>
        <w:rPr>
          <w:spacing w:val="40"/>
          <w:vertAlign w:val="baseline"/>
        </w:rPr>
        <w:t> </w:t>
      </w:r>
      <w:bookmarkStart w:name="_bookmark577" w:id="579"/>
      <w:bookmarkEnd w:id="579"/>
      <w:r>
        <w:rPr>
          <w:vertAlign w:val="baseline"/>
        </w:rPr>
        <w:t>declines</w:t>
      </w:r>
      <w:r>
        <w:rPr>
          <w:vertAlign w:val="baseline"/>
        </w:rPr>
        <w:t> to recognise because, e.g. it imposes an unfair discrimination upon one or both of the contracting parties. </w:t>
      </w:r>
      <w:r>
        <w:rPr>
          <w:color w:val="005DA1"/>
          <w:u w:val="single" w:color="005DA1"/>
          <w:vertAlign w:val="superscript"/>
        </w:rPr>
        <w:t>310</w:t>
      </w:r>
    </w:p>
    <w:p>
      <w:pPr>
        <w:pStyle w:val="BodyText"/>
      </w:pPr>
    </w:p>
    <w:p>
      <w:pPr>
        <w:pStyle w:val="BodyText"/>
        <w:spacing w:before="36"/>
      </w:pPr>
    </w:p>
    <w:p>
      <w:pPr>
        <w:spacing w:before="0"/>
        <w:ind w:left="164" w:right="0" w:firstLine="0"/>
        <w:jc w:val="both"/>
        <w:rPr>
          <w:rFonts w:ascii="Arial"/>
          <w:b/>
          <w:sz w:val="18"/>
        </w:rPr>
      </w:pPr>
      <w:r>
        <w:rPr>
          <w:rFonts w:ascii="Arial"/>
          <w:b/>
          <w:sz w:val="18"/>
        </w:rPr>
        <w:t>Performance contrary to public policy in place for </w:t>
      </w:r>
      <w:r>
        <w:rPr>
          <w:rFonts w:ascii="Arial"/>
          <w:b/>
          <w:spacing w:val="-2"/>
          <w:sz w:val="18"/>
        </w:rPr>
        <w:t>performance</w:t>
      </w:r>
    </w:p>
    <w:p>
      <w:pPr>
        <w:pStyle w:val="BodyText"/>
        <w:spacing w:before="41"/>
        <w:rPr>
          <w:rFonts w:ascii="Arial"/>
          <w:b/>
          <w:sz w:val="18"/>
        </w:rPr>
      </w:pPr>
    </w:p>
    <w:p>
      <w:pPr>
        <w:pStyle w:val="Heading2"/>
        <w:ind w:left="164"/>
      </w:pPr>
      <w:r>
        <w:rPr/>
        <w:t>16-</w:t>
      </w:r>
      <w:r>
        <w:rPr>
          <w:spacing w:val="-5"/>
        </w:rPr>
        <w:t>037</w:t>
      </w:r>
    </w:p>
    <w:p>
      <w:pPr>
        <w:pStyle w:val="BodyText"/>
        <w:spacing w:line="235" w:lineRule="auto" w:before="203"/>
        <w:ind w:left="164" w:right="167"/>
        <w:jc w:val="both"/>
      </w:pPr>
      <w:bookmarkStart w:name="_bookmark578" w:id="580"/>
      <w:bookmarkEnd w:id="580"/>
      <w:r>
        <w:rPr/>
      </w:r>
      <w:r>
        <w:rPr/>
        <w:t>Where a contract governed by English law is contrary to the public policy of the state where it is to be </w:t>
      </w:r>
      <w:bookmarkStart w:name="_bookmark579" w:id="581"/>
      <w:bookmarkEnd w:id="581"/>
      <w:r>
        <w:rPr/>
        <w:t>performed,</w:t>
      </w:r>
      <w:r>
        <w:rPr/>
        <w:t> this will not necessarily constitute a bar to the contract being enforceable in England. </w:t>
      </w:r>
      <w:r>
        <w:rPr>
          <w:color w:val="005DA1"/>
          <w:u w:val="single" w:color="005DA1"/>
          <w:vertAlign w:val="superscript"/>
        </w:rPr>
        <w:t>311</w:t>
      </w:r>
      <w:r>
        <w:rPr>
          <w:color w:val="005DA1"/>
          <w:vertAlign w:val="baseline"/>
        </w:rPr>
        <w:t> </w:t>
      </w:r>
      <w:bookmarkStart w:name="_bookmark580" w:id="582"/>
      <w:bookmarkEnd w:id="582"/>
      <w:r>
        <w:rPr>
          <w:color w:val="005DA1"/>
          <w:w w:val="92"/>
          <w:vertAlign w:val="baseline"/>
        </w:rPr>
      </w:r>
      <w:r>
        <w:rPr>
          <w:vertAlign w:val="baseline"/>
        </w:rPr>
        <w:t>However, in </w:t>
      </w:r>
      <w:r>
        <w:rPr>
          <w:rFonts w:ascii="Arial"/>
          <w:i/>
          <w:vertAlign w:val="baseline"/>
        </w:rPr>
        <w:t>Lemenda Trading Co Ltd v African Middle East Petroleum Co Ltd </w:t>
      </w:r>
      <w:r>
        <w:rPr>
          <w:color w:val="005DA1"/>
          <w:u w:val="single" w:color="005DA1"/>
          <w:vertAlign w:val="superscript"/>
        </w:rPr>
        <w:t>312</w:t>
      </w:r>
      <w:r>
        <w:rPr>
          <w:color w:val="005DA1"/>
          <w:vertAlign w:val="baseline"/>
        </w:rPr>
        <w:t> </w:t>
      </w:r>
      <w:r>
        <w:rPr>
          <w:vertAlign w:val="baseline"/>
        </w:rPr>
        <w:t>Phillips J. stated</w:t>
      </w:r>
      <w:r>
        <w:rPr>
          <w:spacing w:val="40"/>
          <w:vertAlign w:val="baseline"/>
        </w:rPr>
        <w:t> </w:t>
      </w:r>
      <w:r>
        <w:rPr>
          <w:vertAlign w:val="baseline"/>
        </w:rPr>
        <w:t>that </w:t>
      </w:r>
      <w:r>
        <w:rPr>
          <w:color w:val="005DA1"/>
          <w:u w:val="single" w:color="005DA1"/>
          <w:vertAlign w:val="superscript"/>
        </w:rPr>
        <w:t>313</w:t>
      </w:r>
      <w:r>
        <w:rPr>
          <w:vertAlign w:val="baseline"/>
        </w:rPr>
        <w:t>:</w:t>
      </w:r>
    </w:p>
    <w:p>
      <w:pPr>
        <w:pStyle w:val="BodyText"/>
        <w:spacing w:after="0" w:line="235" w:lineRule="auto"/>
        <w:jc w:val="both"/>
        <w:sectPr>
          <w:headerReference w:type="default" r:id="rId18"/>
          <w:headerReference w:type="even" r:id="rId19"/>
          <w:pgSz w:w="11900" w:h="16840"/>
          <w:pgMar w:header="971" w:footer="0" w:top="1300" w:bottom="280" w:left="1275" w:right="1275"/>
          <w:pgNumType w:start="1"/>
        </w:sectPr>
      </w:pPr>
    </w:p>
    <w:p>
      <w:pPr>
        <w:pStyle w:val="BodyText"/>
        <w:spacing w:before="167"/>
      </w:pPr>
    </w:p>
    <w:p>
      <w:pPr>
        <w:pStyle w:val="BodyText"/>
        <w:spacing w:line="235" w:lineRule="auto"/>
        <w:ind w:left="1245" w:right="167"/>
        <w:jc w:val="both"/>
      </w:pPr>
      <w:r>
        <w:rPr/>
        <w:t>“… the English courts should not enforce an English law contract which falls to be performed abroad where: (i) it relates to an adventure which is contrary to a head of English public policy which is founded on general principles of morality, and (ii) the same public policy applies to the country of performance so that the agreement would not </w:t>
      </w:r>
      <w:r>
        <w:rPr/>
        <w:t>be enforceable under the law of that country.</w:t>
      </w:r>
    </w:p>
    <w:p>
      <w:pPr>
        <w:pStyle w:val="BodyText"/>
        <w:spacing w:before="221"/>
      </w:pPr>
    </w:p>
    <w:p>
      <w:pPr>
        <w:pStyle w:val="BodyText"/>
        <w:spacing w:line="235" w:lineRule="auto" w:before="1"/>
        <w:ind w:left="1245" w:right="167"/>
        <w:jc w:val="both"/>
      </w:pPr>
      <w:r>
        <w:rPr/>
        <w:t>In such a situation international comity combines with English domestic policy to militate against enforcement.”</w:t>
      </w:r>
    </w:p>
    <w:p>
      <w:pPr>
        <w:pStyle w:val="BodyText"/>
      </w:pPr>
    </w:p>
    <w:p>
      <w:pPr>
        <w:pStyle w:val="BodyText"/>
        <w:spacing w:before="205"/>
      </w:pPr>
    </w:p>
    <w:p>
      <w:pPr>
        <w:pStyle w:val="BodyText"/>
        <w:spacing w:line="235" w:lineRule="auto" w:before="1"/>
        <w:ind w:left="164" w:right="166"/>
        <w:jc w:val="both"/>
      </w:pPr>
      <w:bookmarkStart w:name="_bookmark581" w:id="583"/>
      <w:bookmarkEnd w:id="583"/>
      <w:r>
        <w:rPr/>
      </w:r>
      <w:r>
        <w:rPr/>
        <w:t>Presumably condition (i) would be sufficient to prevent the contract from being enforced </w:t>
      </w:r>
      <w:r>
        <w:rPr/>
        <w:t>irrespective</w:t>
      </w:r>
      <w:r>
        <w:rPr>
          <w:spacing w:val="40"/>
        </w:rPr>
        <w:t> </w:t>
      </w:r>
      <w:r>
        <w:rPr/>
        <w:t>of the governing law or where the place of performance of the contract may be. </w:t>
      </w:r>
      <w:r>
        <w:rPr>
          <w:color w:val="005DA1"/>
          <w:u w:val="single" w:color="005DA1"/>
          <w:vertAlign w:val="superscript"/>
        </w:rPr>
        <w:t>314</w:t>
      </w:r>
      <w:r>
        <w:rPr>
          <w:color w:val="005DA1"/>
          <w:vertAlign w:val="baseline"/>
        </w:rPr>
        <w:t> </w:t>
      </w:r>
      <w:r>
        <w:rPr>
          <w:vertAlign w:val="baseline"/>
        </w:rPr>
        <w:t>However, not all </w:t>
      </w:r>
      <w:bookmarkStart w:name="_bookmark582" w:id="584"/>
      <w:bookmarkEnd w:id="584"/>
      <w:r>
        <w:rPr>
          <w:vertAlign w:val="baseline"/>
        </w:rPr>
        <w:t>principles</w:t>
      </w:r>
      <w:r>
        <w:rPr>
          <w:vertAlign w:val="baseline"/>
        </w:rPr>
        <w:t> of public policy are necessarily of universal application and where the policy is based on “considerations</w:t>
      </w:r>
      <w:r>
        <w:rPr>
          <w:spacing w:val="-1"/>
          <w:vertAlign w:val="baseline"/>
        </w:rPr>
        <w:t> </w:t>
      </w:r>
      <w:r>
        <w:rPr>
          <w:vertAlign w:val="baseline"/>
        </w:rPr>
        <w:t>which</w:t>
      </w:r>
      <w:r>
        <w:rPr>
          <w:spacing w:val="-1"/>
          <w:vertAlign w:val="baseline"/>
        </w:rPr>
        <w:t> </w:t>
      </w:r>
      <w:r>
        <w:rPr>
          <w:vertAlign w:val="baseline"/>
        </w:rPr>
        <w:t>are</w:t>
      </w:r>
      <w:r>
        <w:rPr>
          <w:spacing w:val="-1"/>
          <w:vertAlign w:val="baseline"/>
        </w:rPr>
        <w:t> </w:t>
      </w:r>
      <w:r>
        <w:rPr>
          <w:vertAlign w:val="baseline"/>
        </w:rPr>
        <w:t>purely</w:t>
      </w:r>
      <w:r>
        <w:rPr>
          <w:spacing w:val="-1"/>
          <w:vertAlign w:val="baseline"/>
        </w:rPr>
        <w:t> </w:t>
      </w:r>
      <w:r>
        <w:rPr>
          <w:vertAlign w:val="baseline"/>
        </w:rPr>
        <w:t>domestic”</w:t>
      </w:r>
      <w:r>
        <w:rPr>
          <w:spacing w:val="-1"/>
          <w:vertAlign w:val="baseline"/>
        </w:rPr>
        <w:t> </w:t>
      </w:r>
      <w:r>
        <w:rPr>
          <w:color w:val="005DA1"/>
          <w:u w:val="single" w:color="005DA1"/>
          <w:vertAlign w:val="superscript"/>
        </w:rPr>
        <w:t>315</w:t>
      </w:r>
      <w:r>
        <w:rPr>
          <w:color w:val="005DA1"/>
          <w:spacing w:val="-1"/>
          <w:vertAlign w:val="baseline"/>
        </w:rPr>
        <w:t> </w:t>
      </w:r>
      <w:r>
        <w:rPr>
          <w:vertAlign w:val="baseline"/>
        </w:rPr>
        <w:t>then</w:t>
      </w:r>
      <w:r>
        <w:rPr>
          <w:spacing w:val="-1"/>
          <w:vertAlign w:val="baseline"/>
        </w:rPr>
        <w:t> </w:t>
      </w:r>
      <w:r>
        <w:rPr>
          <w:vertAlign w:val="baseline"/>
        </w:rPr>
        <w:t>this</w:t>
      </w:r>
      <w:r>
        <w:rPr>
          <w:spacing w:val="-1"/>
          <w:vertAlign w:val="baseline"/>
        </w:rPr>
        <w:t> </w:t>
      </w:r>
      <w:r>
        <w:rPr>
          <w:vertAlign w:val="baseline"/>
        </w:rPr>
        <w:t>would</w:t>
      </w:r>
      <w:r>
        <w:rPr>
          <w:spacing w:val="-1"/>
          <w:vertAlign w:val="baseline"/>
        </w:rPr>
        <w:t> </w:t>
      </w:r>
      <w:r>
        <w:rPr>
          <w:vertAlign w:val="baseline"/>
        </w:rPr>
        <w:t>not</w:t>
      </w:r>
      <w:r>
        <w:rPr>
          <w:spacing w:val="-1"/>
          <w:vertAlign w:val="baseline"/>
        </w:rPr>
        <w:t> </w:t>
      </w:r>
      <w:r>
        <w:rPr>
          <w:vertAlign w:val="baseline"/>
        </w:rPr>
        <w:t>constitute</w:t>
      </w:r>
      <w:r>
        <w:rPr>
          <w:spacing w:val="-1"/>
          <w:vertAlign w:val="baseline"/>
        </w:rPr>
        <w:t> </w:t>
      </w:r>
      <w:r>
        <w:rPr>
          <w:vertAlign w:val="baseline"/>
        </w:rPr>
        <w:t>a</w:t>
      </w:r>
      <w:r>
        <w:rPr>
          <w:spacing w:val="-1"/>
          <w:vertAlign w:val="baseline"/>
        </w:rPr>
        <w:t> </w:t>
      </w:r>
      <w:r>
        <w:rPr>
          <w:vertAlign w:val="baseline"/>
        </w:rPr>
        <w:t>bar</w:t>
      </w:r>
      <w:r>
        <w:rPr>
          <w:spacing w:val="-1"/>
          <w:vertAlign w:val="baseline"/>
        </w:rPr>
        <w:t> </w:t>
      </w:r>
      <w:r>
        <w:rPr>
          <w:vertAlign w:val="baseline"/>
        </w:rPr>
        <w:t>to</w:t>
      </w:r>
      <w:r>
        <w:rPr>
          <w:spacing w:val="-1"/>
          <w:vertAlign w:val="baseline"/>
        </w:rPr>
        <w:t> </w:t>
      </w:r>
      <w:r>
        <w:rPr>
          <w:vertAlign w:val="baseline"/>
        </w:rPr>
        <w:t>enforcement</w:t>
      </w:r>
      <w:r>
        <w:rPr>
          <w:spacing w:val="-1"/>
          <w:vertAlign w:val="baseline"/>
        </w:rPr>
        <w:t> </w:t>
      </w:r>
      <w:r>
        <w:rPr>
          <w:vertAlign w:val="baseline"/>
        </w:rPr>
        <w:t>of</w:t>
      </w:r>
      <w:r>
        <w:rPr>
          <w:spacing w:val="-1"/>
          <w:vertAlign w:val="baseline"/>
        </w:rPr>
        <w:t> </w:t>
      </w:r>
      <w:r>
        <w:rPr>
          <w:vertAlign w:val="baseline"/>
        </w:rPr>
        <w:t>a contract that has to be performed abroad.</w:t>
      </w:r>
    </w:p>
    <w:p>
      <w:pPr>
        <w:pStyle w:val="BodyText"/>
      </w:pPr>
    </w:p>
    <w:p>
      <w:pPr>
        <w:pStyle w:val="BodyText"/>
        <w:spacing w:before="36"/>
      </w:pPr>
    </w:p>
    <w:p>
      <w:pPr>
        <w:spacing w:before="0"/>
        <w:ind w:left="164" w:right="0" w:firstLine="0"/>
        <w:jc w:val="both"/>
        <w:rPr>
          <w:rFonts w:ascii="Arial"/>
          <w:b/>
          <w:sz w:val="18"/>
        </w:rPr>
      </w:pPr>
      <w:r>
        <w:rPr>
          <w:rFonts w:ascii="Arial"/>
          <w:b/>
          <w:sz w:val="18"/>
        </w:rPr>
        <w:t>Contracts legal under applicable law but not under English </w:t>
      </w:r>
      <w:r>
        <w:rPr>
          <w:rFonts w:ascii="Arial"/>
          <w:b/>
          <w:spacing w:val="-5"/>
          <w:sz w:val="18"/>
        </w:rPr>
        <w:t>law</w:t>
      </w:r>
    </w:p>
    <w:p>
      <w:pPr>
        <w:pStyle w:val="BodyText"/>
        <w:spacing w:before="42"/>
        <w:rPr>
          <w:rFonts w:ascii="Arial"/>
          <w:b/>
          <w:sz w:val="18"/>
        </w:rPr>
      </w:pPr>
    </w:p>
    <w:p>
      <w:pPr>
        <w:pStyle w:val="Heading2"/>
        <w:ind w:left="164"/>
      </w:pPr>
      <w:r>
        <w:rPr/>
        <w:t>16-</w:t>
      </w:r>
      <w:r>
        <w:rPr>
          <w:spacing w:val="-5"/>
        </w:rPr>
        <w:t>038</w:t>
      </w:r>
    </w:p>
    <w:p>
      <w:pPr>
        <w:pStyle w:val="BodyText"/>
        <w:spacing w:line="235" w:lineRule="auto" w:before="202"/>
        <w:ind w:left="164" w:right="167"/>
        <w:jc w:val="both"/>
      </w:pPr>
      <w:r>
        <w:rPr/>
        <w:t>Where the contract is, however, valid by its foreign governing law, will it be unenforceable in England because it would be regarded as illegal or contrary to public policy under the rules governing</w:t>
      </w:r>
      <w:r>
        <w:rPr>
          <w:spacing w:val="80"/>
        </w:rPr>
        <w:t> </w:t>
      </w:r>
      <w:r>
        <w:rPr/>
        <w:t>domestic contracts? Article 16 of the Rome Convention provides that the:</w:t>
      </w:r>
    </w:p>
    <w:p>
      <w:pPr>
        <w:pStyle w:val="BodyText"/>
      </w:pPr>
    </w:p>
    <w:p>
      <w:pPr>
        <w:pStyle w:val="BodyText"/>
        <w:spacing w:before="126"/>
      </w:pPr>
    </w:p>
    <w:p>
      <w:pPr>
        <w:pStyle w:val="BodyText"/>
        <w:spacing w:line="235" w:lineRule="auto"/>
        <w:ind w:left="1244" w:right="167"/>
        <w:jc w:val="both"/>
      </w:pPr>
      <w:r>
        <w:rPr/>
        <w:t>“…</w:t>
      </w:r>
      <w:r>
        <w:rPr>
          <w:spacing w:val="-2"/>
        </w:rPr>
        <w:t> </w:t>
      </w:r>
      <w:r>
        <w:rPr/>
        <w:t>application</w:t>
      </w:r>
      <w:r>
        <w:rPr>
          <w:spacing w:val="-2"/>
        </w:rPr>
        <w:t> </w:t>
      </w:r>
      <w:r>
        <w:rPr/>
        <w:t>of</w:t>
      </w:r>
      <w:r>
        <w:rPr>
          <w:spacing w:val="-2"/>
        </w:rPr>
        <w:t> </w:t>
      </w:r>
      <w:r>
        <w:rPr/>
        <w:t>a</w:t>
      </w:r>
      <w:r>
        <w:rPr>
          <w:spacing w:val="-2"/>
        </w:rPr>
        <w:t> </w:t>
      </w:r>
      <w:r>
        <w:rPr/>
        <w:t>rule</w:t>
      </w:r>
      <w:r>
        <w:rPr>
          <w:spacing w:val="-2"/>
        </w:rPr>
        <w:t> </w:t>
      </w:r>
      <w:r>
        <w:rPr/>
        <w:t>of</w:t>
      </w:r>
      <w:r>
        <w:rPr>
          <w:spacing w:val="-2"/>
        </w:rPr>
        <w:t> </w:t>
      </w:r>
      <w:r>
        <w:rPr/>
        <w:t>law</w:t>
      </w:r>
      <w:r>
        <w:rPr>
          <w:spacing w:val="-2"/>
        </w:rPr>
        <w:t> </w:t>
      </w:r>
      <w:r>
        <w:rPr/>
        <w:t>of</w:t>
      </w:r>
      <w:r>
        <w:rPr>
          <w:spacing w:val="-2"/>
        </w:rPr>
        <w:t> </w:t>
      </w:r>
      <w:r>
        <w:rPr/>
        <w:t>any</w:t>
      </w:r>
      <w:r>
        <w:rPr>
          <w:spacing w:val="-2"/>
        </w:rPr>
        <w:t> </w:t>
      </w:r>
      <w:r>
        <w:rPr/>
        <w:t>country</w:t>
      </w:r>
      <w:r>
        <w:rPr>
          <w:spacing w:val="-2"/>
        </w:rPr>
        <w:t> </w:t>
      </w:r>
      <w:r>
        <w:rPr/>
        <w:t>specified</w:t>
      </w:r>
      <w:r>
        <w:rPr>
          <w:spacing w:val="-2"/>
        </w:rPr>
        <w:t> </w:t>
      </w:r>
      <w:r>
        <w:rPr/>
        <w:t>by</w:t>
      </w:r>
      <w:r>
        <w:rPr>
          <w:spacing w:val="-2"/>
        </w:rPr>
        <w:t> </w:t>
      </w:r>
      <w:r>
        <w:rPr/>
        <w:t>this</w:t>
      </w:r>
      <w:r>
        <w:rPr>
          <w:spacing w:val="-2"/>
        </w:rPr>
        <w:t> </w:t>
      </w:r>
      <w:r>
        <w:rPr/>
        <w:t>Convention</w:t>
      </w:r>
      <w:r>
        <w:rPr>
          <w:spacing w:val="-2"/>
        </w:rPr>
        <w:t> </w:t>
      </w:r>
      <w:r>
        <w:rPr/>
        <w:t>may</w:t>
      </w:r>
      <w:r>
        <w:rPr>
          <w:spacing w:val="-2"/>
        </w:rPr>
        <w:t> </w:t>
      </w:r>
      <w:r>
        <w:rPr/>
        <w:t>be</w:t>
      </w:r>
      <w:r>
        <w:rPr>
          <w:spacing w:val="-2"/>
        </w:rPr>
        <w:t> </w:t>
      </w:r>
      <w:r>
        <w:rPr/>
        <w:t>refused </w:t>
      </w:r>
      <w:bookmarkStart w:name="_bookmark583" w:id="585"/>
      <w:bookmarkEnd w:id="585"/>
      <w:r>
        <w:rPr/>
        <w:t>only</w:t>
      </w:r>
      <w:r>
        <w:rPr/>
        <w:t> if such application is manifestly incompatible with the public policy (‘ordre public’) of the forum.” </w:t>
      </w:r>
      <w:r>
        <w:rPr>
          <w:color w:val="005DA1"/>
          <w:u w:val="single" w:color="005DA1"/>
          <w:vertAlign w:val="superscript"/>
        </w:rPr>
        <w:t>316</w:t>
      </w:r>
    </w:p>
    <w:p>
      <w:pPr>
        <w:pStyle w:val="BodyText"/>
        <w:spacing w:before="115"/>
      </w:pPr>
    </w:p>
    <w:p>
      <w:pPr>
        <w:pStyle w:val="BodyText"/>
        <w:spacing w:line="235" w:lineRule="auto" w:before="1"/>
        <w:ind w:left="165" w:right="167"/>
        <w:jc w:val="both"/>
      </w:pPr>
      <w:r>
        <w:rPr/>
        <w:t>Under the previous law it was clear that if the contract involved criminality either by statute or at </w:t>
      </w:r>
      <w:bookmarkStart w:name="_bookmark584" w:id="586"/>
      <w:bookmarkEnd w:id="586"/>
      <w:r>
        <w:rPr/>
        <w:t>common</w:t>
      </w:r>
      <w:r>
        <w:rPr/>
        <w:t> law, then it might be unenforceable in England despite its validity under the governing </w:t>
      </w:r>
      <w:r>
        <w:rPr/>
        <w:t>law and it may be that this is still so if the criminality is serious enough. </w:t>
      </w:r>
      <w:r>
        <w:rPr>
          <w:color w:val="005DA1"/>
          <w:u w:val="single" w:color="005DA1"/>
          <w:vertAlign w:val="superscript"/>
        </w:rPr>
        <w:t>317</w:t>
      </w:r>
      <w:r>
        <w:rPr>
          <w:color w:val="005DA1"/>
          <w:vertAlign w:val="baseline"/>
        </w:rPr>
        <w:t> </w:t>
      </w:r>
      <w:r>
        <w:rPr>
          <w:vertAlign w:val="baseline"/>
        </w:rPr>
        <w:t>Where, however, the contract, though not involving criminality, is alleged to offend against one of the recognised heads of English public policy, great care should be exercised by the courts in determining whether the domestic policy demands</w:t>
      </w:r>
      <w:r>
        <w:rPr>
          <w:spacing w:val="-3"/>
          <w:vertAlign w:val="baseline"/>
        </w:rPr>
        <w:t> </w:t>
      </w:r>
      <w:r>
        <w:rPr>
          <w:vertAlign w:val="baseline"/>
        </w:rPr>
        <w:t>the</w:t>
      </w:r>
      <w:r>
        <w:rPr>
          <w:spacing w:val="-3"/>
          <w:vertAlign w:val="baseline"/>
        </w:rPr>
        <w:t> </w:t>
      </w:r>
      <w:r>
        <w:rPr>
          <w:vertAlign w:val="baseline"/>
        </w:rPr>
        <w:t>non-enforcement</w:t>
      </w:r>
      <w:r>
        <w:rPr>
          <w:spacing w:val="-3"/>
          <w:vertAlign w:val="baseline"/>
        </w:rPr>
        <w:t> </w:t>
      </w:r>
      <w:r>
        <w:rPr>
          <w:vertAlign w:val="baseline"/>
        </w:rPr>
        <w:t>of</w:t>
      </w:r>
      <w:r>
        <w:rPr>
          <w:spacing w:val="-3"/>
          <w:vertAlign w:val="baseline"/>
        </w:rPr>
        <w:t> </w:t>
      </w:r>
      <w:r>
        <w:rPr>
          <w:vertAlign w:val="baseline"/>
        </w:rPr>
        <w:t>a</w:t>
      </w:r>
      <w:r>
        <w:rPr>
          <w:spacing w:val="-3"/>
          <w:vertAlign w:val="baseline"/>
        </w:rPr>
        <w:t> </w:t>
      </w:r>
      <w:r>
        <w:rPr>
          <w:vertAlign w:val="baseline"/>
        </w:rPr>
        <w:t>contract</w:t>
      </w:r>
      <w:r>
        <w:rPr>
          <w:spacing w:val="-3"/>
          <w:vertAlign w:val="baseline"/>
        </w:rPr>
        <w:t> </w:t>
      </w:r>
      <w:r>
        <w:rPr>
          <w:vertAlign w:val="baseline"/>
        </w:rPr>
        <w:t>with</w:t>
      </w:r>
      <w:r>
        <w:rPr>
          <w:spacing w:val="-3"/>
          <w:vertAlign w:val="baseline"/>
        </w:rPr>
        <w:t> </w:t>
      </w:r>
      <w:r>
        <w:rPr>
          <w:vertAlign w:val="baseline"/>
        </w:rPr>
        <w:t>substantial</w:t>
      </w:r>
      <w:r>
        <w:rPr>
          <w:spacing w:val="-3"/>
          <w:vertAlign w:val="baseline"/>
        </w:rPr>
        <w:t> </w:t>
      </w:r>
      <w:r>
        <w:rPr>
          <w:vertAlign w:val="baseline"/>
        </w:rPr>
        <w:t>or</w:t>
      </w:r>
      <w:r>
        <w:rPr>
          <w:spacing w:val="-3"/>
          <w:vertAlign w:val="baseline"/>
        </w:rPr>
        <w:t> </w:t>
      </w:r>
      <w:r>
        <w:rPr>
          <w:vertAlign w:val="baseline"/>
        </w:rPr>
        <w:t>even</w:t>
      </w:r>
      <w:r>
        <w:rPr>
          <w:spacing w:val="-3"/>
          <w:vertAlign w:val="baseline"/>
        </w:rPr>
        <w:t> </w:t>
      </w:r>
      <w:r>
        <w:rPr>
          <w:vertAlign w:val="baseline"/>
        </w:rPr>
        <w:t>exclusive</w:t>
      </w:r>
      <w:r>
        <w:rPr>
          <w:spacing w:val="-3"/>
          <w:vertAlign w:val="baseline"/>
        </w:rPr>
        <w:t> </w:t>
      </w:r>
      <w:r>
        <w:rPr>
          <w:vertAlign w:val="baseline"/>
        </w:rPr>
        <w:t>foreign</w:t>
      </w:r>
      <w:r>
        <w:rPr>
          <w:spacing w:val="-3"/>
          <w:vertAlign w:val="baseline"/>
        </w:rPr>
        <w:t> </w:t>
      </w:r>
      <w:r>
        <w:rPr>
          <w:vertAlign w:val="baseline"/>
        </w:rPr>
        <w:t>elements</w:t>
      </w:r>
      <w:r>
        <w:rPr>
          <w:spacing w:val="-3"/>
          <w:vertAlign w:val="baseline"/>
        </w:rPr>
        <w:t> </w:t>
      </w:r>
      <w:r>
        <w:rPr>
          <w:vertAlign w:val="baseline"/>
        </w:rPr>
        <w:t>which is valid under the system of law with which it has the closest connection. It cannot, however, be said </w:t>
      </w:r>
      <w:bookmarkStart w:name="_bookmark585" w:id="587"/>
      <w:bookmarkEnd w:id="587"/>
      <w:r>
        <w:rPr>
          <w:vertAlign w:val="baseline"/>
        </w:rPr>
        <w:t>that</w:t>
      </w:r>
      <w:r>
        <w:rPr>
          <w:vertAlign w:val="baseline"/>
        </w:rPr>
        <w:t> the courts have carefully considered this problem; instead they have usually applied the English </w:t>
      </w:r>
      <w:bookmarkStart w:name="_bookmark586" w:id="588"/>
      <w:bookmarkEnd w:id="588"/>
      <w:r>
        <w:rPr>
          <w:vertAlign w:val="baseline"/>
        </w:rPr>
        <w:t>heads</w:t>
      </w:r>
      <w:r>
        <w:rPr>
          <w:vertAlign w:val="baseline"/>
        </w:rPr>
        <w:t> of public policy and held such contracts unenforceable in England. </w:t>
      </w:r>
      <w:r>
        <w:rPr>
          <w:color w:val="005DA1"/>
          <w:u w:val="single" w:color="005DA1"/>
          <w:vertAlign w:val="superscript"/>
        </w:rPr>
        <w:t>318</w:t>
      </w:r>
      <w:r>
        <w:rPr>
          <w:color w:val="005DA1"/>
          <w:vertAlign w:val="baseline"/>
        </w:rPr>
        <w:t> </w:t>
      </w:r>
      <w:r>
        <w:rPr>
          <w:vertAlign w:val="baseline"/>
        </w:rPr>
        <w:t>In </w:t>
      </w:r>
      <w:r>
        <w:rPr>
          <w:rFonts w:ascii="Arial" w:hAnsi="Arial"/>
          <w:i/>
          <w:vertAlign w:val="baseline"/>
        </w:rPr>
        <w:t>Lemenda Trading Co Ltd v African Middle East Petroleum Co Ltd </w:t>
      </w:r>
      <w:r>
        <w:rPr>
          <w:color w:val="005DA1"/>
          <w:u w:val="single" w:color="005DA1"/>
          <w:vertAlign w:val="superscript"/>
        </w:rPr>
        <w:t>319</w:t>
      </w:r>
      <w:r>
        <w:rPr>
          <w:color w:val="005DA1"/>
          <w:vertAlign w:val="baseline"/>
        </w:rPr>
        <w:t> </w:t>
      </w:r>
      <w:r>
        <w:rPr>
          <w:vertAlign w:val="baseline"/>
        </w:rPr>
        <w:t>the court held that the approach adopted in this paragraph would also “seem apposite in the case of an English law contract to be performed abroad”.</w:t>
      </w:r>
    </w:p>
    <w:p>
      <w:pPr>
        <w:pStyle w:val="BodyText"/>
        <w:spacing w:before="77"/>
      </w:pPr>
    </w:p>
    <w:p>
      <w:pPr>
        <w:pStyle w:val="Heading2"/>
      </w:pPr>
      <w:r>
        <w:rPr/>
        <w:t>16-</w:t>
      </w:r>
      <w:r>
        <w:rPr>
          <w:spacing w:val="-5"/>
        </w:rPr>
        <w:t>039</w:t>
      </w:r>
    </w:p>
    <w:p>
      <w:pPr>
        <w:pStyle w:val="BodyText"/>
        <w:spacing w:line="235" w:lineRule="auto" w:before="203"/>
        <w:ind w:left="165" w:right="167"/>
        <w:jc w:val="both"/>
      </w:pPr>
      <w:r>
        <w:rPr/>
        <w:t>Where again the contract is valid by its foreign governing law, but fails to comply with an </w:t>
      </w:r>
      <w:r>
        <w:rPr/>
        <w:t>English </w:t>
      </w:r>
      <w:bookmarkStart w:name="_bookmark587" w:id="589"/>
      <w:bookmarkEnd w:id="589"/>
      <w:r>
        <w:rPr/>
        <w:t>regulatory</w:t>
      </w:r>
      <w:r>
        <w:rPr>
          <w:spacing w:val="-3"/>
        </w:rPr>
        <w:t> </w:t>
      </w:r>
      <w:r>
        <w:rPr/>
        <w:t>statute</w:t>
      </w:r>
      <w:r>
        <w:rPr>
          <w:spacing w:val="-3"/>
        </w:rPr>
        <w:t> </w:t>
      </w:r>
      <w:r>
        <w:rPr/>
        <w:t>rendering</w:t>
      </w:r>
      <w:r>
        <w:rPr>
          <w:spacing w:val="-3"/>
        </w:rPr>
        <w:t> </w:t>
      </w:r>
      <w:r>
        <w:rPr/>
        <w:t>similar</w:t>
      </w:r>
      <w:r>
        <w:rPr>
          <w:spacing w:val="-3"/>
        </w:rPr>
        <w:t> </w:t>
      </w:r>
      <w:r>
        <w:rPr/>
        <w:t>domestic</w:t>
      </w:r>
      <w:r>
        <w:rPr>
          <w:spacing w:val="-3"/>
        </w:rPr>
        <w:t> </w:t>
      </w:r>
      <w:r>
        <w:rPr/>
        <w:t>contracts</w:t>
      </w:r>
      <w:r>
        <w:rPr>
          <w:spacing w:val="-3"/>
        </w:rPr>
        <w:t> </w:t>
      </w:r>
      <w:r>
        <w:rPr/>
        <w:t>void</w:t>
      </w:r>
      <w:r>
        <w:rPr>
          <w:spacing w:val="-3"/>
        </w:rPr>
        <w:t> </w:t>
      </w:r>
      <w:r>
        <w:rPr/>
        <w:t>or</w:t>
      </w:r>
      <w:r>
        <w:rPr>
          <w:spacing w:val="-3"/>
        </w:rPr>
        <w:t> </w:t>
      </w:r>
      <w:r>
        <w:rPr/>
        <w:t>unenforceable</w:t>
      </w:r>
      <w:r>
        <w:rPr>
          <w:spacing w:val="-3"/>
        </w:rPr>
        <w:t> </w:t>
      </w:r>
      <w:r>
        <w:rPr/>
        <w:t>but</w:t>
      </w:r>
      <w:r>
        <w:rPr>
          <w:spacing w:val="-3"/>
        </w:rPr>
        <w:t> </w:t>
      </w:r>
      <w:r>
        <w:rPr/>
        <w:t>not</w:t>
      </w:r>
      <w:r>
        <w:rPr>
          <w:spacing w:val="-3"/>
        </w:rPr>
        <w:t> </w:t>
      </w:r>
      <w:r>
        <w:rPr/>
        <w:t>illegal,</w:t>
      </w:r>
      <w:r>
        <w:rPr>
          <w:spacing w:val="-3"/>
        </w:rPr>
        <w:t> </w:t>
      </w:r>
      <w:r>
        <w:rPr/>
        <w:t>the</w:t>
      </w:r>
      <w:r>
        <w:rPr>
          <w:spacing w:val="-3"/>
        </w:rPr>
        <w:t> </w:t>
      </w:r>
      <w:r>
        <w:rPr/>
        <w:t>courts have sometimes enforced the agreement, </w:t>
      </w:r>
      <w:r>
        <w:rPr>
          <w:color w:val="005DA1"/>
          <w:u w:val="single" w:color="005DA1"/>
          <w:vertAlign w:val="superscript"/>
        </w:rPr>
        <w:t>320</w:t>
      </w:r>
      <w:r>
        <w:rPr>
          <w:color w:val="005DA1"/>
          <w:vertAlign w:val="baseline"/>
        </w:rPr>
        <w:t> </w:t>
      </w:r>
      <w:r>
        <w:rPr>
          <w:vertAlign w:val="baseline"/>
        </w:rPr>
        <w:t>sometimes not. </w:t>
      </w:r>
      <w:r>
        <w:rPr>
          <w:color w:val="005DA1"/>
          <w:u w:val="single" w:color="005DA1"/>
          <w:vertAlign w:val="superscript"/>
        </w:rPr>
        <w:t>321</w:t>
      </w:r>
      <w:r>
        <w:rPr>
          <w:color w:val="005DA1"/>
          <w:vertAlign w:val="baseline"/>
        </w:rPr>
        <w:t> </w:t>
      </w:r>
      <w:r>
        <w:rPr>
          <w:vertAlign w:val="baseline"/>
        </w:rPr>
        <w:t>It is thought that the proper principle is that such agreements should be enforced unless the social policy expressed in the English statute is</w:t>
      </w:r>
      <w:r>
        <w:rPr>
          <w:spacing w:val="-2"/>
          <w:vertAlign w:val="baseline"/>
        </w:rPr>
        <w:t> </w:t>
      </w:r>
      <w:r>
        <w:rPr>
          <w:vertAlign w:val="baseline"/>
        </w:rPr>
        <w:t>of</w:t>
      </w:r>
      <w:r>
        <w:rPr>
          <w:spacing w:val="-2"/>
          <w:vertAlign w:val="baseline"/>
        </w:rPr>
        <w:t> </w:t>
      </w:r>
      <w:r>
        <w:rPr>
          <w:vertAlign w:val="baseline"/>
        </w:rPr>
        <w:t>such</w:t>
      </w:r>
      <w:r>
        <w:rPr>
          <w:spacing w:val="-2"/>
          <w:vertAlign w:val="baseline"/>
        </w:rPr>
        <w:t> </w:t>
      </w:r>
      <w:r>
        <w:rPr>
          <w:vertAlign w:val="baseline"/>
        </w:rPr>
        <w:t>paramount</w:t>
      </w:r>
      <w:r>
        <w:rPr>
          <w:spacing w:val="-2"/>
          <w:vertAlign w:val="baseline"/>
        </w:rPr>
        <w:t> </w:t>
      </w:r>
      <w:r>
        <w:rPr>
          <w:vertAlign w:val="baseline"/>
        </w:rPr>
        <w:t>importance</w:t>
      </w:r>
      <w:r>
        <w:rPr>
          <w:spacing w:val="-2"/>
          <w:vertAlign w:val="baseline"/>
        </w:rPr>
        <w:t> </w:t>
      </w:r>
      <w:r>
        <w:rPr>
          <w:vertAlign w:val="baseline"/>
        </w:rPr>
        <w:t>that</w:t>
      </w:r>
      <w:r>
        <w:rPr>
          <w:spacing w:val="-2"/>
          <w:vertAlign w:val="baseline"/>
        </w:rPr>
        <w:t> </w:t>
      </w:r>
      <w:r>
        <w:rPr>
          <w:vertAlign w:val="baseline"/>
        </w:rPr>
        <w:t>it</w:t>
      </w:r>
      <w:r>
        <w:rPr>
          <w:spacing w:val="-2"/>
          <w:vertAlign w:val="baseline"/>
        </w:rPr>
        <w:t> </w:t>
      </w:r>
      <w:r>
        <w:rPr>
          <w:vertAlign w:val="baseline"/>
        </w:rPr>
        <w:t>must</w:t>
      </w:r>
      <w:r>
        <w:rPr>
          <w:spacing w:val="-2"/>
          <w:vertAlign w:val="baseline"/>
        </w:rPr>
        <w:t> </w:t>
      </w:r>
      <w:r>
        <w:rPr>
          <w:vertAlign w:val="baseline"/>
        </w:rPr>
        <w:t>be</w:t>
      </w:r>
      <w:r>
        <w:rPr>
          <w:spacing w:val="-2"/>
          <w:vertAlign w:val="baseline"/>
        </w:rPr>
        <w:t> </w:t>
      </w:r>
      <w:r>
        <w:rPr>
          <w:vertAlign w:val="baseline"/>
        </w:rPr>
        <w:t>applied</w:t>
      </w:r>
      <w:r>
        <w:rPr>
          <w:spacing w:val="-2"/>
          <w:vertAlign w:val="baseline"/>
        </w:rPr>
        <w:t> </w:t>
      </w:r>
      <w:r>
        <w:rPr>
          <w:vertAlign w:val="baseline"/>
        </w:rPr>
        <w:t>even</w:t>
      </w:r>
      <w:r>
        <w:rPr>
          <w:spacing w:val="-2"/>
          <w:vertAlign w:val="baseline"/>
        </w:rPr>
        <w:t> </w:t>
      </w:r>
      <w:r>
        <w:rPr>
          <w:vertAlign w:val="baseline"/>
        </w:rPr>
        <w:t>to</w:t>
      </w:r>
      <w:r>
        <w:rPr>
          <w:spacing w:val="-2"/>
          <w:vertAlign w:val="baseline"/>
        </w:rPr>
        <w:t> </w:t>
      </w:r>
      <w:r>
        <w:rPr>
          <w:vertAlign w:val="baseline"/>
        </w:rPr>
        <w:t>a</w:t>
      </w:r>
      <w:r>
        <w:rPr>
          <w:spacing w:val="-2"/>
          <w:vertAlign w:val="baseline"/>
        </w:rPr>
        <w:t> </w:t>
      </w:r>
      <w:r>
        <w:rPr>
          <w:vertAlign w:val="baseline"/>
        </w:rPr>
        <w:t>transaction</w:t>
      </w:r>
      <w:r>
        <w:rPr>
          <w:spacing w:val="-2"/>
          <w:vertAlign w:val="baseline"/>
        </w:rPr>
        <w:t> </w:t>
      </w:r>
      <w:r>
        <w:rPr>
          <w:vertAlign w:val="baseline"/>
        </w:rPr>
        <w:t>with</w:t>
      </w:r>
      <w:r>
        <w:rPr>
          <w:spacing w:val="-2"/>
          <w:vertAlign w:val="baseline"/>
        </w:rPr>
        <w:t> </w:t>
      </w:r>
      <w:r>
        <w:rPr>
          <w:vertAlign w:val="baseline"/>
        </w:rPr>
        <w:t>foreign</w:t>
      </w:r>
      <w:r>
        <w:rPr>
          <w:spacing w:val="-2"/>
          <w:vertAlign w:val="baseline"/>
        </w:rPr>
        <w:t> </w:t>
      </w:r>
      <w:r>
        <w:rPr>
          <w:vertAlign w:val="baseline"/>
        </w:rPr>
        <w:t>elements</w:t>
      </w:r>
      <w:r>
        <w:rPr>
          <w:spacing w:val="-2"/>
          <w:vertAlign w:val="baseline"/>
        </w:rPr>
        <w:t> </w:t>
      </w:r>
      <w:r>
        <w:rPr>
          <w:vertAlign w:val="baseline"/>
        </w:rPr>
        <w:t>or unless the contract, or its breach, has a substantial contact with England. This seems to accord with art.16 cited above; and also art.7.2 which allows the application of:</w:t>
      </w:r>
    </w:p>
    <w:p>
      <w:pPr>
        <w:pStyle w:val="BodyText"/>
      </w:pPr>
    </w:p>
    <w:p>
      <w:pPr>
        <w:pStyle w:val="BodyText"/>
        <w:spacing w:before="123"/>
      </w:pPr>
    </w:p>
    <w:p>
      <w:pPr>
        <w:pStyle w:val="BodyText"/>
        <w:spacing w:line="235" w:lineRule="auto" w:before="1"/>
        <w:ind w:left="1245" w:right="167"/>
        <w:jc w:val="both"/>
      </w:pPr>
      <w:r>
        <w:rPr/>
        <w:t>“… the rules of the law of the forum in a situation where they are mandatory </w:t>
      </w:r>
      <w:r>
        <w:rPr/>
        <w:t>irrespective of the law otherwise applicable to the contract.”</w:t>
      </w:r>
    </w:p>
    <w:p>
      <w:pPr>
        <w:pStyle w:val="BodyText"/>
        <w:spacing w:after="0" w:line="235" w:lineRule="auto"/>
        <w:jc w:val="both"/>
        <w:sectPr>
          <w:pgSz w:w="11900" w:h="16840"/>
          <w:pgMar w:header="971" w:footer="0" w:top="1300" w:bottom="280" w:left="1275" w:right="1275"/>
        </w:sectPr>
      </w:pPr>
    </w:p>
    <w:p>
      <w:pPr>
        <w:pStyle w:val="BodyText"/>
        <w:rPr>
          <w:sz w:val="18"/>
        </w:rPr>
      </w:pPr>
    </w:p>
    <w:p>
      <w:pPr>
        <w:pStyle w:val="BodyText"/>
        <w:spacing w:before="35"/>
        <w:rPr>
          <w:sz w:val="18"/>
        </w:rPr>
      </w:pPr>
    </w:p>
    <w:p>
      <w:pPr>
        <w:spacing w:before="0"/>
        <w:ind w:left="165" w:right="0" w:firstLine="0"/>
        <w:jc w:val="left"/>
        <w:rPr>
          <w:rFonts w:ascii="Arial"/>
          <w:b/>
          <w:sz w:val="18"/>
        </w:rPr>
      </w:pPr>
      <w:r>
        <w:rPr>
          <w:rFonts w:ascii="Arial"/>
          <w:b/>
          <w:sz w:val="18"/>
        </w:rPr>
        <w:t>Illegality under foreign law applicable to </w:t>
      </w:r>
      <w:r>
        <w:rPr>
          <w:rFonts w:ascii="Arial"/>
          <w:b/>
          <w:spacing w:val="-2"/>
          <w:sz w:val="18"/>
        </w:rPr>
        <w:t>contract</w:t>
      </w:r>
    </w:p>
    <w:p>
      <w:pPr>
        <w:pStyle w:val="BodyText"/>
        <w:spacing w:before="41"/>
        <w:rPr>
          <w:rFonts w:ascii="Arial"/>
          <w:b/>
          <w:sz w:val="18"/>
        </w:rPr>
      </w:pPr>
    </w:p>
    <w:p>
      <w:pPr>
        <w:pStyle w:val="Heading2"/>
      </w:pPr>
      <w:r>
        <w:rPr/>
        <w:t>16-</w:t>
      </w:r>
      <w:r>
        <w:rPr>
          <w:spacing w:val="-5"/>
        </w:rPr>
        <w:t>040</w:t>
      </w:r>
    </w:p>
    <w:p>
      <w:pPr>
        <w:pStyle w:val="BodyText"/>
        <w:spacing w:line="235" w:lineRule="auto" w:before="203"/>
        <w:ind w:left="164" w:right="166"/>
        <w:jc w:val="both"/>
      </w:pPr>
      <w:r>
        <w:rPr/>
        <w:t>Is a contract unenforceable in England in a case where it is illegal by a foreign law other than the </w:t>
      </w:r>
      <w:r>
        <w:rPr/>
        <w:t>law applicable to the contract? The decisions on this question are somewhat confusing, but the following propositions appear to represent the law before the adoption of the Rome Convention. First, the </w:t>
      </w:r>
      <w:bookmarkStart w:name="_bookmark588" w:id="590"/>
      <w:bookmarkEnd w:id="590"/>
      <w:r>
        <w:rPr/>
        <w:t>English</w:t>
      </w:r>
      <w:r>
        <w:rPr/>
        <w:t> courts would not enforce any contract the recognition of which might constitute a hostile act against</w:t>
      </w:r>
      <w:r>
        <w:rPr>
          <w:spacing w:val="-2"/>
        </w:rPr>
        <w:t> </w:t>
      </w:r>
      <w:r>
        <w:rPr/>
        <w:t>a</w:t>
      </w:r>
      <w:r>
        <w:rPr>
          <w:spacing w:val="-2"/>
        </w:rPr>
        <w:t> </w:t>
      </w:r>
      <w:r>
        <w:rPr/>
        <w:t>foreign</w:t>
      </w:r>
      <w:r>
        <w:rPr>
          <w:spacing w:val="-2"/>
        </w:rPr>
        <w:t> </w:t>
      </w:r>
      <w:r>
        <w:rPr/>
        <w:t>friendly</w:t>
      </w:r>
      <w:r>
        <w:rPr>
          <w:spacing w:val="-2"/>
        </w:rPr>
        <w:t> </w:t>
      </w:r>
      <w:r>
        <w:rPr/>
        <w:t>government.</w:t>
      </w:r>
      <w:r>
        <w:rPr>
          <w:spacing w:val="-2"/>
        </w:rPr>
        <w:t> </w:t>
      </w:r>
      <w:r>
        <w:rPr/>
        <w:t>Thus,</w:t>
      </w:r>
      <w:r>
        <w:rPr>
          <w:spacing w:val="-2"/>
        </w:rPr>
        <w:t> </w:t>
      </w:r>
      <w:r>
        <w:rPr/>
        <w:t>in</w:t>
      </w:r>
      <w:r>
        <w:rPr>
          <w:spacing w:val="-2"/>
        </w:rPr>
        <w:t> </w:t>
      </w:r>
      <w:r>
        <w:rPr>
          <w:rFonts w:ascii="Arial" w:hAnsi="Arial"/>
          <w:i/>
        </w:rPr>
        <w:t>De</w:t>
      </w:r>
      <w:r>
        <w:rPr>
          <w:rFonts w:ascii="Arial" w:hAnsi="Arial"/>
          <w:i/>
          <w:spacing w:val="-2"/>
        </w:rPr>
        <w:t> </w:t>
      </w:r>
      <w:r>
        <w:rPr>
          <w:rFonts w:ascii="Arial" w:hAnsi="Arial"/>
          <w:i/>
        </w:rPr>
        <w:t>Wütz</w:t>
      </w:r>
      <w:r>
        <w:rPr>
          <w:rFonts w:ascii="Arial" w:hAnsi="Arial"/>
          <w:i/>
          <w:spacing w:val="-2"/>
        </w:rPr>
        <w:t> </w:t>
      </w:r>
      <w:r>
        <w:rPr>
          <w:rFonts w:ascii="Arial" w:hAnsi="Arial"/>
          <w:i/>
        </w:rPr>
        <w:t>v</w:t>
      </w:r>
      <w:r>
        <w:rPr>
          <w:rFonts w:ascii="Arial" w:hAnsi="Arial"/>
          <w:i/>
          <w:spacing w:val="-2"/>
        </w:rPr>
        <w:t> </w:t>
      </w:r>
      <w:r>
        <w:rPr>
          <w:rFonts w:ascii="Arial" w:hAnsi="Arial"/>
          <w:i/>
        </w:rPr>
        <w:t>Hendricks</w:t>
      </w:r>
      <w:r>
        <w:rPr>
          <w:rFonts w:ascii="Arial" w:hAnsi="Arial"/>
          <w:i/>
          <w:spacing w:val="-2"/>
        </w:rPr>
        <w:t> </w:t>
      </w:r>
      <w:r>
        <w:rPr>
          <w:color w:val="005DA1"/>
          <w:u w:val="single" w:color="005DA1"/>
          <w:vertAlign w:val="superscript"/>
        </w:rPr>
        <w:t>322</w:t>
      </w:r>
      <w:r>
        <w:rPr>
          <w:color w:val="005DA1"/>
          <w:spacing w:val="-2"/>
          <w:vertAlign w:val="baseline"/>
        </w:rPr>
        <w:t> </w:t>
      </w:r>
      <w:r>
        <w:rPr>
          <w:vertAlign w:val="baseline"/>
        </w:rPr>
        <w:t>the</w:t>
      </w:r>
      <w:r>
        <w:rPr>
          <w:spacing w:val="-2"/>
          <w:vertAlign w:val="baseline"/>
        </w:rPr>
        <w:t> </w:t>
      </w:r>
      <w:r>
        <w:rPr>
          <w:vertAlign w:val="baseline"/>
        </w:rPr>
        <w:t>plaintiff,</w:t>
      </w:r>
      <w:r>
        <w:rPr>
          <w:spacing w:val="-2"/>
          <w:vertAlign w:val="baseline"/>
        </w:rPr>
        <w:t> </w:t>
      </w:r>
      <w:r>
        <w:rPr>
          <w:vertAlign w:val="baseline"/>
        </w:rPr>
        <w:t>in</w:t>
      </w:r>
      <w:r>
        <w:rPr>
          <w:spacing w:val="-2"/>
          <w:vertAlign w:val="baseline"/>
        </w:rPr>
        <w:t> </w:t>
      </w:r>
      <w:r>
        <w:rPr>
          <w:vertAlign w:val="baseline"/>
        </w:rPr>
        <w:t>order</w:t>
      </w:r>
      <w:r>
        <w:rPr>
          <w:spacing w:val="-2"/>
          <w:vertAlign w:val="baseline"/>
        </w:rPr>
        <w:t> </w:t>
      </w:r>
      <w:r>
        <w:rPr>
          <w:vertAlign w:val="baseline"/>
        </w:rPr>
        <w:t>to</w:t>
      </w:r>
      <w:r>
        <w:rPr>
          <w:spacing w:val="-2"/>
          <w:vertAlign w:val="baseline"/>
        </w:rPr>
        <w:t> </w:t>
      </w:r>
      <w:r>
        <w:rPr>
          <w:vertAlign w:val="baseline"/>
        </w:rPr>
        <w:t>raise</w:t>
      </w:r>
      <w:r>
        <w:rPr>
          <w:spacing w:val="-2"/>
          <w:vertAlign w:val="baseline"/>
        </w:rPr>
        <w:t> </w:t>
      </w:r>
      <w:r>
        <w:rPr>
          <w:vertAlign w:val="baseline"/>
        </w:rPr>
        <w:t>a loan in support of Greek rebels against their Turkish government, deposited with the defendant</w:t>
      </w:r>
      <w:r>
        <w:rPr>
          <w:spacing w:val="40"/>
          <w:vertAlign w:val="baseline"/>
        </w:rPr>
        <w:t> </w:t>
      </w:r>
      <w:r>
        <w:rPr>
          <w:vertAlign w:val="baseline"/>
        </w:rPr>
        <w:t>certain papers. The loan having fallen through, the purpose of the transaction which encompassed</w:t>
      </w:r>
      <w:r>
        <w:rPr>
          <w:spacing w:val="40"/>
          <w:vertAlign w:val="baseline"/>
        </w:rPr>
        <w:t> </w:t>
      </w:r>
      <w:bookmarkStart w:name="_bookmark589" w:id="591"/>
      <w:bookmarkEnd w:id="591"/>
      <w:r>
        <w:rPr>
          <w:vertAlign w:val="baseline"/>
        </w:rPr>
        <w:t>the</w:t>
      </w:r>
      <w:r>
        <w:rPr>
          <w:vertAlign w:val="baseline"/>
        </w:rPr>
        <w:t> overthrow of a friendly government prevented the plaintiff recovering the papers. Likewise in </w:t>
      </w:r>
      <w:r>
        <w:rPr>
          <w:rFonts w:ascii="Arial" w:hAnsi="Arial"/>
          <w:i/>
          <w:vertAlign w:val="baseline"/>
        </w:rPr>
        <w:t>Regazzoni v K.C. Sethia (1944) Ltd </w:t>
      </w:r>
      <w:r>
        <w:rPr>
          <w:color w:val="005DA1"/>
          <w:u w:val="single" w:color="005DA1"/>
          <w:vertAlign w:val="superscript"/>
        </w:rPr>
        <w:t>323</w:t>
      </w:r>
      <w:r>
        <w:rPr>
          <w:color w:val="005DA1"/>
          <w:vertAlign w:val="baseline"/>
        </w:rPr>
        <w:t> </w:t>
      </w:r>
      <w:r>
        <w:rPr>
          <w:vertAlign w:val="baseline"/>
        </w:rPr>
        <w:t>a contract to export a commodity from India to South Africa </w:t>
      </w:r>
      <w:bookmarkStart w:name="_bookmark590" w:id="592"/>
      <w:bookmarkEnd w:id="592"/>
      <w:r>
        <w:rPr>
          <w:vertAlign w:val="baseline"/>
        </w:rPr>
        <w:t>contrary</w:t>
      </w:r>
      <w:r>
        <w:rPr>
          <w:vertAlign w:val="baseline"/>
        </w:rPr>
        <w:t> to the law of the former country was held unenforceable. And although the English courts </w:t>
      </w:r>
      <w:bookmarkStart w:name="_bookmark591" w:id="593"/>
      <w:bookmarkEnd w:id="593"/>
      <w:r>
        <w:rPr>
          <w:vertAlign w:val="baseline"/>
        </w:rPr>
        <w:t>have</w:t>
      </w:r>
      <w:r>
        <w:rPr>
          <w:vertAlign w:val="baseline"/>
        </w:rPr>
        <w:t> refused to enforce a penal law at the suit of a foreign state, </w:t>
      </w:r>
      <w:r>
        <w:rPr>
          <w:color w:val="005DA1"/>
          <w:u w:val="single" w:color="005DA1"/>
          <w:vertAlign w:val="superscript"/>
        </w:rPr>
        <w:t>324</w:t>
      </w:r>
      <w:r>
        <w:rPr>
          <w:color w:val="005DA1"/>
          <w:vertAlign w:val="baseline"/>
        </w:rPr>
        <w:t> </w:t>
      </w:r>
      <w:r>
        <w:rPr>
          <w:vertAlign w:val="baseline"/>
        </w:rPr>
        <w:t>nevertheless they will not enforce a contract which involves the breach of such a law, </w:t>
      </w:r>
      <w:r>
        <w:rPr>
          <w:color w:val="005DA1"/>
          <w:u w:val="single" w:color="005DA1"/>
          <w:vertAlign w:val="superscript"/>
        </w:rPr>
        <w:t>325</w:t>
      </w:r>
      <w:r>
        <w:rPr>
          <w:color w:val="005DA1"/>
          <w:vertAlign w:val="baseline"/>
        </w:rPr>
        <w:t> </w:t>
      </w:r>
      <w:r>
        <w:rPr>
          <w:vertAlign w:val="baseline"/>
        </w:rPr>
        <w:t>or grant equitable relief </w:t>
      </w:r>
      <w:r>
        <w:rPr>
          <w:color w:val="005DA1"/>
          <w:u w:val="single" w:color="005DA1"/>
          <w:vertAlign w:val="superscript"/>
        </w:rPr>
        <w:t>326</w:t>
      </w:r>
      <w:r>
        <w:rPr>
          <w:color w:val="005DA1"/>
          <w:vertAlign w:val="baseline"/>
        </w:rPr>
        <w:t> </w:t>
      </w:r>
      <w:r>
        <w:rPr>
          <w:vertAlign w:val="baseline"/>
        </w:rPr>
        <w:t>to one whose claim is based on such breach unless the law in question was “repugnant to English conceptions of what </w:t>
      </w:r>
      <w:bookmarkStart w:name="_bookmark592" w:id="594"/>
      <w:bookmarkEnd w:id="594"/>
      <w:r>
        <w:rPr>
          <w:vertAlign w:val="baseline"/>
        </w:rPr>
        <w:t>may</w:t>
      </w:r>
      <w:r>
        <w:rPr>
          <w:vertAlign w:val="baseline"/>
        </w:rPr>
        <w:t> be regarded as within the ordinary field of legislation or administrative order even in this country” or such that its enforcement would be against “morals”. </w:t>
      </w:r>
      <w:r>
        <w:rPr>
          <w:color w:val="005DA1"/>
          <w:u w:val="single" w:color="005DA1"/>
          <w:vertAlign w:val="superscript"/>
        </w:rPr>
        <w:t>327</w:t>
      </w:r>
      <w:r>
        <w:rPr>
          <w:color w:val="005DA1"/>
          <w:vertAlign w:val="baseline"/>
        </w:rPr>
        <w:t> </w:t>
      </w:r>
      <w:r>
        <w:rPr>
          <w:vertAlign w:val="baseline"/>
        </w:rPr>
        <w:t>English courts have also refused to</w:t>
      </w:r>
      <w:r>
        <w:rPr>
          <w:spacing w:val="40"/>
          <w:vertAlign w:val="baseline"/>
        </w:rPr>
        <w:t> </w:t>
      </w:r>
      <w:bookmarkStart w:name="_bookmark593" w:id="595"/>
      <w:bookmarkEnd w:id="595"/>
      <w:r>
        <w:rPr>
          <w:vertAlign w:val="baseline"/>
        </w:rPr>
        <w:t>enforce</w:t>
      </w:r>
      <w:r>
        <w:rPr>
          <w:vertAlign w:val="baseline"/>
        </w:rPr>
        <w:t> a contract where the common intention of the parties was to violate the law of a foreign friendly state. </w:t>
      </w:r>
      <w:r>
        <w:rPr>
          <w:color w:val="005DA1"/>
          <w:u w:val="single" w:color="005DA1"/>
          <w:vertAlign w:val="superscript"/>
        </w:rPr>
        <w:t>328</w:t>
      </w:r>
      <w:r>
        <w:rPr>
          <w:color w:val="005DA1"/>
          <w:vertAlign w:val="baseline"/>
        </w:rPr>
        <w:t> </w:t>
      </w:r>
      <w:r>
        <w:rPr>
          <w:vertAlign w:val="baseline"/>
        </w:rPr>
        <w:t>The above principle, however, has not been extended to cases where there was a </w:t>
      </w:r>
      <w:bookmarkStart w:name="_bookmark594" w:id="596"/>
      <w:bookmarkEnd w:id="596"/>
      <w:r>
        <w:rPr>
          <w:vertAlign w:val="baseline"/>
        </w:rPr>
        <w:t>mere</w:t>
      </w:r>
      <w:r>
        <w:rPr>
          <w:vertAlign w:val="baseline"/>
        </w:rPr>
        <w:t> sale in England in the knowledge that the goods were to be imported into a foreign country contrary to the revenue law of that country </w:t>
      </w:r>
      <w:r>
        <w:rPr>
          <w:color w:val="005DA1"/>
          <w:u w:val="single" w:color="005DA1"/>
          <w:vertAlign w:val="superscript"/>
        </w:rPr>
        <w:t>329</w:t>
      </w:r>
      <w:r>
        <w:rPr>
          <w:color w:val="005DA1"/>
          <w:vertAlign w:val="baseline"/>
        </w:rPr>
        <w:t> </w:t>
      </w:r>
      <w:r>
        <w:rPr>
          <w:vertAlign w:val="baseline"/>
        </w:rPr>
        <w:t>or where there was the giving of an English cheque as </w:t>
      </w:r>
      <w:bookmarkStart w:name="_bookmark595" w:id="597"/>
      <w:bookmarkEnd w:id="597"/>
      <w:r>
        <w:rPr>
          <w:vertAlign w:val="baseline"/>
        </w:rPr>
        <w:t>part</w:t>
      </w:r>
      <w:r>
        <w:rPr>
          <w:vertAlign w:val="baseline"/>
        </w:rPr>
        <w:t> of an arrangement which, as the parties knew and intended, would involve the doing of acts in a foreign country which were criminal by the laws of that country. </w:t>
      </w:r>
      <w:r>
        <w:rPr>
          <w:color w:val="005DA1"/>
          <w:u w:val="single" w:color="005DA1"/>
          <w:vertAlign w:val="superscript"/>
        </w:rPr>
        <w:t>330</w:t>
      </w:r>
      <w:r>
        <w:rPr>
          <w:color w:val="005DA1"/>
          <w:vertAlign w:val="baseline"/>
        </w:rPr>
        <w:t> </w:t>
      </w:r>
      <w:r>
        <w:rPr>
          <w:vertAlign w:val="baseline"/>
        </w:rPr>
        <w:t>Nor has the fact that strict compliance with the contract would cause a party to perform illegal acts contravening exchange </w:t>
      </w:r>
      <w:bookmarkStart w:name="_bookmark596" w:id="598"/>
      <w:bookmarkEnd w:id="598"/>
      <w:r>
        <w:rPr>
          <w:vertAlign w:val="baseline"/>
        </w:rPr>
        <w:t>control</w:t>
      </w:r>
      <w:r>
        <w:rPr>
          <w:vertAlign w:val="baseline"/>
        </w:rPr>
        <w:t> regulations in the country of his residence, or place of business, prevented the English court from upholding the contract and awarding damages in the event of its breach. </w:t>
      </w:r>
      <w:r>
        <w:rPr>
          <w:color w:val="005DA1"/>
          <w:u w:val="single" w:color="005DA1"/>
          <w:vertAlign w:val="superscript"/>
        </w:rPr>
        <w:t>331</w:t>
      </w:r>
      <w:r>
        <w:rPr>
          <w:color w:val="005DA1"/>
          <w:vertAlign w:val="baseline"/>
        </w:rPr>
        <w:t> </w:t>
      </w:r>
      <w:r>
        <w:rPr>
          <w:vertAlign w:val="baseline"/>
        </w:rPr>
        <w:t>The explanation of </w:t>
      </w:r>
      <w:bookmarkStart w:name="_bookmark597" w:id="599"/>
      <w:bookmarkEnd w:id="599"/>
      <w:r>
        <w:rPr>
          <w:vertAlign w:val="baseline"/>
        </w:rPr>
        <w:t>these</w:t>
      </w:r>
      <w:r>
        <w:rPr>
          <w:vertAlign w:val="baseline"/>
        </w:rPr>
        <w:t> cases was that performance of the contracts did not “necessarily” involve the doing of an act which was unlawful by the law of the place where it had to be carried out. </w:t>
      </w:r>
      <w:r>
        <w:rPr>
          <w:color w:val="005DA1"/>
          <w:u w:val="single" w:color="005DA1"/>
          <w:vertAlign w:val="superscript"/>
        </w:rPr>
        <w:t>332</w:t>
      </w:r>
      <w:r>
        <w:rPr>
          <w:color w:val="005DA1"/>
          <w:vertAlign w:val="baseline"/>
        </w:rPr>
        <w:t> </w:t>
      </w:r>
      <w:r>
        <w:rPr>
          <w:vertAlign w:val="baseline"/>
        </w:rPr>
        <w:t>Difficulties have been encountered in ascertaining whether performance of a contract involves such an illegal act. In making this assessment it was said to be:</w:t>
      </w:r>
    </w:p>
    <w:p>
      <w:pPr>
        <w:pStyle w:val="BodyText"/>
      </w:pPr>
    </w:p>
    <w:p>
      <w:pPr>
        <w:pStyle w:val="BodyText"/>
        <w:spacing w:before="116"/>
      </w:pPr>
    </w:p>
    <w:p>
      <w:pPr>
        <w:pStyle w:val="BodyText"/>
        <w:spacing w:line="235" w:lineRule="auto"/>
        <w:ind w:left="1245" w:right="167"/>
        <w:jc w:val="both"/>
      </w:pPr>
      <w:r>
        <w:rPr/>
        <w:t>“… immaterial whether one party has to equip himself for performance by an illegal act in </w:t>
      </w:r>
      <w:bookmarkStart w:name="_bookmark598" w:id="600"/>
      <w:bookmarkEnd w:id="600"/>
      <w:r>
        <w:rPr/>
        <w:t>another</w:t>
      </w:r>
      <w:r>
        <w:rPr/>
        <w:t> country. What matters is whether performance itself necessarily involves such an act.” </w:t>
      </w:r>
      <w:r>
        <w:rPr>
          <w:color w:val="005DA1"/>
          <w:u w:val="single" w:color="005DA1"/>
          <w:vertAlign w:val="superscript"/>
        </w:rPr>
        <w:t>333</w:t>
      </w:r>
    </w:p>
    <w:p>
      <w:pPr>
        <w:pStyle w:val="BodyText"/>
        <w:spacing w:before="112"/>
      </w:pPr>
    </w:p>
    <w:p>
      <w:pPr>
        <w:pStyle w:val="BodyText"/>
        <w:ind w:left="164"/>
        <w:jc w:val="both"/>
      </w:pPr>
      <w:bookmarkStart w:name="_bookmark599" w:id="601"/>
      <w:bookmarkEnd w:id="601"/>
      <w:r>
        <w:rPr/>
      </w:r>
      <w:r>
        <w:rPr/>
        <w:t>But all these matters may now require reconsideration in the light of the Rome Convention.</w:t>
      </w:r>
      <w:r>
        <w:rPr>
          <w:spacing w:val="-2"/>
        </w:rPr>
        <w:t> </w:t>
      </w:r>
      <w:r>
        <w:rPr>
          <w:color w:val="005DA1"/>
          <w:spacing w:val="-5"/>
          <w:u w:val="single" w:color="005DA1"/>
          <w:vertAlign w:val="superscript"/>
        </w:rPr>
        <w:t>334</w:t>
      </w:r>
    </w:p>
    <w:p>
      <w:pPr>
        <w:pStyle w:val="BodyText"/>
      </w:pPr>
    </w:p>
    <w:p>
      <w:pPr>
        <w:pStyle w:val="BodyText"/>
        <w:spacing w:before="37"/>
      </w:pPr>
    </w:p>
    <w:p>
      <w:pPr>
        <w:spacing w:before="0"/>
        <w:ind w:left="165" w:right="0" w:firstLine="0"/>
        <w:jc w:val="both"/>
        <w:rPr>
          <w:rFonts w:ascii="Arial"/>
          <w:b/>
          <w:sz w:val="18"/>
        </w:rPr>
      </w:pPr>
      <w:r>
        <w:rPr>
          <w:rFonts w:ascii="Arial"/>
          <w:b/>
          <w:sz w:val="18"/>
        </w:rPr>
        <w:t>Contract forbidden in place of </w:t>
      </w:r>
      <w:r>
        <w:rPr>
          <w:rFonts w:ascii="Arial"/>
          <w:b/>
          <w:spacing w:val="-2"/>
          <w:sz w:val="18"/>
        </w:rPr>
        <w:t>performance</w:t>
      </w:r>
    </w:p>
    <w:p>
      <w:pPr>
        <w:pStyle w:val="BodyText"/>
        <w:spacing w:before="41"/>
        <w:rPr>
          <w:rFonts w:ascii="Arial"/>
          <w:b/>
          <w:sz w:val="18"/>
        </w:rPr>
      </w:pPr>
    </w:p>
    <w:p>
      <w:pPr>
        <w:pStyle w:val="Heading2"/>
        <w:spacing w:before="1"/>
      </w:pPr>
      <w:r>
        <w:rPr/>
        <w:t>16-</w:t>
      </w:r>
      <w:r>
        <w:rPr>
          <w:spacing w:val="-5"/>
        </w:rPr>
        <w:t>041</w:t>
      </w:r>
    </w:p>
    <w:p>
      <w:pPr>
        <w:pStyle w:val="BodyText"/>
        <w:spacing w:before="88"/>
        <w:rPr>
          <w:rFonts w:ascii="Arial"/>
          <w:b/>
        </w:rPr>
      </w:pPr>
    </w:p>
    <w:p>
      <w:pPr>
        <w:pStyle w:val="BodyText"/>
        <w:ind w:left="165"/>
        <w:jc w:val="both"/>
      </w:pPr>
      <w:r>
        <w:rPr>
          <w:position w:val="-2"/>
        </w:rPr>
        <w:drawing>
          <wp:inline distT="0" distB="0" distL="0" distR="0">
            <wp:extent cx="107988" cy="107988"/>
            <wp:effectExtent l="0" t="0" r="0" b="0"/>
            <wp:docPr id="261" name="Image 261"/>
            <wp:cNvGraphicFramePr>
              <a:graphicFrameLocks/>
            </wp:cNvGraphicFramePr>
            <a:graphic>
              <a:graphicData uri="http://schemas.openxmlformats.org/drawingml/2006/picture">
                <pic:pic>
                  <pic:nvPicPr>
                    <pic:cNvPr id="261" name="Image 261"/>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53"/>
        </w:rPr>
        <w:t> </w:t>
      </w:r>
      <w:bookmarkStart w:name="_bookmark600" w:id="602"/>
      <w:bookmarkEnd w:id="602"/>
      <w:r>
        <w:rPr>
          <w:rFonts w:ascii="Times New Roman"/>
        </w:rPr>
      </w:r>
      <w:r>
        <w:rPr/>
        <w:t>Secondly,</w:t>
      </w:r>
      <w:r>
        <w:rPr>
          <w:spacing w:val="47"/>
        </w:rPr>
        <w:t> </w:t>
      </w:r>
      <w:r>
        <w:rPr/>
        <w:t>it</w:t>
      </w:r>
      <w:r>
        <w:rPr>
          <w:spacing w:val="47"/>
        </w:rPr>
        <w:t> </w:t>
      </w:r>
      <w:r>
        <w:rPr/>
        <w:t>is</w:t>
      </w:r>
      <w:r>
        <w:rPr>
          <w:spacing w:val="47"/>
        </w:rPr>
        <w:t> </w:t>
      </w:r>
      <w:r>
        <w:rPr/>
        <w:t>said</w:t>
      </w:r>
      <w:r>
        <w:rPr>
          <w:spacing w:val="47"/>
        </w:rPr>
        <w:t> </w:t>
      </w:r>
      <w:r>
        <w:rPr/>
        <w:t>that</w:t>
      </w:r>
      <w:r>
        <w:rPr>
          <w:spacing w:val="47"/>
        </w:rPr>
        <w:t> </w:t>
      </w:r>
      <w:r>
        <w:rPr/>
        <w:t>English</w:t>
      </w:r>
      <w:r>
        <w:rPr>
          <w:spacing w:val="47"/>
        </w:rPr>
        <w:t> </w:t>
      </w:r>
      <w:r>
        <w:rPr/>
        <w:t>courts</w:t>
      </w:r>
      <w:r>
        <w:rPr>
          <w:spacing w:val="47"/>
        </w:rPr>
        <w:t> </w:t>
      </w:r>
      <w:r>
        <w:rPr/>
        <w:t>will</w:t>
      </w:r>
      <w:r>
        <w:rPr>
          <w:spacing w:val="47"/>
        </w:rPr>
        <w:t> </w:t>
      </w:r>
      <w:r>
        <w:rPr/>
        <w:t>not</w:t>
      </w:r>
      <w:r>
        <w:rPr>
          <w:spacing w:val="47"/>
        </w:rPr>
        <w:t> </w:t>
      </w:r>
      <w:r>
        <w:rPr/>
        <w:t>enforce</w:t>
      </w:r>
      <w:r>
        <w:rPr>
          <w:spacing w:val="47"/>
        </w:rPr>
        <w:t> </w:t>
      </w:r>
      <w:r>
        <w:rPr/>
        <w:t>a</w:t>
      </w:r>
      <w:r>
        <w:rPr>
          <w:spacing w:val="47"/>
        </w:rPr>
        <w:t> </w:t>
      </w:r>
      <w:r>
        <w:rPr/>
        <w:t>contract</w:t>
      </w:r>
      <w:r>
        <w:rPr>
          <w:spacing w:val="47"/>
        </w:rPr>
        <w:t> </w:t>
      </w:r>
      <w:r>
        <w:rPr/>
        <w:t>where</w:t>
      </w:r>
      <w:r>
        <w:rPr>
          <w:spacing w:val="47"/>
        </w:rPr>
        <w:t> </w:t>
      </w:r>
      <w:r>
        <w:rPr/>
        <w:t>performance</w:t>
      </w:r>
      <w:r>
        <w:rPr>
          <w:spacing w:val="47"/>
        </w:rPr>
        <w:t> </w:t>
      </w:r>
      <w:r>
        <w:rPr/>
        <w:t>of</w:t>
      </w:r>
      <w:r>
        <w:rPr>
          <w:spacing w:val="47"/>
        </w:rPr>
        <w:t> </w:t>
      </w:r>
      <w:r>
        <w:rPr/>
        <w:t>that</w:t>
      </w:r>
    </w:p>
    <w:p>
      <w:pPr>
        <w:pStyle w:val="BodyText"/>
        <w:spacing w:line="235" w:lineRule="auto" w:before="119"/>
        <w:ind w:left="165" w:right="167"/>
        <w:jc w:val="both"/>
      </w:pPr>
      <w:bookmarkStart w:name="_bookmark601" w:id="603"/>
      <w:bookmarkEnd w:id="603"/>
      <w:r>
        <w:rPr/>
      </w:r>
      <w:r>
        <w:rPr/>
        <w:t>contract is forbidden by the law of the place where it must be performed. </w:t>
      </w:r>
      <w:r>
        <w:rPr>
          <w:color w:val="005DA1"/>
          <w:u w:val="single" w:color="005DA1"/>
          <w:vertAlign w:val="superscript"/>
        </w:rPr>
        <w:t>335</w:t>
      </w:r>
      <w:r>
        <w:rPr>
          <w:color w:val="005DA1"/>
          <w:spacing w:val="80"/>
          <w:vertAlign w:val="baseline"/>
        </w:rPr>
        <w:t> </w:t>
      </w:r>
      <w:r>
        <w:rPr>
          <w:color w:val="005DA1"/>
          <w:spacing w:val="-23"/>
          <w:position w:val="-2"/>
          <w:vertAlign w:val="baseline"/>
        </w:rPr>
        <w:drawing>
          <wp:inline distT="0" distB="0" distL="0" distR="0">
            <wp:extent cx="107988" cy="107988"/>
            <wp:effectExtent l="0" t="0" r="0" b="0"/>
            <wp:docPr id="262" name="Image 262"/>
            <wp:cNvGraphicFramePr>
              <a:graphicFrameLocks/>
            </wp:cNvGraphicFramePr>
            <a:graphic>
              <a:graphicData uri="http://schemas.openxmlformats.org/drawingml/2006/picture">
                <pic:pic>
                  <pic:nvPicPr>
                    <pic:cNvPr id="262" name="Image 262"/>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3"/>
          <w:position w:val="-2"/>
          <w:vertAlign w:val="baseline"/>
        </w:rPr>
      </w:r>
      <w:r>
        <w:rPr>
          <w:rFonts w:ascii="Times New Roman"/>
          <w:color w:val="005DA1"/>
          <w:spacing w:val="34"/>
          <w:vertAlign w:val="baseline"/>
        </w:rPr>
        <w:t> </w:t>
      </w:r>
      <w:r>
        <w:rPr>
          <w:vertAlign w:val="baseline"/>
        </w:rPr>
        <w:t>This proposition, </w:t>
      </w:r>
      <w:r>
        <w:rPr>
          <w:vertAlign w:val="baseline"/>
        </w:rPr>
        <w:t>for which there is authority, </w:t>
      </w:r>
      <w:r>
        <w:rPr>
          <w:color w:val="005DA1"/>
          <w:u w:val="single" w:color="005DA1"/>
          <w:vertAlign w:val="superscript"/>
        </w:rPr>
        <w:t>336</w:t>
      </w:r>
      <w:r>
        <w:rPr>
          <w:color w:val="005DA1"/>
          <w:vertAlign w:val="baseline"/>
        </w:rPr>
        <w:t> </w:t>
      </w:r>
      <w:r>
        <w:rPr>
          <w:vertAlign w:val="baseline"/>
        </w:rPr>
        <w:t>would clearly apply where the English law is the law governing the </w:t>
      </w:r>
      <w:bookmarkStart w:name="_bookmark602" w:id="604"/>
      <w:bookmarkEnd w:id="604"/>
      <w:r>
        <w:rPr>
          <w:vertAlign w:val="baseline"/>
        </w:rPr>
        <w:t>contract.</w:t>
      </w:r>
      <w:r>
        <w:rPr>
          <w:vertAlign w:val="baseline"/>
        </w:rPr>
        <w:t> However, beyond this the proposition has been doubted; the cases supporting it have been </w:t>
      </w:r>
      <w:bookmarkStart w:name="_bookmark603" w:id="605"/>
      <w:bookmarkEnd w:id="605"/>
      <w:r>
        <w:rPr>
          <w:vertAlign w:val="baseline"/>
        </w:rPr>
        <w:t>considered</w:t>
      </w:r>
      <w:r>
        <w:rPr>
          <w:vertAlign w:val="baseline"/>
        </w:rPr>
        <w:t> in the final analysis to turn on other propositions, </w:t>
      </w:r>
      <w:r>
        <w:rPr>
          <w:color w:val="005DA1"/>
          <w:u w:val="single" w:color="005DA1"/>
          <w:vertAlign w:val="superscript"/>
        </w:rPr>
        <w:t>337</w:t>
      </w:r>
      <w:r>
        <w:rPr>
          <w:color w:val="005DA1"/>
          <w:vertAlign w:val="baseline"/>
        </w:rPr>
        <w:t> </w:t>
      </w:r>
      <w:r>
        <w:rPr>
          <w:vertAlign w:val="baseline"/>
        </w:rPr>
        <w:t>or to have reflected the application of standard principles of contract law or principles of English public policy. </w:t>
      </w:r>
      <w:r>
        <w:rPr>
          <w:color w:val="005DA1"/>
          <w:u w:val="single" w:color="005DA1"/>
          <w:vertAlign w:val="superscript"/>
        </w:rPr>
        <w:t>338</w:t>
      </w:r>
      <w:r>
        <w:rPr>
          <w:color w:val="005DA1"/>
          <w:vertAlign w:val="baseline"/>
        </w:rPr>
        <w:t> </w:t>
      </w:r>
      <w:r>
        <w:rPr>
          <w:vertAlign w:val="baseline"/>
        </w:rPr>
        <w:t>There does not appear to be any overriding requirement of English public policy rendering such contracts unenforceable where they are governed by a foreign system of law and are not regarded as illegal under that system.</w:t>
      </w:r>
    </w:p>
    <w:p>
      <w:pPr>
        <w:pStyle w:val="BodyText"/>
      </w:pPr>
    </w:p>
    <w:p>
      <w:pPr>
        <w:pStyle w:val="BodyText"/>
        <w:spacing w:before="36"/>
      </w:pPr>
    </w:p>
    <w:p>
      <w:pPr>
        <w:spacing w:before="0"/>
        <w:ind w:left="165" w:right="0" w:firstLine="0"/>
        <w:jc w:val="both"/>
        <w:rPr>
          <w:rFonts w:ascii="Arial"/>
          <w:b/>
          <w:sz w:val="18"/>
        </w:rPr>
      </w:pPr>
      <w:r>
        <w:rPr>
          <w:rFonts w:ascii="Arial"/>
          <w:b/>
          <w:sz w:val="18"/>
        </w:rPr>
        <w:t>Foreign laws of extraterritorial </w:t>
      </w:r>
      <w:r>
        <w:rPr>
          <w:rFonts w:ascii="Arial"/>
          <w:b/>
          <w:spacing w:val="-2"/>
          <w:sz w:val="18"/>
        </w:rPr>
        <w:t>application</w:t>
      </w:r>
    </w:p>
    <w:p>
      <w:pPr>
        <w:spacing w:after="0"/>
        <w:jc w:val="both"/>
        <w:rPr>
          <w:rFonts w:ascii="Arial"/>
          <w:b/>
          <w:sz w:val="18"/>
        </w:rPr>
        <w:sectPr>
          <w:pgSz w:w="11900" w:h="16840"/>
          <w:pgMar w:header="971" w:footer="0" w:top="1300" w:bottom="280" w:left="1275" w:right="1275"/>
        </w:sectPr>
      </w:pPr>
    </w:p>
    <w:p>
      <w:pPr>
        <w:pStyle w:val="Heading2"/>
        <w:spacing w:before="262"/>
      </w:pPr>
      <w:r>
        <w:rPr/>
        <w:t>16-</w:t>
      </w:r>
      <w:r>
        <w:rPr>
          <w:spacing w:val="-5"/>
        </w:rPr>
        <w:t>042</w:t>
      </w:r>
    </w:p>
    <w:p>
      <w:pPr>
        <w:pStyle w:val="BodyText"/>
        <w:spacing w:line="235" w:lineRule="auto" w:before="202"/>
        <w:ind w:left="165" w:right="167"/>
        <w:jc w:val="both"/>
      </w:pPr>
      <w:r>
        <w:rPr/>
        <w:t>Thirdly,</w:t>
      </w:r>
      <w:r>
        <w:rPr>
          <w:spacing w:val="-2"/>
        </w:rPr>
        <w:t> </w:t>
      </w:r>
      <w:r>
        <w:rPr/>
        <w:t>certain</w:t>
      </w:r>
      <w:r>
        <w:rPr>
          <w:spacing w:val="-2"/>
        </w:rPr>
        <w:t> </w:t>
      </w:r>
      <w:r>
        <w:rPr/>
        <w:t>foreign</w:t>
      </w:r>
      <w:r>
        <w:rPr>
          <w:spacing w:val="-2"/>
        </w:rPr>
        <w:t> </w:t>
      </w:r>
      <w:r>
        <w:rPr/>
        <w:t>laws</w:t>
      </w:r>
      <w:r>
        <w:rPr>
          <w:spacing w:val="-2"/>
        </w:rPr>
        <w:t> </w:t>
      </w:r>
      <w:r>
        <w:rPr/>
        <w:t>are</w:t>
      </w:r>
      <w:r>
        <w:rPr>
          <w:spacing w:val="-2"/>
        </w:rPr>
        <w:t> </w:t>
      </w:r>
      <w:r>
        <w:rPr/>
        <w:t>of</w:t>
      </w:r>
      <w:r>
        <w:rPr>
          <w:spacing w:val="-2"/>
        </w:rPr>
        <w:t> </w:t>
      </w:r>
      <w:r>
        <w:rPr/>
        <w:t>extraterritorial</w:t>
      </w:r>
      <w:r>
        <w:rPr>
          <w:spacing w:val="-2"/>
        </w:rPr>
        <w:t> </w:t>
      </w:r>
      <w:r>
        <w:rPr/>
        <w:t>application</w:t>
      </w:r>
      <w:r>
        <w:rPr>
          <w:spacing w:val="-2"/>
        </w:rPr>
        <w:t> </w:t>
      </w:r>
      <w:r>
        <w:rPr/>
        <w:t>and</w:t>
      </w:r>
      <w:r>
        <w:rPr>
          <w:spacing w:val="-2"/>
        </w:rPr>
        <w:t> </w:t>
      </w:r>
      <w:r>
        <w:rPr/>
        <w:t>may</w:t>
      </w:r>
      <w:r>
        <w:rPr>
          <w:spacing w:val="-2"/>
        </w:rPr>
        <w:t> </w:t>
      </w:r>
      <w:r>
        <w:rPr/>
        <w:t>purport</w:t>
      </w:r>
      <w:r>
        <w:rPr>
          <w:spacing w:val="-2"/>
        </w:rPr>
        <w:t> </w:t>
      </w:r>
      <w:r>
        <w:rPr/>
        <w:t>to</w:t>
      </w:r>
      <w:r>
        <w:rPr>
          <w:spacing w:val="-2"/>
        </w:rPr>
        <w:t> </w:t>
      </w:r>
      <w:r>
        <w:rPr/>
        <w:t>make</w:t>
      </w:r>
      <w:r>
        <w:rPr>
          <w:spacing w:val="-2"/>
        </w:rPr>
        <w:t> </w:t>
      </w:r>
      <w:r>
        <w:rPr/>
        <w:t>contracts</w:t>
      </w:r>
      <w:r>
        <w:rPr>
          <w:spacing w:val="-2"/>
        </w:rPr>
        <w:t> </w:t>
      </w:r>
      <w:r>
        <w:rPr/>
        <w:t>illegal </w:t>
      </w:r>
      <w:bookmarkStart w:name="_bookmark604" w:id="606"/>
      <w:bookmarkEnd w:id="606"/>
      <w:r>
        <w:rPr/>
        <w:t>although</w:t>
      </w:r>
      <w:r>
        <w:rPr>
          <w:spacing w:val="-2"/>
        </w:rPr>
        <w:t> </w:t>
      </w:r>
      <w:r>
        <w:rPr/>
        <w:t>these</w:t>
      </w:r>
      <w:r>
        <w:rPr>
          <w:spacing w:val="-2"/>
        </w:rPr>
        <w:t> </w:t>
      </w:r>
      <w:r>
        <w:rPr/>
        <w:t>contracts</w:t>
      </w:r>
      <w:r>
        <w:rPr>
          <w:spacing w:val="-2"/>
        </w:rPr>
        <w:t> </w:t>
      </w:r>
      <w:r>
        <w:rPr/>
        <w:t>do</w:t>
      </w:r>
      <w:r>
        <w:rPr>
          <w:spacing w:val="-2"/>
        </w:rPr>
        <w:t> </w:t>
      </w:r>
      <w:r>
        <w:rPr/>
        <w:t>not</w:t>
      </w:r>
      <w:r>
        <w:rPr>
          <w:spacing w:val="-2"/>
        </w:rPr>
        <w:t> </w:t>
      </w:r>
      <w:r>
        <w:rPr/>
        <w:t>necessitate</w:t>
      </w:r>
      <w:r>
        <w:rPr>
          <w:spacing w:val="-2"/>
        </w:rPr>
        <w:t> </w:t>
      </w:r>
      <w:r>
        <w:rPr/>
        <w:t>any</w:t>
      </w:r>
      <w:r>
        <w:rPr>
          <w:spacing w:val="-2"/>
        </w:rPr>
        <w:t> </w:t>
      </w:r>
      <w:r>
        <w:rPr/>
        <w:t>illegal</w:t>
      </w:r>
      <w:r>
        <w:rPr>
          <w:spacing w:val="-2"/>
        </w:rPr>
        <w:t> </w:t>
      </w:r>
      <w:r>
        <w:rPr/>
        <w:t>acts</w:t>
      </w:r>
      <w:r>
        <w:rPr>
          <w:spacing w:val="-2"/>
        </w:rPr>
        <w:t> </w:t>
      </w:r>
      <w:r>
        <w:rPr/>
        <w:t>within</w:t>
      </w:r>
      <w:r>
        <w:rPr>
          <w:spacing w:val="-2"/>
        </w:rPr>
        <w:t> </w:t>
      </w:r>
      <w:r>
        <w:rPr/>
        <w:t>the</w:t>
      </w:r>
      <w:r>
        <w:rPr>
          <w:spacing w:val="-2"/>
        </w:rPr>
        <w:t> </w:t>
      </w:r>
      <w:r>
        <w:rPr/>
        <w:t>foreign</w:t>
      </w:r>
      <w:r>
        <w:rPr>
          <w:spacing w:val="-2"/>
        </w:rPr>
        <w:t> </w:t>
      </w:r>
      <w:r>
        <w:rPr/>
        <w:t>jurisdiction</w:t>
      </w:r>
      <w:r>
        <w:rPr>
          <w:spacing w:val="-2"/>
        </w:rPr>
        <w:t> </w:t>
      </w:r>
      <w:r>
        <w:rPr/>
        <w:t>and</w:t>
      </w:r>
      <w:r>
        <w:rPr>
          <w:spacing w:val="-2"/>
        </w:rPr>
        <w:t> </w:t>
      </w:r>
      <w:r>
        <w:rPr/>
        <w:t>although the parties to them do not contemplate such acts. </w:t>
      </w:r>
      <w:r>
        <w:rPr>
          <w:color w:val="005DA1"/>
          <w:u w:val="single" w:color="005DA1"/>
          <w:vertAlign w:val="superscript"/>
        </w:rPr>
        <w:t>339</w:t>
      </w:r>
      <w:r>
        <w:rPr>
          <w:color w:val="005DA1"/>
          <w:vertAlign w:val="baseline"/>
        </w:rPr>
        <w:t> </w:t>
      </w:r>
      <w:r>
        <w:rPr>
          <w:vertAlign w:val="baseline"/>
        </w:rPr>
        <w:t>In such circumstances there is no authority </w:t>
      </w:r>
      <w:r>
        <w:rPr>
          <w:vertAlign w:val="baseline"/>
        </w:rPr>
        <w:t>that </w:t>
      </w:r>
      <w:bookmarkStart w:name="_bookmark605" w:id="607"/>
      <w:bookmarkEnd w:id="607"/>
      <w:r>
        <w:rPr>
          <w:vertAlign w:val="baseline"/>
        </w:rPr>
        <w:t>the</w:t>
      </w:r>
      <w:r>
        <w:rPr>
          <w:vertAlign w:val="baseline"/>
        </w:rPr>
        <w:t> English courts would refuse to enforce the contract solely on account of the extraterritorial application of the foreign law, and there are indications to the contrary. </w:t>
      </w:r>
      <w:r>
        <w:rPr>
          <w:color w:val="005DA1"/>
          <w:u w:val="single" w:color="005DA1"/>
          <w:vertAlign w:val="superscript"/>
        </w:rPr>
        <w:t>340</w:t>
      </w:r>
    </w:p>
    <w:p>
      <w:pPr>
        <w:pStyle w:val="BodyText"/>
      </w:pPr>
    </w:p>
    <w:p>
      <w:pPr>
        <w:pStyle w:val="BodyText"/>
        <w:spacing w:before="37"/>
      </w:pPr>
    </w:p>
    <w:p>
      <w:pPr>
        <w:spacing w:before="0"/>
        <w:ind w:left="165" w:right="0" w:firstLine="0"/>
        <w:jc w:val="both"/>
        <w:rPr>
          <w:rFonts w:ascii="Arial"/>
          <w:b/>
          <w:sz w:val="18"/>
        </w:rPr>
      </w:pPr>
      <w:r>
        <w:rPr>
          <w:rFonts w:ascii="Arial"/>
          <w:b/>
          <w:sz w:val="18"/>
        </w:rPr>
        <w:t>Knowledge of foreign </w:t>
      </w:r>
      <w:r>
        <w:rPr>
          <w:rFonts w:ascii="Arial"/>
          <w:b/>
          <w:spacing w:val="-2"/>
          <w:sz w:val="18"/>
        </w:rPr>
        <w:t>illegality</w:t>
      </w:r>
    </w:p>
    <w:p>
      <w:pPr>
        <w:pStyle w:val="BodyText"/>
        <w:spacing w:before="41"/>
        <w:rPr>
          <w:rFonts w:ascii="Arial"/>
          <w:b/>
          <w:sz w:val="18"/>
        </w:rPr>
      </w:pPr>
    </w:p>
    <w:p>
      <w:pPr>
        <w:pStyle w:val="Heading2"/>
      </w:pPr>
      <w:r>
        <w:rPr/>
        <w:t>16-</w:t>
      </w:r>
      <w:r>
        <w:rPr>
          <w:spacing w:val="-5"/>
        </w:rPr>
        <w:t>043</w:t>
      </w:r>
    </w:p>
    <w:p>
      <w:pPr>
        <w:pStyle w:val="BodyText"/>
        <w:spacing w:line="235" w:lineRule="auto" w:before="203"/>
        <w:ind w:left="165" w:right="167"/>
        <w:jc w:val="both"/>
      </w:pPr>
      <w:r>
        <w:rPr/>
        <w:t>Where illegality by foreign law is pleaded, it may be that one of the parties is unaware of the illegality of the transaction, or of the illegal purpose intended by the other party. In such circumstances, the principles discussed above, paras 16-020, 16-021, have been applied, except that, foreign law </w:t>
      </w:r>
      <w:r>
        <w:rPr/>
        <w:t>being </w:t>
      </w:r>
      <w:bookmarkStart w:name="_bookmark606" w:id="608"/>
      <w:bookmarkEnd w:id="608"/>
      <w:r>
        <w:rPr/>
        <w:t>regarded</w:t>
      </w:r>
      <w:r>
        <w:rPr/>
        <w:t> by an English court as a matter of fact, ignorance as to the actual content of the foreign rule would appear to be equivalent to a mistake of fact, not of law. Thus in </w:t>
      </w:r>
      <w:r>
        <w:rPr>
          <w:rFonts w:ascii="Arial" w:hAnsi="Arial"/>
          <w:i/>
        </w:rPr>
        <w:t>Fielding &amp; Platt Ltd v Najjar </w:t>
      </w:r>
      <w:r>
        <w:rPr>
          <w:color w:val="005DA1"/>
          <w:u w:val="single" w:color="005DA1"/>
          <w:vertAlign w:val="superscript"/>
        </w:rPr>
        <w:t>341</w:t>
      </w:r>
      <w:r>
        <w:rPr>
          <w:color w:val="005DA1"/>
          <w:vertAlign w:val="baseline"/>
        </w:rPr>
        <w:t> </w:t>
      </w:r>
      <w:r>
        <w:rPr>
          <w:vertAlign w:val="baseline"/>
        </w:rPr>
        <w:t>English machinery manufacturers contracted with a Lebanese company to make and deliver an aluminium press for £235,000, payment to be made by promissory notes given by N, the company’s managing director, and payable at intervals during the progress of the work. The English manufacturers began the work, presented the first note for payment, but it was not honoured. In an action upon the note N pleaded that the whole transaction was illegal and unenforceable in that it was agreed that the manufacturers should render invoices which they knew to be false for the purpose of deceiving</w:t>
      </w:r>
      <w:r>
        <w:rPr>
          <w:spacing w:val="-2"/>
          <w:vertAlign w:val="baseline"/>
        </w:rPr>
        <w:t> </w:t>
      </w:r>
      <w:r>
        <w:rPr>
          <w:vertAlign w:val="baseline"/>
        </w:rPr>
        <w:t>the</w:t>
      </w:r>
      <w:r>
        <w:rPr>
          <w:spacing w:val="-2"/>
          <w:vertAlign w:val="baseline"/>
        </w:rPr>
        <w:t> </w:t>
      </w:r>
      <w:r>
        <w:rPr>
          <w:vertAlign w:val="baseline"/>
        </w:rPr>
        <w:t>Lebanese</w:t>
      </w:r>
      <w:r>
        <w:rPr>
          <w:spacing w:val="-2"/>
          <w:vertAlign w:val="baseline"/>
        </w:rPr>
        <w:t> </w:t>
      </w:r>
      <w:r>
        <w:rPr>
          <w:vertAlign w:val="baseline"/>
        </w:rPr>
        <w:t>authorities</w:t>
      </w:r>
      <w:r>
        <w:rPr>
          <w:spacing w:val="-2"/>
          <w:vertAlign w:val="baseline"/>
        </w:rPr>
        <w:t> </w:t>
      </w:r>
      <w:r>
        <w:rPr>
          <w:vertAlign w:val="baseline"/>
        </w:rPr>
        <w:t>into</w:t>
      </w:r>
      <w:r>
        <w:rPr>
          <w:spacing w:val="-2"/>
          <w:vertAlign w:val="baseline"/>
        </w:rPr>
        <w:t> </w:t>
      </w:r>
      <w:r>
        <w:rPr>
          <w:vertAlign w:val="baseline"/>
        </w:rPr>
        <w:t>admitting</w:t>
      </w:r>
      <w:r>
        <w:rPr>
          <w:spacing w:val="-2"/>
          <w:vertAlign w:val="baseline"/>
        </w:rPr>
        <w:t> </w:t>
      </w:r>
      <w:r>
        <w:rPr>
          <w:vertAlign w:val="baseline"/>
        </w:rPr>
        <w:t>goods</w:t>
      </w:r>
      <w:r>
        <w:rPr>
          <w:spacing w:val="-2"/>
          <w:vertAlign w:val="baseline"/>
        </w:rPr>
        <w:t> </w:t>
      </w:r>
      <w:r>
        <w:rPr>
          <w:vertAlign w:val="baseline"/>
        </w:rPr>
        <w:t>into</w:t>
      </w:r>
      <w:r>
        <w:rPr>
          <w:spacing w:val="-2"/>
          <w:vertAlign w:val="baseline"/>
        </w:rPr>
        <w:t> </w:t>
      </w:r>
      <w:r>
        <w:rPr>
          <w:vertAlign w:val="baseline"/>
        </w:rPr>
        <w:t>Lebanon</w:t>
      </w:r>
      <w:r>
        <w:rPr>
          <w:spacing w:val="-2"/>
          <w:vertAlign w:val="baseline"/>
        </w:rPr>
        <w:t> </w:t>
      </w:r>
      <w:r>
        <w:rPr>
          <w:vertAlign w:val="baseline"/>
        </w:rPr>
        <w:t>under</w:t>
      </w:r>
      <w:r>
        <w:rPr>
          <w:spacing w:val="-2"/>
          <w:vertAlign w:val="baseline"/>
        </w:rPr>
        <w:t> </w:t>
      </w:r>
      <w:r>
        <w:rPr>
          <w:vertAlign w:val="baseline"/>
        </w:rPr>
        <w:t>import</w:t>
      </w:r>
      <w:r>
        <w:rPr>
          <w:spacing w:val="-2"/>
          <w:vertAlign w:val="baseline"/>
        </w:rPr>
        <w:t> </w:t>
      </w:r>
      <w:r>
        <w:rPr>
          <w:vertAlign w:val="baseline"/>
        </w:rPr>
        <w:t>licences</w:t>
      </w:r>
      <w:r>
        <w:rPr>
          <w:spacing w:val="-2"/>
          <w:vertAlign w:val="baseline"/>
        </w:rPr>
        <w:t> </w:t>
      </w:r>
      <w:r>
        <w:rPr>
          <w:vertAlign w:val="baseline"/>
        </w:rPr>
        <w:t>which</w:t>
      </w:r>
      <w:r>
        <w:rPr>
          <w:spacing w:val="-2"/>
          <w:vertAlign w:val="baseline"/>
        </w:rPr>
        <w:t> </w:t>
      </w:r>
      <w:r>
        <w:rPr>
          <w:vertAlign w:val="baseline"/>
        </w:rPr>
        <w:t>did not in fact cover these goods. The Court of Appeal held that the English manufacturers were entitled to</w:t>
      </w:r>
      <w:r>
        <w:rPr>
          <w:spacing w:val="-2"/>
          <w:vertAlign w:val="baseline"/>
        </w:rPr>
        <w:t> </w:t>
      </w:r>
      <w:r>
        <w:rPr>
          <w:vertAlign w:val="baseline"/>
        </w:rPr>
        <w:t>succeed</w:t>
      </w:r>
      <w:r>
        <w:rPr>
          <w:spacing w:val="-2"/>
          <w:vertAlign w:val="baseline"/>
        </w:rPr>
        <w:t> </w:t>
      </w:r>
      <w:r>
        <w:rPr>
          <w:vertAlign w:val="baseline"/>
        </w:rPr>
        <w:t>since,</w:t>
      </w:r>
      <w:r>
        <w:rPr>
          <w:spacing w:val="-2"/>
          <w:vertAlign w:val="baseline"/>
        </w:rPr>
        <w:t> </w:t>
      </w:r>
      <w:r>
        <w:rPr>
          <w:vertAlign w:val="baseline"/>
        </w:rPr>
        <w:t>even</w:t>
      </w:r>
      <w:r>
        <w:rPr>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assumption</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foreign</w:t>
      </w:r>
      <w:r>
        <w:rPr>
          <w:spacing w:val="-2"/>
          <w:vertAlign w:val="baseline"/>
        </w:rPr>
        <w:t> </w:t>
      </w:r>
      <w:r>
        <w:rPr>
          <w:vertAlign w:val="baseline"/>
        </w:rPr>
        <w:t>illegality</w:t>
      </w:r>
      <w:r>
        <w:rPr>
          <w:spacing w:val="-2"/>
          <w:vertAlign w:val="baseline"/>
        </w:rPr>
        <w:t> </w:t>
      </w:r>
      <w:r>
        <w:rPr>
          <w:vertAlign w:val="baseline"/>
        </w:rPr>
        <w:t>was</w:t>
      </w:r>
      <w:r>
        <w:rPr>
          <w:spacing w:val="-2"/>
          <w:vertAlign w:val="baseline"/>
        </w:rPr>
        <w:t> </w:t>
      </w:r>
      <w:r>
        <w:rPr>
          <w:vertAlign w:val="baseline"/>
        </w:rPr>
        <w:t>capable</w:t>
      </w:r>
      <w:r>
        <w:rPr>
          <w:spacing w:val="-2"/>
          <w:vertAlign w:val="baseline"/>
        </w:rPr>
        <w:t> </w:t>
      </w:r>
      <w:r>
        <w:rPr>
          <w:vertAlign w:val="baseline"/>
        </w:rPr>
        <w:t>of</w:t>
      </w:r>
      <w:r>
        <w:rPr>
          <w:spacing w:val="-2"/>
          <w:vertAlign w:val="baseline"/>
        </w:rPr>
        <w:t> </w:t>
      </w:r>
      <w:r>
        <w:rPr>
          <w:vertAlign w:val="baseline"/>
        </w:rPr>
        <w:t>vitiating</w:t>
      </w:r>
      <w:r>
        <w:rPr>
          <w:spacing w:val="-2"/>
          <w:vertAlign w:val="baseline"/>
        </w:rPr>
        <w:t> </w:t>
      </w:r>
      <w:r>
        <w:rPr>
          <w:vertAlign w:val="baseline"/>
        </w:rPr>
        <w:t>an</w:t>
      </w:r>
      <w:r>
        <w:rPr>
          <w:spacing w:val="-2"/>
          <w:vertAlign w:val="baseline"/>
        </w:rPr>
        <w:t> </w:t>
      </w:r>
      <w:r>
        <w:rPr>
          <w:vertAlign w:val="baseline"/>
        </w:rPr>
        <w:t>English contract, it was not a term that the false invoices be made, so that the contract could be performed lawfully; and even if there were such a term, there was not sufficient evidence to show that the manufacturers appreciated the illegality or intended to participate in it.</w:t>
      </w:r>
    </w:p>
    <w:p>
      <w:pPr>
        <w:pStyle w:val="BodyText"/>
      </w:pPr>
    </w:p>
    <w:p>
      <w:pPr>
        <w:pStyle w:val="BodyText"/>
        <w:spacing w:before="33"/>
      </w:pPr>
      <w:r>
        <w:rPr/>
        <mc:AlternateContent>
          <mc:Choice Requires="wps">
            <w:drawing>
              <wp:anchor distT="0" distB="0" distL="0" distR="0" allowOverlap="1" layoutInCell="1" locked="0" behindDoc="1" simplePos="0" relativeHeight="487652352">
                <wp:simplePos x="0" y="0"/>
                <wp:positionH relativeFrom="page">
                  <wp:posOffset>914400</wp:posOffset>
                </wp:positionH>
                <wp:positionV relativeFrom="paragraph">
                  <wp:posOffset>182647</wp:posOffset>
                </wp:positionV>
                <wp:extent cx="5724525" cy="1270"/>
                <wp:effectExtent l="0" t="0" r="0" b="0"/>
                <wp:wrapTopAndBottom/>
                <wp:docPr id="263" name="Graphic 263"/>
                <wp:cNvGraphicFramePr>
                  <a:graphicFrameLocks/>
                </wp:cNvGraphicFramePr>
                <a:graphic>
                  <a:graphicData uri="http://schemas.microsoft.com/office/word/2010/wordprocessingShape">
                    <wps:wsp>
                      <wps:cNvPr id="263" name="Graphic 263"/>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381726pt;width:450.75pt;height:.1pt;mso-position-horizontal-relative:page;mso-position-vertical-relative:paragraph;z-index:-15664128;mso-wrap-distance-left:0;mso-wrap-distance-right:0" id="docshape21" coordorigin="1440,288" coordsize="9015,0" path="m1440,288l10454,288e" filled="false" stroked="true" strokeweight="1pt" strokecolor="#000000">
                <v:path arrowok="t"/>
                <v:stroke dashstyle="solid"/>
                <w10:wrap type="topAndBottom"/>
              </v:shape>
            </w:pict>
          </mc:Fallback>
        </mc:AlternateContent>
      </w:r>
    </w:p>
    <w:p>
      <w:pPr>
        <w:pStyle w:val="BodyText"/>
        <w:spacing w:before="97"/>
      </w:pPr>
    </w:p>
    <w:p>
      <w:pPr>
        <w:pStyle w:val="BodyText"/>
        <w:tabs>
          <w:tab w:pos="705" w:val="left" w:leader="none"/>
        </w:tabs>
        <w:ind w:left="165"/>
      </w:pPr>
      <w:bookmarkStart w:name="_bookmark607" w:id="609"/>
      <w:bookmarkEnd w:id="609"/>
      <w:r>
        <w:rPr/>
      </w:r>
      <w:hyperlink w:history="true" w:anchor="_bookmark566">
        <w:r>
          <w:rPr>
            <w:color w:val="005DA1"/>
            <w:spacing w:val="-4"/>
            <w:position w:val="5"/>
            <w:sz w:val="14"/>
            <w:u w:val="single" w:color="005DA1"/>
          </w:rPr>
          <w:t>296</w:t>
        </w:r>
      </w:hyperlink>
      <w:r>
        <w:rPr>
          <w:spacing w:val="-4"/>
          <w:position w:val="5"/>
          <w:sz w:val="14"/>
        </w:rPr>
        <w:t>.</w:t>
      </w:r>
      <w:r>
        <w:rPr>
          <w:position w:val="5"/>
          <w:sz w:val="14"/>
        </w:rPr>
        <w:tab/>
      </w:r>
      <w:r>
        <w:rPr/>
        <w:t>As to who is an enemy, see above, paras 12-024 et seq., and below, para.16-</w:t>
      </w:r>
      <w:r>
        <w:rPr>
          <w:spacing w:val="-4"/>
        </w:rPr>
        <w:t>172.</w:t>
      </w:r>
    </w:p>
    <w:p>
      <w:pPr>
        <w:pStyle w:val="BodyText"/>
        <w:spacing w:before="9"/>
      </w:pPr>
    </w:p>
    <w:p>
      <w:pPr>
        <w:spacing w:line="235" w:lineRule="auto" w:before="0"/>
        <w:ind w:left="705" w:right="168" w:hanging="541"/>
        <w:jc w:val="both"/>
        <w:rPr>
          <w:sz w:val="20"/>
        </w:rPr>
      </w:pPr>
      <w:bookmarkStart w:name="_bookmark608" w:id="610"/>
      <w:bookmarkEnd w:id="610"/>
      <w:r>
        <w:rPr/>
      </w:r>
      <w:hyperlink w:history="true" w:anchor="_bookmark566">
        <w:r>
          <w:rPr>
            <w:color w:val="005DA1"/>
            <w:position w:val="5"/>
            <w:sz w:val="14"/>
            <w:u w:val="single" w:color="005DA1"/>
          </w:rPr>
          <w:t>297</w:t>
        </w:r>
      </w:hyperlink>
      <w:r>
        <w:rPr>
          <w:position w:val="5"/>
          <w:sz w:val="14"/>
        </w:rPr>
        <w:t>.</w:t>
      </w:r>
      <w:r>
        <w:rPr>
          <w:spacing w:val="80"/>
          <w:position w:val="5"/>
          <w:sz w:val="14"/>
        </w:rPr>
        <w:t>  </w:t>
      </w:r>
      <w:r>
        <w:rPr>
          <w:rFonts w:ascii="Arial" w:hAnsi="Arial"/>
          <w:i/>
          <w:sz w:val="20"/>
        </w:rPr>
        <w:t>Ertel Bieber &amp; Co v Rio Tinto Co [1918] A.C. 260, 273, 289</w:t>
      </w:r>
      <w:r>
        <w:rPr>
          <w:sz w:val="20"/>
        </w:rPr>
        <w:t>; and see </w:t>
      </w:r>
      <w:r>
        <w:rPr>
          <w:rFonts w:ascii="Arial" w:hAnsi="Arial"/>
          <w:i/>
          <w:sz w:val="20"/>
        </w:rPr>
        <w:t>The Hoop (1799) 1 C.Rob. 196</w:t>
      </w:r>
      <w:r>
        <w:rPr>
          <w:sz w:val="20"/>
        </w:rPr>
        <w:t>; </w:t>
      </w:r>
      <w:r>
        <w:rPr>
          <w:rFonts w:ascii="Arial" w:hAnsi="Arial"/>
          <w:i/>
          <w:sz w:val="20"/>
        </w:rPr>
        <w:t>Ogden v Peele (1826) 8 Dow. &amp; Ry 1</w:t>
      </w:r>
      <w:r>
        <w:rPr>
          <w:sz w:val="20"/>
        </w:rPr>
        <w:t>; as to illegality by statute, see below, paras 16-</w:t>
      </w:r>
      <w:r>
        <w:rPr>
          <w:sz w:val="20"/>
        </w:rPr>
        <w:t>152</w:t>
      </w:r>
      <w:r>
        <w:rPr>
          <w:spacing w:val="40"/>
          <w:sz w:val="20"/>
        </w:rPr>
        <w:t> </w:t>
      </w:r>
      <w:r>
        <w:rPr>
          <w:sz w:val="20"/>
        </w:rPr>
        <w:t>et</w:t>
      </w:r>
      <w:r>
        <w:rPr>
          <w:spacing w:val="80"/>
          <w:sz w:val="20"/>
        </w:rPr>
        <w:t> </w:t>
      </w:r>
      <w:r>
        <w:rPr>
          <w:sz w:val="20"/>
        </w:rPr>
        <w:t>seq.</w:t>
      </w:r>
      <w:r>
        <w:rPr>
          <w:spacing w:val="80"/>
          <w:sz w:val="20"/>
        </w:rPr>
        <w:t> </w:t>
      </w:r>
      <w:r>
        <w:rPr>
          <w:sz w:val="20"/>
        </w:rPr>
        <w:t>See</w:t>
      </w:r>
      <w:r>
        <w:rPr>
          <w:spacing w:val="80"/>
          <w:sz w:val="20"/>
        </w:rPr>
        <w:t> </w:t>
      </w:r>
      <w:r>
        <w:rPr>
          <w:sz w:val="20"/>
        </w:rPr>
        <w:t>further</w:t>
      </w:r>
      <w:r>
        <w:rPr>
          <w:spacing w:val="80"/>
          <w:sz w:val="20"/>
        </w:rPr>
        <w:t> </w:t>
      </w:r>
      <w:r>
        <w:rPr>
          <w:sz w:val="20"/>
        </w:rPr>
        <w:t>McNair,</w:t>
      </w:r>
      <w:r>
        <w:rPr>
          <w:spacing w:val="80"/>
          <w:sz w:val="20"/>
        </w:rPr>
        <w:t> </w:t>
      </w:r>
      <w:r>
        <w:rPr>
          <w:rFonts w:ascii="Arial" w:hAnsi="Arial"/>
          <w:i/>
          <w:sz w:val="20"/>
        </w:rPr>
        <w:t>Legal</w:t>
      </w:r>
      <w:r>
        <w:rPr>
          <w:rFonts w:ascii="Arial" w:hAnsi="Arial"/>
          <w:i/>
          <w:spacing w:val="80"/>
          <w:sz w:val="20"/>
        </w:rPr>
        <w:t> </w:t>
      </w:r>
      <w:r>
        <w:rPr>
          <w:rFonts w:ascii="Arial" w:hAnsi="Arial"/>
          <w:i/>
          <w:sz w:val="20"/>
        </w:rPr>
        <w:t>Effects</w:t>
      </w:r>
      <w:r>
        <w:rPr>
          <w:rFonts w:ascii="Arial" w:hAnsi="Arial"/>
          <w:i/>
          <w:spacing w:val="80"/>
          <w:sz w:val="20"/>
        </w:rPr>
        <w:t> </w:t>
      </w:r>
      <w:r>
        <w:rPr>
          <w:rFonts w:ascii="Arial" w:hAnsi="Arial"/>
          <w:i/>
          <w:sz w:val="20"/>
        </w:rPr>
        <w:t>of</w:t>
      </w:r>
      <w:r>
        <w:rPr>
          <w:rFonts w:ascii="Arial" w:hAnsi="Arial"/>
          <w:i/>
          <w:spacing w:val="80"/>
          <w:sz w:val="20"/>
        </w:rPr>
        <w:t> </w:t>
      </w:r>
      <w:r>
        <w:rPr>
          <w:rFonts w:ascii="Arial" w:hAnsi="Arial"/>
          <w:i/>
          <w:sz w:val="20"/>
        </w:rPr>
        <w:t>War</w:t>
      </w:r>
      <w:r>
        <w:rPr>
          <w:sz w:val="20"/>
        </w:rPr>
        <w:t>,</w:t>
      </w:r>
      <w:r>
        <w:rPr>
          <w:spacing w:val="80"/>
          <w:sz w:val="20"/>
        </w:rPr>
        <w:t> </w:t>
      </w:r>
      <w:r>
        <w:rPr>
          <w:sz w:val="20"/>
        </w:rPr>
        <w:t>4th</w:t>
      </w:r>
      <w:r>
        <w:rPr>
          <w:spacing w:val="80"/>
          <w:sz w:val="20"/>
        </w:rPr>
        <w:t> </w:t>
      </w:r>
      <w:r>
        <w:rPr>
          <w:sz w:val="20"/>
        </w:rPr>
        <w:t>edn;</w:t>
      </w:r>
      <w:r>
        <w:rPr>
          <w:spacing w:val="80"/>
          <w:sz w:val="20"/>
        </w:rPr>
        <w:t> </w:t>
      </w:r>
      <w:r>
        <w:rPr>
          <w:sz w:val="20"/>
        </w:rPr>
        <w:t>and</w:t>
      </w:r>
      <w:r>
        <w:rPr>
          <w:spacing w:val="80"/>
          <w:sz w:val="20"/>
        </w:rPr>
        <w:t> </w:t>
      </w:r>
      <w:r>
        <w:rPr>
          <w:sz w:val="20"/>
        </w:rPr>
        <w:t>see</w:t>
      </w:r>
      <w:r>
        <w:rPr>
          <w:spacing w:val="80"/>
          <w:sz w:val="20"/>
        </w:rPr>
        <w:t> </w:t>
      </w:r>
      <w:r>
        <w:rPr>
          <w:sz w:val="20"/>
        </w:rPr>
        <w:t>below,</w:t>
      </w:r>
      <w:r>
        <w:rPr>
          <w:spacing w:val="80"/>
          <w:sz w:val="20"/>
        </w:rPr>
        <w:t> </w:t>
      </w:r>
      <w:r>
        <w:rPr>
          <w:sz w:val="20"/>
        </w:rPr>
        <w:t>paras</w:t>
      </w:r>
      <w:r>
        <w:rPr>
          <w:spacing w:val="40"/>
          <w:sz w:val="20"/>
        </w:rPr>
        <w:t> </w:t>
      </w:r>
      <w:r>
        <w:rPr>
          <w:sz w:val="20"/>
        </w:rPr>
        <w:t>16-172—16-173, as to the frustrating effect of war.</w:t>
      </w:r>
    </w:p>
    <w:p>
      <w:pPr>
        <w:pStyle w:val="BodyText"/>
        <w:spacing w:before="4"/>
      </w:pPr>
    </w:p>
    <w:p>
      <w:pPr>
        <w:tabs>
          <w:tab w:pos="705" w:val="left" w:leader="none"/>
        </w:tabs>
        <w:spacing w:before="1"/>
        <w:ind w:left="165" w:right="0" w:firstLine="0"/>
        <w:jc w:val="left"/>
        <w:rPr>
          <w:sz w:val="20"/>
        </w:rPr>
      </w:pPr>
      <w:bookmarkStart w:name="_bookmark609" w:id="611"/>
      <w:bookmarkEnd w:id="611"/>
      <w:r>
        <w:rPr/>
      </w:r>
      <w:hyperlink w:history="true" w:anchor="_bookmark567">
        <w:r>
          <w:rPr>
            <w:color w:val="005DA1"/>
            <w:spacing w:val="-4"/>
            <w:position w:val="5"/>
            <w:sz w:val="14"/>
            <w:u w:val="single" w:color="005DA1"/>
          </w:rPr>
          <w:t>298</w:t>
        </w:r>
      </w:hyperlink>
      <w:r>
        <w:rPr>
          <w:spacing w:val="-4"/>
          <w:position w:val="5"/>
          <w:sz w:val="14"/>
        </w:rPr>
        <w:t>.</w:t>
      </w:r>
      <w:r>
        <w:rPr>
          <w:position w:val="5"/>
          <w:sz w:val="14"/>
        </w:rPr>
        <w:tab/>
      </w:r>
      <w:r>
        <w:rPr>
          <w:rFonts w:ascii="Arial"/>
          <w:i/>
          <w:sz w:val="20"/>
        </w:rPr>
        <w:t>Furtado v Rogers (1802) 3 Bos. &amp; Pul. 191, </w:t>
      </w:r>
      <w:r>
        <w:rPr>
          <w:rFonts w:ascii="Arial"/>
          <w:i/>
          <w:spacing w:val="-4"/>
          <w:sz w:val="20"/>
        </w:rPr>
        <w:t>198</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610" w:id="612"/>
      <w:bookmarkEnd w:id="612"/>
      <w:r>
        <w:rPr/>
      </w:r>
      <w:hyperlink w:history="true" w:anchor="_bookmark568">
        <w:r>
          <w:rPr>
            <w:color w:val="005DA1"/>
            <w:spacing w:val="-4"/>
            <w:position w:val="5"/>
            <w:sz w:val="14"/>
            <w:u w:val="single" w:color="005DA1"/>
          </w:rPr>
          <w:t>299</w:t>
        </w:r>
      </w:hyperlink>
      <w:r>
        <w:rPr>
          <w:spacing w:val="-4"/>
          <w:position w:val="5"/>
          <w:sz w:val="14"/>
        </w:rPr>
        <w:t>.</w:t>
      </w:r>
      <w:r>
        <w:rPr>
          <w:position w:val="5"/>
          <w:sz w:val="14"/>
        </w:rPr>
        <w:tab/>
      </w:r>
      <w:r>
        <w:rPr>
          <w:rFonts w:ascii="Arial"/>
          <w:i/>
          <w:sz w:val="20"/>
        </w:rPr>
        <w:t>Kuenigl</w:t>
      </w:r>
      <w:r>
        <w:rPr>
          <w:rFonts w:ascii="Arial"/>
          <w:i/>
          <w:spacing w:val="8"/>
          <w:sz w:val="20"/>
        </w:rPr>
        <w:t> </w:t>
      </w:r>
      <w:r>
        <w:rPr>
          <w:rFonts w:ascii="Arial"/>
          <w:i/>
          <w:sz w:val="20"/>
        </w:rPr>
        <w:t>v</w:t>
      </w:r>
      <w:r>
        <w:rPr>
          <w:rFonts w:ascii="Arial"/>
          <w:i/>
          <w:spacing w:val="11"/>
          <w:sz w:val="20"/>
        </w:rPr>
        <w:t> </w:t>
      </w:r>
      <w:r>
        <w:rPr>
          <w:rFonts w:ascii="Arial"/>
          <w:i/>
          <w:sz w:val="20"/>
        </w:rPr>
        <w:t>Donnersmarck</w:t>
      </w:r>
      <w:r>
        <w:rPr>
          <w:rFonts w:ascii="Arial"/>
          <w:i/>
          <w:spacing w:val="11"/>
          <w:sz w:val="20"/>
        </w:rPr>
        <w:t> </w:t>
      </w:r>
      <w:r>
        <w:rPr>
          <w:rFonts w:ascii="Arial"/>
          <w:i/>
          <w:sz w:val="20"/>
        </w:rPr>
        <w:t>[1955]</w:t>
      </w:r>
      <w:r>
        <w:rPr>
          <w:rFonts w:ascii="Arial"/>
          <w:i/>
          <w:spacing w:val="11"/>
          <w:sz w:val="20"/>
        </w:rPr>
        <w:t> </w:t>
      </w:r>
      <w:r>
        <w:rPr>
          <w:rFonts w:ascii="Arial"/>
          <w:i/>
          <w:sz w:val="20"/>
        </w:rPr>
        <w:t>1</w:t>
      </w:r>
      <w:r>
        <w:rPr>
          <w:rFonts w:ascii="Arial"/>
          <w:i/>
          <w:spacing w:val="11"/>
          <w:sz w:val="20"/>
        </w:rPr>
        <w:t> </w:t>
      </w:r>
      <w:r>
        <w:rPr>
          <w:rFonts w:ascii="Arial"/>
          <w:i/>
          <w:sz w:val="20"/>
        </w:rPr>
        <w:t>Q.B.</w:t>
      </w:r>
      <w:r>
        <w:rPr>
          <w:rFonts w:ascii="Arial"/>
          <w:i/>
          <w:spacing w:val="11"/>
          <w:sz w:val="20"/>
        </w:rPr>
        <w:t> </w:t>
      </w:r>
      <w:r>
        <w:rPr>
          <w:rFonts w:ascii="Arial"/>
          <w:i/>
          <w:sz w:val="20"/>
        </w:rPr>
        <w:t>515,</w:t>
      </w:r>
      <w:r>
        <w:rPr>
          <w:rFonts w:ascii="Arial"/>
          <w:i/>
          <w:spacing w:val="11"/>
          <w:sz w:val="20"/>
        </w:rPr>
        <w:t> </w:t>
      </w:r>
      <w:r>
        <w:rPr>
          <w:rFonts w:ascii="Arial"/>
          <w:i/>
          <w:sz w:val="20"/>
        </w:rPr>
        <w:t>536</w:t>
      </w:r>
      <w:r>
        <w:rPr>
          <w:sz w:val="20"/>
        </w:rPr>
        <w:t>;</w:t>
      </w:r>
      <w:r>
        <w:rPr>
          <w:spacing w:val="11"/>
          <w:sz w:val="20"/>
        </w:rPr>
        <w:t> </w:t>
      </w:r>
      <w:r>
        <w:rPr>
          <w:rFonts w:ascii="Arial"/>
          <w:i/>
          <w:sz w:val="20"/>
        </w:rPr>
        <w:t>Ertel</w:t>
      </w:r>
      <w:r>
        <w:rPr>
          <w:rFonts w:ascii="Arial"/>
          <w:i/>
          <w:spacing w:val="11"/>
          <w:sz w:val="20"/>
        </w:rPr>
        <w:t> </w:t>
      </w:r>
      <w:r>
        <w:rPr>
          <w:rFonts w:ascii="Arial"/>
          <w:i/>
          <w:sz w:val="20"/>
        </w:rPr>
        <w:t>Bieber</w:t>
      </w:r>
      <w:r>
        <w:rPr>
          <w:rFonts w:ascii="Arial"/>
          <w:i/>
          <w:spacing w:val="11"/>
          <w:sz w:val="20"/>
        </w:rPr>
        <w:t> </w:t>
      </w:r>
      <w:r>
        <w:rPr>
          <w:rFonts w:ascii="Arial"/>
          <w:i/>
          <w:sz w:val="20"/>
        </w:rPr>
        <w:t>&amp;</w:t>
      </w:r>
      <w:r>
        <w:rPr>
          <w:rFonts w:ascii="Arial"/>
          <w:i/>
          <w:spacing w:val="11"/>
          <w:sz w:val="20"/>
        </w:rPr>
        <w:t> </w:t>
      </w:r>
      <w:r>
        <w:rPr>
          <w:rFonts w:ascii="Arial"/>
          <w:i/>
          <w:sz w:val="20"/>
        </w:rPr>
        <w:t>Co</w:t>
      </w:r>
      <w:r>
        <w:rPr>
          <w:rFonts w:ascii="Arial"/>
          <w:i/>
          <w:spacing w:val="11"/>
          <w:sz w:val="20"/>
        </w:rPr>
        <w:t> </w:t>
      </w:r>
      <w:r>
        <w:rPr>
          <w:rFonts w:ascii="Arial"/>
          <w:i/>
          <w:sz w:val="20"/>
        </w:rPr>
        <w:t>v</w:t>
      </w:r>
      <w:r>
        <w:rPr>
          <w:rFonts w:ascii="Arial"/>
          <w:i/>
          <w:spacing w:val="11"/>
          <w:sz w:val="20"/>
        </w:rPr>
        <w:t> </w:t>
      </w:r>
      <w:r>
        <w:rPr>
          <w:rFonts w:ascii="Arial"/>
          <w:i/>
          <w:sz w:val="20"/>
        </w:rPr>
        <w:t>Rio</w:t>
      </w:r>
      <w:r>
        <w:rPr>
          <w:rFonts w:ascii="Arial"/>
          <w:i/>
          <w:spacing w:val="11"/>
          <w:sz w:val="20"/>
        </w:rPr>
        <w:t> </w:t>
      </w:r>
      <w:r>
        <w:rPr>
          <w:rFonts w:ascii="Arial"/>
          <w:i/>
          <w:sz w:val="20"/>
        </w:rPr>
        <w:t>Tinto</w:t>
      </w:r>
      <w:r>
        <w:rPr>
          <w:rFonts w:ascii="Arial"/>
          <w:i/>
          <w:spacing w:val="11"/>
          <w:sz w:val="20"/>
        </w:rPr>
        <w:t> </w:t>
      </w:r>
      <w:r>
        <w:rPr>
          <w:rFonts w:ascii="Arial"/>
          <w:i/>
          <w:sz w:val="20"/>
        </w:rPr>
        <w:t>Co</w:t>
      </w:r>
      <w:r>
        <w:rPr>
          <w:rFonts w:ascii="Arial"/>
          <w:i/>
          <w:spacing w:val="11"/>
          <w:sz w:val="20"/>
        </w:rPr>
        <w:t> </w:t>
      </w:r>
      <w:r>
        <w:rPr>
          <w:rFonts w:ascii="Arial"/>
          <w:i/>
          <w:sz w:val="20"/>
        </w:rPr>
        <w:t>[1918]</w:t>
      </w:r>
      <w:r>
        <w:rPr>
          <w:rFonts w:ascii="Arial"/>
          <w:i/>
          <w:spacing w:val="11"/>
          <w:sz w:val="20"/>
        </w:rPr>
        <w:t> </w:t>
      </w:r>
      <w:r>
        <w:rPr>
          <w:rFonts w:ascii="Arial"/>
          <w:i/>
          <w:spacing w:val="-4"/>
          <w:sz w:val="20"/>
        </w:rPr>
        <w:t>A.C.</w:t>
      </w:r>
    </w:p>
    <w:p>
      <w:pPr>
        <w:spacing w:line="227" w:lineRule="exact" w:before="0"/>
        <w:ind w:left="705" w:right="0" w:firstLine="0"/>
        <w:jc w:val="left"/>
        <w:rPr>
          <w:sz w:val="20"/>
        </w:rPr>
      </w:pPr>
      <w:r>
        <w:rPr>
          <w:rFonts w:ascii="Arial"/>
          <w:i/>
          <w:sz w:val="20"/>
        </w:rPr>
        <w:t>260,</w:t>
      </w:r>
      <w:r>
        <w:rPr>
          <w:rFonts w:ascii="Arial"/>
          <w:i/>
          <w:spacing w:val="-2"/>
          <w:sz w:val="20"/>
        </w:rPr>
        <w:t> </w:t>
      </w:r>
      <w:r>
        <w:rPr>
          <w:rFonts w:ascii="Arial"/>
          <w:i/>
          <w:spacing w:val="-4"/>
          <w:sz w:val="20"/>
        </w:rPr>
        <w:t>274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611" w:id="613"/>
      <w:bookmarkEnd w:id="613"/>
      <w:r>
        <w:rPr/>
      </w:r>
      <w:hyperlink w:history="true" w:anchor="_bookmark568">
        <w:r>
          <w:rPr>
            <w:color w:val="005DA1"/>
            <w:spacing w:val="-4"/>
            <w:position w:val="5"/>
            <w:sz w:val="14"/>
            <w:u w:val="single" w:color="005DA1"/>
          </w:rPr>
          <w:t>300</w:t>
        </w:r>
      </w:hyperlink>
      <w:r>
        <w:rPr>
          <w:spacing w:val="-4"/>
          <w:position w:val="5"/>
          <w:sz w:val="14"/>
        </w:rPr>
        <w:t>.</w:t>
      </w:r>
      <w:r>
        <w:rPr>
          <w:position w:val="5"/>
          <w:sz w:val="14"/>
        </w:rPr>
        <w:tab/>
      </w:r>
      <w:r>
        <w:rPr>
          <w:rFonts w:ascii="Arial"/>
          <w:i/>
          <w:sz w:val="20"/>
        </w:rPr>
        <w:t>Bevan v Bevan [1955] 2 Q.B. 277, </w:t>
      </w:r>
      <w:r>
        <w:rPr>
          <w:rFonts w:ascii="Arial"/>
          <w:i/>
          <w:spacing w:val="-4"/>
          <w:sz w:val="20"/>
        </w:rPr>
        <w:t>240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612" w:id="614"/>
      <w:bookmarkEnd w:id="614"/>
      <w:r>
        <w:rPr/>
      </w:r>
      <w:hyperlink w:history="true" w:anchor="_bookmark569">
        <w:r>
          <w:rPr>
            <w:color w:val="005DA1"/>
            <w:spacing w:val="-4"/>
            <w:position w:val="5"/>
            <w:sz w:val="14"/>
            <w:u w:val="single" w:color="005DA1"/>
          </w:rPr>
          <w:t>301</w:t>
        </w:r>
      </w:hyperlink>
      <w:r>
        <w:rPr>
          <w:spacing w:val="-4"/>
          <w:position w:val="5"/>
          <w:sz w:val="14"/>
        </w:rPr>
        <w:t>.</w:t>
      </w:r>
      <w:r>
        <w:rPr>
          <w:position w:val="5"/>
          <w:sz w:val="14"/>
        </w:rPr>
        <w:tab/>
      </w:r>
      <w:r>
        <w:rPr>
          <w:rFonts w:ascii="Arial" w:hAnsi="Arial"/>
          <w:i/>
          <w:sz w:val="20"/>
        </w:rPr>
        <w:t>The Hoop (1799) 1 C.Rob. 196, </w:t>
      </w:r>
      <w:r>
        <w:rPr>
          <w:rFonts w:ascii="Arial" w:hAnsi="Arial"/>
          <w:i/>
          <w:spacing w:val="-2"/>
          <w:sz w:val="20"/>
        </w:rPr>
        <w:t>199–200</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613" w:id="615"/>
      <w:bookmarkEnd w:id="615"/>
      <w:r>
        <w:rPr/>
      </w:r>
      <w:hyperlink w:history="true" w:anchor="_bookmark569">
        <w:r>
          <w:rPr>
            <w:color w:val="005DA1"/>
            <w:spacing w:val="-4"/>
            <w:position w:val="5"/>
            <w:sz w:val="14"/>
            <w:u w:val="single" w:color="005DA1"/>
          </w:rPr>
          <w:t>302</w:t>
        </w:r>
      </w:hyperlink>
      <w:r>
        <w:rPr>
          <w:spacing w:val="-4"/>
          <w:position w:val="5"/>
          <w:sz w:val="14"/>
        </w:rPr>
        <w:t>.</w:t>
      </w:r>
      <w:r>
        <w:rPr>
          <w:position w:val="5"/>
          <w:sz w:val="14"/>
        </w:rPr>
        <w:tab/>
      </w:r>
      <w:r>
        <w:rPr>
          <w:rFonts w:ascii="Arial"/>
          <w:i/>
          <w:sz w:val="20"/>
        </w:rPr>
        <w:t>Ertel Bieber &amp; Co v Rio Tinto Co [1918] A.C. </w:t>
      </w:r>
      <w:r>
        <w:rPr>
          <w:rFonts w:ascii="Arial"/>
          <w:i/>
          <w:spacing w:val="-4"/>
          <w:sz w:val="20"/>
        </w:rPr>
        <w:t>260</w:t>
      </w:r>
      <w:r>
        <w:rPr>
          <w:spacing w:val="-4"/>
          <w:sz w:val="20"/>
        </w:rPr>
        <w:t>.</w:t>
      </w:r>
    </w:p>
    <w:p>
      <w:pPr>
        <w:pStyle w:val="BodyText"/>
        <w:spacing w:before="8"/>
      </w:pPr>
    </w:p>
    <w:p>
      <w:pPr>
        <w:tabs>
          <w:tab w:pos="705" w:val="left" w:leader="none"/>
        </w:tabs>
        <w:spacing w:line="235" w:lineRule="auto" w:before="1"/>
        <w:ind w:left="705" w:right="171" w:hanging="541"/>
        <w:jc w:val="left"/>
        <w:rPr>
          <w:sz w:val="20"/>
        </w:rPr>
      </w:pPr>
      <w:bookmarkStart w:name="_bookmark614" w:id="616"/>
      <w:bookmarkEnd w:id="616"/>
      <w:r>
        <w:rPr/>
      </w:r>
      <w:hyperlink w:history="true" w:anchor="_bookmark570">
        <w:r>
          <w:rPr>
            <w:color w:val="005DA1"/>
            <w:spacing w:val="-4"/>
            <w:position w:val="5"/>
            <w:sz w:val="14"/>
            <w:u w:val="single" w:color="005DA1"/>
          </w:rPr>
          <w:t>303</w:t>
        </w:r>
      </w:hyperlink>
      <w:r>
        <w:rPr>
          <w:spacing w:val="-4"/>
          <w:position w:val="5"/>
          <w:sz w:val="14"/>
        </w:rPr>
        <w:t>.</w:t>
      </w:r>
      <w:r>
        <w:rPr>
          <w:position w:val="5"/>
          <w:sz w:val="14"/>
        </w:rPr>
        <w:tab/>
      </w:r>
      <w:r>
        <w:rPr>
          <w:rFonts w:ascii="Arial" w:hAnsi="Arial"/>
          <w:i/>
          <w:sz w:val="20"/>
        </w:rPr>
        <w:t>Furtado v Rogers (1802) 3 Bos. &amp; Pul. 191</w:t>
      </w:r>
      <w:r>
        <w:rPr>
          <w:sz w:val="20"/>
        </w:rPr>
        <w:t>; </w:t>
      </w:r>
      <w:r>
        <w:rPr>
          <w:rFonts w:ascii="Arial" w:hAnsi="Arial"/>
          <w:i/>
          <w:sz w:val="20"/>
        </w:rPr>
        <w:t>Ertel Bieber &amp; Co v Rio Tinto Co [1918] A.C. </w:t>
      </w:r>
      <w:r>
        <w:rPr>
          <w:rFonts w:ascii="Arial" w:hAnsi="Arial"/>
          <w:i/>
          <w:sz w:val="20"/>
        </w:rPr>
        <w:t>260, 273, 289–290</w:t>
      </w:r>
      <w:r>
        <w:rPr>
          <w:sz w:val="20"/>
        </w:rPr>
        <w:t>.</w:t>
      </w:r>
    </w:p>
    <w:p>
      <w:pPr>
        <w:pStyle w:val="BodyText"/>
        <w:spacing w:before="9"/>
      </w:pPr>
    </w:p>
    <w:p>
      <w:pPr>
        <w:spacing w:line="235" w:lineRule="auto" w:before="0"/>
        <w:ind w:left="705" w:right="167" w:hanging="541"/>
        <w:jc w:val="both"/>
        <w:rPr>
          <w:sz w:val="20"/>
        </w:rPr>
      </w:pPr>
      <w:bookmarkStart w:name="_bookmark615" w:id="617"/>
      <w:bookmarkEnd w:id="617"/>
      <w:r>
        <w:rPr/>
      </w:r>
      <w:hyperlink w:history="true" w:anchor="_bookmark571">
        <w:r>
          <w:rPr>
            <w:color w:val="005DA1"/>
            <w:position w:val="5"/>
            <w:sz w:val="14"/>
            <w:u w:val="single" w:color="005DA1"/>
          </w:rPr>
          <w:t>304</w:t>
        </w:r>
      </w:hyperlink>
      <w:r>
        <w:rPr>
          <w:position w:val="5"/>
          <w:sz w:val="14"/>
        </w:rPr>
        <w:t>.</w:t>
      </w:r>
      <w:r>
        <w:rPr>
          <w:spacing w:val="80"/>
          <w:position w:val="5"/>
          <w:sz w:val="14"/>
        </w:rPr>
        <w:t>  </w:t>
      </w:r>
      <w:r>
        <w:rPr>
          <w:rFonts w:ascii="Arial"/>
          <w:i/>
          <w:sz w:val="20"/>
        </w:rPr>
        <w:t>Potts</w:t>
      </w:r>
      <w:r>
        <w:rPr>
          <w:rFonts w:ascii="Arial"/>
          <w:i/>
          <w:spacing w:val="38"/>
          <w:sz w:val="20"/>
        </w:rPr>
        <w:t> </w:t>
      </w:r>
      <w:r>
        <w:rPr>
          <w:rFonts w:ascii="Arial"/>
          <w:i/>
          <w:sz w:val="20"/>
        </w:rPr>
        <w:t>v</w:t>
      </w:r>
      <w:r>
        <w:rPr>
          <w:rFonts w:ascii="Arial"/>
          <w:i/>
          <w:spacing w:val="38"/>
          <w:sz w:val="20"/>
        </w:rPr>
        <w:t> </w:t>
      </w:r>
      <w:r>
        <w:rPr>
          <w:rFonts w:ascii="Arial"/>
          <w:i/>
          <w:sz w:val="20"/>
        </w:rPr>
        <w:t>Bell</w:t>
      </w:r>
      <w:r>
        <w:rPr>
          <w:rFonts w:ascii="Arial"/>
          <w:i/>
          <w:spacing w:val="38"/>
          <w:sz w:val="20"/>
        </w:rPr>
        <w:t> </w:t>
      </w:r>
      <w:r>
        <w:rPr>
          <w:rFonts w:ascii="Arial"/>
          <w:i/>
          <w:sz w:val="20"/>
        </w:rPr>
        <w:t>(1800)</w:t>
      </w:r>
      <w:r>
        <w:rPr>
          <w:rFonts w:ascii="Arial"/>
          <w:i/>
          <w:spacing w:val="38"/>
          <w:sz w:val="20"/>
        </w:rPr>
        <w:t> </w:t>
      </w:r>
      <w:r>
        <w:rPr>
          <w:rFonts w:ascii="Arial"/>
          <w:i/>
          <w:sz w:val="20"/>
        </w:rPr>
        <w:t>8</w:t>
      </w:r>
      <w:r>
        <w:rPr>
          <w:rFonts w:ascii="Arial"/>
          <w:i/>
          <w:spacing w:val="38"/>
          <w:sz w:val="20"/>
        </w:rPr>
        <w:t> </w:t>
      </w:r>
      <w:r>
        <w:rPr>
          <w:rFonts w:ascii="Arial"/>
          <w:i/>
          <w:sz w:val="20"/>
        </w:rPr>
        <w:t>T.R.</w:t>
      </w:r>
      <w:r>
        <w:rPr>
          <w:rFonts w:ascii="Arial"/>
          <w:i/>
          <w:spacing w:val="38"/>
          <w:sz w:val="20"/>
        </w:rPr>
        <w:t> </w:t>
      </w:r>
      <w:r>
        <w:rPr>
          <w:rFonts w:ascii="Arial"/>
          <w:i/>
          <w:sz w:val="20"/>
        </w:rPr>
        <w:t>548</w:t>
      </w:r>
      <w:r>
        <w:rPr>
          <w:sz w:val="20"/>
        </w:rPr>
        <w:t>.</w:t>
      </w:r>
      <w:r>
        <w:rPr>
          <w:spacing w:val="38"/>
          <w:sz w:val="20"/>
        </w:rPr>
        <w:t> </w:t>
      </w:r>
      <w:r>
        <w:rPr>
          <w:sz w:val="20"/>
        </w:rPr>
        <w:t>As</w:t>
      </w:r>
      <w:r>
        <w:rPr>
          <w:spacing w:val="38"/>
          <w:sz w:val="20"/>
        </w:rPr>
        <w:t> </w:t>
      </w:r>
      <w:r>
        <w:rPr>
          <w:sz w:val="20"/>
        </w:rPr>
        <w:t>to</w:t>
      </w:r>
      <w:r>
        <w:rPr>
          <w:spacing w:val="38"/>
          <w:sz w:val="20"/>
        </w:rPr>
        <w:t> </w:t>
      </w:r>
      <w:r>
        <w:rPr>
          <w:sz w:val="20"/>
        </w:rPr>
        <w:t>the</w:t>
      </w:r>
      <w:r>
        <w:rPr>
          <w:spacing w:val="38"/>
          <w:sz w:val="20"/>
        </w:rPr>
        <w:t> </w:t>
      </w:r>
      <w:r>
        <w:rPr>
          <w:sz w:val="20"/>
        </w:rPr>
        <w:t>validity</w:t>
      </w:r>
      <w:r>
        <w:rPr>
          <w:spacing w:val="38"/>
          <w:sz w:val="20"/>
        </w:rPr>
        <w:t> </w:t>
      </w:r>
      <w:r>
        <w:rPr>
          <w:sz w:val="20"/>
        </w:rPr>
        <w:t>of</w:t>
      </w:r>
      <w:r>
        <w:rPr>
          <w:spacing w:val="38"/>
          <w:sz w:val="20"/>
        </w:rPr>
        <w:t> </w:t>
      </w:r>
      <w:r>
        <w:rPr>
          <w:sz w:val="20"/>
        </w:rPr>
        <w:t>insurance</w:t>
      </w:r>
      <w:r>
        <w:rPr>
          <w:spacing w:val="38"/>
          <w:sz w:val="20"/>
        </w:rPr>
        <w:t> </w:t>
      </w:r>
      <w:r>
        <w:rPr>
          <w:sz w:val="20"/>
        </w:rPr>
        <w:t>against</w:t>
      </w:r>
      <w:r>
        <w:rPr>
          <w:spacing w:val="38"/>
          <w:sz w:val="20"/>
        </w:rPr>
        <w:t> </w:t>
      </w:r>
      <w:r>
        <w:rPr>
          <w:sz w:val="20"/>
        </w:rPr>
        <w:t>seizure</w:t>
      </w:r>
      <w:r>
        <w:rPr>
          <w:spacing w:val="38"/>
          <w:sz w:val="20"/>
        </w:rPr>
        <w:t> </w:t>
      </w:r>
      <w:r>
        <w:rPr>
          <w:sz w:val="20"/>
        </w:rPr>
        <w:t>immediately before the outbreak of hostilities, see </w:t>
      </w:r>
      <w:r>
        <w:rPr>
          <w:rFonts w:ascii="Arial"/>
          <w:i/>
          <w:sz w:val="20"/>
        </w:rPr>
        <w:t>Janson v Driefontein Consolidated Mines Ltd [1902] A.C. 484, 499</w:t>
      </w:r>
      <w:r>
        <w:rPr>
          <w:sz w:val="20"/>
        </w:rPr>
        <w:t>.</w:t>
      </w:r>
    </w:p>
    <w:p>
      <w:pPr>
        <w:pStyle w:val="BodyText"/>
        <w:spacing w:before="5"/>
      </w:pPr>
    </w:p>
    <w:p>
      <w:pPr>
        <w:pStyle w:val="BodyText"/>
        <w:tabs>
          <w:tab w:pos="705" w:val="left" w:leader="none"/>
        </w:tabs>
        <w:ind w:left="165"/>
      </w:pPr>
      <w:bookmarkStart w:name="_bookmark616" w:id="618"/>
      <w:bookmarkEnd w:id="618"/>
      <w:r>
        <w:rPr/>
      </w:r>
      <w:hyperlink w:history="true" w:anchor="_bookmark572">
        <w:r>
          <w:rPr>
            <w:color w:val="005DA1"/>
            <w:spacing w:val="-4"/>
            <w:position w:val="5"/>
            <w:sz w:val="14"/>
            <w:u w:val="single" w:color="005DA1"/>
          </w:rPr>
          <w:t>305</w:t>
        </w:r>
      </w:hyperlink>
      <w:r>
        <w:rPr>
          <w:spacing w:val="-4"/>
          <w:position w:val="5"/>
          <w:sz w:val="14"/>
        </w:rPr>
        <w:t>.</w:t>
      </w:r>
      <w:r>
        <w:rPr>
          <w:position w:val="5"/>
          <w:sz w:val="14"/>
        </w:rPr>
        <w:tab/>
      </w:r>
      <w:r>
        <w:rPr/>
        <w:t>See</w:t>
      </w:r>
      <w:r>
        <w:rPr>
          <w:spacing w:val="-2"/>
        </w:rPr>
        <w:t> </w:t>
      </w:r>
      <w:r>
        <w:rPr/>
        <w:t>below, para.16-</w:t>
      </w:r>
      <w:r>
        <w:rPr>
          <w:spacing w:val="-4"/>
        </w:rPr>
        <w:t>172.</w:t>
      </w:r>
    </w:p>
    <w:p>
      <w:pPr>
        <w:pStyle w:val="BodyText"/>
        <w:spacing w:after="0"/>
        <w:sectPr>
          <w:pgSz w:w="11900" w:h="16840"/>
          <w:pgMar w:header="971" w:footer="0" w:top="1300" w:bottom="280" w:left="1275" w:right="1275"/>
        </w:sectPr>
      </w:pPr>
    </w:p>
    <w:p>
      <w:pPr>
        <w:pStyle w:val="BodyText"/>
        <w:spacing w:line="235" w:lineRule="auto" w:before="170"/>
        <w:ind w:left="705" w:right="167" w:hanging="541"/>
        <w:jc w:val="both"/>
      </w:pPr>
      <w:hyperlink w:history="true" w:anchor="_bookmark573">
        <w:r>
          <w:rPr>
            <w:color w:val="005DA1"/>
            <w:position w:val="5"/>
            <w:sz w:val="14"/>
            <w:u w:val="single" w:color="005DA1"/>
          </w:rPr>
          <w:t>306</w:t>
        </w:r>
      </w:hyperlink>
      <w:r>
        <w:rPr>
          <w:position w:val="5"/>
          <w:sz w:val="14"/>
        </w:rPr>
        <w:t>.</w:t>
      </w:r>
      <w:r>
        <w:rPr>
          <w:spacing w:val="80"/>
          <w:position w:val="5"/>
          <w:sz w:val="14"/>
        </w:rPr>
        <w:t>  </w:t>
      </w:r>
      <w:r>
        <w:rPr>
          <w:rFonts w:ascii="Arial" w:hAnsi="Arial"/>
          <w:i/>
        </w:rPr>
        <w:t>Kuenigl v Donnersmarck [1955] 1 Q.B. 515</w:t>
      </w:r>
      <w:r>
        <w:rPr/>
        <w:t>; and see at 539: “Many of the old decisions dating from a more liberal age which suggest that British subjects in enemy territory enjoy a </w:t>
      </w:r>
      <w:r>
        <w:rPr/>
        <w:t>measure of freedom in their dealings with the enemy are of doubtful authority today.”</w:t>
      </w:r>
    </w:p>
    <w:p>
      <w:pPr>
        <w:pStyle w:val="BodyText"/>
        <w:spacing w:before="9"/>
      </w:pPr>
    </w:p>
    <w:p>
      <w:pPr>
        <w:pStyle w:val="BodyText"/>
        <w:tabs>
          <w:tab w:pos="705" w:val="left" w:leader="none"/>
        </w:tabs>
        <w:spacing w:line="235" w:lineRule="auto"/>
        <w:ind w:left="705" w:right="171" w:hanging="541"/>
      </w:pPr>
      <w:bookmarkStart w:name="_bookmark617" w:id="619"/>
      <w:bookmarkEnd w:id="619"/>
      <w:r>
        <w:rPr/>
      </w:r>
      <w:hyperlink w:history="true" w:anchor="_bookmark574">
        <w:r>
          <w:rPr>
            <w:color w:val="005DA1"/>
            <w:spacing w:val="-4"/>
            <w:position w:val="5"/>
            <w:sz w:val="14"/>
            <w:u w:val="single" w:color="005DA1"/>
          </w:rPr>
          <w:t>307</w:t>
        </w:r>
      </w:hyperlink>
      <w:r>
        <w:rPr>
          <w:spacing w:val="-4"/>
          <w:position w:val="5"/>
          <w:sz w:val="14"/>
        </w:rPr>
        <w:t>.</w:t>
      </w:r>
      <w:r>
        <w:rPr>
          <w:position w:val="5"/>
          <w:sz w:val="14"/>
        </w:rPr>
        <w:tab/>
      </w:r>
      <w:r>
        <w:rPr/>
        <w:t>See below, paras 30-357 et seq.; Dicey, Morris and Collins on the Conflict of Laws, 15th edn</w:t>
      </w:r>
      <w:r>
        <w:rPr>
          <w:spacing w:val="80"/>
        </w:rPr>
        <w:t> </w:t>
      </w:r>
      <w:r>
        <w:rPr/>
        <w:t>(2012), r.216.</w:t>
      </w:r>
    </w:p>
    <w:p>
      <w:pPr>
        <w:pStyle w:val="BodyText"/>
        <w:spacing w:before="5"/>
      </w:pPr>
    </w:p>
    <w:p>
      <w:pPr>
        <w:pStyle w:val="BodyText"/>
        <w:tabs>
          <w:tab w:pos="705" w:val="left" w:leader="none"/>
        </w:tabs>
        <w:spacing w:before="1"/>
        <w:ind w:left="165"/>
      </w:pPr>
      <w:bookmarkStart w:name="_bookmark618" w:id="620"/>
      <w:bookmarkEnd w:id="620"/>
      <w:r>
        <w:rPr/>
      </w:r>
      <w:hyperlink w:history="true" w:anchor="_bookmark575">
        <w:r>
          <w:rPr>
            <w:color w:val="005DA1"/>
            <w:spacing w:val="-4"/>
            <w:position w:val="5"/>
            <w:sz w:val="14"/>
            <w:u w:val="single" w:color="005DA1"/>
          </w:rPr>
          <w:t>308</w:t>
        </w:r>
      </w:hyperlink>
      <w:r>
        <w:rPr>
          <w:spacing w:val="-4"/>
          <w:position w:val="5"/>
          <w:sz w:val="14"/>
        </w:rPr>
        <w:t>.</w:t>
      </w:r>
      <w:r>
        <w:rPr>
          <w:position w:val="5"/>
          <w:sz w:val="14"/>
        </w:rPr>
        <w:tab/>
      </w:r>
      <w:r>
        <w:rPr/>
        <w:t>Applicable by virtue of the Contracts (Applicable Law) Act </w:t>
      </w:r>
      <w:r>
        <w:rPr>
          <w:spacing w:val="-2"/>
        </w:rPr>
        <w:t>1990.</w:t>
      </w:r>
    </w:p>
    <w:p>
      <w:pPr>
        <w:pStyle w:val="BodyText"/>
        <w:spacing w:before="4"/>
      </w:pPr>
    </w:p>
    <w:p>
      <w:pPr>
        <w:pStyle w:val="BodyText"/>
        <w:tabs>
          <w:tab w:pos="705" w:val="left" w:leader="none"/>
        </w:tabs>
        <w:spacing w:before="1"/>
        <w:ind w:left="165"/>
      </w:pPr>
      <w:bookmarkStart w:name="_bookmark619" w:id="621"/>
      <w:bookmarkEnd w:id="621"/>
      <w:r>
        <w:rPr/>
      </w:r>
      <w:hyperlink w:history="true" w:anchor="_bookmark576">
        <w:r>
          <w:rPr>
            <w:color w:val="005DA1"/>
            <w:spacing w:val="-4"/>
            <w:position w:val="5"/>
            <w:sz w:val="14"/>
            <w:u w:val="single" w:color="005DA1"/>
          </w:rPr>
          <w:t>309</w:t>
        </w:r>
      </w:hyperlink>
      <w:r>
        <w:rPr>
          <w:spacing w:val="-4"/>
          <w:position w:val="5"/>
          <w:sz w:val="14"/>
        </w:rPr>
        <w:t>.</w:t>
      </w:r>
      <w:r>
        <w:rPr>
          <w:position w:val="5"/>
          <w:sz w:val="14"/>
        </w:rPr>
        <w:tab/>
      </w:r>
      <w:r>
        <w:rPr/>
        <w:t>Rome Convention arts 8, </w:t>
      </w:r>
      <w:r>
        <w:rPr>
          <w:spacing w:val="-5"/>
        </w:rPr>
        <w:t>10.</w:t>
      </w:r>
    </w:p>
    <w:p>
      <w:pPr>
        <w:pStyle w:val="BodyText"/>
        <w:spacing w:before="4"/>
      </w:pPr>
    </w:p>
    <w:p>
      <w:pPr>
        <w:tabs>
          <w:tab w:pos="540" w:val="left" w:leader="none"/>
        </w:tabs>
        <w:spacing w:line="227" w:lineRule="exact" w:before="1"/>
        <w:ind w:left="0" w:right="168" w:firstLine="0"/>
        <w:jc w:val="right"/>
        <w:rPr>
          <w:rFonts w:ascii="Arial"/>
          <w:i/>
          <w:sz w:val="20"/>
        </w:rPr>
      </w:pPr>
      <w:bookmarkStart w:name="_bookmark620" w:id="622"/>
      <w:bookmarkEnd w:id="622"/>
      <w:r>
        <w:rPr/>
      </w:r>
      <w:hyperlink w:history="true" w:anchor="_bookmark577">
        <w:r>
          <w:rPr>
            <w:color w:val="005DA1"/>
            <w:spacing w:val="-4"/>
            <w:position w:val="5"/>
            <w:sz w:val="14"/>
            <w:u w:val="single" w:color="005DA1"/>
          </w:rPr>
          <w:t>310</w:t>
        </w:r>
      </w:hyperlink>
      <w:r>
        <w:rPr>
          <w:spacing w:val="-4"/>
          <w:position w:val="5"/>
          <w:sz w:val="14"/>
        </w:rPr>
        <w:t>.</w:t>
      </w:r>
      <w:r>
        <w:rPr>
          <w:position w:val="5"/>
          <w:sz w:val="14"/>
        </w:rPr>
        <w:tab/>
      </w:r>
      <w:r>
        <w:rPr>
          <w:sz w:val="20"/>
        </w:rPr>
        <w:t>Rome</w:t>
      </w:r>
      <w:r>
        <w:rPr>
          <w:spacing w:val="14"/>
          <w:sz w:val="20"/>
        </w:rPr>
        <w:t> </w:t>
      </w:r>
      <w:r>
        <w:rPr>
          <w:sz w:val="20"/>
        </w:rPr>
        <w:t>Convention</w:t>
      </w:r>
      <w:r>
        <w:rPr>
          <w:spacing w:val="15"/>
          <w:sz w:val="20"/>
        </w:rPr>
        <w:t> </w:t>
      </w:r>
      <w:r>
        <w:rPr>
          <w:sz w:val="20"/>
        </w:rPr>
        <w:t>art.16;</w:t>
      </w:r>
      <w:r>
        <w:rPr>
          <w:spacing w:val="14"/>
          <w:sz w:val="20"/>
        </w:rPr>
        <w:t> </w:t>
      </w:r>
      <w:r>
        <w:rPr>
          <w:rFonts w:ascii="Arial"/>
          <w:i/>
          <w:sz w:val="20"/>
        </w:rPr>
        <w:t>Heriz</w:t>
      </w:r>
      <w:r>
        <w:rPr>
          <w:rFonts w:ascii="Arial"/>
          <w:i/>
          <w:spacing w:val="15"/>
          <w:sz w:val="20"/>
        </w:rPr>
        <w:t> </w:t>
      </w:r>
      <w:r>
        <w:rPr>
          <w:rFonts w:ascii="Arial"/>
          <w:i/>
          <w:sz w:val="20"/>
        </w:rPr>
        <w:t>v</w:t>
      </w:r>
      <w:r>
        <w:rPr>
          <w:rFonts w:ascii="Arial"/>
          <w:i/>
          <w:spacing w:val="15"/>
          <w:sz w:val="20"/>
        </w:rPr>
        <w:t> </w:t>
      </w:r>
      <w:r>
        <w:rPr>
          <w:rFonts w:ascii="Arial"/>
          <w:i/>
          <w:sz w:val="20"/>
        </w:rPr>
        <w:t>Riera</w:t>
      </w:r>
      <w:r>
        <w:rPr>
          <w:rFonts w:ascii="Arial"/>
          <w:i/>
          <w:spacing w:val="15"/>
          <w:sz w:val="20"/>
        </w:rPr>
        <w:t> </w:t>
      </w:r>
      <w:r>
        <w:rPr>
          <w:rFonts w:ascii="Arial"/>
          <w:i/>
          <w:sz w:val="20"/>
        </w:rPr>
        <w:t>(1840)</w:t>
      </w:r>
      <w:r>
        <w:rPr>
          <w:rFonts w:ascii="Arial"/>
          <w:i/>
          <w:spacing w:val="15"/>
          <w:sz w:val="20"/>
        </w:rPr>
        <w:t> </w:t>
      </w:r>
      <w:r>
        <w:rPr>
          <w:rFonts w:ascii="Arial"/>
          <w:i/>
          <w:sz w:val="20"/>
        </w:rPr>
        <w:t>11</w:t>
      </w:r>
      <w:r>
        <w:rPr>
          <w:rFonts w:ascii="Arial"/>
          <w:i/>
          <w:spacing w:val="15"/>
          <w:sz w:val="20"/>
        </w:rPr>
        <w:t> </w:t>
      </w:r>
      <w:r>
        <w:rPr>
          <w:rFonts w:ascii="Arial"/>
          <w:i/>
          <w:sz w:val="20"/>
        </w:rPr>
        <w:t>Sim.</w:t>
      </w:r>
      <w:r>
        <w:rPr>
          <w:rFonts w:ascii="Arial"/>
          <w:i/>
          <w:spacing w:val="15"/>
          <w:sz w:val="20"/>
        </w:rPr>
        <w:t> </w:t>
      </w:r>
      <w:r>
        <w:rPr>
          <w:rFonts w:ascii="Arial"/>
          <w:i/>
          <w:sz w:val="20"/>
        </w:rPr>
        <w:t>318</w:t>
      </w:r>
      <w:r>
        <w:rPr>
          <w:sz w:val="20"/>
        </w:rPr>
        <w:t>;</w:t>
      </w:r>
      <w:r>
        <w:rPr>
          <w:spacing w:val="15"/>
          <w:sz w:val="20"/>
        </w:rPr>
        <w:t> </w:t>
      </w:r>
      <w:r>
        <w:rPr>
          <w:rFonts w:ascii="Arial"/>
          <w:i/>
          <w:sz w:val="20"/>
        </w:rPr>
        <w:t>Kahler</w:t>
      </w:r>
      <w:r>
        <w:rPr>
          <w:rFonts w:ascii="Arial"/>
          <w:i/>
          <w:spacing w:val="15"/>
          <w:sz w:val="20"/>
        </w:rPr>
        <w:t> </w:t>
      </w:r>
      <w:r>
        <w:rPr>
          <w:rFonts w:ascii="Arial"/>
          <w:i/>
          <w:sz w:val="20"/>
        </w:rPr>
        <w:t>v</w:t>
      </w:r>
      <w:r>
        <w:rPr>
          <w:rFonts w:ascii="Arial"/>
          <w:i/>
          <w:spacing w:val="15"/>
          <w:sz w:val="20"/>
        </w:rPr>
        <w:t> </w:t>
      </w:r>
      <w:r>
        <w:rPr>
          <w:rFonts w:ascii="Arial"/>
          <w:i/>
          <w:sz w:val="20"/>
        </w:rPr>
        <w:t>Midland</w:t>
      </w:r>
      <w:r>
        <w:rPr>
          <w:rFonts w:ascii="Arial"/>
          <w:i/>
          <w:spacing w:val="15"/>
          <w:sz w:val="20"/>
        </w:rPr>
        <w:t> </w:t>
      </w:r>
      <w:r>
        <w:rPr>
          <w:rFonts w:ascii="Arial"/>
          <w:i/>
          <w:sz w:val="20"/>
        </w:rPr>
        <w:t>Bank</w:t>
      </w:r>
      <w:r>
        <w:rPr>
          <w:rFonts w:ascii="Arial"/>
          <w:i/>
          <w:spacing w:val="15"/>
          <w:sz w:val="20"/>
        </w:rPr>
        <w:t> </w:t>
      </w:r>
      <w:r>
        <w:rPr>
          <w:rFonts w:ascii="Arial"/>
          <w:i/>
          <w:sz w:val="20"/>
        </w:rPr>
        <w:t>Ltd</w:t>
      </w:r>
      <w:r>
        <w:rPr>
          <w:rFonts w:ascii="Arial"/>
          <w:i/>
          <w:spacing w:val="15"/>
          <w:sz w:val="20"/>
        </w:rPr>
        <w:t> </w:t>
      </w:r>
      <w:r>
        <w:rPr>
          <w:rFonts w:ascii="Arial"/>
          <w:i/>
          <w:spacing w:val="-2"/>
          <w:sz w:val="20"/>
        </w:rPr>
        <w:t>[1950]</w:t>
      </w:r>
    </w:p>
    <w:p>
      <w:pPr>
        <w:spacing w:line="225" w:lineRule="exact" w:before="0"/>
        <w:ind w:left="0" w:right="168" w:firstLine="0"/>
        <w:jc w:val="right"/>
        <w:rPr>
          <w:rFonts w:ascii="Arial"/>
          <w:i/>
          <w:sz w:val="20"/>
        </w:rPr>
      </w:pPr>
      <w:r>
        <w:rPr>
          <w:rFonts w:ascii="Arial"/>
          <w:i/>
          <w:sz w:val="20"/>
        </w:rPr>
        <w:t>A.C.</w:t>
      </w:r>
      <w:r>
        <w:rPr>
          <w:rFonts w:ascii="Arial"/>
          <w:i/>
          <w:spacing w:val="20"/>
          <w:sz w:val="20"/>
        </w:rPr>
        <w:t> </w:t>
      </w:r>
      <w:r>
        <w:rPr>
          <w:rFonts w:ascii="Arial"/>
          <w:i/>
          <w:sz w:val="20"/>
        </w:rPr>
        <w:t>24</w:t>
      </w:r>
      <w:r>
        <w:rPr>
          <w:sz w:val="20"/>
        </w:rPr>
        <w:t>;</w:t>
      </w:r>
      <w:r>
        <w:rPr>
          <w:spacing w:val="21"/>
          <w:sz w:val="20"/>
        </w:rPr>
        <w:t> </w:t>
      </w:r>
      <w:r>
        <w:rPr>
          <w:rFonts w:ascii="Arial"/>
          <w:i/>
          <w:sz w:val="20"/>
        </w:rPr>
        <w:t>Zivnostenska</w:t>
      </w:r>
      <w:r>
        <w:rPr>
          <w:rFonts w:ascii="Arial"/>
          <w:i/>
          <w:spacing w:val="21"/>
          <w:sz w:val="20"/>
        </w:rPr>
        <w:t> </w:t>
      </w:r>
      <w:r>
        <w:rPr>
          <w:rFonts w:ascii="Arial"/>
          <w:i/>
          <w:sz w:val="20"/>
        </w:rPr>
        <w:t>Banka</w:t>
      </w:r>
      <w:r>
        <w:rPr>
          <w:rFonts w:ascii="Arial"/>
          <w:i/>
          <w:spacing w:val="21"/>
          <w:sz w:val="20"/>
        </w:rPr>
        <w:t> </w:t>
      </w:r>
      <w:r>
        <w:rPr>
          <w:rFonts w:ascii="Arial"/>
          <w:i/>
          <w:sz w:val="20"/>
        </w:rPr>
        <w:t>National</w:t>
      </w:r>
      <w:r>
        <w:rPr>
          <w:rFonts w:ascii="Arial"/>
          <w:i/>
          <w:spacing w:val="21"/>
          <w:sz w:val="20"/>
        </w:rPr>
        <w:t> </w:t>
      </w:r>
      <w:r>
        <w:rPr>
          <w:rFonts w:ascii="Arial"/>
          <w:i/>
          <w:sz w:val="20"/>
        </w:rPr>
        <w:t>Corp</w:t>
      </w:r>
      <w:r>
        <w:rPr>
          <w:rFonts w:ascii="Arial"/>
          <w:i/>
          <w:spacing w:val="21"/>
          <w:sz w:val="20"/>
        </w:rPr>
        <w:t> </w:t>
      </w:r>
      <w:r>
        <w:rPr>
          <w:rFonts w:ascii="Arial"/>
          <w:i/>
          <w:sz w:val="20"/>
        </w:rPr>
        <w:t>v</w:t>
      </w:r>
      <w:r>
        <w:rPr>
          <w:rFonts w:ascii="Arial"/>
          <w:i/>
          <w:spacing w:val="20"/>
          <w:sz w:val="20"/>
        </w:rPr>
        <w:t> </w:t>
      </w:r>
      <w:r>
        <w:rPr>
          <w:rFonts w:ascii="Arial"/>
          <w:i/>
          <w:sz w:val="20"/>
        </w:rPr>
        <w:t>Frankman</w:t>
      </w:r>
      <w:r>
        <w:rPr>
          <w:rFonts w:ascii="Arial"/>
          <w:i/>
          <w:spacing w:val="21"/>
          <w:sz w:val="20"/>
        </w:rPr>
        <w:t> </w:t>
      </w:r>
      <w:r>
        <w:rPr>
          <w:rFonts w:ascii="Arial"/>
          <w:i/>
          <w:sz w:val="20"/>
        </w:rPr>
        <w:t>[1950]</w:t>
      </w:r>
      <w:r>
        <w:rPr>
          <w:rFonts w:ascii="Arial"/>
          <w:i/>
          <w:spacing w:val="21"/>
          <w:sz w:val="20"/>
        </w:rPr>
        <w:t> </w:t>
      </w:r>
      <w:r>
        <w:rPr>
          <w:rFonts w:ascii="Arial"/>
          <w:i/>
          <w:sz w:val="20"/>
        </w:rPr>
        <w:t>A.C.</w:t>
      </w:r>
      <w:r>
        <w:rPr>
          <w:rFonts w:ascii="Arial"/>
          <w:i/>
          <w:spacing w:val="21"/>
          <w:sz w:val="20"/>
        </w:rPr>
        <w:t> </w:t>
      </w:r>
      <w:r>
        <w:rPr>
          <w:rFonts w:ascii="Arial"/>
          <w:i/>
          <w:sz w:val="20"/>
        </w:rPr>
        <w:t>57</w:t>
      </w:r>
      <w:r>
        <w:rPr>
          <w:sz w:val="20"/>
        </w:rPr>
        <w:t>;</w:t>
      </w:r>
      <w:r>
        <w:rPr>
          <w:spacing w:val="21"/>
          <w:sz w:val="20"/>
        </w:rPr>
        <w:t> </w:t>
      </w:r>
      <w:r>
        <w:rPr>
          <w:rFonts w:ascii="Arial"/>
          <w:i/>
          <w:sz w:val="20"/>
        </w:rPr>
        <w:t>MacKender</w:t>
      </w:r>
      <w:r>
        <w:rPr>
          <w:rFonts w:ascii="Arial"/>
          <w:i/>
          <w:spacing w:val="21"/>
          <w:sz w:val="20"/>
        </w:rPr>
        <w:t> </w:t>
      </w:r>
      <w:r>
        <w:rPr>
          <w:rFonts w:ascii="Arial"/>
          <w:i/>
          <w:sz w:val="20"/>
        </w:rPr>
        <w:t>v</w:t>
      </w:r>
      <w:r>
        <w:rPr>
          <w:rFonts w:ascii="Arial"/>
          <w:i/>
          <w:spacing w:val="21"/>
          <w:sz w:val="20"/>
        </w:rPr>
        <w:t> </w:t>
      </w:r>
      <w:r>
        <w:rPr>
          <w:rFonts w:ascii="Arial"/>
          <w:i/>
          <w:spacing w:val="-2"/>
          <w:sz w:val="20"/>
        </w:rPr>
        <w:t>Feldia</w:t>
      </w:r>
    </w:p>
    <w:p>
      <w:pPr>
        <w:spacing w:line="235" w:lineRule="auto" w:before="1"/>
        <w:ind w:left="705" w:right="0" w:firstLine="0"/>
        <w:jc w:val="left"/>
        <w:rPr>
          <w:sz w:val="20"/>
        </w:rPr>
      </w:pPr>
      <w:r>
        <w:rPr>
          <w:rFonts w:ascii="Arial"/>
          <w:i/>
          <w:sz w:val="20"/>
        </w:rPr>
        <w:t>A.G. [1967] 2 Q.B. 590, 601</w:t>
      </w:r>
      <w:r>
        <w:rPr>
          <w:sz w:val="20"/>
        </w:rPr>
        <w:t>; </w:t>
      </w:r>
      <w:r>
        <w:rPr>
          <w:rFonts w:ascii="Arial"/>
          <w:i/>
          <w:sz w:val="20"/>
        </w:rPr>
        <w:t>Re Lord Cable [1977] 1 W.L.R. 7</w:t>
      </w:r>
      <w:r>
        <w:rPr>
          <w:sz w:val="20"/>
        </w:rPr>
        <w:t>. As to meaning of applicable law see below, paras 30-129 et seq.</w:t>
      </w:r>
    </w:p>
    <w:p>
      <w:pPr>
        <w:pStyle w:val="BodyText"/>
        <w:spacing w:before="5"/>
      </w:pPr>
    </w:p>
    <w:p>
      <w:pPr>
        <w:pStyle w:val="BodyText"/>
        <w:tabs>
          <w:tab w:pos="705" w:val="left" w:leader="none"/>
        </w:tabs>
        <w:ind w:left="165"/>
      </w:pPr>
      <w:bookmarkStart w:name="_bookmark621" w:id="623"/>
      <w:bookmarkEnd w:id="623"/>
      <w:r>
        <w:rPr/>
      </w:r>
      <w:hyperlink w:history="true" w:anchor="_bookmark578">
        <w:r>
          <w:rPr>
            <w:color w:val="005DA1"/>
            <w:spacing w:val="-4"/>
            <w:position w:val="5"/>
            <w:sz w:val="14"/>
            <w:u w:val="single" w:color="005DA1"/>
          </w:rPr>
          <w:t>311</w:t>
        </w:r>
      </w:hyperlink>
      <w:r>
        <w:rPr>
          <w:spacing w:val="-4"/>
          <w:position w:val="5"/>
          <w:sz w:val="14"/>
        </w:rPr>
        <w:t>.</w:t>
      </w:r>
      <w:r>
        <w:rPr>
          <w:position w:val="5"/>
          <w:sz w:val="14"/>
        </w:rPr>
        <w:tab/>
      </w:r>
      <w:r>
        <w:rPr/>
        <w:t>Collier</w:t>
      </w:r>
      <w:r>
        <w:rPr>
          <w:spacing w:val="-2"/>
        </w:rPr>
        <w:t> </w:t>
      </w:r>
      <w:r>
        <w:rPr/>
        <w:t>(1988) C.L.J. 169, 170 and cases there </w:t>
      </w:r>
      <w:r>
        <w:rPr>
          <w:spacing w:val="-2"/>
        </w:rPr>
        <w:t>cited.</w:t>
      </w:r>
    </w:p>
    <w:p>
      <w:pPr>
        <w:pStyle w:val="BodyText"/>
        <w:spacing w:before="5"/>
      </w:pPr>
    </w:p>
    <w:p>
      <w:pPr>
        <w:tabs>
          <w:tab w:pos="705" w:val="left" w:leader="none"/>
        </w:tabs>
        <w:spacing w:before="0"/>
        <w:ind w:left="165" w:right="0" w:firstLine="0"/>
        <w:jc w:val="left"/>
        <w:rPr>
          <w:sz w:val="20"/>
        </w:rPr>
      </w:pPr>
      <w:bookmarkStart w:name="_bookmark622" w:id="624"/>
      <w:bookmarkEnd w:id="624"/>
      <w:r>
        <w:rPr/>
      </w:r>
      <w:hyperlink w:history="true" w:anchor="_bookmark579">
        <w:r>
          <w:rPr>
            <w:color w:val="005DA1"/>
            <w:spacing w:val="-4"/>
            <w:position w:val="5"/>
            <w:sz w:val="14"/>
            <w:u w:val="single" w:color="005DA1"/>
          </w:rPr>
          <w:t>312</w:t>
        </w:r>
      </w:hyperlink>
      <w:r>
        <w:rPr>
          <w:spacing w:val="-4"/>
          <w:position w:val="5"/>
          <w:sz w:val="14"/>
        </w:rPr>
        <w:t>.</w:t>
      </w:r>
      <w:r>
        <w:rPr>
          <w:position w:val="5"/>
          <w:sz w:val="14"/>
        </w:rPr>
        <w:tab/>
      </w:r>
      <w:r>
        <w:rPr>
          <w:rFonts w:ascii="Arial" w:hAnsi="Arial"/>
          <w:i/>
          <w:sz w:val="20"/>
        </w:rPr>
        <w:t>[1988]</w:t>
      </w:r>
      <w:r>
        <w:rPr>
          <w:rFonts w:ascii="Arial" w:hAnsi="Arial"/>
          <w:i/>
          <w:spacing w:val="-1"/>
          <w:sz w:val="20"/>
        </w:rPr>
        <w:t> </w:t>
      </w:r>
      <w:r>
        <w:rPr>
          <w:rFonts w:ascii="Arial" w:hAnsi="Arial"/>
          <w:i/>
          <w:sz w:val="20"/>
        </w:rPr>
        <w:t>Q.B. 448</w:t>
      </w:r>
      <w:r>
        <w:rPr>
          <w:sz w:val="20"/>
        </w:rPr>
        <w:t>; </w:t>
      </w:r>
      <w:r>
        <w:rPr>
          <w:rFonts w:ascii="Arial" w:hAnsi="Arial"/>
          <w:i/>
          <w:sz w:val="20"/>
        </w:rPr>
        <w:t>Tekron Resources Ltd v Guinea Investment Co Ltd [2004] 2 Lloyd’s Rep. </w:t>
      </w:r>
      <w:r>
        <w:rPr>
          <w:rFonts w:ascii="Arial" w:hAnsi="Arial"/>
          <w:i/>
          <w:spacing w:val="-5"/>
          <w:sz w:val="20"/>
        </w:rPr>
        <w:t>26</w:t>
      </w:r>
      <w:r>
        <w:rPr>
          <w:spacing w:val="-5"/>
          <w:sz w:val="20"/>
        </w:rPr>
        <w:t>.</w:t>
      </w:r>
    </w:p>
    <w:p>
      <w:pPr>
        <w:pStyle w:val="BodyText"/>
        <w:spacing w:before="5"/>
      </w:pPr>
    </w:p>
    <w:p>
      <w:pPr>
        <w:tabs>
          <w:tab w:pos="705" w:val="left" w:leader="none"/>
        </w:tabs>
        <w:spacing w:before="1"/>
        <w:ind w:left="165" w:right="0" w:firstLine="0"/>
        <w:jc w:val="left"/>
        <w:rPr>
          <w:sz w:val="20"/>
        </w:rPr>
      </w:pPr>
      <w:bookmarkStart w:name="_bookmark623" w:id="625"/>
      <w:bookmarkEnd w:id="625"/>
      <w:r>
        <w:rPr/>
      </w:r>
      <w:hyperlink w:history="true" w:anchor="_bookmark580">
        <w:r>
          <w:rPr>
            <w:color w:val="005DA1"/>
            <w:spacing w:val="-4"/>
            <w:position w:val="5"/>
            <w:sz w:val="14"/>
            <w:u w:val="single" w:color="005DA1"/>
          </w:rPr>
          <w:t>313</w:t>
        </w:r>
      </w:hyperlink>
      <w:r>
        <w:rPr>
          <w:spacing w:val="-4"/>
          <w:position w:val="5"/>
          <w:sz w:val="14"/>
        </w:rPr>
        <w:t>.</w:t>
      </w:r>
      <w:r>
        <w:rPr>
          <w:position w:val="5"/>
          <w:sz w:val="14"/>
        </w:rPr>
        <w:tab/>
      </w:r>
      <w:r>
        <w:rPr>
          <w:rFonts w:ascii="Arial"/>
          <w:i/>
          <w:sz w:val="20"/>
        </w:rPr>
        <w:t>[1988]</w:t>
      </w:r>
      <w:r>
        <w:rPr>
          <w:rFonts w:ascii="Arial"/>
          <w:i/>
          <w:spacing w:val="-2"/>
          <w:sz w:val="20"/>
        </w:rPr>
        <w:t> </w:t>
      </w:r>
      <w:r>
        <w:rPr>
          <w:rFonts w:ascii="Arial"/>
          <w:i/>
          <w:sz w:val="20"/>
        </w:rPr>
        <w:t>Q.B. 448, </w:t>
      </w:r>
      <w:r>
        <w:rPr>
          <w:rFonts w:ascii="Arial"/>
          <w:i/>
          <w:spacing w:val="-4"/>
          <w:sz w:val="20"/>
        </w:rPr>
        <w:t>461</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624" w:id="626"/>
      <w:bookmarkEnd w:id="626"/>
      <w:r>
        <w:rPr/>
      </w:r>
      <w:hyperlink w:history="true" w:anchor="_bookmark581">
        <w:r>
          <w:rPr>
            <w:color w:val="005DA1"/>
            <w:spacing w:val="-4"/>
            <w:position w:val="5"/>
            <w:sz w:val="14"/>
            <w:u w:val="single" w:color="005DA1"/>
          </w:rPr>
          <w:t>314</w:t>
        </w:r>
      </w:hyperlink>
      <w:r>
        <w:rPr>
          <w:spacing w:val="-4"/>
          <w:position w:val="5"/>
          <w:sz w:val="14"/>
        </w:rPr>
        <w:t>.</w:t>
      </w:r>
      <w:r>
        <w:rPr>
          <w:position w:val="5"/>
          <w:sz w:val="14"/>
        </w:rPr>
        <w:tab/>
      </w:r>
      <w:r>
        <w:rPr>
          <w:rFonts w:ascii="Arial"/>
          <w:i/>
          <w:sz w:val="20"/>
        </w:rPr>
        <w:t>[1988]</w:t>
      </w:r>
      <w:r>
        <w:rPr>
          <w:rFonts w:ascii="Arial"/>
          <w:i/>
          <w:spacing w:val="-2"/>
          <w:sz w:val="20"/>
        </w:rPr>
        <w:t> </w:t>
      </w:r>
      <w:r>
        <w:rPr>
          <w:rFonts w:ascii="Arial"/>
          <w:i/>
          <w:sz w:val="20"/>
        </w:rPr>
        <w:t>Q.B. 448, </w:t>
      </w:r>
      <w:r>
        <w:rPr>
          <w:rFonts w:ascii="Arial"/>
          <w:i/>
          <w:spacing w:val="-4"/>
          <w:sz w:val="20"/>
        </w:rPr>
        <w:t>459</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625" w:id="627"/>
      <w:bookmarkEnd w:id="627"/>
      <w:r>
        <w:rPr/>
      </w:r>
      <w:hyperlink w:history="true" w:anchor="_bookmark582">
        <w:r>
          <w:rPr>
            <w:color w:val="005DA1"/>
            <w:spacing w:val="-4"/>
            <w:position w:val="5"/>
            <w:sz w:val="14"/>
            <w:u w:val="single" w:color="005DA1"/>
          </w:rPr>
          <w:t>315</w:t>
        </w:r>
      </w:hyperlink>
      <w:r>
        <w:rPr>
          <w:spacing w:val="-4"/>
          <w:position w:val="5"/>
          <w:sz w:val="14"/>
        </w:rPr>
        <w:t>.</w:t>
      </w:r>
      <w:r>
        <w:rPr>
          <w:position w:val="5"/>
          <w:sz w:val="14"/>
        </w:rPr>
        <w:tab/>
      </w:r>
      <w:r>
        <w:rPr>
          <w:rFonts w:ascii="Arial"/>
          <w:i/>
          <w:sz w:val="20"/>
        </w:rPr>
        <w:t>[1988]</w:t>
      </w:r>
      <w:r>
        <w:rPr>
          <w:rFonts w:ascii="Arial"/>
          <w:i/>
          <w:spacing w:val="-2"/>
          <w:sz w:val="20"/>
        </w:rPr>
        <w:t> </w:t>
      </w:r>
      <w:r>
        <w:rPr>
          <w:rFonts w:ascii="Arial"/>
          <w:i/>
          <w:sz w:val="20"/>
        </w:rPr>
        <w:t>Q.B. 448, </w:t>
      </w:r>
      <w:r>
        <w:rPr>
          <w:rFonts w:ascii="Arial"/>
          <w:i/>
          <w:spacing w:val="-4"/>
          <w:sz w:val="20"/>
        </w:rPr>
        <w:t>459</w:t>
      </w:r>
      <w:r>
        <w:rPr>
          <w:spacing w:val="-4"/>
          <w:sz w:val="20"/>
        </w:rPr>
        <w:t>.</w:t>
      </w:r>
    </w:p>
    <w:p>
      <w:pPr>
        <w:pStyle w:val="BodyText"/>
        <w:spacing w:before="8"/>
      </w:pPr>
    </w:p>
    <w:p>
      <w:pPr>
        <w:pStyle w:val="BodyText"/>
        <w:tabs>
          <w:tab w:pos="705" w:val="left" w:leader="none"/>
        </w:tabs>
        <w:spacing w:line="235" w:lineRule="auto"/>
        <w:ind w:left="705" w:right="168" w:hanging="541"/>
      </w:pPr>
      <w:bookmarkStart w:name="_bookmark626" w:id="628"/>
      <w:bookmarkEnd w:id="628"/>
      <w:r>
        <w:rPr/>
      </w:r>
      <w:hyperlink w:history="true" w:anchor="_bookmark583">
        <w:r>
          <w:rPr>
            <w:color w:val="005DA1"/>
            <w:spacing w:val="-4"/>
            <w:position w:val="5"/>
            <w:sz w:val="14"/>
            <w:u w:val="single" w:color="005DA1"/>
          </w:rPr>
          <w:t>316</w:t>
        </w:r>
      </w:hyperlink>
      <w:r>
        <w:rPr>
          <w:spacing w:val="-4"/>
          <w:position w:val="5"/>
          <w:sz w:val="14"/>
        </w:rPr>
        <w:t>.</w:t>
      </w:r>
      <w:r>
        <w:rPr>
          <w:position w:val="5"/>
          <w:sz w:val="14"/>
        </w:rPr>
        <w:tab/>
      </w:r>
      <w:r>
        <w:rPr/>
        <w:t>See</w:t>
      </w:r>
      <w:r>
        <w:rPr>
          <w:spacing w:val="22"/>
        </w:rPr>
        <w:t> </w:t>
      </w:r>
      <w:r>
        <w:rPr/>
        <w:t>generally,</w:t>
      </w:r>
      <w:r>
        <w:rPr>
          <w:spacing w:val="22"/>
        </w:rPr>
        <w:t> </w:t>
      </w:r>
      <w:r>
        <w:rPr/>
        <w:t>Dicey,</w:t>
      </w:r>
      <w:r>
        <w:rPr>
          <w:spacing w:val="22"/>
        </w:rPr>
        <w:t> </w:t>
      </w:r>
      <w:r>
        <w:rPr/>
        <w:t>Morris</w:t>
      </w:r>
      <w:r>
        <w:rPr>
          <w:spacing w:val="22"/>
        </w:rPr>
        <w:t> </w:t>
      </w:r>
      <w:r>
        <w:rPr/>
        <w:t>and</w:t>
      </w:r>
      <w:r>
        <w:rPr>
          <w:spacing w:val="22"/>
        </w:rPr>
        <w:t> </w:t>
      </w:r>
      <w:r>
        <w:rPr/>
        <w:t>Collins</w:t>
      </w:r>
      <w:r>
        <w:rPr>
          <w:spacing w:val="22"/>
        </w:rPr>
        <w:t> </w:t>
      </w:r>
      <w:r>
        <w:rPr/>
        <w:t>on</w:t>
      </w:r>
      <w:r>
        <w:rPr>
          <w:spacing w:val="22"/>
        </w:rPr>
        <w:t> </w:t>
      </w:r>
      <w:r>
        <w:rPr/>
        <w:t>the</w:t>
      </w:r>
      <w:r>
        <w:rPr>
          <w:spacing w:val="22"/>
        </w:rPr>
        <w:t> </w:t>
      </w:r>
      <w:r>
        <w:rPr/>
        <w:t>Conflict</w:t>
      </w:r>
      <w:r>
        <w:rPr>
          <w:spacing w:val="22"/>
        </w:rPr>
        <w:t> </w:t>
      </w:r>
      <w:r>
        <w:rPr/>
        <w:t>of</w:t>
      </w:r>
      <w:r>
        <w:rPr>
          <w:spacing w:val="22"/>
        </w:rPr>
        <w:t> </w:t>
      </w:r>
      <w:r>
        <w:rPr/>
        <w:t>Laws,</w:t>
      </w:r>
      <w:r>
        <w:rPr>
          <w:spacing w:val="22"/>
        </w:rPr>
        <w:t> </w:t>
      </w:r>
      <w:r>
        <w:rPr/>
        <w:t>15th</w:t>
      </w:r>
      <w:r>
        <w:rPr>
          <w:spacing w:val="22"/>
        </w:rPr>
        <w:t> </w:t>
      </w:r>
      <w:r>
        <w:rPr/>
        <w:t>edn</w:t>
      </w:r>
      <w:r>
        <w:rPr>
          <w:spacing w:val="22"/>
        </w:rPr>
        <w:t> </w:t>
      </w:r>
      <w:r>
        <w:rPr/>
        <w:t>(2012),</w:t>
      </w:r>
      <w:r>
        <w:rPr>
          <w:spacing w:val="22"/>
        </w:rPr>
        <w:t> </w:t>
      </w:r>
      <w:r>
        <w:rPr/>
        <w:t>r.221</w:t>
      </w:r>
      <w:r>
        <w:rPr>
          <w:spacing w:val="22"/>
        </w:rPr>
        <w:t> </w:t>
      </w:r>
      <w:r>
        <w:rPr/>
        <w:t>and </w:t>
      </w:r>
      <w:r>
        <w:rPr>
          <w:spacing w:val="-2"/>
        </w:rPr>
        <w:t>r.229.</w:t>
      </w:r>
    </w:p>
    <w:p>
      <w:pPr>
        <w:pStyle w:val="BodyText"/>
        <w:spacing w:before="6"/>
      </w:pPr>
    </w:p>
    <w:p>
      <w:pPr>
        <w:tabs>
          <w:tab w:pos="705" w:val="left" w:leader="none"/>
        </w:tabs>
        <w:spacing w:before="0"/>
        <w:ind w:left="165" w:right="0" w:firstLine="0"/>
        <w:jc w:val="left"/>
        <w:rPr>
          <w:sz w:val="20"/>
        </w:rPr>
      </w:pPr>
      <w:bookmarkStart w:name="_bookmark627" w:id="629"/>
      <w:bookmarkEnd w:id="629"/>
      <w:r>
        <w:rPr/>
      </w:r>
      <w:hyperlink w:history="true" w:anchor="_bookmark584">
        <w:r>
          <w:rPr>
            <w:color w:val="005DA1"/>
            <w:spacing w:val="-4"/>
            <w:position w:val="5"/>
            <w:sz w:val="14"/>
            <w:u w:val="single" w:color="005DA1"/>
          </w:rPr>
          <w:t>317</w:t>
        </w:r>
      </w:hyperlink>
      <w:r>
        <w:rPr>
          <w:spacing w:val="-4"/>
          <w:position w:val="5"/>
          <w:sz w:val="14"/>
        </w:rPr>
        <w:t>.</w:t>
      </w:r>
      <w:r>
        <w:rPr>
          <w:position w:val="5"/>
          <w:sz w:val="14"/>
        </w:rPr>
        <w:tab/>
      </w:r>
      <w:r>
        <w:rPr>
          <w:rFonts w:ascii="Arial"/>
          <w:i/>
          <w:sz w:val="20"/>
        </w:rPr>
        <w:t>Boissevain</w:t>
      </w:r>
      <w:r>
        <w:rPr>
          <w:rFonts w:ascii="Arial"/>
          <w:i/>
          <w:spacing w:val="-1"/>
          <w:sz w:val="20"/>
        </w:rPr>
        <w:t> </w:t>
      </w:r>
      <w:r>
        <w:rPr>
          <w:rFonts w:ascii="Arial"/>
          <w:i/>
          <w:sz w:val="20"/>
        </w:rPr>
        <w:t>v Weil [1950] A.C. 327</w:t>
      </w:r>
      <w:r>
        <w:rPr>
          <w:sz w:val="20"/>
        </w:rPr>
        <w:t>; Dicey &amp; Morris at </w:t>
      </w:r>
      <w:r>
        <w:rPr>
          <w:spacing w:val="-2"/>
          <w:sz w:val="20"/>
        </w:rPr>
        <w:t>r.210.</w:t>
      </w:r>
    </w:p>
    <w:p>
      <w:pPr>
        <w:pStyle w:val="BodyText"/>
        <w:spacing w:before="9"/>
      </w:pPr>
    </w:p>
    <w:p>
      <w:pPr>
        <w:spacing w:line="235" w:lineRule="auto" w:before="0"/>
        <w:ind w:left="705" w:right="168" w:hanging="541"/>
        <w:jc w:val="both"/>
        <w:rPr>
          <w:sz w:val="20"/>
        </w:rPr>
      </w:pPr>
      <w:bookmarkStart w:name="_bookmark628" w:id="630"/>
      <w:bookmarkEnd w:id="630"/>
      <w:r>
        <w:rPr/>
      </w:r>
      <w:hyperlink w:history="true" w:anchor="_bookmark585">
        <w:r>
          <w:rPr>
            <w:color w:val="005DA1"/>
            <w:position w:val="5"/>
            <w:sz w:val="14"/>
            <w:u w:val="single" w:color="005DA1"/>
          </w:rPr>
          <w:t>318</w:t>
        </w:r>
      </w:hyperlink>
      <w:r>
        <w:rPr>
          <w:position w:val="5"/>
          <w:sz w:val="14"/>
        </w:rPr>
        <w:t>.</w:t>
      </w:r>
      <w:r>
        <w:rPr>
          <w:spacing w:val="40"/>
          <w:position w:val="5"/>
          <w:sz w:val="14"/>
        </w:rPr>
        <w:t>  </w:t>
      </w:r>
      <w:r>
        <w:rPr>
          <w:rFonts w:ascii="Arial"/>
          <w:i/>
          <w:sz w:val="20"/>
        </w:rPr>
        <w:t>Grell v Levy (1864) 16 C.B.(N.S.) 73</w:t>
      </w:r>
      <w:r>
        <w:rPr>
          <w:sz w:val="20"/>
        </w:rPr>
        <w:t>; </w:t>
      </w:r>
      <w:r>
        <w:rPr>
          <w:rFonts w:ascii="Arial"/>
          <w:i/>
          <w:sz w:val="20"/>
        </w:rPr>
        <w:t>Kaufman v Gerson [1904] 1 K.B. 591</w:t>
      </w:r>
      <w:r>
        <w:rPr>
          <w:sz w:val="20"/>
        </w:rPr>
        <w:t>; contrast the</w:t>
      </w:r>
      <w:r>
        <w:rPr>
          <w:spacing w:val="40"/>
          <w:sz w:val="20"/>
        </w:rPr>
        <w:t> </w:t>
      </w:r>
      <w:r>
        <w:rPr>
          <w:sz w:val="20"/>
        </w:rPr>
        <w:t>narrower and, it is submitted, better approach in </w:t>
      </w:r>
      <w:r>
        <w:rPr>
          <w:rFonts w:ascii="Arial"/>
          <w:i/>
          <w:sz w:val="20"/>
        </w:rPr>
        <w:t>Addison v Brown [1954] 1 W.L.R. 779</w:t>
      </w:r>
      <w:r>
        <w:rPr>
          <w:sz w:val="20"/>
        </w:rPr>
        <w:t>. See</w:t>
      </w:r>
      <w:r>
        <w:rPr>
          <w:spacing w:val="40"/>
          <w:sz w:val="20"/>
        </w:rPr>
        <w:t> </w:t>
      </w:r>
      <w:r>
        <w:rPr>
          <w:sz w:val="20"/>
        </w:rPr>
        <w:t>also </w:t>
      </w:r>
      <w:r>
        <w:rPr>
          <w:rFonts w:ascii="Arial"/>
          <w:i/>
          <w:sz w:val="20"/>
        </w:rPr>
        <w:t>Att-Gen of New Zealand v Ortiz [1984] A.C. 1</w:t>
      </w:r>
      <w:r>
        <w:rPr>
          <w:sz w:val="20"/>
        </w:rPr>
        <w:t>.</w:t>
      </w:r>
    </w:p>
    <w:p>
      <w:pPr>
        <w:pStyle w:val="BodyText"/>
        <w:spacing w:before="5"/>
      </w:pPr>
    </w:p>
    <w:p>
      <w:pPr>
        <w:tabs>
          <w:tab w:pos="705" w:val="left" w:leader="none"/>
        </w:tabs>
        <w:spacing w:before="0"/>
        <w:ind w:left="165" w:right="0" w:firstLine="0"/>
        <w:jc w:val="left"/>
        <w:rPr>
          <w:sz w:val="20"/>
        </w:rPr>
      </w:pPr>
      <w:bookmarkStart w:name="_bookmark629" w:id="631"/>
      <w:bookmarkEnd w:id="631"/>
      <w:r>
        <w:rPr/>
      </w:r>
      <w:hyperlink w:history="true" w:anchor="_bookmark586">
        <w:r>
          <w:rPr>
            <w:color w:val="005DA1"/>
            <w:spacing w:val="-4"/>
            <w:position w:val="5"/>
            <w:sz w:val="14"/>
            <w:u w:val="single" w:color="005DA1"/>
          </w:rPr>
          <w:t>319</w:t>
        </w:r>
      </w:hyperlink>
      <w:r>
        <w:rPr>
          <w:spacing w:val="-4"/>
          <w:position w:val="5"/>
          <w:sz w:val="14"/>
        </w:rPr>
        <w:t>.</w:t>
      </w:r>
      <w:r>
        <w:rPr>
          <w:position w:val="5"/>
          <w:sz w:val="14"/>
        </w:rPr>
        <w:tab/>
      </w:r>
      <w:r>
        <w:rPr>
          <w:rFonts w:ascii="Arial"/>
          <w:i/>
          <w:sz w:val="20"/>
        </w:rPr>
        <w:t>[1988]</w:t>
      </w:r>
      <w:r>
        <w:rPr>
          <w:rFonts w:ascii="Arial"/>
          <w:i/>
          <w:spacing w:val="-2"/>
          <w:sz w:val="20"/>
        </w:rPr>
        <w:t> </w:t>
      </w:r>
      <w:r>
        <w:rPr>
          <w:rFonts w:ascii="Arial"/>
          <w:i/>
          <w:sz w:val="20"/>
        </w:rPr>
        <w:t>Q.B. 448, </w:t>
      </w:r>
      <w:r>
        <w:rPr>
          <w:rFonts w:ascii="Arial"/>
          <w:i/>
          <w:spacing w:val="-4"/>
          <w:sz w:val="20"/>
        </w:rPr>
        <w:t>459</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630" w:id="632"/>
      <w:bookmarkEnd w:id="632"/>
      <w:r>
        <w:rPr/>
      </w:r>
      <w:hyperlink w:history="true" w:anchor="_bookmark587">
        <w:r>
          <w:rPr>
            <w:color w:val="005DA1"/>
            <w:spacing w:val="-4"/>
            <w:position w:val="5"/>
            <w:sz w:val="14"/>
            <w:u w:val="single" w:color="005DA1"/>
          </w:rPr>
          <w:t>320</w:t>
        </w:r>
      </w:hyperlink>
      <w:r>
        <w:rPr>
          <w:spacing w:val="-4"/>
          <w:position w:val="5"/>
          <w:sz w:val="14"/>
        </w:rPr>
        <w:t>.</w:t>
      </w:r>
      <w:r>
        <w:rPr>
          <w:position w:val="5"/>
          <w:sz w:val="14"/>
        </w:rPr>
        <w:tab/>
      </w:r>
      <w:r>
        <w:rPr>
          <w:rFonts w:ascii="Arial"/>
          <w:i/>
          <w:sz w:val="20"/>
        </w:rPr>
        <w:t>Quarrier</w:t>
      </w:r>
      <w:r>
        <w:rPr>
          <w:rFonts w:ascii="Arial"/>
          <w:i/>
          <w:spacing w:val="11"/>
          <w:sz w:val="20"/>
        </w:rPr>
        <w:t> </w:t>
      </w:r>
      <w:r>
        <w:rPr>
          <w:rFonts w:ascii="Arial"/>
          <w:i/>
          <w:sz w:val="20"/>
        </w:rPr>
        <w:t>v</w:t>
      </w:r>
      <w:r>
        <w:rPr>
          <w:rFonts w:ascii="Arial"/>
          <w:i/>
          <w:spacing w:val="14"/>
          <w:sz w:val="20"/>
        </w:rPr>
        <w:t> </w:t>
      </w:r>
      <w:r>
        <w:rPr>
          <w:rFonts w:ascii="Arial"/>
          <w:i/>
          <w:sz w:val="20"/>
        </w:rPr>
        <w:t>Colston</w:t>
      </w:r>
      <w:r>
        <w:rPr>
          <w:rFonts w:ascii="Arial"/>
          <w:i/>
          <w:spacing w:val="14"/>
          <w:sz w:val="20"/>
        </w:rPr>
        <w:t> </w:t>
      </w:r>
      <w:r>
        <w:rPr>
          <w:rFonts w:ascii="Arial"/>
          <w:i/>
          <w:sz w:val="20"/>
        </w:rPr>
        <w:t>(1842)</w:t>
      </w:r>
      <w:r>
        <w:rPr>
          <w:rFonts w:ascii="Arial"/>
          <w:i/>
          <w:spacing w:val="14"/>
          <w:sz w:val="20"/>
        </w:rPr>
        <w:t> </w:t>
      </w:r>
      <w:r>
        <w:rPr>
          <w:rFonts w:ascii="Arial"/>
          <w:i/>
          <w:sz w:val="20"/>
        </w:rPr>
        <w:t>1</w:t>
      </w:r>
      <w:r>
        <w:rPr>
          <w:rFonts w:ascii="Arial"/>
          <w:i/>
          <w:spacing w:val="14"/>
          <w:sz w:val="20"/>
        </w:rPr>
        <w:t> </w:t>
      </w:r>
      <w:r>
        <w:rPr>
          <w:rFonts w:ascii="Arial"/>
          <w:i/>
          <w:sz w:val="20"/>
        </w:rPr>
        <w:t>Ph.</w:t>
      </w:r>
      <w:r>
        <w:rPr>
          <w:rFonts w:ascii="Arial"/>
          <w:i/>
          <w:spacing w:val="14"/>
          <w:sz w:val="20"/>
        </w:rPr>
        <w:t> </w:t>
      </w:r>
      <w:r>
        <w:rPr>
          <w:rFonts w:ascii="Arial"/>
          <w:i/>
          <w:sz w:val="20"/>
        </w:rPr>
        <w:t>147</w:t>
      </w:r>
      <w:r>
        <w:rPr>
          <w:sz w:val="20"/>
        </w:rPr>
        <w:t>;</w:t>
      </w:r>
      <w:r>
        <w:rPr>
          <w:spacing w:val="14"/>
          <w:sz w:val="20"/>
        </w:rPr>
        <w:t> </w:t>
      </w:r>
      <w:r>
        <w:rPr>
          <w:rFonts w:ascii="Arial"/>
          <w:i/>
          <w:sz w:val="20"/>
        </w:rPr>
        <w:t>Saxby</w:t>
      </w:r>
      <w:r>
        <w:rPr>
          <w:rFonts w:ascii="Arial"/>
          <w:i/>
          <w:spacing w:val="14"/>
          <w:sz w:val="20"/>
        </w:rPr>
        <w:t> </w:t>
      </w:r>
      <w:r>
        <w:rPr>
          <w:rFonts w:ascii="Arial"/>
          <w:i/>
          <w:sz w:val="20"/>
        </w:rPr>
        <w:t>v</w:t>
      </w:r>
      <w:r>
        <w:rPr>
          <w:rFonts w:ascii="Arial"/>
          <w:i/>
          <w:spacing w:val="13"/>
          <w:sz w:val="20"/>
        </w:rPr>
        <w:t> </w:t>
      </w:r>
      <w:r>
        <w:rPr>
          <w:rFonts w:ascii="Arial"/>
          <w:i/>
          <w:sz w:val="20"/>
        </w:rPr>
        <w:t>Fulton</w:t>
      </w:r>
      <w:r>
        <w:rPr>
          <w:rFonts w:ascii="Arial"/>
          <w:i/>
          <w:spacing w:val="14"/>
          <w:sz w:val="20"/>
        </w:rPr>
        <w:t> </w:t>
      </w:r>
      <w:r>
        <w:rPr>
          <w:rFonts w:ascii="Arial"/>
          <w:i/>
          <w:sz w:val="20"/>
        </w:rPr>
        <w:t>[1909]</w:t>
      </w:r>
      <w:r>
        <w:rPr>
          <w:rFonts w:ascii="Arial"/>
          <w:i/>
          <w:spacing w:val="14"/>
          <w:sz w:val="20"/>
        </w:rPr>
        <w:t> </w:t>
      </w:r>
      <w:r>
        <w:rPr>
          <w:rFonts w:ascii="Arial"/>
          <w:i/>
          <w:sz w:val="20"/>
        </w:rPr>
        <w:t>2</w:t>
      </w:r>
      <w:r>
        <w:rPr>
          <w:rFonts w:ascii="Arial"/>
          <w:i/>
          <w:spacing w:val="14"/>
          <w:sz w:val="20"/>
        </w:rPr>
        <w:t> </w:t>
      </w:r>
      <w:r>
        <w:rPr>
          <w:rFonts w:ascii="Arial"/>
          <w:i/>
          <w:sz w:val="20"/>
        </w:rPr>
        <w:t>K.B.</w:t>
      </w:r>
      <w:r>
        <w:rPr>
          <w:rFonts w:ascii="Arial"/>
          <w:i/>
          <w:spacing w:val="14"/>
          <w:sz w:val="20"/>
        </w:rPr>
        <w:t> </w:t>
      </w:r>
      <w:r>
        <w:rPr>
          <w:rFonts w:ascii="Arial"/>
          <w:i/>
          <w:sz w:val="20"/>
        </w:rPr>
        <w:t>208</w:t>
      </w:r>
      <w:r>
        <w:rPr>
          <w:sz w:val="20"/>
        </w:rPr>
        <w:t>;</w:t>
      </w:r>
      <w:r>
        <w:rPr>
          <w:spacing w:val="14"/>
          <w:sz w:val="20"/>
        </w:rPr>
        <w:t> </w:t>
      </w:r>
      <w:r>
        <w:rPr>
          <w:rFonts w:ascii="Arial"/>
          <w:i/>
          <w:sz w:val="20"/>
        </w:rPr>
        <w:t>Sayers</w:t>
      </w:r>
      <w:r>
        <w:rPr>
          <w:rFonts w:ascii="Arial"/>
          <w:i/>
          <w:spacing w:val="14"/>
          <w:sz w:val="20"/>
        </w:rPr>
        <w:t> </w:t>
      </w:r>
      <w:r>
        <w:rPr>
          <w:rFonts w:ascii="Arial"/>
          <w:i/>
          <w:sz w:val="20"/>
        </w:rPr>
        <w:t>v</w:t>
      </w:r>
      <w:r>
        <w:rPr>
          <w:rFonts w:ascii="Arial"/>
          <w:i/>
          <w:spacing w:val="14"/>
          <w:sz w:val="20"/>
        </w:rPr>
        <w:t> </w:t>
      </w:r>
      <w:r>
        <w:rPr>
          <w:rFonts w:ascii="Arial"/>
          <w:i/>
          <w:spacing w:val="-2"/>
          <w:sz w:val="20"/>
        </w:rPr>
        <w:t>International</w:t>
      </w:r>
    </w:p>
    <w:p>
      <w:pPr>
        <w:spacing w:line="227" w:lineRule="exact" w:before="0"/>
        <w:ind w:left="705" w:right="0" w:firstLine="0"/>
        <w:jc w:val="left"/>
        <w:rPr>
          <w:sz w:val="20"/>
        </w:rPr>
      </w:pPr>
      <w:r>
        <w:rPr>
          <w:rFonts w:ascii="Arial"/>
          <w:i/>
          <w:sz w:val="20"/>
        </w:rPr>
        <w:t>Drilling Co [1971] 1 W.L.R. </w:t>
      </w:r>
      <w:r>
        <w:rPr>
          <w:rFonts w:ascii="Arial"/>
          <w:i/>
          <w:spacing w:val="-2"/>
          <w:sz w:val="20"/>
        </w:rPr>
        <w:t>1176</w:t>
      </w:r>
      <w:r>
        <w:rPr>
          <w:spacing w:val="-2"/>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631" w:id="633"/>
      <w:bookmarkEnd w:id="633"/>
      <w:r>
        <w:rPr/>
      </w:r>
      <w:hyperlink w:history="true" w:anchor="_bookmark587">
        <w:r>
          <w:rPr>
            <w:color w:val="005DA1"/>
            <w:spacing w:val="-4"/>
            <w:position w:val="5"/>
            <w:sz w:val="14"/>
            <w:u w:val="single" w:color="005DA1"/>
          </w:rPr>
          <w:t>321</w:t>
        </w:r>
      </w:hyperlink>
      <w:r>
        <w:rPr>
          <w:spacing w:val="-4"/>
          <w:position w:val="5"/>
          <w:sz w:val="14"/>
        </w:rPr>
        <w:t>.</w:t>
      </w:r>
      <w:r>
        <w:rPr>
          <w:position w:val="5"/>
          <w:sz w:val="14"/>
        </w:rPr>
        <w:tab/>
      </w:r>
      <w:r>
        <w:rPr>
          <w:rFonts w:ascii="Arial"/>
          <w:i/>
          <w:sz w:val="20"/>
        </w:rPr>
        <w:t>Leroux</w:t>
      </w:r>
      <w:r>
        <w:rPr>
          <w:rFonts w:ascii="Arial"/>
          <w:i/>
          <w:spacing w:val="15"/>
          <w:sz w:val="20"/>
        </w:rPr>
        <w:t> </w:t>
      </w:r>
      <w:r>
        <w:rPr>
          <w:rFonts w:ascii="Arial"/>
          <w:i/>
          <w:sz w:val="20"/>
        </w:rPr>
        <w:t>v</w:t>
      </w:r>
      <w:r>
        <w:rPr>
          <w:rFonts w:ascii="Arial"/>
          <w:i/>
          <w:spacing w:val="16"/>
          <w:sz w:val="20"/>
        </w:rPr>
        <w:t> </w:t>
      </w:r>
      <w:r>
        <w:rPr>
          <w:rFonts w:ascii="Arial"/>
          <w:i/>
          <w:sz w:val="20"/>
        </w:rPr>
        <w:t>Brown</w:t>
      </w:r>
      <w:r>
        <w:rPr>
          <w:rFonts w:ascii="Arial"/>
          <w:i/>
          <w:spacing w:val="16"/>
          <w:sz w:val="20"/>
        </w:rPr>
        <w:t> </w:t>
      </w:r>
      <w:r>
        <w:rPr>
          <w:rFonts w:ascii="Arial"/>
          <w:i/>
          <w:sz w:val="20"/>
        </w:rPr>
        <w:t>(1852)</w:t>
      </w:r>
      <w:r>
        <w:rPr>
          <w:rFonts w:ascii="Arial"/>
          <w:i/>
          <w:spacing w:val="16"/>
          <w:sz w:val="20"/>
        </w:rPr>
        <w:t> </w:t>
      </w:r>
      <w:r>
        <w:rPr>
          <w:rFonts w:ascii="Arial"/>
          <w:i/>
          <w:sz w:val="20"/>
        </w:rPr>
        <w:t>12</w:t>
      </w:r>
      <w:r>
        <w:rPr>
          <w:rFonts w:ascii="Arial"/>
          <w:i/>
          <w:spacing w:val="16"/>
          <w:sz w:val="20"/>
        </w:rPr>
        <w:t> </w:t>
      </w:r>
      <w:r>
        <w:rPr>
          <w:rFonts w:ascii="Arial"/>
          <w:i/>
          <w:sz w:val="20"/>
        </w:rPr>
        <w:t>C.B.</w:t>
      </w:r>
      <w:r>
        <w:rPr>
          <w:rFonts w:ascii="Arial"/>
          <w:i/>
          <w:spacing w:val="16"/>
          <w:sz w:val="20"/>
        </w:rPr>
        <w:t> </w:t>
      </w:r>
      <w:r>
        <w:rPr>
          <w:rFonts w:ascii="Arial"/>
          <w:i/>
          <w:sz w:val="20"/>
        </w:rPr>
        <w:t>801</w:t>
      </w:r>
      <w:r>
        <w:rPr>
          <w:sz w:val="20"/>
        </w:rPr>
        <w:t>;</w:t>
      </w:r>
      <w:r>
        <w:rPr>
          <w:spacing w:val="16"/>
          <w:sz w:val="20"/>
        </w:rPr>
        <w:t> </w:t>
      </w:r>
      <w:r>
        <w:rPr>
          <w:sz w:val="20"/>
        </w:rPr>
        <w:t>cf.</w:t>
      </w:r>
      <w:r>
        <w:rPr>
          <w:spacing w:val="16"/>
          <w:sz w:val="20"/>
        </w:rPr>
        <w:t> </w:t>
      </w:r>
      <w:r>
        <w:rPr>
          <w:rFonts w:ascii="Arial"/>
          <w:i/>
          <w:sz w:val="20"/>
        </w:rPr>
        <w:t>English</w:t>
      </w:r>
      <w:r>
        <w:rPr>
          <w:rFonts w:ascii="Arial"/>
          <w:i/>
          <w:spacing w:val="16"/>
          <w:sz w:val="20"/>
        </w:rPr>
        <w:t> </w:t>
      </w:r>
      <w:r>
        <w:rPr>
          <w:rFonts w:ascii="Arial"/>
          <w:i/>
          <w:sz w:val="20"/>
        </w:rPr>
        <w:t>v</w:t>
      </w:r>
      <w:r>
        <w:rPr>
          <w:rFonts w:ascii="Arial"/>
          <w:i/>
          <w:spacing w:val="16"/>
          <w:sz w:val="20"/>
        </w:rPr>
        <w:t> </w:t>
      </w:r>
      <w:r>
        <w:rPr>
          <w:rFonts w:ascii="Arial"/>
          <w:i/>
          <w:sz w:val="20"/>
        </w:rPr>
        <w:t>Donnelly</w:t>
      </w:r>
      <w:r>
        <w:rPr>
          <w:rFonts w:ascii="Arial"/>
          <w:i/>
          <w:spacing w:val="16"/>
          <w:sz w:val="20"/>
        </w:rPr>
        <w:t> </w:t>
      </w:r>
      <w:r>
        <w:rPr>
          <w:rFonts w:ascii="Arial"/>
          <w:i/>
          <w:sz w:val="20"/>
        </w:rPr>
        <w:t>(1958)</w:t>
      </w:r>
      <w:r>
        <w:rPr>
          <w:rFonts w:ascii="Arial"/>
          <w:i/>
          <w:spacing w:val="16"/>
          <w:sz w:val="20"/>
        </w:rPr>
        <w:t> </w:t>
      </w:r>
      <w:r>
        <w:rPr>
          <w:rFonts w:ascii="Arial"/>
          <w:i/>
          <w:sz w:val="20"/>
        </w:rPr>
        <w:t>S.C.</w:t>
      </w:r>
      <w:r>
        <w:rPr>
          <w:rFonts w:ascii="Arial"/>
          <w:i/>
          <w:spacing w:val="16"/>
          <w:sz w:val="20"/>
        </w:rPr>
        <w:t> </w:t>
      </w:r>
      <w:r>
        <w:rPr>
          <w:rFonts w:ascii="Arial"/>
          <w:i/>
          <w:sz w:val="20"/>
        </w:rPr>
        <w:t>494</w:t>
      </w:r>
      <w:r>
        <w:rPr>
          <w:rFonts w:ascii="Arial"/>
          <w:i/>
          <w:spacing w:val="16"/>
          <w:sz w:val="20"/>
        </w:rPr>
        <w:t> </w:t>
      </w:r>
      <w:r>
        <w:rPr>
          <w:sz w:val="20"/>
        </w:rPr>
        <w:t>and</w:t>
      </w:r>
      <w:r>
        <w:rPr>
          <w:spacing w:val="16"/>
          <w:sz w:val="20"/>
        </w:rPr>
        <w:t> </w:t>
      </w:r>
      <w:r>
        <w:rPr>
          <w:rFonts w:ascii="Arial"/>
          <w:i/>
          <w:sz w:val="20"/>
        </w:rPr>
        <w:t>Brodin</w:t>
      </w:r>
      <w:r>
        <w:rPr>
          <w:rFonts w:ascii="Arial"/>
          <w:i/>
          <w:spacing w:val="16"/>
          <w:sz w:val="20"/>
        </w:rPr>
        <w:t> </w:t>
      </w:r>
      <w:r>
        <w:rPr>
          <w:rFonts w:ascii="Arial"/>
          <w:i/>
          <w:sz w:val="20"/>
        </w:rPr>
        <w:t>v</w:t>
      </w:r>
      <w:r>
        <w:rPr>
          <w:rFonts w:ascii="Arial"/>
          <w:i/>
          <w:spacing w:val="16"/>
          <w:sz w:val="20"/>
        </w:rPr>
        <w:t> </w:t>
      </w:r>
      <w:r>
        <w:rPr>
          <w:rFonts w:ascii="Arial"/>
          <w:i/>
          <w:spacing w:val="-5"/>
          <w:sz w:val="20"/>
        </w:rPr>
        <w:t>A/R</w:t>
      </w:r>
    </w:p>
    <w:p>
      <w:pPr>
        <w:spacing w:line="227" w:lineRule="exact" w:before="0"/>
        <w:ind w:left="705" w:right="0" w:firstLine="0"/>
        <w:jc w:val="left"/>
        <w:rPr>
          <w:sz w:val="20"/>
        </w:rPr>
      </w:pPr>
      <w:r>
        <w:rPr>
          <w:rFonts w:ascii="Arial"/>
          <w:i/>
          <w:sz w:val="20"/>
        </w:rPr>
        <w:t>Seljan</w:t>
      </w:r>
      <w:r>
        <w:rPr>
          <w:rFonts w:ascii="Arial"/>
          <w:i/>
          <w:spacing w:val="-2"/>
          <w:sz w:val="20"/>
        </w:rPr>
        <w:t> </w:t>
      </w:r>
      <w:r>
        <w:rPr>
          <w:rFonts w:ascii="Arial"/>
          <w:i/>
          <w:sz w:val="20"/>
        </w:rPr>
        <w:t>(1973) S.L.T. </w:t>
      </w:r>
      <w:r>
        <w:rPr>
          <w:rFonts w:ascii="Arial"/>
          <w:i/>
          <w:spacing w:val="-4"/>
          <w:sz w:val="20"/>
        </w:rPr>
        <w:t>198</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632" w:id="634"/>
      <w:bookmarkEnd w:id="634"/>
      <w:r>
        <w:rPr/>
      </w:r>
      <w:hyperlink w:history="true" w:anchor="_bookmark588">
        <w:r>
          <w:rPr>
            <w:color w:val="005DA1"/>
            <w:spacing w:val="-4"/>
            <w:position w:val="5"/>
            <w:sz w:val="14"/>
            <w:u w:val="single" w:color="005DA1"/>
          </w:rPr>
          <w:t>322</w:t>
        </w:r>
      </w:hyperlink>
      <w:r>
        <w:rPr>
          <w:spacing w:val="-4"/>
          <w:position w:val="5"/>
          <w:sz w:val="14"/>
        </w:rPr>
        <w:t>.</w:t>
      </w:r>
      <w:r>
        <w:rPr>
          <w:position w:val="5"/>
          <w:sz w:val="14"/>
        </w:rPr>
        <w:tab/>
      </w:r>
      <w:r>
        <w:rPr>
          <w:rFonts w:ascii="Arial"/>
          <w:i/>
          <w:sz w:val="20"/>
        </w:rPr>
        <w:t>(1824)</w:t>
      </w:r>
      <w:r>
        <w:rPr>
          <w:rFonts w:ascii="Arial"/>
          <w:i/>
          <w:spacing w:val="-2"/>
          <w:sz w:val="20"/>
        </w:rPr>
        <w:t> </w:t>
      </w:r>
      <w:r>
        <w:rPr>
          <w:rFonts w:ascii="Arial"/>
          <w:i/>
          <w:sz w:val="20"/>
        </w:rPr>
        <w:t>2 Bing. </w:t>
      </w:r>
      <w:r>
        <w:rPr>
          <w:rFonts w:ascii="Arial"/>
          <w:i/>
          <w:spacing w:val="-4"/>
          <w:sz w:val="20"/>
        </w:rPr>
        <w:t>314</w:t>
      </w:r>
      <w:r>
        <w:rPr>
          <w:spacing w:val="-4"/>
          <w:sz w:val="20"/>
        </w:rPr>
        <w:t>.</w:t>
      </w:r>
    </w:p>
    <w:p>
      <w:pPr>
        <w:pStyle w:val="BodyText"/>
        <w:spacing w:before="9"/>
      </w:pPr>
    </w:p>
    <w:p>
      <w:pPr>
        <w:spacing w:line="235" w:lineRule="auto" w:before="0"/>
        <w:ind w:left="705" w:right="167" w:hanging="541"/>
        <w:jc w:val="both"/>
        <w:rPr>
          <w:rFonts w:ascii="Arial" w:hAnsi="Arial"/>
          <w:i/>
          <w:sz w:val="20"/>
        </w:rPr>
      </w:pPr>
      <w:bookmarkStart w:name="_bookmark633" w:id="635"/>
      <w:bookmarkEnd w:id="635"/>
      <w:r>
        <w:rPr/>
      </w:r>
      <w:hyperlink w:history="true" w:anchor="_bookmark589">
        <w:r>
          <w:rPr>
            <w:color w:val="005DA1"/>
            <w:position w:val="5"/>
            <w:sz w:val="14"/>
            <w:u w:val="single" w:color="005DA1"/>
          </w:rPr>
          <w:t>323</w:t>
        </w:r>
      </w:hyperlink>
      <w:r>
        <w:rPr>
          <w:position w:val="5"/>
          <w:sz w:val="14"/>
        </w:rPr>
        <w:t>.</w:t>
      </w:r>
      <w:r>
        <w:rPr>
          <w:spacing w:val="80"/>
          <w:w w:val="150"/>
          <w:position w:val="5"/>
          <w:sz w:val="14"/>
        </w:rPr>
        <w:t> </w:t>
      </w:r>
      <w:r>
        <w:rPr>
          <w:rFonts w:ascii="Arial" w:hAnsi="Arial"/>
          <w:i/>
          <w:sz w:val="20"/>
        </w:rPr>
        <w:t>[1958] A.C. 301</w:t>
      </w:r>
      <w:r>
        <w:rPr>
          <w:sz w:val="20"/>
        </w:rPr>
        <w:t>. Se also </w:t>
      </w:r>
      <w:r>
        <w:rPr>
          <w:rFonts w:ascii="Arial" w:hAnsi="Arial"/>
          <w:i/>
          <w:sz w:val="20"/>
        </w:rPr>
        <w:t>Mahonia Ltd v JP Morgan Chase Bank [2003] 2 Lloyd’s Rep. 911</w:t>
      </w:r>
      <w:r>
        <w:rPr>
          <w:sz w:val="20"/>
        </w:rPr>
        <w:t>; </w:t>
      </w:r>
      <w:r>
        <w:rPr>
          <w:rFonts w:ascii="Arial" w:hAnsi="Arial"/>
          <w:i/>
          <w:sz w:val="20"/>
        </w:rPr>
        <w:t>Mahonia Ltd v West LB AG [2004] EWHC 1938 (Comm)</w:t>
      </w:r>
      <w:r>
        <w:rPr>
          <w:sz w:val="20"/>
        </w:rPr>
        <w:t>; </w:t>
      </w:r>
      <w:r>
        <w:rPr>
          <w:rFonts w:ascii="Arial" w:hAnsi="Arial"/>
          <w:i/>
          <w:sz w:val="20"/>
        </w:rPr>
        <w:t>JSC Zestafoni G Nikoladze Ferroalloy Plant</w:t>
      </w:r>
      <w:r>
        <w:rPr>
          <w:rFonts w:ascii="Arial" w:hAnsi="Arial"/>
          <w:i/>
          <w:spacing w:val="21"/>
          <w:sz w:val="20"/>
        </w:rPr>
        <w:t> </w:t>
      </w:r>
      <w:r>
        <w:rPr>
          <w:rFonts w:ascii="Arial" w:hAnsi="Arial"/>
          <w:i/>
          <w:sz w:val="20"/>
        </w:rPr>
        <w:t>v</w:t>
      </w:r>
      <w:r>
        <w:rPr>
          <w:rFonts w:ascii="Arial" w:hAnsi="Arial"/>
          <w:i/>
          <w:spacing w:val="23"/>
          <w:sz w:val="20"/>
        </w:rPr>
        <w:t> </w:t>
      </w:r>
      <w:r>
        <w:rPr>
          <w:rFonts w:ascii="Arial" w:hAnsi="Arial"/>
          <w:i/>
          <w:sz w:val="20"/>
        </w:rPr>
        <w:t>Ronly</w:t>
      </w:r>
      <w:r>
        <w:rPr>
          <w:rFonts w:ascii="Arial" w:hAnsi="Arial"/>
          <w:i/>
          <w:spacing w:val="23"/>
          <w:sz w:val="20"/>
        </w:rPr>
        <w:t> </w:t>
      </w:r>
      <w:r>
        <w:rPr>
          <w:rFonts w:ascii="Arial" w:hAnsi="Arial"/>
          <w:i/>
          <w:sz w:val="20"/>
        </w:rPr>
        <w:t>Holdings</w:t>
      </w:r>
      <w:r>
        <w:rPr>
          <w:rFonts w:ascii="Arial" w:hAnsi="Arial"/>
          <w:i/>
          <w:spacing w:val="23"/>
          <w:sz w:val="20"/>
        </w:rPr>
        <w:t> </w:t>
      </w:r>
      <w:r>
        <w:rPr>
          <w:rFonts w:ascii="Arial" w:hAnsi="Arial"/>
          <w:i/>
          <w:sz w:val="20"/>
        </w:rPr>
        <w:t>Ltd</w:t>
      </w:r>
      <w:r>
        <w:rPr>
          <w:rFonts w:ascii="Arial" w:hAnsi="Arial"/>
          <w:i/>
          <w:spacing w:val="23"/>
          <w:sz w:val="20"/>
        </w:rPr>
        <w:t> </w:t>
      </w:r>
      <w:r>
        <w:rPr>
          <w:rFonts w:ascii="Arial" w:hAnsi="Arial"/>
          <w:i/>
          <w:sz w:val="20"/>
        </w:rPr>
        <w:t>[2004]</w:t>
      </w:r>
      <w:r>
        <w:rPr>
          <w:rFonts w:ascii="Arial" w:hAnsi="Arial"/>
          <w:i/>
          <w:spacing w:val="23"/>
          <w:sz w:val="20"/>
        </w:rPr>
        <w:t> </w:t>
      </w:r>
      <w:r>
        <w:rPr>
          <w:rFonts w:ascii="Arial" w:hAnsi="Arial"/>
          <w:i/>
          <w:sz w:val="20"/>
        </w:rPr>
        <w:t>EWHC</w:t>
      </w:r>
      <w:r>
        <w:rPr>
          <w:rFonts w:ascii="Arial" w:hAnsi="Arial"/>
          <w:i/>
          <w:spacing w:val="23"/>
          <w:sz w:val="20"/>
        </w:rPr>
        <w:t> </w:t>
      </w:r>
      <w:r>
        <w:rPr>
          <w:rFonts w:ascii="Arial" w:hAnsi="Arial"/>
          <w:i/>
          <w:sz w:val="20"/>
        </w:rPr>
        <w:t>245</w:t>
      </w:r>
      <w:r>
        <w:rPr>
          <w:rFonts w:ascii="Arial" w:hAnsi="Arial"/>
          <w:i/>
          <w:spacing w:val="23"/>
          <w:sz w:val="20"/>
        </w:rPr>
        <w:t> </w:t>
      </w:r>
      <w:r>
        <w:rPr>
          <w:rFonts w:ascii="Arial" w:hAnsi="Arial"/>
          <w:i/>
          <w:sz w:val="20"/>
        </w:rPr>
        <w:t>(Comm),</w:t>
      </w:r>
      <w:r>
        <w:rPr>
          <w:rFonts w:ascii="Arial" w:hAnsi="Arial"/>
          <w:i/>
          <w:spacing w:val="23"/>
          <w:sz w:val="20"/>
        </w:rPr>
        <w:t> </w:t>
      </w:r>
      <w:r>
        <w:rPr>
          <w:rFonts w:ascii="Arial" w:hAnsi="Arial"/>
          <w:i/>
          <w:sz w:val="20"/>
        </w:rPr>
        <w:t>[2004]</w:t>
      </w:r>
      <w:r>
        <w:rPr>
          <w:rFonts w:ascii="Arial" w:hAnsi="Arial"/>
          <w:i/>
          <w:spacing w:val="23"/>
          <w:sz w:val="20"/>
        </w:rPr>
        <w:t> </w:t>
      </w:r>
      <w:r>
        <w:rPr>
          <w:rFonts w:ascii="Arial" w:hAnsi="Arial"/>
          <w:i/>
          <w:sz w:val="20"/>
        </w:rPr>
        <w:t>2</w:t>
      </w:r>
      <w:r>
        <w:rPr>
          <w:rFonts w:ascii="Arial" w:hAnsi="Arial"/>
          <w:i/>
          <w:spacing w:val="23"/>
          <w:sz w:val="20"/>
        </w:rPr>
        <w:t> </w:t>
      </w:r>
      <w:r>
        <w:rPr>
          <w:rFonts w:ascii="Arial" w:hAnsi="Arial"/>
          <w:i/>
          <w:sz w:val="20"/>
        </w:rPr>
        <w:t>Lloyd’s</w:t>
      </w:r>
      <w:r>
        <w:rPr>
          <w:rFonts w:ascii="Arial" w:hAnsi="Arial"/>
          <w:i/>
          <w:spacing w:val="23"/>
          <w:sz w:val="20"/>
        </w:rPr>
        <w:t> </w:t>
      </w:r>
      <w:r>
        <w:rPr>
          <w:rFonts w:ascii="Arial" w:hAnsi="Arial"/>
          <w:i/>
          <w:sz w:val="20"/>
        </w:rPr>
        <w:t>Rep.</w:t>
      </w:r>
      <w:r>
        <w:rPr>
          <w:rFonts w:ascii="Arial" w:hAnsi="Arial"/>
          <w:i/>
          <w:spacing w:val="23"/>
          <w:sz w:val="20"/>
        </w:rPr>
        <w:t> </w:t>
      </w:r>
      <w:r>
        <w:rPr>
          <w:rFonts w:ascii="Arial" w:hAnsi="Arial"/>
          <w:i/>
          <w:sz w:val="20"/>
        </w:rPr>
        <w:t>335,</w:t>
      </w:r>
      <w:r>
        <w:rPr>
          <w:rFonts w:ascii="Arial" w:hAnsi="Arial"/>
          <w:i/>
          <w:spacing w:val="23"/>
          <w:sz w:val="20"/>
        </w:rPr>
        <w:t> </w:t>
      </w:r>
      <w:r>
        <w:rPr>
          <w:rFonts w:ascii="Arial" w:hAnsi="Arial"/>
          <w:i/>
          <w:sz w:val="20"/>
        </w:rPr>
        <w:t>[2004]</w:t>
      </w:r>
      <w:r>
        <w:rPr>
          <w:rFonts w:ascii="Arial" w:hAnsi="Arial"/>
          <w:i/>
          <w:spacing w:val="23"/>
          <w:sz w:val="20"/>
        </w:rPr>
        <w:t> </w:t>
      </w:r>
      <w:r>
        <w:rPr>
          <w:rFonts w:ascii="Arial" w:hAnsi="Arial"/>
          <w:i/>
          <w:spacing w:val="-5"/>
          <w:sz w:val="20"/>
        </w:rPr>
        <w:t>All</w:t>
      </w:r>
    </w:p>
    <w:p>
      <w:pPr>
        <w:spacing w:line="225" w:lineRule="exact" w:before="0"/>
        <w:ind w:left="705" w:right="0" w:firstLine="0"/>
        <w:jc w:val="both"/>
        <w:rPr>
          <w:sz w:val="20"/>
        </w:rPr>
      </w:pPr>
      <w:r>
        <w:rPr>
          <w:rFonts w:ascii="Arial"/>
          <w:i/>
          <w:sz w:val="20"/>
        </w:rPr>
        <w:t>E.R. (D) </w:t>
      </w:r>
      <w:r>
        <w:rPr>
          <w:rFonts w:ascii="Arial"/>
          <w:i/>
          <w:spacing w:val="-5"/>
          <w:sz w:val="20"/>
        </w:rPr>
        <w:t>10</w:t>
      </w:r>
      <w:r>
        <w:rPr>
          <w:spacing w:val="-5"/>
          <w:sz w:val="20"/>
        </w:rPr>
        <w:t>.</w:t>
      </w:r>
    </w:p>
    <w:p>
      <w:pPr>
        <w:pStyle w:val="BodyText"/>
        <w:spacing w:before="8"/>
      </w:pPr>
    </w:p>
    <w:p>
      <w:pPr>
        <w:tabs>
          <w:tab w:pos="705" w:val="left" w:leader="none"/>
        </w:tabs>
        <w:spacing w:line="235" w:lineRule="auto" w:before="1"/>
        <w:ind w:left="705" w:right="171" w:hanging="541"/>
        <w:jc w:val="left"/>
        <w:rPr>
          <w:sz w:val="20"/>
        </w:rPr>
      </w:pPr>
      <w:bookmarkStart w:name="_bookmark634" w:id="636"/>
      <w:bookmarkEnd w:id="636"/>
      <w:r>
        <w:rPr/>
      </w:r>
      <w:hyperlink w:history="true" w:anchor="_bookmark590">
        <w:r>
          <w:rPr>
            <w:color w:val="005DA1"/>
            <w:spacing w:val="-4"/>
            <w:position w:val="5"/>
            <w:sz w:val="14"/>
            <w:u w:val="single" w:color="005DA1"/>
          </w:rPr>
          <w:t>324</w:t>
        </w:r>
      </w:hyperlink>
      <w:r>
        <w:rPr>
          <w:spacing w:val="-4"/>
          <w:position w:val="5"/>
          <w:sz w:val="14"/>
        </w:rPr>
        <w:t>.</w:t>
      </w:r>
      <w:r>
        <w:rPr>
          <w:position w:val="5"/>
          <w:sz w:val="14"/>
        </w:rPr>
        <w:tab/>
      </w:r>
      <w:r>
        <w:rPr>
          <w:rFonts w:ascii="Arial"/>
          <w:i/>
          <w:sz w:val="20"/>
        </w:rPr>
        <w:t>Government of India v Taylor [1955] A.C. 491</w:t>
      </w:r>
      <w:r>
        <w:rPr>
          <w:sz w:val="20"/>
        </w:rPr>
        <w:t>. On what constitutes a penal law see </w:t>
      </w:r>
      <w:r>
        <w:rPr>
          <w:rFonts w:ascii="Arial"/>
          <w:i/>
          <w:sz w:val="20"/>
        </w:rPr>
        <w:t>Att-Gen of New Zealand v Ortiz [1984] A.C. 1</w:t>
      </w:r>
      <w:r>
        <w:rPr>
          <w:sz w:val="20"/>
        </w:rPr>
        <w:t>.</w:t>
      </w:r>
    </w:p>
    <w:p>
      <w:pPr>
        <w:pStyle w:val="BodyText"/>
        <w:spacing w:before="9"/>
      </w:pPr>
    </w:p>
    <w:p>
      <w:pPr>
        <w:tabs>
          <w:tab w:pos="705" w:val="left" w:leader="none"/>
        </w:tabs>
        <w:spacing w:line="235" w:lineRule="auto" w:before="0"/>
        <w:ind w:left="705" w:right="171" w:hanging="541"/>
        <w:jc w:val="left"/>
        <w:rPr>
          <w:sz w:val="20"/>
        </w:rPr>
      </w:pPr>
      <w:bookmarkStart w:name="_bookmark635" w:id="637"/>
      <w:bookmarkEnd w:id="637"/>
      <w:r>
        <w:rPr/>
      </w:r>
      <w:hyperlink w:history="true" w:anchor="_bookmark591">
        <w:r>
          <w:rPr>
            <w:color w:val="005DA1"/>
            <w:spacing w:val="-4"/>
            <w:position w:val="5"/>
            <w:sz w:val="14"/>
            <w:u w:val="single" w:color="005DA1"/>
          </w:rPr>
          <w:t>325</w:t>
        </w:r>
      </w:hyperlink>
      <w:r>
        <w:rPr>
          <w:spacing w:val="-4"/>
          <w:position w:val="5"/>
          <w:sz w:val="14"/>
        </w:rPr>
        <w:t>.</w:t>
      </w:r>
      <w:r>
        <w:rPr>
          <w:position w:val="5"/>
          <w:sz w:val="14"/>
        </w:rPr>
        <w:tab/>
      </w:r>
      <w:r>
        <w:rPr>
          <w:rFonts w:ascii="Arial" w:hAnsi="Arial"/>
          <w:i/>
          <w:sz w:val="20"/>
        </w:rPr>
        <w:t>Regazzoni v K.C. Sethia Ltd [1958] A.C. 301</w:t>
      </w:r>
      <w:r>
        <w:rPr>
          <w:sz w:val="20"/>
        </w:rPr>
        <w:t>; cf. </w:t>
      </w:r>
      <w:r>
        <w:rPr>
          <w:rFonts w:ascii="Arial" w:hAnsi="Arial"/>
          <w:i/>
          <w:sz w:val="20"/>
        </w:rPr>
        <w:t>Pye v B.G. Transport Service [1966] 2 Lloyd’s Rep. 300</w:t>
      </w:r>
      <w:r>
        <w:rPr>
          <w:sz w:val="20"/>
        </w:rPr>
        <w:t>; </w:t>
      </w:r>
      <w:r>
        <w:rPr>
          <w:rFonts w:ascii="Arial" w:hAnsi="Arial"/>
          <w:i/>
          <w:sz w:val="20"/>
        </w:rPr>
        <w:t>Fielding &amp; Platt Ltd v Najjar [1969] 1 W.L.R. 357</w:t>
      </w:r>
      <w:r>
        <w:rPr>
          <w:sz w:val="20"/>
        </w:rPr>
        <w:t>.</w:t>
      </w:r>
    </w:p>
    <w:p>
      <w:pPr>
        <w:pStyle w:val="BodyText"/>
        <w:spacing w:before="5"/>
      </w:pPr>
    </w:p>
    <w:p>
      <w:pPr>
        <w:tabs>
          <w:tab w:pos="705" w:val="left" w:leader="none"/>
        </w:tabs>
        <w:spacing w:before="0"/>
        <w:ind w:left="165" w:right="0" w:firstLine="0"/>
        <w:jc w:val="left"/>
        <w:rPr>
          <w:sz w:val="20"/>
        </w:rPr>
      </w:pPr>
      <w:bookmarkStart w:name="_bookmark636" w:id="638"/>
      <w:bookmarkEnd w:id="638"/>
      <w:r>
        <w:rPr/>
      </w:r>
      <w:hyperlink w:history="true" w:anchor="_bookmark591">
        <w:r>
          <w:rPr>
            <w:color w:val="005DA1"/>
            <w:spacing w:val="-4"/>
            <w:position w:val="5"/>
            <w:sz w:val="14"/>
            <w:u w:val="single" w:color="005DA1"/>
          </w:rPr>
          <w:t>326</w:t>
        </w:r>
      </w:hyperlink>
      <w:r>
        <w:rPr>
          <w:spacing w:val="-4"/>
          <w:position w:val="5"/>
          <w:sz w:val="14"/>
        </w:rPr>
        <w:t>.</w:t>
      </w:r>
      <w:r>
        <w:rPr>
          <w:position w:val="5"/>
          <w:sz w:val="14"/>
        </w:rPr>
        <w:tab/>
      </w:r>
      <w:r>
        <w:rPr>
          <w:rFonts w:ascii="Arial" w:hAnsi="Arial"/>
          <w:i/>
          <w:sz w:val="20"/>
        </w:rPr>
        <w:t>Re Emery’s Investment Trusts [1959] Ch. </w:t>
      </w:r>
      <w:r>
        <w:rPr>
          <w:rFonts w:ascii="Arial" w:hAnsi="Arial"/>
          <w:i/>
          <w:spacing w:val="-4"/>
          <w:sz w:val="20"/>
        </w:rPr>
        <w:t>410</w:t>
      </w:r>
      <w:r>
        <w:rPr>
          <w:spacing w:val="-4"/>
          <w:sz w:val="20"/>
        </w:rPr>
        <w:t>.</w:t>
      </w:r>
    </w:p>
    <w:p>
      <w:pPr>
        <w:pStyle w:val="BodyText"/>
        <w:spacing w:before="9"/>
      </w:pPr>
    </w:p>
    <w:p>
      <w:pPr>
        <w:tabs>
          <w:tab w:pos="705" w:val="left" w:leader="none"/>
        </w:tabs>
        <w:spacing w:line="235" w:lineRule="auto" w:before="0"/>
        <w:ind w:left="705" w:right="168" w:hanging="541"/>
        <w:jc w:val="left"/>
        <w:rPr>
          <w:rFonts w:ascii="Arial"/>
          <w:i/>
          <w:sz w:val="20"/>
        </w:rPr>
      </w:pPr>
      <w:bookmarkStart w:name="_bookmark637" w:id="639"/>
      <w:bookmarkEnd w:id="639"/>
      <w:r>
        <w:rPr/>
      </w:r>
      <w:hyperlink w:history="true" w:anchor="_bookmark592">
        <w:r>
          <w:rPr>
            <w:color w:val="005DA1"/>
            <w:spacing w:val="-4"/>
            <w:position w:val="5"/>
            <w:sz w:val="14"/>
            <w:u w:val="single" w:color="005DA1"/>
          </w:rPr>
          <w:t>327</w:t>
        </w:r>
      </w:hyperlink>
      <w:r>
        <w:rPr>
          <w:spacing w:val="-4"/>
          <w:position w:val="5"/>
          <w:sz w:val="14"/>
        </w:rPr>
        <w:t>.</w:t>
      </w:r>
      <w:r>
        <w:rPr>
          <w:position w:val="5"/>
          <w:sz w:val="14"/>
        </w:rPr>
        <w:tab/>
      </w:r>
      <w:r>
        <w:rPr>
          <w:rFonts w:ascii="Arial"/>
          <w:i/>
          <w:sz w:val="20"/>
        </w:rPr>
        <w:t>Regazzoni</w:t>
      </w:r>
      <w:r>
        <w:rPr>
          <w:rFonts w:ascii="Arial"/>
          <w:i/>
          <w:spacing w:val="21"/>
          <w:sz w:val="20"/>
        </w:rPr>
        <w:t> </w:t>
      </w:r>
      <w:r>
        <w:rPr>
          <w:rFonts w:ascii="Arial"/>
          <w:i/>
          <w:sz w:val="20"/>
        </w:rPr>
        <w:t>v</w:t>
      </w:r>
      <w:r>
        <w:rPr>
          <w:rFonts w:ascii="Arial"/>
          <w:i/>
          <w:spacing w:val="21"/>
          <w:sz w:val="20"/>
        </w:rPr>
        <w:t> </w:t>
      </w:r>
      <w:r>
        <w:rPr>
          <w:rFonts w:ascii="Arial"/>
          <w:i/>
          <w:sz w:val="20"/>
        </w:rPr>
        <w:t>K.C.</w:t>
      </w:r>
      <w:r>
        <w:rPr>
          <w:rFonts w:ascii="Arial"/>
          <w:i/>
          <w:spacing w:val="21"/>
          <w:sz w:val="20"/>
        </w:rPr>
        <w:t> </w:t>
      </w:r>
      <w:r>
        <w:rPr>
          <w:rFonts w:ascii="Arial"/>
          <w:i/>
          <w:sz w:val="20"/>
        </w:rPr>
        <w:t>Sethia</w:t>
      </w:r>
      <w:r>
        <w:rPr>
          <w:rFonts w:ascii="Arial"/>
          <w:i/>
          <w:spacing w:val="21"/>
          <w:sz w:val="20"/>
        </w:rPr>
        <w:t> </w:t>
      </w:r>
      <w:r>
        <w:rPr>
          <w:rFonts w:ascii="Arial"/>
          <w:i/>
          <w:sz w:val="20"/>
        </w:rPr>
        <w:t>Ltd</w:t>
      </w:r>
      <w:r>
        <w:rPr>
          <w:rFonts w:ascii="Arial"/>
          <w:i/>
          <w:spacing w:val="21"/>
          <w:sz w:val="20"/>
        </w:rPr>
        <w:t> </w:t>
      </w:r>
      <w:r>
        <w:rPr>
          <w:rFonts w:ascii="Arial"/>
          <w:i/>
          <w:sz w:val="20"/>
        </w:rPr>
        <w:t>[1958]</w:t>
      </w:r>
      <w:r>
        <w:rPr>
          <w:rFonts w:ascii="Arial"/>
          <w:i/>
          <w:spacing w:val="21"/>
          <w:sz w:val="20"/>
        </w:rPr>
        <w:t> </w:t>
      </w:r>
      <w:r>
        <w:rPr>
          <w:rFonts w:ascii="Arial"/>
          <w:i/>
          <w:sz w:val="20"/>
        </w:rPr>
        <w:t>A.C.</w:t>
      </w:r>
      <w:r>
        <w:rPr>
          <w:rFonts w:ascii="Arial"/>
          <w:i/>
          <w:spacing w:val="21"/>
          <w:sz w:val="20"/>
        </w:rPr>
        <w:t> </w:t>
      </w:r>
      <w:r>
        <w:rPr>
          <w:rFonts w:ascii="Arial"/>
          <w:i/>
          <w:sz w:val="20"/>
        </w:rPr>
        <w:t>301,</w:t>
      </w:r>
      <w:r>
        <w:rPr>
          <w:rFonts w:ascii="Arial"/>
          <w:i/>
          <w:spacing w:val="21"/>
          <w:sz w:val="20"/>
        </w:rPr>
        <w:t> </w:t>
      </w:r>
      <w:r>
        <w:rPr>
          <w:rFonts w:ascii="Arial"/>
          <w:i/>
          <w:sz w:val="20"/>
        </w:rPr>
        <w:t>327</w:t>
      </w:r>
      <w:r>
        <w:rPr>
          <w:sz w:val="20"/>
        </w:rPr>
        <w:t>,</w:t>
      </w:r>
      <w:r>
        <w:rPr>
          <w:spacing w:val="21"/>
          <w:sz w:val="20"/>
        </w:rPr>
        <w:t> </w:t>
      </w:r>
      <w:r>
        <w:rPr>
          <w:sz w:val="20"/>
        </w:rPr>
        <w:t>per</w:t>
      </w:r>
      <w:r>
        <w:rPr>
          <w:spacing w:val="21"/>
          <w:sz w:val="20"/>
        </w:rPr>
        <w:t> </w:t>
      </w:r>
      <w:r>
        <w:rPr>
          <w:sz w:val="20"/>
        </w:rPr>
        <w:t>Lord</w:t>
      </w:r>
      <w:r>
        <w:rPr>
          <w:spacing w:val="21"/>
          <w:sz w:val="20"/>
        </w:rPr>
        <w:t> </w:t>
      </w:r>
      <w:r>
        <w:rPr>
          <w:sz w:val="20"/>
        </w:rPr>
        <w:t>Keith;</w:t>
      </w:r>
      <w:r>
        <w:rPr>
          <w:spacing w:val="21"/>
          <w:sz w:val="20"/>
        </w:rPr>
        <w:t> </w:t>
      </w:r>
      <w:r>
        <w:rPr>
          <w:sz w:val="20"/>
        </w:rPr>
        <w:t>see</w:t>
      </w:r>
      <w:r>
        <w:rPr>
          <w:spacing w:val="21"/>
          <w:sz w:val="20"/>
        </w:rPr>
        <w:t> </w:t>
      </w:r>
      <w:r>
        <w:rPr>
          <w:sz w:val="20"/>
        </w:rPr>
        <w:t>also</w:t>
      </w:r>
      <w:r>
        <w:rPr>
          <w:spacing w:val="21"/>
          <w:sz w:val="20"/>
        </w:rPr>
        <w:t> </w:t>
      </w:r>
      <w:r>
        <w:rPr>
          <w:sz w:val="20"/>
        </w:rPr>
        <w:t>Lord</w:t>
      </w:r>
      <w:r>
        <w:rPr>
          <w:spacing w:val="21"/>
          <w:sz w:val="20"/>
        </w:rPr>
        <w:t> </w:t>
      </w:r>
      <w:r>
        <w:rPr>
          <w:sz w:val="20"/>
        </w:rPr>
        <w:t>Somerville, 330;</w:t>
      </w:r>
      <w:r>
        <w:rPr>
          <w:spacing w:val="-1"/>
          <w:sz w:val="20"/>
        </w:rPr>
        <w:t> </w:t>
      </w:r>
      <w:r>
        <w:rPr>
          <w:rFonts w:ascii="Arial"/>
          <w:i/>
          <w:sz w:val="20"/>
        </w:rPr>
        <w:t>Brokaw v Seatrain UK Ltd [1971] 2 Q.B. 476</w:t>
      </w:r>
      <w:r>
        <w:rPr>
          <w:sz w:val="20"/>
        </w:rPr>
        <w:t>; </w:t>
      </w:r>
      <w:r>
        <w:rPr>
          <w:rFonts w:ascii="Arial"/>
          <w:i/>
          <w:sz w:val="20"/>
        </w:rPr>
        <w:t>Att-Gen of New Zealand v Ortiz [1984] A.C. </w:t>
      </w:r>
      <w:r>
        <w:rPr>
          <w:rFonts w:ascii="Arial"/>
          <w:i/>
          <w:spacing w:val="-10"/>
          <w:sz w:val="20"/>
        </w:rPr>
        <w:t>1</w:t>
      </w:r>
    </w:p>
    <w:p>
      <w:pPr>
        <w:spacing w:after="0" w:line="235" w:lineRule="auto"/>
        <w:jc w:val="left"/>
        <w:rPr>
          <w:rFonts w:ascii="Arial"/>
          <w:i/>
          <w:sz w:val="20"/>
        </w:rPr>
        <w:sectPr>
          <w:pgSz w:w="11900" w:h="16840"/>
          <w:pgMar w:header="971" w:footer="0" w:top="1300" w:bottom="280" w:left="1275" w:right="1275"/>
        </w:sectPr>
      </w:pPr>
    </w:p>
    <w:p>
      <w:pPr>
        <w:spacing w:before="106"/>
        <w:ind w:left="705" w:right="0" w:firstLine="0"/>
        <w:jc w:val="left"/>
        <w:rPr>
          <w:sz w:val="20"/>
        </w:rPr>
      </w:pPr>
      <w:r>
        <w:rPr>
          <w:spacing w:val="-10"/>
          <w:sz w:val="20"/>
        </w:rPr>
        <w:t>.</w:t>
      </w:r>
    </w:p>
    <w:p>
      <w:pPr>
        <w:pStyle w:val="BodyText"/>
        <w:spacing w:before="9"/>
      </w:pPr>
    </w:p>
    <w:p>
      <w:pPr>
        <w:tabs>
          <w:tab w:pos="705" w:val="left" w:leader="none"/>
        </w:tabs>
        <w:spacing w:line="235" w:lineRule="auto" w:before="0"/>
        <w:ind w:left="705" w:right="167" w:hanging="541"/>
        <w:jc w:val="left"/>
        <w:rPr>
          <w:rFonts w:ascii="Arial" w:hAnsi="Arial"/>
          <w:i/>
          <w:sz w:val="20"/>
        </w:rPr>
      </w:pPr>
      <w:bookmarkStart w:name="_bookmark638" w:id="640"/>
      <w:bookmarkEnd w:id="640"/>
      <w:r>
        <w:rPr/>
      </w:r>
      <w:hyperlink w:history="true" w:anchor="_bookmark593">
        <w:r>
          <w:rPr>
            <w:color w:val="005DA1"/>
            <w:spacing w:val="-4"/>
            <w:position w:val="5"/>
            <w:sz w:val="14"/>
            <w:u w:val="single" w:color="005DA1"/>
          </w:rPr>
          <w:t>328</w:t>
        </w:r>
      </w:hyperlink>
      <w:r>
        <w:rPr>
          <w:spacing w:val="-4"/>
          <w:position w:val="5"/>
          <w:sz w:val="14"/>
        </w:rPr>
        <w:t>.</w:t>
      </w:r>
      <w:r>
        <w:rPr>
          <w:position w:val="5"/>
          <w:sz w:val="14"/>
        </w:rPr>
        <w:tab/>
      </w:r>
      <w:r>
        <w:rPr>
          <w:rFonts w:ascii="Arial" w:hAnsi="Arial"/>
          <w:i/>
          <w:sz w:val="20"/>
        </w:rPr>
        <w:t>Foster v Driscoll [1929] 1 K.B. 470</w:t>
      </w:r>
      <w:r>
        <w:rPr>
          <w:sz w:val="20"/>
        </w:rPr>
        <w:t>; </w:t>
      </w:r>
      <w:r>
        <w:rPr>
          <w:rFonts w:ascii="Arial" w:hAnsi="Arial"/>
          <w:i/>
          <w:sz w:val="20"/>
        </w:rPr>
        <w:t>Toprak Mahsullri Ofisi v Finagrain Compagnie Commerciale Agricole</w:t>
      </w:r>
      <w:r>
        <w:rPr>
          <w:rFonts w:ascii="Arial" w:hAnsi="Arial"/>
          <w:i/>
          <w:spacing w:val="5"/>
          <w:sz w:val="20"/>
        </w:rPr>
        <w:t> </w:t>
      </w:r>
      <w:r>
        <w:rPr>
          <w:rFonts w:ascii="Arial" w:hAnsi="Arial"/>
          <w:i/>
          <w:sz w:val="20"/>
        </w:rPr>
        <w:t>et</w:t>
      </w:r>
      <w:r>
        <w:rPr>
          <w:rFonts w:ascii="Arial" w:hAnsi="Arial"/>
          <w:i/>
          <w:spacing w:val="8"/>
          <w:sz w:val="20"/>
        </w:rPr>
        <w:t> </w:t>
      </w:r>
      <w:r>
        <w:rPr>
          <w:rFonts w:ascii="Arial" w:hAnsi="Arial"/>
          <w:i/>
          <w:sz w:val="20"/>
        </w:rPr>
        <w:t>Financière</w:t>
      </w:r>
      <w:r>
        <w:rPr>
          <w:rFonts w:ascii="Arial" w:hAnsi="Arial"/>
          <w:i/>
          <w:spacing w:val="8"/>
          <w:sz w:val="20"/>
        </w:rPr>
        <w:t> </w:t>
      </w:r>
      <w:r>
        <w:rPr>
          <w:rFonts w:ascii="Arial" w:hAnsi="Arial"/>
          <w:i/>
          <w:sz w:val="20"/>
        </w:rPr>
        <w:t>SA</w:t>
      </w:r>
      <w:r>
        <w:rPr>
          <w:rFonts w:ascii="Arial" w:hAnsi="Arial"/>
          <w:i/>
          <w:spacing w:val="8"/>
          <w:sz w:val="20"/>
        </w:rPr>
        <w:t> </w:t>
      </w:r>
      <w:r>
        <w:rPr>
          <w:rFonts w:ascii="Arial" w:hAnsi="Arial"/>
          <w:i/>
          <w:sz w:val="20"/>
        </w:rPr>
        <w:t>[1979]</w:t>
      </w:r>
      <w:r>
        <w:rPr>
          <w:rFonts w:ascii="Arial" w:hAnsi="Arial"/>
          <w:i/>
          <w:spacing w:val="8"/>
          <w:sz w:val="20"/>
        </w:rPr>
        <w:t> </w:t>
      </w:r>
      <w:r>
        <w:rPr>
          <w:rFonts w:ascii="Arial" w:hAnsi="Arial"/>
          <w:i/>
          <w:sz w:val="20"/>
        </w:rPr>
        <w:t>2</w:t>
      </w:r>
      <w:r>
        <w:rPr>
          <w:rFonts w:ascii="Arial" w:hAnsi="Arial"/>
          <w:i/>
          <w:spacing w:val="8"/>
          <w:sz w:val="20"/>
        </w:rPr>
        <w:t> </w:t>
      </w:r>
      <w:r>
        <w:rPr>
          <w:rFonts w:ascii="Arial" w:hAnsi="Arial"/>
          <w:i/>
          <w:sz w:val="20"/>
        </w:rPr>
        <w:t>Lloyd’s</w:t>
      </w:r>
      <w:r>
        <w:rPr>
          <w:rFonts w:ascii="Arial" w:hAnsi="Arial"/>
          <w:i/>
          <w:spacing w:val="8"/>
          <w:sz w:val="20"/>
        </w:rPr>
        <w:t> </w:t>
      </w:r>
      <w:r>
        <w:rPr>
          <w:rFonts w:ascii="Arial" w:hAnsi="Arial"/>
          <w:i/>
          <w:sz w:val="20"/>
        </w:rPr>
        <w:t>Rep.</w:t>
      </w:r>
      <w:r>
        <w:rPr>
          <w:rFonts w:ascii="Arial" w:hAnsi="Arial"/>
          <w:i/>
          <w:spacing w:val="8"/>
          <w:sz w:val="20"/>
        </w:rPr>
        <w:t> </w:t>
      </w:r>
      <w:r>
        <w:rPr>
          <w:rFonts w:ascii="Arial" w:hAnsi="Arial"/>
          <w:i/>
          <w:sz w:val="20"/>
        </w:rPr>
        <w:t>98,</w:t>
      </w:r>
      <w:r>
        <w:rPr>
          <w:rFonts w:ascii="Arial" w:hAnsi="Arial"/>
          <w:i/>
          <w:spacing w:val="8"/>
          <w:sz w:val="20"/>
        </w:rPr>
        <w:t> </w:t>
      </w:r>
      <w:r>
        <w:rPr>
          <w:rFonts w:ascii="Arial" w:hAnsi="Arial"/>
          <w:i/>
          <w:sz w:val="20"/>
        </w:rPr>
        <w:t>106–107</w:t>
      </w:r>
      <w:r>
        <w:rPr>
          <w:sz w:val="20"/>
        </w:rPr>
        <w:t>;</w:t>
      </w:r>
      <w:r>
        <w:rPr>
          <w:spacing w:val="8"/>
          <w:sz w:val="20"/>
        </w:rPr>
        <w:t> </w:t>
      </w:r>
      <w:r>
        <w:rPr>
          <w:rFonts w:ascii="Arial" w:hAnsi="Arial"/>
          <w:i/>
          <w:sz w:val="20"/>
        </w:rPr>
        <w:t>Ispahari</w:t>
      </w:r>
      <w:r>
        <w:rPr>
          <w:rFonts w:ascii="Arial" w:hAnsi="Arial"/>
          <w:i/>
          <w:spacing w:val="8"/>
          <w:sz w:val="20"/>
        </w:rPr>
        <w:t> </w:t>
      </w:r>
      <w:r>
        <w:rPr>
          <w:rFonts w:ascii="Arial" w:hAnsi="Arial"/>
          <w:i/>
          <w:sz w:val="20"/>
        </w:rPr>
        <w:t>v</w:t>
      </w:r>
      <w:r>
        <w:rPr>
          <w:rFonts w:ascii="Arial" w:hAnsi="Arial"/>
          <w:i/>
          <w:spacing w:val="8"/>
          <w:sz w:val="20"/>
        </w:rPr>
        <w:t> </w:t>
      </w:r>
      <w:r>
        <w:rPr>
          <w:rFonts w:ascii="Arial" w:hAnsi="Arial"/>
          <w:i/>
          <w:sz w:val="20"/>
        </w:rPr>
        <w:t>Bank</w:t>
      </w:r>
      <w:r>
        <w:rPr>
          <w:rFonts w:ascii="Arial" w:hAnsi="Arial"/>
          <w:i/>
          <w:spacing w:val="8"/>
          <w:sz w:val="20"/>
        </w:rPr>
        <w:t> </w:t>
      </w:r>
      <w:r>
        <w:rPr>
          <w:rFonts w:ascii="Arial" w:hAnsi="Arial"/>
          <w:i/>
          <w:sz w:val="20"/>
        </w:rPr>
        <w:t>Melli</w:t>
      </w:r>
      <w:r>
        <w:rPr>
          <w:rFonts w:ascii="Arial" w:hAnsi="Arial"/>
          <w:i/>
          <w:spacing w:val="8"/>
          <w:sz w:val="20"/>
        </w:rPr>
        <w:t> </w:t>
      </w:r>
      <w:r>
        <w:rPr>
          <w:rFonts w:ascii="Arial" w:hAnsi="Arial"/>
          <w:i/>
          <w:sz w:val="20"/>
        </w:rPr>
        <w:t>Iran</w:t>
      </w:r>
      <w:r>
        <w:rPr>
          <w:rFonts w:ascii="Arial" w:hAnsi="Arial"/>
          <w:i/>
          <w:spacing w:val="8"/>
          <w:sz w:val="20"/>
        </w:rPr>
        <w:t> </w:t>
      </w:r>
      <w:r>
        <w:rPr>
          <w:rFonts w:ascii="Arial" w:hAnsi="Arial"/>
          <w:i/>
          <w:spacing w:val="-2"/>
          <w:sz w:val="20"/>
        </w:rPr>
        <w:t>(1997)</w:t>
      </w:r>
    </w:p>
    <w:p>
      <w:pPr>
        <w:spacing w:line="235" w:lineRule="auto" w:before="0"/>
        <w:ind w:left="705" w:right="167" w:firstLine="0"/>
        <w:jc w:val="both"/>
        <w:rPr>
          <w:sz w:val="20"/>
        </w:rPr>
      </w:pPr>
      <w:r>
        <w:rPr>
          <w:rFonts w:ascii="Arial" w:hAnsi="Arial"/>
          <w:i/>
          <w:sz w:val="20"/>
        </w:rPr>
        <w:t>T.L.R. 701</w:t>
      </w:r>
      <w:r>
        <w:rPr>
          <w:sz w:val="20"/>
        </w:rPr>
        <w:t>; </w:t>
      </w:r>
      <w:r>
        <w:rPr>
          <w:rFonts w:ascii="Arial" w:hAnsi="Arial"/>
          <w:i/>
          <w:sz w:val="20"/>
        </w:rPr>
        <w:t>Soleimany v Soleimany (1998) C.L.C. 779, 792</w:t>
      </w:r>
      <w:r>
        <w:rPr>
          <w:sz w:val="20"/>
        </w:rPr>
        <w:t>: “Nor will it [i.e. English law] </w:t>
      </w:r>
      <w:r>
        <w:rPr>
          <w:sz w:val="20"/>
        </w:rPr>
        <w:t>enforce a contract governed by the law of a foreign and friendly state, or which requires performance in such a country, if performance is illegal by the law of that country.” Although the courts will </w:t>
      </w:r>
      <w:r>
        <w:rPr>
          <w:sz w:val="20"/>
        </w:rPr>
        <w:t>not enforce</w:t>
      </w:r>
      <w:r>
        <w:rPr>
          <w:spacing w:val="-1"/>
          <w:sz w:val="20"/>
        </w:rPr>
        <w:t> </w:t>
      </w:r>
      <w:r>
        <w:rPr>
          <w:sz w:val="20"/>
        </w:rPr>
        <w:t>a</w:t>
      </w:r>
      <w:r>
        <w:rPr>
          <w:spacing w:val="-1"/>
          <w:sz w:val="20"/>
        </w:rPr>
        <w:t> </w:t>
      </w:r>
      <w:r>
        <w:rPr>
          <w:sz w:val="20"/>
        </w:rPr>
        <w:t>contract</w:t>
      </w:r>
      <w:r>
        <w:rPr>
          <w:spacing w:val="-1"/>
          <w:sz w:val="20"/>
        </w:rPr>
        <w:t> </w:t>
      </w:r>
      <w:r>
        <w:rPr>
          <w:sz w:val="20"/>
        </w:rPr>
        <w:t>illegal</w:t>
      </w:r>
      <w:r>
        <w:rPr>
          <w:spacing w:val="-1"/>
          <w:sz w:val="20"/>
        </w:rPr>
        <w:t> </w:t>
      </w:r>
      <w:r>
        <w:rPr>
          <w:sz w:val="20"/>
        </w:rPr>
        <w:t>by</w:t>
      </w:r>
      <w:r>
        <w:rPr>
          <w:spacing w:val="-1"/>
          <w:sz w:val="20"/>
        </w:rPr>
        <w:t> </w:t>
      </w:r>
      <w:r>
        <w:rPr>
          <w:sz w:val="20"/>
        </w:rPr>
        <w:t>the</w:t>
      </w:r>
      <w:r>
        <w:rPr>
          <w:spacing w:val="-1"/>
          <w:sz w:val="20"/>
        </w:rPr>
        <w:t> </w:t>
      </w:r>
      <w:r>
        <w:rPr>
          <w:sz w:val="20"/>
        </w:rPr>
        <w:t>law</w:t>
      </w:r>
      <w:r>
        <w:rPr>
          <w:spacing w:val="-1"/>
          <w:sz w:val="20"/>
        </w:rPr>
        <w:t> </w:t>
      </w:r>
      <w:r>
        <w:rPr>
          <w:sz w:val="20"/>
        </w:rPr>
        <w:t>of</w:t>
      </w:r>
      <w:r>
        <w:rPr>
          <w:spacing w:val="-1"/>
          <w:sz w:val="20"/>
        </w:rPr>
        <w:t> </w:t>
      </w:r>
      <w:r>
        <w:rPr>
          <w:sz w:val="20"/>
        </w:rPr>
        <w:t>the</w:t>
      </w:r>
      <w:r>
        <w:rPr>
          <w:spacing w:val="-1"/>
          <w:sz w:val="20"/>
        </w:rPr>
        <w:t> </w:t>
      </w:r>
      <w:r>
        <w:rPr>
          <w:sz w:val="20"/>
        </w:rPr>
        <w:t>country</w:t>
      </w:r>
      <w:r>
        <w:rPr>
          <w:spacing w:val="-1"/>
          <w:sz w:val="20"/>
        </w:rPr>
        <w:t> </w:t>
      </w:r>
      <w:r>
        <w:rPr>
          <w:sz w:val="20"/>
        </w:rPr>
        <w:t>of</w:t>
      </w:r>
      <w:r>
        <w:rPr>
          <w:spacing w:val="-1"/>
          <w:sz w:val="20"/>
        </w:rPr>
        <w:t> </w:t>
      </w:r>
      <w:r>
        <w:rPr>
          <w:sz w:val="20"/>
        </w:rPr>
        <w:t>performance,</w:t>
      </w:r>
      <w:r>
        <w:rPr>
          <w:spacing w:val="-1"/>
          <w:sz w:val="20"/>
        </w:rPr>
        <w:t> </w:t>
      </w:r>
      <w:r>
        <w:rPr>
          <w:sz w:val="20"/>
        </w:rPr>
        <w:t>where</w:t>
      </w:r>
      <w:r>
        <w:rPr>
          <w:spacing w:val="-1"/>
          <w:sz w:val="20"/>
        </w:rPr>
        <w:t> </w:t>
      </w:r>
      <w:r>
        <w:rPr>
          <w:sz w:val="20"/>
        </w:rPr>
        <w:t>it</w:t>
      </w:r>
      <w:r>
        <w:rPr>
          <w:spacing w:val="-1"/>
          <w:sz w:val="20"/>
        </w:rPr>
        <w:t> </w:t>
      </w:r>
      <w:r>
        <w:rPr>
          <w:sz w:val="20"/>
        </w:rPr>
        <w:t>has</w:t>
      </w:r>
      <w:r>
        <w:rPr>
          <w:spacing w:val="-1"/>
          <w:sz w:val="20"/>
        </w:rPr>
        <w:t> </w:t>
      </w:r>
      <w:r>
        <w:rPr>
          <w:sz w:val="20"/>
        </w:rPr>
        <w:t>been</w:t>
      </w:r>
      <w:r>
        <w:rPr>
          <w:spacing w:val="-1"/>
          <w:sz w:val="20"/>
        </w:rPr>
        <w:t> </w:t>
      </w:r>
      <w:r>
        <w:rPr>
          <w:sz w:val="20"/>
        </w:rPr>
        <w:t>performed the courts may recognise its effect: </w:t>
      </w:r>
      <w:r>
        <w:rPr>
          <w:rFonts w:ascii="Arial" w:hAnsi="Arial"/>
          <w:i/>
          <w:sz w:val="20"/>
        </w:rPr>
        <w:t>Royal Boskalis Westminster NV v Mountain [1997] </w:t>
      </w:r>
      <w:r>
        <w:rPr>
          <w:rFonts w:ascii="Arial" w:hAnsi="Arial"/>
          <w:i/>
          <w:sz w:val="20"/>
        </w:rPr>
        <w:t>C.L.C. 816, 866</w:t>
      </w:r>
      <w:r>
        <w:rPr>
          <w:sz w:val="20"/>
        </w:rPr>
        <w:t>.</w:t>
      </w:r>
    </w:p>
    <w:p>
      <w:pPr>
        <w:pStyle w:val="BodyText"/>
        <w:spacing w:before="3"/>
      </w:pPr>
    </w:p>
    <w:p>
      <w:pPr>
        <w:tabs>
          <w:tab w:pos="705" w:val="left" w:leader="none"/>
        </w:tabs>
        <w:spacing w:before="0"/>
        <w:ind w:left="165" w:right="0" w:firstLine="0"/>
        <w:jc w:val="left"/>
        <w:rPr>
          <w:sz w:val="20"/>
        </w:rPr>
      </w:pPr>
      <w:bookmarkStart w:name="_bookmark639" w:id="641"/>
      <w:bookmarkEnd w:id="641"/>
      <w:r>
        <w:rPr/>
      </w:r>
      <w:hyperlink w:history="true" w:anchor="_bookmark594">
        <w:r>
          <w:rPr>
            <w:color w:val="005DA1"/>
            <w:spacing w:val="-4"/>
            <w:position w:val="5"/>
            <w:sz w:val="14"/>
            <w:u w:val="single" w:color="005DA1"/>
          </w:rPr>
          <w:t>329</w:t>
        </w:r>
      </w:hyperlink>
      <w:r>
        <w:rPr>
          <w:spacing w:val="-4"/>
          <w:position w:val="5"/>
          <w:sz w:val="14"/>
        </w:rPr>
        <w:t>.</w:t>
      </w:r>
      <w:r>
        <w:rPr>
          <w:position w:val="5"/>
          <w:sz w:val="14"/>
        </w:rPr>
        <w:tab/>
      </w:r>
      <w:r>
        <w:rPr>
          <w:rFonts w:ascii="Arial"/>
          <w:i/>
          <w:sz w:val="20"/>
        </w:rPr>
        <w:t>Foster v Driscoll [1929] 1 K.B. 470, </w:t>
      </w:r>
      <w:r>
        <w:rPr>
          <w:rFonts w:ascii="Arial"/>
          <w:i/>
          <w:spacing w:val="-4"/>
          <w:sz w:val="20"/>
        </w:rPr>
        <w:t>518</w:t>
      </w:r>
      <w:r>
        <w:rPr>
          <w:spacing w:val="-4"/>
          <w:sz w:val="20"/>
        </w:rPr>
        <w:t>.</w:t>
      </w:r>
    </w:p>
    <w:p>
      <w:pPr>
        <w:pStyle w:val="BodyText"/>
        <w:spacing w:before="9"/>
      </w:pPr>
    </w:p>
    <w:p>
      <w:pPr>
        <w:spacing w:line="235" w:lineRule="auto" w:before="0"/>
        <w:ind w:left="705" w:right="167" w:hanging="541"/>
        <w:jc w:val="both"/>
        <w:rPr>
          <w:sz w:val="20"/>
        </w:rPr>
      </w:pPr>
      <w:bookmarkStart w:name="_bookmark640" w:id="642"/>
      <w:bookmarkEnd w:id="642"/>
      <w:r>
        <w:rPr/>
      </w:r>
      <w:hyperlink w:history="true" w:anchor="_bookmark595">
        <w:r>
          <w:rPr>
            <w:color w:val="005DA1"/>
            <w:position w:val="5"/>
            <w:sz w:val="14"/>
            <w:u w:val="single" w:color="005DA1"/>
          </w:rPr>
          <w:t>330</w:t>
        </w:r>
      </w:hyperlink>
      <w:r>
        <w:rPr>
          <w:position w:val="5"/>
          <w:sz w:val="14"/>
        </w:rPr>
        <w:t>.</w:t>
      </w:r>
      <w:r>
        <w:rPr>
          <w:spacing w:val="80"/>
          <w:position w:val="5"/>
          <w:sz w:val="14"/>
        </w:rPr>
        <w:t>  </w:t>
      </w:r>
      <w:r>
        <w:rPr>
          <w:rFonts w:ascii="Arial" w:hAnsi="Arial"/>
          <w:i/>
          <w:sz w:val="20"/>
        </w:rPr>
        <w:t>Sharif</w:t>
      </w:r>
      <w:r>
        <w:rPr>
          <w:rFonts w:ascii="Arial" w:hAnsi="Arial"/>
          <w:i/>
          <w:spacing w:val="19"/>
          <w:sz w:val="20"/>
        </w:rPr>
        <w:t> </w:t>
      </w:r>
      <w:r>
        <w:rPr>
          <w:rFonts w:ascii="Arial" w:hAnsi="Arial"/>
          <w:i/>
          <w:sz w:val="20"/>
        </w:rPr>
        <w:t>v</w:t>
      </w:r>
      <w:r>
        <w:rPr>
          <w:rFonts w:ascii="Arial" w:hAnsi="Arial"/>
          <w:i/>
          <w:spacing w:val="19"/>
          <w:sz w:val="20"/>
        </w:rPr>
        <w:t> </w:t>
      </w:r>
      <w:r>
        <w:rPr>
          <w:rFonts w:ascii="Arial" w:hAnsi="Arial"/>
          <w:i/>
          <w:sz w:val="20"/>
        </w:rPr>
        <w:t>Azad</w:t>
      </w:r>
      <w:r>
        <w:rPr>
          <w:rFonts w:ascii="Arial" w:hAnsi="Arial"/>
          <w:i/>
          <w:spacing w:val="19"/>
          <w:sz w:val="20"/>
        </w:rPr>
        <w:t> </w:t>
      </w:r>
      <w:r>
        <w:rPr>
          <w:rFonts w:ascii="Arial" w:hAnsi="Arial"/>
          <w:i/>
          <w:sz w:val="20"/>
        </w:rPr>
        <w:t>[1967]</w:t>
      </w:r>
      <w:r>
        <w:rPr>
          <w:rFonts w:ascii="Arial" w:hAnsi="Arial"/>
          <w:i/>
          <w:spacing w:val="19"/>
          <w:sz w:val="20"/>
        </w:rPr>
        <w:t> </w:t>
      </w:r>
      <w:r>
        <w:rPr>
          <w:rFonts w:ascii="Arial" w:hAnsi="Arial"/>
          <w:i/>
          <w:sz w:val="20"/>
        </w:rPr>
        <w:t>1</w:t>
      </w:r>
      <w:r>
        <w:rPr>
          <w:rFonts w:ascii="Arial" w:hAnsi="Arial"/>
          <w:i/>
          <w:spacing w:val="19"/>
          <w:sz w:val="20"/>
        </w:rPr>
        <w:t> </w:t>
      </w:r>
      <w:r>
        <w:rPr>
          <w:rFonts w:ascii="Arial" w:hAnsi="Arial"/>
          <w:i/>
          <w:sz w:val="20"/>
        </w:rPr>
        <w:t>Q.B.</w:t>
      </w:r>
      <w:r>
        <w:rPr>
          <w:rFonts w:ascii="Arial" w:hAnsi="Arial"/>
          <w:i/>
          <w:spacing w:val="19"/>
          <w:sz w:val="20"/>
        </w:rPr>
        <w:t> </w:t>
      </w:r>
      <w:r>
        <w:rPr>
          <w:rFonts w:ascii="Arial" w:hAnsi="Arial"/>
          <w:i/>
          <w:sz w:val="20"/>
        </w:rPr>
        <w:t>605</w:t>
      </w:r>
      <w:r>
        <w:rPr>
          <w:sz w:val="20"/>
        </w:rPr>
        <w:t>;</w:t>
      </w:r>
      <w:r>
        <w:rPr>
          <w:spacing w:val="19"/>
          <w:sz w:val="20"/>
        </w:rPr>
        <w:t> </w:t>
      </w:r>
      <w:r>
        <w:rPr>
          <w:sz w:val="20"/>
        </w:rPr>
        <w:t>cf.</w:t>
      </w:r>
      <w:r>
        <w:rPr>
          <w:spacing w:val="19"/>
          <w:sz w:val="20"/>
        </w:rPr>
        <w:t> </w:t>
      </w:r>
      <w:r>
        <w:rPr>
          <w:rFonts w:ascii="Arial" w:hAnsi="Arial"/>
          <w:i/>
          <w:sz w:val="20"/>
        </w:rPr>
        <w:t>Mansouri</w:t>
      </w:r>
      <w:r>
        <w:rPr>
          <w:rFonts w:ascii="Arial" w:hAnsi="Arial"/>
          <w:i/>
          <w:spacing w:val="19"/>
          <w:sz w:val="20"/>
        </w:rPr>
        <w:t> </w:t>
      </w:r>
      <w:r>
        <w:rPr>
          <w:rFonts w:ascii="Arial" w:hAnsi="Arial"/>
          <w:i/>
          <w:sz w:val="20"/>
        </w:rPr>
        <w:t>v</w:t>
      </w:r>
      <w:r>
        <w:rPr>
          <w:rFonts w:ascii="Arial" w:hAnsi="Arial"/>
          <w:i/>
          <w:spacing w:val="19"/>
          <w:sz w:val="20"/>
        </w:rPr>
        <w:t> </w:t>
      </w:r>
      <w:r>
        <w:rPr>
          <w:rFonts w:ascii="Arial" w:hAnsi="Arial"/>
          <w:i/>
          <w:sz w:val="20"/>
        </w:rPr>
        <w:t>Singh</w:t>
      </w:r>
      <w:r>
        <w:rPr>
          <w:rFonts w:ascii="Arial" w:hAnsi="Arial"/>
          <w:i/>
          <w:spacing w:val="19"/>
          <w:sz w:val="20"/>
        </w:rPr>
        <w:t> </w:t>
      </w:r>
      <w:r>
        <w:rPr>
          <w:rFonts w:ascii="Arial" w:hAnsi="Arial"/>
          <w:i/>
          <w:sz w:val="20"/>
        </w:rPr>
        <w:t>[1986]</w:t>
      </w:r>
      <w:r>
        <w:rPr>
          <w:rFonts w:ascii="Arial" w:hAnsi="Arial"/>
          <w:i/>
          <w:spacing w:val="19"/>
          <w:sz w:val="20"/>
        </w:rPr>
        <w:t> </w:t>
      </w:r>
      <w:r>
        <w:rPr>
          <w:rFonts w:ascii="Arial" w:hAnsi="Arial"/>
          <w:i/>
          <w:sz w:val="20"/>
        </w:rPr>
        <w:t>1</w:t>
      </w:r>
      <w:r>
        <w:rPr>
          <w:rFonts w:ascii="Arial" w:hAnsi="Arial"/>
          <w:i/>
          <w:spacing w:val="19"/>
          <w:sz w:val="20"/>
        </w:rPr>
        <w:t> </w:t>
      </w:r>
      <w:r>
        <w:rPr>
          <w:rFonts w:ascii="Arial" w:hAnsi="Arial"/>
          <w:i/>
          <w:sz w:val="20"/>
        </w:rPr>
        <w:t>W.L.R.</w:t>
      </w:r>
      <w:r>
        <w:rPr>
          <w:rFonts w:ascii="Arial" w:hAnsi="Arial"/>
          <w:i/>
          <w:spacing w:val="19"/>
          <w:sz w:val="20"/>
        </w:rPr>
        <w:t> </w:t>
      </w:r>
      <w:r>
        <w:rPr>
          <w:rFonts w:ascii="Arial" w:hAnsi="Arial"/>
          <w:i/>
          <w:sz w:val="20"/>
        </w:rPr>
        <w:t>1393</w:t>
      </w:r>
      <w:r>
        <w:rPr>
          <w:sz w:val="20"/>
        </w:rPr>
        <w:t>.</w:t>
      </w:r>
      <w:r>
        <w:rPr>
          <w:spacing w:val="19"/>
          <w:sz w:val="20"/>
        </w:rPr>
        <w:t> </w:t>
      </w:r>
      <w:r>
        <w:rPr>
          <w:sz w:val="20"/>
        </w:rPr>
        <w:t>The</w:t>
      </w:r>
      <w:r>
        <w:rPr>
          <w:spacing w:val="19"/>
          <w:sz w:val="20"/>
        </w:rPr>
        <w:t> </w:t>
      </w:r>
      <w:r>
        <w:rPr>
          <w:sz w:val="20"/>
        </w:rPr>
        <w:t>contract</w:t>
      </w:r>
      <w:r>
        <w:rPr>
          <w:spacing w:val="19"/>
          <w:sz w:val="20"/>
        </w:rPr>
        <w:t> </w:t>
      </w:r>
      <w:r>
        <w:rPr>
          <w:sz w:val="20"/>
        </w:rPr>
        <w:t>in this case involved exchange control legislation, on which see Dicey, Morris and Collins on the Conflict of Laws, 15th edn (2012) at r.264; </w:t>
      </w:r>
      <w:r>
        <w:rPr>
          <w:rFonts w:ascii="Arial" w:hAnsi="Arial"/>
          <w:i/>
          <w:sz w:val="20"/>
        </w:rPr>
        <w:t>United City Merchants (Investments) Ltd v Royal Bank of Canada [1983] 1 A.C. 168, 188–191</w:t>
      </w:r>
      <w:r>
        <w:rPr>
          <w:sz w:val="20"/>
        </w:rPr>
        <w:t>.</w:t>
      </w:r>
    </w:p>
    <w:p>
      <w:pPr>
        <w:pStyle w:val="BodyText"/>
        <w:spacing w:before="9"/>
      </w:pPr>
    </w:p>
    <w:p>
      <w:pPr>
        <w:spacing w:line="235" w:lineRule="auto" w:before="0"/>
        <w:ind w:left="705" w:right="167" w:hanging="541"/>
        <w:jc w:val="both"/>
        <w:rPr>
          <w:sz w:val="20"/>
        </w:rPr>
      </w:pPr>
      <w:bookmarkStart w:name="_bookmark641" w:id="643"/>
      <w:bookmarkEnd w:id="643"/>
      <w:r>
        <w:rPr/>
      </w:r>
      <w:hyperlink w:history="true" w:anchor="_bookmark596">
        <w:r>
          <w:rPr>
            <w:color w:val="005DA1"/>
            <w:position w:val="5"/>
            <w:sz w:val="14"/>
            <w:u w:val="single" w:color="005DA1"/>
          </w:rPr>
          <w:t>331</w:t>
        </w:r>
      </w:hyperlink>
      <w:r>
        <w:rPr>
          <w:position w:val="5"/>
          <w:sz w:val="14"/>
        </w:rPr>
        <w:t>.</w:t>
      </w:r>
      <w:r>
        <w:rPr>
          <w:spacing w:val="80"/>
          <w:w w:val="150"/>
          <w:position w:val="5"/>
          <w:sz w:val="14"/>
        </w:rPr>
        <w:t> </w:t>
      </w:r>
      <w:r>
        <w:rPr>
          <w:rFonts w:ascii="Arial" w:hAnsi="Arial"/>
          <w:i/>
          <w:sz w:val="20"/>
        </w:rPr>
        <w:t>Kleinwort Sons &amp; Co v Ungarische Baumwolle Industrie Aktiengesellschaft [1939] 2 K.B. 678</w:t>
      </w:r>
      <w:r>
        <w:rPr>
          <w:sz w:val="20"/>
        </w:rPr>
        <w:t>; </w:t>
      </w:r>
      <w:r>
        <w:rPr>
          <w:rFonts w:ascii="Arial" w:hAnsi="Arial"/>
          <w:i/>
          <w:sz w:val="20"/>
        </w:rPr>
        <w:t>Kahler v Midland Bank Ltd [1950] A.C. 24, 48</w:t>
      </w:r>
      <w:r>
        <w:rPr>
          <w:sz w:val="20"/>
        </w:rPr>
        <w:t>; </w:t>
      </w:r>
      <w:r>
        <w:rPr>
          <w:rFonts w:ascii="Arial" w:hAnsi="Arial"/>
          <w:i/>
          <w:sz w:val="20"/>
        </w:rPr>
        <w:t>Rossano v Manufactures’ Life Assurance </w:t>
      </w:r>
      <w:r>
        <w:rPr>
          <w:rFonts w:ascii="Arial" w:hAnsi="Arial"/>
          <w:i/>
          <w:sz w:val="20"/>
        </w:rPr>
        <w:t>Co [1963] 2 Q.B. 352</w:t>
      </w:r>
      <w:r>
        <w:rPr>
          <w:sz w:val="20"/>
        </w:rPr>
        <w:t>. See, however, Dicey, Morris and Collins on the Conflict of Laws, 15th edn (2012) at r.264.</w:t>
      </w:r>
    </w:p>
    <w:p>
      <w:pPr>
        <w:pStyle w:val="BodyText"/>
        <w:spacing w:before="4"/>
      </w:pPr>
    </w:p>
    <w:p>
      <w:pPr>
        <w:tabs>
          <w:tab w:pos="705" w:val="left" w:leader="none"/>
        </w:tabs>
        <w:spacing w:before="1"/>
        <w:ind w:left="165" w:right="0" w:firstLine="0"/>
        <w:jc w:val="left"/>
        <w:rPr>
          <w:sz w:val="20"/>
        </w:rPr>
      </w:pPr>
      <w:bookmarkStart w:name="_bookmark642" w:id="644"/>
      <w:bookmarkEnd w:id="644"/>
      <w:r>
        <w:rPr/>
      </w:r>
      <w:hyperlink w:history="true" w:anchor="_bookmark597">
        <w:r>
          <w:rPr>
            <w:color w:val="005DA1"/>
            <w:spacing w:val="-4"/>
            <w:position w:val="5"/>
            <w:sz w:val="14"/>
            <w:u w:val="single" w:color="005DA1"/>
          </w:rPr>
          <w:t>332</w:t>
        </w:r>
      </w:hyperlink>
      <w:r>
        <w:rPr>
          <w:spacing w:val="-4"/>
          <w:position w:val="5"/>
          <w:sz w:val="14"/>
        </w:rPr>
        <w:t>.</w:t>
      </w:r>
      <w:r>
        <w:rPr>
          <w:position w:val="5"/>
          <w:sz w:val="14"/>
        </w:rPr>
        <w:tab/>
      </w:r>
      <w:r>
        <w:rPr>
          <w:rFonts w:ascii="Arial" w:hAnsi="Arial"/>
          <w:i/>
          <w:sz w:val="20"/>
        </w:rPr>
        <w:t>Libyan</w:t>
      </w:r>
      <w:r>
        <w:rPr>
          <w:rFonts w:ascii="Arial" w:hAnsi="Arial"/>
          <w:i/>
          <w:spacing w:val="-2"/>
          <w:sz w:val="20"/>
        </w:rPr>
        <w:t> </w:t>
      </w:r>
      <w:r>
        <w:rPr>
          <w:rFonts w:ascii="Arial" w:hAnsi="Arial"/>
          <w:i/>
          <w:sz w:val="20"/>
        </w:rPr>
        <w:t>Arab Foreign Bank v Bankers Trust Co [1989] Q.B. 728, </w:t>
      </w:r>
      <w:r>
        <w:rPr>
          <w:rFonts w:ascii="Arial" w:hAnsi="Arial"/>
          <w:i/>
          <w:spacing w:val="-2"/>
          <w:sz w:val="20"/>
        </w:rPr>
        <w:t>743–746</w:t>
      </w:r>
      <w:r>
        <w:rPr>
          <w:spacing w:val="-2"/>
          <w:sz w:val="20"/>
        </w:rPr>
        <w:t>.</w:t>
      </w:r>
    </w:p>
    <w:p>
      <w:pPr>
        <w:pStyle w:val="BodyText"/>
        <w:spacing w:before="4"/>
      </w:pPr>
    </w:p>
    <w:p>
      <w:pPr>
        <w:tabs>
          <w:tab w:pos="705" w:val="left" w:leader="none"/>
        </w:tabs>
        <w:spacing w:before="1"/>
        <w:ind w:left="165" w:right="0" w:firstLine="0"/>
        <w:jc w:val="left"/>
        <w:rPr>
          <w:sz w:val="20"/>
        </w:rPr>
      </w:pPr>
      <w:bookmarkStart w:name="_bookmark643" w:id="645"/>
      <w:bookmarkEnd w:id="645"/>
      <w:r>
        <w:rPr/>
      </w:r>
      <w:hyperlink w:history="true" w:anchor="_bookmark598">
        <w:r>
          <w:rPr>
            <w:color w:val="005DA1"/>
            <w:spacing w:val="-4"/>
            <w:position w:val="5"/>
            <w:sz w:val="14"/>
            <w:u w:val="single" w:color="005DA1"/>
          </w:rPr>
          <w:t>333</w:t>
        </w:r>
      </w:hyperlink>
      <w:r>
        <w:rPr>
          <w:spacing w:val="-4"/>
          <w:position w:val="5"/>
          <w:sz w:val="14"/>
        </w:rPr>
        <w:t>.</w:t>
      </w:r>
      <w:r>
        <w:rPr>
          <w:position w:val="5"/>
          <w:sz w:val="14"/>
        </w:rPr>
        <w:tab/>
      </w:r>
      <w:r>
        <w:rPr>
          <w:rFonts w:ascii="Arial"/>
          <w:i/>
          <w:sz w:val="20"/>
        </w:rPr>
        <w:t>[1989]</w:t>
      </w:r>
      <w:r>
        <w:rPr>
          <w:rFonts w:ascii="Arial"/>
          <w:i/>
          <w:spacing w:val="-2"/>
          <w:sz w:val="20"/>
        </w:rPr>
        <w:t> </w:t>
      </w:r>
      <w:r>
        <w:rPr>
          <w:rFonts w:ascii="Arial"/>
          <w:i/>
          <w:sz w:val="20"/>
        </w:rPr>
        <w:t>Q.B. 728, </w:t>
      </w:r>
      <w:r>
        <w:rPr>
          <w:rFonts w:ascii="Arial"/>
          <w:i/>
          <w:spacing w:val="-4"/>
          <w:sz w:val="20"/>
        </w:rPr>
        <w:t>269</w:t>
      </w:r>
      <w:r>
        <w:rPr>
          <w:spacing w:val="-4"/>
          <w:sz w:val="20"/>
        </w:rPr>
        <w:t>.</w:t>
      </w:r>
    </w:p>
    <w:p>
      <w:pPr>
        <w:pStyle w:val="BodyText"/>
        <w:spacing w:before="4"/>
      </w:pPr>
    </w:p>
    <w:p>
      <w:pPr>
        <w:pStyle w:val="BodyText"/>
        <w:tabs>
          <w:tab w:pos="705" w:val="left" w:leader="none"/>
        </w:tabs>
        <w:spacing w:before="1"/>
        <w:ind w:left="165"/>
      </w:pPr>
      <w:bookmarkStart w:name="_bookmark644" w:id="646"/>
      <w:bookmarkEnd w:id="646"/>
      <w:r>
        <w:rPr/>
      </w:r>
      <w:hyperlink w:history="true" w:anchor="_bookmark599">
        <w:r>
          <w:rPr>
            <w:color w:val="005DA1"/>
            <w:spacing w:val="-4"/>
            <w:position w:val="5"/>
            <w:sz w:val="14"/>
            <w:u w:val="single" w:color="005DA1"/>
          </w:rPr>
          <w:t>334</w:t>
        </w:r>
      </w:hyperlink>
      <w:r>
        <w:rPr>
          <w:spacing w:val="-4"/>
          <w:position w:val="5"/>
          <w:sz w:val="14"/>
        </w:rPr>
        <w:t>.</w:t>
      </w:r>
      <w:r>
        <w:rPr>
          <w:position w:val="5"/>
          <w:sz w:val="14"/>
        </w:rPr>
        <w:tab/>
      </w:r>
      <w:r>
        <w:rPr/>
        <w:t>Below, paras 30-017 et seq. and paras 30-116—30-</w:t>
      </w:r>
      <w:r>
        <w:rPr>
          <w:spacing w:val="-4"/>
        </w:rPr>
        <w:t>119.</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93664">
            <wp:simplePos x="0" y="0"/>
            <wp:positionH relativeFrom="page">
              <wp:posOffset>1257846</wp:posOffset>
            </wp:positionH>
            <wp:positionV relativeFrom="paragraph">
              <wp:posOffset>160607</wp:posOffset>
            </wp:positionV>
            <wp:extent cx="107988" cy="107988"/>
            <wp:effectExtent l="0" t="0" r="0" b="0"/>
            <wp:wrapNone/>
            <wp:docPr id="264" name="Image 264"/>
            <wp:cNvGraphicFramePr>
              <a:graphicFrameLocks/>
            </wp:cNvGraphicFramePr>
            <a:graphic>
              <a:graphicData uri="http://schemas.openxmlformats.org/drawingml/2006/picture">
                <pic:pic>
                  <pic:nvPicPr>
                    <pic:cNvPr id="264" name="Image 264"/>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645" w:id="647"/>
      <w:bookmarkEnd w:id="647"/>
      <w:r>
        <w:rPr/>
      </w:r>
      <w:hyperlink w:history="true" w:anchor="_bookmark600">
        <w:r>
          <w:rPr>
            <w:color w:val="005DA1"/>
            <w:spacing w:val="-4"/>
            <w:sz w:val="14"/>
            <w:u w:val="single" w:color="005DA1"/>
          </w:rPr>
          <w:t>335</w:t>
        </w:r>
      </w:hyperlink>
      <w:r>
        <w:rPr>
          <w:spacing w:val="-4"/>
          <w:sz w:val="14"/>
        </w:rPr>
        <w:t>.</w:t>
      </w:r>
    </w:p>
    <w:p>
      <w:pPr>
        <w:spacing w:line="235" w:lineRule="auto" w:before="212"/>
        <w:ind w:left="165" w:right="167" w:firstLine="170"/>
        <w:jc w:val="both"/>
        <w:rPr>
          <w:sz w:val="20"/>
        </w:rPr>
      </w:pPr>
      <w:r>
        <w:rPr/>
        <w:br w:type="column"/>
      </w:r>
      <w:r>
        <w:rPr>
          <w:rFonts w:ascii="Arial" w:hAnsi="Arial"/>
          <w:i/>
          <w:sz w:val="20"/>
        </w:rPr>
        <w:t>Ralli Bros v Compania Naviera Sota y Aznar [1920] 2 K.B. 287</w:t>
      </w:r>
      <w:r>
        <w:rPr>
          <w:sz w:val="20"/>
        </w:rPr>
        <w:t>. In </w:t>
      </w:r>
      <w:r>
        <w:rPr>
          <w:rFonts w:ascii="Arial" w:hAnsi="Arial"/>
          <w:i/>
          <w:sz w:val="20"/>
        </w:rPr>
        <w:t>Eurobank Ergasias SA </w:t>
      </w:r>
      <w:r>
        <w:rPr>
          <w:rFonts w:ascii="Arial" w:hAnsi="Arial"/>
          <w:i/>
          <w:sz w:val="20"/>
        </w:rPr>
        <w:t>v Kalliroi Navigation Co Ltd [2015] EWHC 2377 (Comm) </w:t>
      </w:r>
      <w:r>
        <w:rPr>
          <w:sz w:val="20"/>
        </w:rPr>
        <w:t>at [36] the court considered “that </w:t>
      </w:r>
      <w:r>
        <w:rPr>
          <w:rFonts w:ascii="Arial" w:hAnsi="Arial"/>
          <w:i/>
          <w:sz w:val="20"/>
        </w:rPr>
        <w:t>Ralli </w:t>
      </w:r>
      <w:r>
        <w:rPr>
          <w:sz w:val="20"/>
        </w:rPr>
        <w:t>remains good law” despite the Convention on the Law Applicable to Contractual Obligations (Rome Convention): see Vol.I, paras 30-017 et seq.</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9"/>
      </w:pPr>
    </w:p>
    <w:p>
      <w:pPr>
        <w:spacing w:line="235" w:lineRule="auto" w:before="0"/>
        <w:ind w:left="705" w:right="168" w:hanging="541"/>
        <w:jc w:val="both"/>
        <w:rPr>
          <w:sz w:val="20"/>
        </w:rPr>
      </w:pPr>
      <w:bookmarkStart w:name="_bookmark646" w:id="648"/>
      <w:bookmarkEnd w:id="648"/>
      <w:r>
        <w:rPr/>
      </w:r>
      <w:hyperlink w:history="true" w:anchor="_bookmark601">
        <w:r>
          <w:rPr>
            <w:color w:val="005DA1"/>
            <w:position w:val="5"/>
            <w:sz w:val="14"/>
            <w:u w:val="single" w:color="005DA1"/>
          </w:rPr>
          <w:t>336</w:t>
        </w:r>
      </w:hyperlink>
      <w:r>
        <w:rPr>
          <w:position w:val="5"/>
          <w:sz w:val="14"/>
        </w:rPr>
        <w:t>.</w:t>
      </w:r>
      <w:r>
        <w:rPr>
          <w:spacing w:val="80"/>
          <w:w w:val="150"/>
          <w:position w:val="5"/>
          <w:sz w:val="14"/>
        </w:rPr>
        <w:t> </w:t>
      </w:r>
      <w:r>
        <w:rPr>
          <w:rFonts w:ascii="Arial" w:hAnsi="Arial"/>
          <w:i/>
          <w:sz w:val="20"/>
        </w:rPr>
        <w:t>Ralli Bros v Compania Naviera Sota y Aznar [1920] 2 K.B. 287</w:t>
      </w:r>
      <w:r>
        <w:rPr>
          <w:sz w:val="20"/>
        </w:rPr>
        <w:t>; </w:t>
      </w:r>
      <w:r>
        <w:rPr>
          <w:rFonts w:ascii="Arial" w:hAnsi="Arial"/>
          <w:i/>
          <w:sz w:val="20"/>
        </w:rPr>
        <w:t>Toprak Mahsulleri Ofisi v Finagrain Cie Commerciale Agricole et Financière SA [1979] 2 Lloyd’s Rep. 98</w:t>
      </w:r>
      <w:r>
        <w:rPr>
          <w:sz w:val="20"/>
        </w:rPr>
        <w:t>; </w:t>
      </w:r>
      <w:r>
        <w:rPr>
          <w:rFonts w:ascii="Arial" w:hAnsi="Arial"/>
          <w:i/>
          <w:sz w:val="20"/>
        </w:rPr>
        <w:t>Libyan Arab Foreign Bank v Bankers Trust Co [1989] Q.B. 728</w:t>
      </w:r>
      <w:r>
        <w:rPr>
          <w:sz w:val="20"/>
        </w:rPr>
        <w:t>.</w:t>
      </w:r>
    </w:p>
    <w:p>
      <w:pPr>
        <w:pStyle w:val="BodyText"/>
        <w:spacing w:before="5"/>
      </w:pPr>
    </w:p>
    <w:p>
      <w:pPr>
        <w:pStyle w:val="BodyText"/>
        <w:tabs>
          <w:tab w:pos="705" w:val="left" w:leader="none"/>
        </w:tabs>
        <w:ind w:left="165"/>
      </w:pPr>
      <w:bookmarkStart w:name="_bookmark647" w:id="649"/>
      <w:bookmarkEnd w:id="649"/>
      <w:r>
        <w:rPr/>
      </w:r>
      <w:hyperlink w:history="true" w:anchor="_bookmark602">
        <w:r>
          <w:rPr>
            <w:color w:val="005DA1"/>
            <w:spacing w:val="-4"/>
            <w:position w:val="5"/>
            <w:sz w:val="14"/>
            <w:u w:val="single" w:color="005DA1"/>
          </w:rPr>
          <w:t>337</w:t>
        </w:r>
      </w:hyperlink>
      <w:r>
        <w:rPr>
          <w:spacing w:val="-4"/>
          <w:position w:val="5"/>
          <w:sz w:val="14"/>
        </w:rPr>
        <w:t>.</w:t>
      </w:r>
      <w:r>
        <w:rPr>
          <w:position w:val="5"/>
          <w:sz w:val="14"/>
        </w:rPr>
        <w:tab/>
      </w:r>
      <w:r>
        <w:rPr/>
        <w:t>Reynolds (1992) 109 L.Q.R. </w:t>
      </w:r>
      <w:r>
        <w:rPr>
          <w:spacing w:val="-4"/>
        </w:rPr>
        <w:t>553.</w:t>
      </w:r>
    </w:p>
    <w:p>
      <w:pPr>
        <w:pStyle w:val="BodyText"/>
        <w:spacing w:before="9"/>
      </w:pPr>
    </w:p>
    <w:p>
      <w:pPr>
        <w:pStyle w:val="BodyText"/>
        <w:spacing w:line="235" w:lineRule="auto"/>
        <w:ind w:left="705" w:right="167" w:hanging="541"/>
        <w:jc w:val="both"/>
      </w:pPr>
      <w:bookmarkStart w:name="_bookmark648" w:id="650"/>
      <w:bookmarkEnd w:id="650"/>
      <w:r>
        <w:rPr/>
      </w:r>
      <w:hyperlink w:history="true" w:anchor="_bookmark603">
        <w:r>
          <w:rPr>
            <w:color w:val="005DA1"/>
            <w:position w:val="5"/>
            <w:sz w:val="14"/>
            <w:u w:val="single" w:color="005DA1"/>
          </w:rPr>
          <w:t>338</w:t>
        </w:r>
      </w:hyperlink>
      <w:r>
        <w:rPr>
          <w:position w:val="5"/>
          <w:sz w:val="14"/>
        </w:rPr>
        <w:t>.</w:t>
      </w:r>
      <w:r>
        <w:rPr>
          <w:spacing w:val="80"/>
          <w:w w:val="150"/>
          <w:position w:val="5"/>
          <w:sz w:val="14"/>
        </w:rPr>
        <w:t> </w:t>
      </w:r>
      <w:r>
        <w:rPr/>
        <w:t>Reynolds (1992) 109 L.Q.R. 553; Collier, </w:t>
      </w:r>
      <w:r>
        <w:rPr>
          <w:rFonts w:ascii="Arial" w:hAnsi="Arial"/>
          <w:i/>
        </w:rPr>
        <w:t>Conflict of Laws</w:t>
      </w:r>
      <w:r>
        <w:rPr/>
        <w:t>, 3rd edn (2001), pp.210–212; Dicey, Morris and Collins on the Conflict of Laws, 15th edn (2012), r.221 at paras 32-144—32-</w:t>
      </w:r>
      <w:r>
        <w:rPr/>
        <w:t>151; (discussing, inter alia, whether </w:t>
      </w:r>
      <w:r>
        <w:rPr>
          <w:rFonts w:ascii="Arial" w:hAnsi="Arial"/>
          <w:i/>
        </w:rPr>
        <w:t>Ralli Bros </w:t>
      </w:r>
      <w:r>
        <w:rPr/>
        <w:t>survives the Rome Convention).</w:t>
      </w:r>
    </w:p>
    <w:p>
      <w:pPr>
        <w:pStyle w:val="BodyText"/>
        <w:spacing w:before="8"/>
      </w:pPr>
    </w:p>
    <w:p>
      <w:pPr>
        <w:pStyle w:val="BodyText"/>
        <w:spacing w:line="235" w:lineRule="auto" w:before="1"/>
        <w:ind w:left="705" w:right="167" w:hanging="541"/>
        <w:jc w:val="both"/>
      </w:pPr>
      <w:bookmarkStart w:name="_bookmark649" w:id="651"/>
      <w:bookmarkEnd w:id="651"/>
      <w:r>
        <w:rPr/>
      </w:r>
      <w:hyperlink w:history="true" w:anchor="_bookmark604">
        <w:r>
          <w:rPr>
            <w:color w:val="005DA1"/>
            <w:position w:val="5"/>
            <w:sz w:val="14"/>
            <w:u w:val="single" w:color="005DA1"/>
          </w:rPr>
          <w:t>339</w:t>
        </w:r>
      </w:hyperlink>
      <w:r>
        <w:rPr>
          <w:position w:val="5"/>
          <w:sz w:val="14"/>
        </w:rPr>
        <w:t>.</w:t>
      </w:r>
      <w:r>
        <w:rPr>
          <w:spacing w:val="80"/>
          <w:position w:val="5"/>
          <w:sz w:val="14"/>
        </w:rPr>
        <w:t>  </w:t>
      </w:r>
      <w:r>
        <w:rPr/>
        <w:t>e.g. the United States Sherman Act 1890; see the Report of the Attorney-General’s Committee to Study the Antitrust Laws (1955), pp.66–67; Brewster et al., Waller’s Antitrust and </w:t>
      </w:r>
      <w:r>
        <w:rPr/>
        <w:t>American Business Abroad, 3rd edn (1997).</w:t>
      </w:r>
    </w:p>
    <w:p>
      <w:pPr>
        <w:pStyle w:val="BodyText"/>
        <w:spacing w:before="8"/>
      </w:pPr>
    </w:p>
    <w:p>
      <w:pPr>
        <w:spacing w:line="235" w:lineRule="auto" w:before="1"/>
        <w:ind w:left="705" w:right="167" w:hanging="541"/>
        <w:jc w:val="both"/>
        <w:rPr>
          <w:sz w:val="20"/>
        </w:rPr>
      </w:pPr>
      <w:bookmarkStart w:name="_bookmark650" w:id="652"/>
      <w:bookmarkEnd w:id="652"/>
      <w:r>
        <w:rPr/>
      </w:r>
      <w:hyperlink w:history="true" w:anchor="_bookmark605">
        <w:r>
          <w:rPr>
            <w:color w:val="005DA1"/>
            <w:position w:val="5"/>
            <w:sz w:val="14"/>
            <w:u w:val="single" w:color="005DA1"/>
          </w:rPr>
          <w:t>340</w:t>
        </w:r>
      </w:hyperlink>
      <w:r>
        <w:rPr>
          <w:position w:val="5"/>
          <w:sz w:val="14"/>
        </w:rPr>
        <w:t>.</w:t>
      </w:r>
      <w:r>
        <w:rPr>
          <w:spacing w:val="80"/>
          <w:position w:val="5"/>
          <w:sz w:val="14"/>
        </w:rPr>
        <w:t>  </w:t>
      </w:r>
      <w:r>
        <w:rPr>
          <w:rFonts w:ascii="Arial"/>
          <w:i/>
          <w:sz w:val="20"/>
        </w:rPr>
        <w:t>British</w:t>
      </w:r>
      <w:r>
        <w:rPr>
          <w:rFonts w:ascii="Arial"/>
          <w:i/>
          <w:spacing w:val="36"/>
          <w:sz w:val="20"/>
        </w:rPr>
        <w:t> </w:t>
      </w:r>
      <w:r>
        <w:rPr>
          <w:rFonts w:ascii="Arial"/>
          <w:i/>
          <w:sz w:val="20"/>
        </w:rPr>
        <w:t>Nylon</w:t>
      </w:r>
      <w:r>
        <w:rPr>
          <w:rFonts w:ascii="Arial"/>
          <w:i/>
          <w:spacing w:val="36"/>
          <w:sz w:val="20"/>
        </w:rPr>
        <w:t> </w:t>
      </w:r>
      <w:r>
        <w:rPr>
          <w:rFonts w:ascii="Arial"/>
          <w:i/>
          <w:sz w:val="20"/>
        </w:rPr>
        <w:t>Spinners</w:t>
      </w:r>
      <w:r>
        <w:rPr>
          <w:rFonts w:ascii="Arial"/>
          <w:i/>
          <w:spacing w:val="36"/>
          <w:sz w:val="20"/>
        </w:rPr>
        <w:t> </w:t>
      </w:r>
      <w:r>
        <w:rPr>
          <w:rFonts w:ascii="Arial"/>
          <w:i/>
          <w:sz w:val="20"/>
        </w:rPr>
        <w:t>Ltd</w:t>
      </w:r>
      <w:r>
        <w:rPr>
          <w:rFonts w:ascii="Arial"/>
          <w:i/>
          <w:spacing w:val="36"/>
          <w:sz w:val="20"/>
        </w:rPr>
        <w:t> </w:t>
      </w:r>
      <w:r>
        <w:rPr>
          <w:rFonts w:ascii="Arial"/>
          <w:i/>
          <w:sz w:val="20"/>
        </w:rPr>
        <w:t>v</w:t>
      </w:r>
      <w:r>
        <w:rPr>
          <w:rFonts w:ascii="Arial"/>
          <w:i/>
          <w:spacing w:val="36"/>
          <w:sz w:val="20"/>
        </w:rPr>
        <w:t> </w:t>
      </w:r>
      <w:r>
        <w:rPr>
          <w:rFonts w:ascii="Arial"/>
          <w:i/>
          <w:sz w:val="20"/>
        </w:rPr>
        <w:t>Imperial</w:t>
      </w:r>
      <w:r>
        <w:rPr>
          <w:rFonts w:ascii="Arial"/>
          <w:i/>
          <w:spacing w:val="36"/>
          <w:sz w:val="20"/>
        </w:rPr>
        <w:t> </w:t>
      </w:r>
      <w:r>
        <w:rPr>
          <w:rFonts w:ascii="Arial"/>
          <w:i/>
          <w:sz w:val="20"/>
        </w:rPr>
        <w:t>Chemical</w:t>
      </w:r>
      <w:r>
        <w:rPr>
          <w:rFonts w:ascii="Arial"/>
          <w:i/>
          <w:spacing w:val="36"/>
          <w:sz w:val="20"/>
        </w:rPr>
        <w:t> </w:t>
      </w:r>
      <w:r>
        <w:rPr>
          <w:rFonts w:ascii="Arial"/>
          <w:i/>
          <w:sz w:val="20"/>
        </w:rPr>
        <w:t>Industries</w:t>
      </w:r>
      <w:r>
        <w:rPr>
          <w:rFonts w:ascii="Arial"/>
          <w:i/>
          <w:spacing w:val="36"/>
          <w:sz w:val="20"/>
        </w:rPr>
        <w:t> </w:t>
      </w:r>
      <w:r>
        <w:rPr>
          <w:rFonts w:ascii="Arial"/>
          <w:i/>
          <w:sz w:val="20"/>
        </w:rPr>
        <w:t>Ltd</w:t>
      </w:r>
      <w:r>
        <w:rPr>
          <w:rFonts w:ascii="Arial"/>
          <w:i/>
          <w:spacing w:val="36"/>
          <w:sz w:val="20"/>
        </w:rPr>
        <w:t> </w:t>
      </w:r>
      <w:r>
        <w:rPr>
          <w:rFonts w:ascii="Arial"/>
          <w:i/>
          <w:sz w:val="20"/>
        </w:rPr>
        <w:t>[1953]</w:t>
      </w:r>
      <w:r>
        <w:rPr>
          <w:rFonts w:ascii="Arial"/>
          <w:i/>
          <w:spacing w:val="36"/>
          <w:sz w:val="20"/>
        </w:rPr>
        <w:t> </w:t>
      </w:r>
      <w:r>
        <w:rPr>
          <w:rFonts w:ascii="Arial"/>
          <w:i/>
          <w:sz w:val="20"/>
        </w:rPr>
        <w:t>Ch.</w:t>
      </w:r>
      <w:r>
        <w:rPr>
          <w:rFonts w:ascii="Arial"/>
          <w:i/>
          <w:spacing w:val="36"/>
          <w:sz w:val="20"/>
        </w:rPr>
        <w:t> </w:t>
      </w:r>
      <w:r>
        <w:rPr>
          <w:rFonts w:ascii="Arial"/>
          <w:i/>
          <w:sz w:val="20"/>
        </w:rPr>
        <w:t>19</w:t>
      </w:r>
      <w:r>
        <w:rPr>
          <w:sz w:val="20"/>
        </w:rPr>
        <w:t>;</w:t>
      </w:r>
      <w:r>
        <w:rPr>
          <w:spacing w:val="36"/>
          <w:sz w:val="20"/>
        </w:rPr>
        <w:t> </w:t>
      </w:r>
      <w:r>
        <w:rPr>
          <w:rFonts w:ascii="Arial"/>
          <w:i/>
          <w:sz w:val="20"/>
        </w:rPr>
        <w:t>Sharif</w:t>
      </w:r>
      <w:r>
        <w:rPr>
          <w:rFonts w:ascii="Arial"/>
          <w:i/>
          <w:spacing w:val="36"/>
          <w:sz w:val="20"/>
        </w:rPr>
        <w:t> </w:t>
      </w:r>
      <w:r>
        <w:rPr>
          <w:rFonts w:ascii="Arial"/>
          <w:i/>
          <w:sz w:val="20"/>
        </w:rPr>
        <w:t>v</w:t>
      </w:r>
      <w:r>
        <w:rPr>
          <w:rFonts w:ascii="Arial"/>
          <w:i/>
          <w:spacing w:val="36"/>
          <w:sz w:val="20"/>
        </w:rPr>
        <w:t> </w:t>
      </w:r>
      <w:r>
        <w:rPr>
          <w:rFonts w:ascii="Arial"/>
          <w:i/>
          <w:sz w:val="20"/>
        </w:rPr>
        <w:t>Azad [1967] 1 Q.B. 605, 617</w:t>
      </w:r>
      <w:r>
        <w:rPr>
          <w:sz w:val="20"/>
        </w:rPr>
        <w:t>. See also Protection of Trading Interests Act 1980. Under s.7(1) </w:t>
      </w:r>
      <w:r>
        <w:rPr>
          <w:sz w:val="20"/>
        </w:rPr>
        <w:t>effect may be given to the mandatory rules of another country but this, by s.7(2), is not to restrict</w:t>
      </w:r>
      <w:r>
        <w:rPr>
          <w:spacing w:val="40"/>
          <w:sz w:val="20"/>
        </w:rPr>
        <w:t> </w:t>
      </w:r>
      <w:r>
        <w:rPr>
          <w:sz w:val="20"/>
        </w:rPr>
        <w:t>effect being given to the law of the forum where it is mandatory, irrespective of the law</w:t>
      </w:r>
      <w:r>
        <w:rPr>
          <w:spacing w:val="40"/>
          <w:sz w:val="20"/>
        </w:rPr>
        <w:t> </w:t>
      </w:r>
      <w:r>
        <w:rPr>
          <w:sz w:val="20"/>
        </w:rPr>
        <w:t>otherwise applicable to the contract.</w:t>
      </w:r>
    </w:p>
    <w:p>
      <w:pPr>
        <w:pStyle w:val="BodyText"/>
        <w:spacing w:before="4"/>
      </w:pPr>
    </w:p>
    <w:p>
      <w:pPr>
        <w:tabs>
          <w:tab w:pos="705" w:val="left" w:leader="none"/>
        </w:tabs>
        <w:spacing w:before="0"/>
        <w:ind w:left="165" w:right="0" w:firstLine="0"/>
        <w:jc w:val="left"/>
        <w:rPr>
          <w:sz w:val="20"/>
        </w:rPr>
      </w:pPr>
      <w:bookmarkStart w:name="_bookmark651" w:id="653"/>
      <w:bookmarkEnd w:id="653"/>
      <w:r>
        <w:rPr/>
      </w:r>
      <w:hyperlink w:history="true" w:anchor="_bookmark606">
        <w:r>
          <w:rPr>
            <w:color w:val="005DA1"/>
            <w:spacing w:val="-4"/>
            <w:position w:val="5"/>
            <w:sz w:val="14"/>
            <w:u w:val="single" w:color="005DA1"/>
          </w:rPr>
          <w:t>341</w:t>
        </w:r>
      </w:hyperlink>
      <w:r>
        <w:rPr>
          <w:spacing w:val="-4"/>
          <w:position w:val="5"/>
          <w:sz w:val="14"/>
        </w:rPr>
        <w:t>.</w:t>
      </w:r>
      <w:r>
        <w:rPr>
          <w:position w:val="5"/>
          <w:sz w:val="14"/>
        </w:rPr>
        <w:tab/>
      </w:r>
      <w:r>
        <w:rPr>
          <w:rFonts w:ascii="Arial"/>
          <w:i/>
          <w:sz w:val="20"/>
        </w:rPr>
        <w:t>[1969]</w:t>
      </w:r>
      <w:r>
        <w:rPr>
          <w:rFonts w:ascii="Arial"/>
          <w:i/>
          <w:spacing w:val="-2"/>
          <w:sz w:val="20"/>
        </w:rPr>
        <w:t> </w:t>
      </w:r>
      <w:r>
        <w:rPr>
          <w:rFonts w:ascii="Arial"/>
          <w:i/>
          <w:sz w:val="20"/>
        </w:rPr>
        <w:t>1 W.L.R. </w:t>
      </w:r>
      <w:r>
        <w:rPr>
          <w:rFonts w:ascii="Arial"/>
          <w:i/>
          <w:spacing w:val="-4"/>
          <w:sz w:val="20"/>
        </w:rPr>
        <w:t>257</w:t>
      </w:r>
      <w:r>
        <w:rPr>
          <w:spacing w:val="-4"/>
          <w:sz w:val="20"/>
        </w:rPr>
        <w:t>.</w:t>
      </w:r>
    </w:p>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292" w:right="2296" w:firstLine="0"/>
        <w:jc w:val="center"/>
        <w:rPr>
          <w:rFonts w:ascii="Arial"/>
          <w:b/>
          <w:sz w:val="24"/>
        </w:rPr>
      </w:pPr>
      <w:r>
        <w:rPr>
          <w:rFonts w:ascii="Arial"/>
          <w:b/>
          <w:sz w:val="24"/>
        </w:rPr>
        <w:t>Part 5 - Illegality and Public Policy Chapter 16 - Illegality and Public Policy Section 2. - The Position at Common </w:t>
      </w:r>
      <w:r>
        <w:rPr>
          <w:rFonts w:ascii="Arial"/>
          <w:b/>
          <w:spacing w:val="-5"/>
          <w:sz w:val="24"/>
        </w:rPr>
        <w:t>Law</w:t>
      </w:r>
    </w:p>
    <w:p>
      <w:pPr>
        <w:spacing w:before="3"/>
        <w:ind w:left="1545" w:right="0" w:firstLine="0"/>
        <w:jc w:val="left"/>
        <w:rPr>
          <w:rFonts w:ascii="Arial"/>
          <w:b/>
          <w:sz w:val="24"/>
        </w:rPr>
      </w:pPr>
      <w:r>
        <w:rPr>
          <w:rFonts w:ascii="Arial"/>
          <w:b/>
          <w:sz w:val="24"/>
        </w:rPr>
        <w:t>(d) - Objects Injurious to the Proper Working of </w:t>
      </w:r>
      <w:r>
        <w:rPr>
          <w:rFonts w:ascii="Arial"/>
          <w:b/>
          <w:spacing w:val="-2"/>
          <w:sz w:val="24"/>
        </w:rPr>
        <w:t>Justice</w:t>
      </w:r>
    </w:p>
    <w:p>
      <w:pPr>
        <w:pStyle w:val="ListParagraph"/>
        <w:numPr>
          <w:ilvl w:val="0"/>
          <w:numId w:val="4"/>
        </w:numPr>
        <w:tabs>
          <w:tab w:pos="1777" w:val="left" w:leader="none"/>
        </w:tabs>
        <w:spacing w:line="240" w:lineRule="auto" w:before="194" w:after="0"/>
        <w:ind w:left="1777" w:right="0" w:hanging="293"/>
        <w:jc w:val="left"/>
        <w:rPr>
          <w:rFonts w:ascii="Arial"/>
          <w:b/>
          <w:sz w:val="24"/>
        </w:rPr>
      </w:pPr>
      <w:r>
        <w:rPr>
          <w:rFonts w:ascii="Arial"/>
          <w:b/>
          <w:sz w:val="24"/>
        </w:rPr>
        <w:t>- Agreements to Conceal Offences and </w:t>
      </w:r>
      <w:r>
        <w:rPr>
          <w:rFonts w:ascii="Arial"/>
          <w:b/>
          <w:spacing w:val="-2"/>
          <w:sz w:val="24"/>
        </w:rPr>
        <w:t>Compromises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Concealment of crime </w:t>
      </w:r>
      <w:r>
        <w:rPr>
          <w:rFonts w:ascii="Arial"/>
          <w:b/>
          <w:spacing w:val="-2"/>
          <w:sz w:val="18"/>
        </w:rPr>
        <w:t>generally</w:t>
      </w:r>
    </w:p>
    <w:p>
      <w:pPr>
        <w:pStyle w:val="BodyText"/>
        <w:spacing w:before="41"/>
        <w:rPr>
          <w:rFonts w:ascii="Arial"/>
          <w:b/>
          <w:sz w:val="18"/>
        </w:rPr>
      </w:pPr>
    </w:p>
    <w:p>
      <w:pPr>
        <w:pStyle w:val="Heading2"/>
        <w:spacing w:before="1"/>
      </w:pPr>
      <w:r>
        <w:rPr/>
        <w:t>16-</w:t>
      </w:r>
      <w:r>
        <w:rPr>
          <w:spacing w:val="-5"/>
        </w:rPr>
        <w:t>044</w:t>
      </w:r>
    </w:p>
    <w:p>
      <w:pPr>
        <w:pStyle w:val="BodyText"/>
        <w:spacing w:line="235" w:lineRule="auto" w:before="202"/>
        <w:ind w:left="165" w:right="167"/>
        <w:jc w:val="both"/>
      </w:pPr>
      <w:bookmarkStart w:name="_bookmark652" w:id="654"/>
      <w:bookmarkEnd w:id="654"/>
      <w:r>
        <w:rPr/>
      </w:r>
      <w:r>
        <w:rPr/>
        <w:t>A provision in any agreement not to disclose misconduct of such a nature that it ought, in the </w:t>
      </w:r>
      <w:r>
        <w:rPr/>
        <w:t>public </w:t>
      </w:r>
      <w:bookmarkStart w:name="_bookmark653" w:id="655"/>
      <w:bookmarkEnd w:id="655"/>
      <w:r>
        <w:rPr/>
        <w:t>interest,</w:t>
      </w:r>
      <w:r>
        <w:rPr/>
        <w:t> to be disclosed to others is against public policy. </w:t>
      </w:r>
      <w:r>
        <w:rPr>
          <w:color w:val="005DA1"/>
          <w:u w:val="single" w:color="005DA1"/>
          <w:vertAlign w:val="superscript"/>
        </w:rPr>
        <w:t>342</w:t>
      </w:r>
      <w:r>
        <w:rPr>
          <w:color w:val="005DA1"/>
          <w:vertAlign w:val="baseline"/>
        </w:rPr>
        <w:t> </w:t>
      </w:r>
      <w:r>
        <w:rPr>
          <w:vertAlign w:val="baseline"/>
        </w:rPr>
        <w:t>There is no confidence as to the disclosure of iniquity. </w:t>
      </w:r>
      <w:r>
        <w:rPr>
          <w:color w:val="005DA1"/>
          <w:u w:val="single" w:color="005DA1"/>
          <w:vertAlign w:val="superscript"/>
        </w:rPr>
        <w:t>343</w:t>
      </w:r>
      <w:r>
        <w:rPr>
          <w:color w:val="005DA1"/>
          <w:vertAlign w:val="baseline"/>
        </w:rPr>
        <w:t> </w:t>
      </w:r>
      <w:r>
        <w:rPr>
          <w:vertAlign w:val="baseline"/>
        </w:rPr>
        <w:t>But it may well be permissible for a person against whom frauds have been, and are intended to be, committed to give a binding promise of secrecy, in order to obtain information relating to those frauds, which will enable him, by taking steps himself, to prevent the commission of future frauds. However, such a promise will be against public policy where it extends to frauds </w:t>
      </w:r>
      <w:bookmarkStart w:name="_bookmark654" w:id="656"/>
      <w:bookmarkEnd w:id="656"/>
      <w:r>
        <w:rPr>
          <w:vertAlign w:val="baseline"/>
        </w:rPr>
        <w:t>committed</w:t>
      </w:r>
      <w:r>
        <w:rPr>
          <w:vertAlign w:val="baseline"/>
        </w:rPr>
        <w:t> and contemplated against others to whom the communication of the information obtained would be of use in preventing the commission of such frauds. </w:t>
      </w:r>
      <w:r>
        <w:rPr>
          <w:color w:val="005DA1"/>
          <w:u w:val="single" w:color="005DA1"/>
          <w:vertAlign w:val="superscript"/>
        </w:rPr>
        <w:t>344</w:t>
      </w:r>
    </w:p>
    <w:p>
      <w:pPr>
        <w:pStyle w:val="BodyText"/>
      </w:pPr>
    </w:p>
    <w:p>
      <w:pPr>
        <w:pStyle w:val="BodyText"/>
        <w:spacing w:before="36"/>
      </w:pPr>
    </w:p>
    <w:p>
      <w:pPr>
        <w:spacing w:before="0"/>
        <w:ind w:left="165" w:right="0" w:firstLine="0"/>
        <w:jc w:val="both"/>
        <w:rPr>
          <w:rFonts w:ascii="Arial"/>
          <w:b/>
          <w:sz w:val="18"/>
        </w:rPr>
      </w:pPr>
      <w:r>
        <w:rPr>
          <w:rFonts w:ascii="Arial"/>
          <w:b/>
          <w:sz w:val="18"/>
        </w:rPr>
        <w:t>Criminality of agreements to conceal an arrestable </w:t>
      </w:r>
      <w:r>
        <w:rPr>
          <w:rFonts w:ascii="Arial"/>
          <w:b/>
          <w:spacing w:val="-2"/>
          <w:sz w:val="18"/>
        </w:rPr>
        <w:t>offence</w:t>
      </w:r>
    </w:p>
    <w:p>
      <w:pPr>
        <w:pStyle w:val="BodyText"/>
        <w:spacing w:before="41"/>
        <w:rPr>
          <w:rFonts w:ascii="Arial"/>
          <w:b/>
          <w:sz w:val="18"/>
        </w:rPr>
      </w:pPr>
    </w:p>
    <w:p>
      <w:pPr>
        <w:pStyle w:val="Heading2"/>
      </w:pPr>
      <w:r>
        <w:rPr/>
        <w:t>16-</w:t>
      </w:r>
      <w:r>
        <w:rPr>
          <w:spacing w:val="-5"/>
        </w:rPr>
        <w:t>045</w:t>
      </w:r>
    </w:p>
    <w:p>
      <w:pPr>
        <w:pStyle w:val="BodyText"/>
        <w:spacing w:line="235" w:lineRule="auto" w:before="203"/>
        <w:ind w:left="165" w:right="167"/>
        <w:jc w:val="both"/>
      </w:pPr>
      <w:r>
        <w:rPr/>
        <w:t>In many cases where there is, in effect, an undertaking not to disclose a crime, the crime amounts also to a civil wrong against the promisor and the undertaking is given as part of an agreement to compromise</w:t>
      </w:r>
      <w:r>
        <w:rPr>
          <w:spacing w:val="-2"/>
        </w:rPr>
        <w:t> </w:t>
      </w:r>
      <w:r>
        <w:rPr/>
        <w:t>or</w:t>
      </w:r>
      <w:r>
        <w:rPr>
          <w:spacing w:val="-2"/>
        </w:rPr>
        <w:t> </w:t>
      </w:r>
      <w:r>
        <w:rPr/>
        <w:t>settle</w:t>
      </w:r>
      <w:r>
        <w:rPr>
          <w:spacing w:val="-2"/>
        </w:rPr>
        <w:t> </w:t>
      </w:r>
      <w:r>
        <w:rPr/>
        <w:t>the</w:t>
      </w:r>
      <w:r>
        <w:rPr>
          <w:spacing w:val="-2"/>
        </w:rPr>
        <w:t> </w:t>
      </w:r>
      <w:r>
        <w:rPr/>
        <w:t>civil</w:t>
      </w:r>
      <w:r>
        <w:rPr>
          <w:spacing w:val="-2"/>
        </w:rPr>
        <w:t> </w:t>
      </w:r>
      <w:r>
        <w:rPr/>
        <w:t>wrong;</w:t>
      </w:r>
      <w:r>
        <w:rPr>
          <w:spacing w:val="-2"/>
        </w:rPr>
        <w:t> </w:t>
      </w:r>
      <w:r>
        <w:rPr/>
        <w:t>the</w:t>
      </w:r>
      <w:r>
        <w:rPr>
          <w:spacing w:val="-2"/>
        </w:rPr>
        <w:t> </w:t>
      </w:r>
      <w:r>
        <w:rPr/>
        <w:t>question</w:t>
      </w:r>
      <w:r>
        <w:rPr>
          <w:spacing w:val="-2"/>
        </w:rPr>
        <w:t> </w:t>
      </w:r>
      <w:r>
        <w:rPr/>
        <w:t>then</w:t>
      </w:r>
      <w:r>
        <w:rPr>
          <w:spacing w:val="-2"/>
        </w:rPr>
        <w:t> </w:t>
      </w:r>
      <w:r>
        <w:rPr/>
        <w:t>arises</w:t>
      </w:r>
      <w:r>
        <w:rPr>
          <w:spacing w:val="-2"/>
        </w:rPr>
        <w:t> </w:t>
      </w:r>
      <w:r>
        <w:rPr/>
        <w:t>whether</w:t>
      </w:r>
      <w:r>
        <w:rPr>
          <w:spacing w:val="-2"/>
        </w:rPr>
        <w:t> </w:t>
      </w:r>
      <w:r>
        <w:rPr/>
        <w:t>the</w:t>
      </w:r>
      <w:r>
        <w:rPr>
          <w:spacing w:val="-2"/>
        </w:rPr>
        <w:t> </w:t>
      </w:r>
      <w:r>
        <w:rPr/>
        <w:t>inclusion</w:t>
      </w:r>
      <w:r>
        <w:rPr>
          <w:spacing w:val="-2"/>
        </w:rPr>
        <w:t> </w:t>
      </w:r>
      <w:r>
        <w:rPr/>
        <w:t>of</w:t>
      </w:r>
      <w:r>
        <w:rPr>
          <w:spacing w:val="-2"/>
        </w:rPr>
        <w:t> </w:t>
      </w:r>
      <w:r>
        <w:rPr/>
        <w:t>the</w:t>
      </w:r>
      <w:r>
        <w:rPr>
          <w:spacing w:val="-2"/>
        </w:rPr>
        <w:t> </w:t>
      </w:r>
      <w:r>
        <w:rPr/>
        <w:t>undertaking not to disclose the information or to instigate a public prosecution renders unenforceable the </w:t>
      </w:r>
      <w:bookmarkStart w:name="_bookmark655" w:id="657"/>
      <w:bookmarkEnd w:id="657"/>
      <w:r>
        <w:rPr/>
        <w:t>compromise</w:t>
      </w:r>
      <w:r>
        <w:rPr/>
        <w:t> of the civil wrong. Section 5 of the Criminal Law Act 1967 provides that where an arrestable offence </w:t>
      </w:r>
      <w:r>
        <w:rPr>
          <w:color w:val="005DA1"/>
          <w:u w:val="single" w:color="005DA1"/>
          <w:vertAlign w:val="superscript"/>
        </w:rPr>
        <w:t>345</w:t>
      </w:r>
      <w:r>
        <w:rPr>
          <w:color w:val="005DA1"/>
          <w:vertAlign w:val="baseline"/>
        </w:rPr>
        <w:t> </w:t>
      </w:r>
      <w:r>
        <w:rPr>
          <w:vertAlign w:val="baseline"/>
        </w:rPr>
        <w:t>has been committed, anyone who knows or believes:</w:t>
      </w:r>
    </w:p>
    <w:p>
      <w:pPr>
        <w:pStyle w:val="BodyText"/>
      </w:pPr>
    </w:p>
    <w:p>
      <w:pPr>
        <w:pStyle w:val="BodyText"/>
        <w:spacing w:before="193"/>
      </w:pPr>
    </w:p>
    <w:p>
      <w:pPr>
        <w:pStyle w:val="BodyText"/>
        <w:spacing w:before="1"/>
        <w:ind w:left="165"/>
      </w:pPr>
      <w:r>
        <w:rPr>
          <w:spacing w:val="-5"/>
        </w:rPr>
        <w:t>(i)</w:t>
      </w:r>
    </w:p>
    <w:p>
      <w:pPr>
        <w:pStyle w:val="BodyText"/>
        <w:spacing w:before="110"/>
        <w:ind w:left="645"/>
      </w:pPr>
      <w:bookmarkStart w:name="_bookmark656" w:id="658"/>
      <w:bookmarkEnd w:id="658"/>
      <w:r>
        <w:rPr/>
      </w:r>
      <w:r>
        <w:rPr/>
        <w:t>that</w:t>
      </w:r>
      <w:r>
        <w:rPr>
          <w:spacing w:val="-3"/>
        </w:rPr>
        <w:t> </w:t>
      </w:r>
      <w:r>
        <w:rPr/>
        <w:t>an</w:t>
      </w:r>
      <w:r>
        <w:rPr>
          <w:spacing w:val="-2"/>
        </w:rPr>
        <w:t> </w:t>
      </w:r>
      <w:r>
        <w:rPr/>
        <w:t>arrestable</w:t>
      </w:r>
      <w:r>
        <w:rPr>
          <w:spacing w:val="-2"/>
        </w:rPr>
        <w:t> </w:t>
      </w:r>
      <w:r>
        <w:rPr/>
        <w:t>offence</w:t>
      </w:r>
      <w:r>
        <w:rPr>
          <w:spacing w:val="-3"/>
        </w:rPr>
        <w:t> </w:t>
      </w:r>
      <w:r>
        <w:rPr>
          <w:color w:val="005DA1"/>
          <w:u w:val="single" w:color="005DA1"/>
          <w:vertAlign w:val="superscript"/>
        </w:rPr>
        <w:t>346</w:t>
      </w:r>
      <w:r>
        <w:rPr>
          <w:color w:val="005DA1"/>
          <w:spacing w:val="-3"/>
          <w:vertAlign w:val="baseline"/>
        </w:rPr>
        <w:t> </w:t>
      </w:r>
      <w:r>
        <w:rPr>
          <w:vertAlign w:val="baseline"/>
        </w:rPr>
        <w:t>has</w:t>
      </w:r>
      <w:r>
        <w:rPr>
          <w:spacing w:val="-2"/>
          <w:vertAlign w:val="baseline"/>
        </w:rPr>
        <w:t> </w:t>
      </w:r>
      <w:r>
        <w:rPr>
          <w:vertAlign w:val="baseline"/>
        </w:rPr>
        <w:t>been</w:t>
      </w:r>
      <w:r>
        <w:rPr>
          <w:spacing w:val="-3"/>
          <w:vertAlign w:val="baseline"/>
        </w:rPr>
        <w:t> </w:t>
      </w:r>
      <w:r>
        <w:rPr>
          <w:vertAlign w:val="baseline"/>
        </w:rPr>
        <w:t>committed;</w:t>
      </w:r>
      <w:r>
        <w:rPr>
          <w:spacing w:val="-2"/>
          <w:vertAlign w:val="baseline"/>
        </w:rPr>
        <w:t> </w:t>
      </w:r>
      <w:r>
        <w:rPr>
          <w:spacing w:val="-5"/>
          <w:vertAlign w:val="baseline"/>
        </w:rPr>
        <w:t>and</w:t>
      </w:r>
    </w:p>
    <w:p>
      <w:pPr>
        <w:pStyle w:val="BodyText"/>
      </w:pPr>
    </w:p>
    <w:p>
      <w:pPr>
        <w:pStyle w:val="BodyText"/>
        <w:spacing w:before="35"/>
      </w:pPr>
    </w:p>
    <w:p>
      <w:pPr>
        <w:pStyle w:val="BodyText"/>
        <w:ind w:left="165"/>
      </w:pPr>
      <w:r>
        <w:rPr>
          <w:spacing w:val="-4"/>
        </w:rPr>
        <w:t>(ii)</w:t>
      </w:r>
    </w:p>
    <w:p>
      <w:pPr>
        <w:pStyle w:val="BodyText"/>
        <w:spacing w:line="235" w:lineRule="auto" w:before="114"/>
        <w:ind w:left="645"/>
      </w:pPr>
      <w:r>
        <w:rPr/>
        <w:t>that</w:t>
      </w:r>
      <w:r>
        <w:rPr>
          <w:spacing w:val="28"/>
        </w:rPr>
        <w:t> </w:t>
      </w:r>
      <w:r>
        <w:rPr/>
        <w:t>he</w:t>
      </w:r>
      <w:r>
        <w:rPr>
          <w:spacing w:val="28"/>
        </w:rPr>
        <w:t> </w:t>
      </w:r>
      <w:r>
        <w:rPr/>
        <w:t>has</w:t>
      </w:r>
      <w:r>
        <w:rPr>
          <w:spacing w:val="28"/>
        </w:rPr>
        <w:t> </w:t>
      </w:r>
      <w:r>
        <w:rPr/>
        <w:t>information</w:t>
      </w:r>
      <w:r>
        <w:rPr>
          <w:spacing w:val="28"/>
        </w:rPr>
        <w:t> </w:t>
      </w:r>
      <w:r>
        <w:rPr/>
        <w:t>which</w:t>
      </w:r>
      <w:r>
        <w:rPr>
          <w:spacing w:val="28"/>
        </w:rPr>
        <w:t> </w:t>
      </w:r>
      <w:r>
        <w:rPr/>
        <w:t>might</w:t>
      </w:r>
      <w:r>
        <w:rPr>
          <w:spacing w:val="28"/>
        </w:rPr>
        <w:t> </w:t>
      </w:r>
      <w:r>
        <w:rPr/>
        <w:t>be</w:t>
      </w:r>
      <w:r>
        <w:rPr>
          <w:spacing w:val="28"/>
        </w:rPr>
        <w:t> </w:t>
      </w:r>
      <w:r>
        <w:rPr/>
        <w:t>of</w:t>
      </w:r>
      <w:r>
        <w:rPr>
          <w:spacing w:val="28"/>
        </w:rPr>
        <w:t> </w:t>
      </w:r>
      <w:r>
        <w:rPr/>
        <w:t>material</w:t>
      </w:r>
      <w:r>
        <w:rPr>
          <w:spacing w:val="28"/>
        </w:rPr>
        <w:t> </w:t>
      </w:r>
      <w:r>
        <w:rPr/>
        <w:t>assistance</w:t>
      </w:r>
      <w:r>
        <w:rPr>
          <w:spacing w:val="28"/>
        </w:rPr>
        <w:t> </w:t>
      </w:r>
      <w:r>
        <w:rPr/>
        <w:t>in</w:t>
      </w:r>
      <w:r>
        <w:rPr>
          <w:spacing w:val="28"/>
        </w:rPr>
        <w:t> </w:t>
      </w:r>
      <w:r>
        <w:rPr/>
        <w:t>securing</w:t>
      </w:r>
      <w:r>
        <w:rPr>
          <w:spacing w:val="28"/>
        </w:rPr>
        <w:t> </w:t>
      </w:r>
      <w:r>
        <w:rPr/>
        <w:t>the</w:t>
      </w:r>
      <w:r>
        <w:rPr>
          <w:spacing w:val="28"/>
        </w:rPr>
        <w:t> </w:t>
      </w:r>
      <w:r>
        <w:rPr/>
        <w:t>prosecution</w:t>
      </w:r>
      <w:r>
        <w:rPr>
          <w:spacing w:val="28"/>
        </w:rPr>
        <w:t> </w:t>
      </w:r>
      <w:r>
        <w:rPr/>
        <w:t>or conviction of any offender for it,</w:t>
      </w:r>
    </w:p>
    <w:p>
      <w:pPr>
        <w:pStyle w:val="BodyText"/>
        <w:spacing w:before="209"/>
      </w:pPr>
    </w:p>
    <w:p>
      <w:pPr>
        <w:pStyle w:val="BodyText"/>
        <w:spacing w:line="235" w:lineRule="auto"/>
        <w:ind w:left="165"/>
      </w:pPr>
      <w:bookmarkStart w:name="_bookmark657" w:id="659"/>
      <w:bookmarkEnd w:id="659"/>
      <w:r>
        <w:rPr/>
      </w:r>
      <w:r>
        <w:rPr/>
        <w:t>is guilty of an indictable offence </w:t>
      </w:r>
      <w:r>
        <w:rPr>
          <w:color w:val="005DA1"/>
          <w:u w:val="single" w:color="005DA1"/>
          <w:vertAlign w:val="superscript"/>
        </w:rPr>
        <w:t>347</w:t>
      </w:r>
      <w:r>
        <w:rPr>
          <w:color w:val="005DA1"/>
          <w:vertAlign w:val="baseline"/>
        </w:rPr>
        <w:t> </w:t>
      </w:r>
      <w:r>
        <w:rPr>
          <w:vertAlign w:val="baseline"/>
        </w:rPr>
        <w:t>if he accepts, for not disclosing that information, any consideration other than:</w:t>
      </w:r>
    </w:p>
    <w:p>
      <w:pPr>
        <w:pStyle w:val="BodyText"/>
        <w:spacing w:after="0" w:line="235" w:lineRule="auto"/>
        <w:sectPr>
          <w:headerReference w:type="default" r:id="rId20"/>
          <w:headerReference w:type="even" r:id="rId21"/>
          <w:pgSz w:w="11900" w:h="16840"/>
          <w:pgMar w:header="971" w:footer="0" w:top="1300" w:bottom="280" w:left="1275" w:right="1275"/>
          <w:pgNumType w:start="1"/>
        </w:sectPr>
      </w:pPr>
    </w:p>
    <w:p>
      <w:pPr>
        <w:pStyle w:val="BodyText"/>
        <w:spacing w:before="226"/>
        <w:ind w:left="165"/>
      </w:pPr>
      <w:r>
        <w:rPr>
          <w:spacing w:val="-5"/>
        </w:rPr>
        <w:t>(a)</w:t>
      </w:r>
    </w:p>
    <w:p>
      <w:pPr>
        <w:pStyle w:val="BodyText"/>
        <w:spacing w:before="110"/>
        <w:ind w:left="645"/>
      </w:pPr>
      <w:r>
        <w:rPr/>
        <w:t>the making good of loss or injury occasioned by the offence; </w:t>
      </w:r>
      <w:r>
        <w:rPr>
          <w:spacing w:val="-5"/>
        </w:rPr>
        <w:t>or</w:t>
      </w:r>
    </w:p>
    <w:p>
      <w:pPr>
        <w:pStyle w:val="BodyText"/>
      </w:pPr>
    </w:p>
    <w:p>
      <w:pPr>
        <w:pStyle w:val="BodyText"/>
        <w:spacing w:before="35"/>
      </w:pPr>
    </w:p>
    <w:p>
      <w:pPr>
        <w:pStyle w:val="BodyText"/>
        <w:spacing w:before="1"/>
        <w:ind w:left="165"/>
      </w:pPr>
      <w:r>
        <w:rPr>
          <w:spacing w:val="-5"/>
        </w:rPr>
        <w:t>(b)</w:t>
      </w:r>
    </w:p>
    <w:p>
      <w:pPr>
        <w:pStyle w:val="BodyText"/>
        <w:spacing w:before="110"/>
        <w:ind w:left="645"/>
      </w:pPr>
      <w:bookmarkStart w:name="_bookmark658" w:id="660"/>
      <w:bookmarkEnd w:id="660"/>
      <w:r>
        <w:rPr/>
      </w:r>
      <w:r>
        <w:rPr/>
        <w:t>the making of reasonable compensation for that loss or injury.</w:t>
      </w:r>
      <w:r>
        <w:rPr>
          <w:spacing w:val="-1"/>
        </w:rPr>
        <w:t> </w:t>
      </w:r>
      <w:r>
        <w:rPr>
          <w:color w:val="005DA1"/>
          <w:spacing w:val="-5"/>
          <w:u w:val="single" w:color="005DA1"/>
          <w:vertAlign w:val="superscript"/>
        </w:rPr>
        <w:t>348</w:t>
      </w:r>
    </w:p>
    <w:p>
      <w:pPr>
        <w:pStyle w:val="BodyText"/>
        <w:spacing w:before="208"/>
      </w:pPr>
    </w:p>
    <w:p>
      <w:pPr>
        <w:pStyle w:val="BodyText"/>
        <w:spacing w:line="235" w:lineRule="auto"/>
        <w:ind w:left="165" w:right="167"/>
        <w:jc w:val="both"/>
      </w:pPr>
      <w:bookmarkStart w:name="_bookmark659" w:id="661"/>
      <w:bookmarkEnd w:id="661"/>
      <w:r>
        <w:rPr/>
      </w:r>
      <w:r>
        <w:rPr/>
        <w:t>Otherwise the compounding of an offence (other than treason) is no longer a criminal offence </w:t>
      </w:r>
      <w:r>
        <w:rPr/>
        <w:t>by English law. </w:t>
      </w:r>
      <w:r>
        <w:rPr>
          <w:color w:val="005DA1"/>
          <w:u w:val="single" w:color="005DA1"/>
          <w:vertAlign w:val="superscript"/>
        </w:rPr>
        <w:t>349</w:t>
      </w:r>
    </w:p>
    <w:p>
      <w:pPr>
        <w:pStyle w:val="BodyText"/>
        <w:spacing w:before="81"/>
      </w:pPr>
    </w:p>
    <w:p>
      <w:pPr>
        <w:pStyle w:val="Heading2"/>
      </w:pPr>
      <w:r>
        <w:rPr/>
        <w:t>16-</w:t>
      </w:r>
      <w:r>
        <w:rPr>
          <w:spacing w:val="-5"/>
        </w:rPr>
        <w:t>046</w:t>
      </w:r>
    </w:p>
    <w:p>
      <w:pPr>
        <w:pStyle w:val="BodyText"/>
        <w:spacing w:line="235" w:lineRule="auto" w:before="203"/>
        <w:ind w:left="165" w:right="167"/>
        <w:jc w:val="both"/>
      </w:pPr>
      <w:bookmarkStart w:name="_bookmark660" w:id="662"/>
      <w:bookmarkEnd w:id="662"/>
      <w:r>
        <w:rPr/>
      </w:r>
      <w:bookmarkStart w:name="_bookmark661" w:id="663"/>
      <w:bookmarkEnd w:id="663"/>
      <w:r>
        <w:rPr/>
      </w:r>
      <w:r>
        <w:rPr/>
        <w:t>An agreement, express or implied, </w:t>
      </w:r>
      <w:r>
        <w:rPr>
          <w:color w:val="005DA1"/>
          <w:u w:val="single" w:color="005DA1"/>
          <w:vertAlign w:val="superscript"/>
        </w:rPr>
        <w:t>350</w:t>
      </w:r>
      <w:r>
        <w:rPr>
          <w:color w:val="005DA1"/>
          <w:vertAlign w:val="baseline"/>
        </w:rPr>
        <w:t> </w:t>
      </w:r>
      <w:r>
        <w:rPr>
          <w:vertAlign w:val="baseline"/>
        </w:rPr>
        <w:t>which is criminal by virtue of the provisions of s.5 of </w:t>
      </w:r>
      <w:r>
        <w:rPr>
          <w:vertAlign w:val="baseline"/>
        </w:rPr>
        <w:t>the</w:t>
      </w:r>
      <w:r>
        <w:rPr>
          <w:spacing w:val="40"/>
          <w:vertAlign w:val="baseline"/>
        </w:rPr>
        <w:t> </w:t>
      </w:r>
      <w:r>
        <w:rPr>
          <w:vertAlign w:val="baseline"/>
        </w:rPr>
        <w:t>Criminal Law Act 1967, is undoubtedly unenforceable civilly. </w:t>
      </w:r>
      <w:r>
        <w:rPr>
          <w:color w:val="005DA1"/>
          <w:u w:val="single" w:color="005DA1"/>
          <w:vertAlign w:val="superscript"/>
        </w:rPr>
        <w:t>351</w:t>
      </w:r>
      <w:r>
        <w:rPr>
          <w:color w:val="005DA1"/>
          <w:vertAlign w:val="baseline"/>
        </w:rPr>
        <w:t> </w:t>
      </w:r>
      <w:r>
        <w:rPr>
          <w:vertAlign w:val="baseline"/>
        </w:rPr>
        <w:t>But are compromises of offences </w:t>
      </w:r>
      <w:r>
        <w:rPr>
          <w:color w:val="005DA1"/>
          <w:u w:val="single" w:color="005DA1"/>
          <w:vertAlign w:val="superscript"/>
        </w:rPr>
        <w:t>352</w:t>
      </w:r>
      <w:r>
        <w:rPr>
          <w:color w:val="005DA1"/>
          <w:vertAlign w:val="baseline"/>
        </w:rPr>
        <w:t> </w:t>
      </w:r>
      <w:r>
        <w:rPr>
          <w:vertAlign w:val="baseline"/>
        </w:rPr>
        <w:t>other than those which are unlawful under s.5 of the Criminal Law Act 1967 enforceable? Where the consideration or part of it takes the form of a promise not to report the matter to the police, or not to initiate a prosecution, the transaction runs the risk of being considered a stifling of a prosecution and may be considered contrary to public policy. It is in any case clear that where a person has already made a statement with a view to the provision of evidence in support of criminal proceedings, even if </w:t>
      </w:r>
      <w:bookmarkStart w:name="_bookmark662" w:id="664"/>
      <w:bookmarkEnd w:id="664"/>
      <w:r>
        <w:rPr>
          <w:vertAlign w:val="baseline"/>
        </w:rPr>
        <w:t>that</w:t>
      </w:r>
      <w:r>
        <w:rPr>
          <w:vertAlign w:val="baseline"/>
        </w:rPr>
        <w:t> person is the victim of the alleged crime, that person becomes a witness and the promise to him </w:t>
      </w:r>
      <w:bookmarkStart w:name="_bookmark663" w:id="665"/>
      <w:bookmarkEnd w:id="665"/>
      <w:r>
        <w:rPr>
          <w:vertAlign w:val="baseline"/>
        </w:rPr>
        <w:t>of</w:t>
      </w:r>
      <w:r>
        <w:rPr>
          <w:vertAlign w:val="baseline"/>
        </w:rPr>
        <w:t> an inducement, </w:t>
      </w:r>
      <w:r>
        <w:rPr>
          <w:color w:val="005DA1"/>
          <w:u w:val="single" w:color="005DA1"/>
          <w:vertAlign w:val="superscript"/>
        </w:rPr>
        <w:t>353</w:t>
      </w:r>
      <w:r>
        <w:rPr>
          <w:color w:val="005DA1"/>
          <w:vertAlign w:val="baseline"/>
        </w:rPr>
        <w:t> </w:t>
      </w:r>
      <w:r>
        <w:rPr>
          <w:vertAlign w:val="baseline"/>
        </w:rPr>
        <w:t>even by way of compensation for the loss or injury, to alter or withdraw the statement, constitutes the crime at common law of attempting to pervert the course of justice, </w:t>
      </w:r>
      <w:r>
        <w:rPr>
          <w:color w:val="005DA1"/>
          <w:u w:val="single" w:color="005DA1"/>
          <w:vertAlign w:val="superscript"/>
        </w:rPr>
        <w:t>354</w:t>
      </w:r>
      <w:r>
        <w:rPr>
          <w:color w:val="005DA1"/>
          <w:vertAlign w:val="baseline"/>
        </w:rPr>
        <w:t> </w:t>
      </w:r>
      <w:r>
        <w:rPr>
          <w:vertAlign w:val="baseline"/>
        </w:rPr>
        <w:t>and is therefore unenforceable. It is clear that an agreement that would not be offensive to public policy is where the innocent party is seen clearly to be compromising </w:t>
      </w:r>
      <w:r>
        <w:rPr>
          <w:rFonts w:ascii="Arial"/>
          <w:i/>
          <w:vertAlign w:val="baseline"/>
        </w:rPr>
        <w:t>only </w:t>
      </w:r>
      <w:r>
        <w:rPr>
          <w:vertAlign w:val="baseline"/>
        </w:rPr>
        <w:t>his civil claim, and is not offering either not to report the matter, or not to initiate a prosecution, or to withdraw statements already</w:t>
      </w:r>
      <w:r>
        <w:rPr>
          <w:spacing w:val="40"/>
          <w:vertAlign w:val="baseline"/>
        </w:rPr>
        <w:t> </w:t>
      </w:r>
      <w:r>
        <w:rPr>
          <w:vertAlign w:val="baseline"/>
        </w:rPr>
        <w:t>made. Whether other agreements, for example, one involving a promise not to bring a criminal action, would not be enforceable is not clear. Prior to the 1967 Act, an undertaking not to take action with respect to misdemeanours was binding and enforceable; where the agreement pertained to a crime which was a felony or a misdemeanour of a public nature it was not enforceable. What is left of the</w:t>
      </w:r>
      <w:r>
        <w:rPr>
          <w:spacing w:val="40"/>
          <w:vertAlign w:val="baseline"/>
        </w:rPr>
        <w:t> </w:t>
      </w:r>
      <w:bookmarkStart w:name="_bookmark664" w:id="666"/>
      <w:bookmarkEnd w:id="666"/>
      <w:r>
        <w:rPr>
          <w:vertAlign w:val="baseline"/>
        </w:rPr>
        <w:t>old</w:t>
      </w:r>
      <w:r>
        <w:rPr>
          <w:vertAlign w:val="baseline"/>
        </w:rPr>
        <w:t> learning in the light of both the abolition of the distinction between misdemeanours and felonies and s.5 of the Criminal Law Act 1967 is not clear. The commentators do not speak with a single </w:t>
      </w:r>
      <w:r>
        <w:rPr>
          <w:spacing w:val="-2"/>
          <w:vertAlign w:val="baseline"/>
        </w:rPr>
        <w:t>voice.</w:t>
      </w:r>
    </w:p>
    <w:p>
      <w:pPr>
        <w:pStyle w:val="BodyText"/>
        <w:spacing w:line="235" w:lineRule="auto"/>
        <w:ind w:left="165" w:right="167"/>
        <w:jc w:val="both"/>
      </w:pPr>
      <w:r>
        <w:rPr>
          <w:color w:val="005DA1"/>
          <w:u w:val="single" w:color="005DA1"/>
          <w:vertAlign w:val="superscript"/>
        </w:rPr>
        <w:t>355</w:t>
      </w:r>
      <w:r>
        <w:rPr>
          <w:color w:val="005DA1"/>
          <w:vertAlign w:val="baseline"/>
        </w:rPr>
        <w:t> </w:t>
      </w:r>
      <w:r>
        <w:rPr>
          <w:vertAlign w:val="baseline"/>
        </w:rPr>
        <w:t>Given that the courts appear to have been given an opportunity to reconsider the matter, the </w:t>
      </w:r>
      <w:bookmarkStart w:name="_bookmark665" w:id="667"/>
      <w:bookmarkEnd w:id="667"/>
      <w:r>
        <w:rPr>
          <w:vertAlign w:val="baseline"/>
        </w:rPr>
        <w:t>preferable</w:t>
      </w:r>
      <w:r>
        <w:rPr>
          <w:vertAlign w:val="baseline"/>
        </w:rPr>
        <w:t> solution would be to jettison completely the old rule and only strike down those compromises which were manifestly contrary to the public interest. </w:t>
      </w:r>
      <w:r>
        <w:rPr>
          <w:color w:val="005DA1"/>
          <w:u w:val="single" w:color="005DA1"/>
          <w:vertAlign w:val="superscript"/>
        </w:rPr>
        <w:t>356</w:t>
      </w:r>
    </w:p>
    <w:p>
      <w:pPr>
        <w:pStyle w:val="BodyText"/>
      </w:pPr>
    </w:p>
    <w:p>
      <w:pPr>
        <w:pStyle w:val="BodyText"/>
        <w:spacing w:before="30"/>
      </w:pPr>
    </w:p>
    <w:p>
      <w:pPr>
        <w:spacing w:before="0"/>
        <w:ind w:left="165" w:right="0" w:firstLine="0"/>
        <w:jc w:val="left"/>
        <w:rPr>
          <w:rFonts w:ascii="Arial"/>
          <w:b/>
          <w:sz w:val="18"/>
        </w:rPr>
      </w:pPr>
      <w:r>
        <w:rPr>
          <w:rFonts w:ascii="Arial"/>
          <w:b/>
          <w:sz w:val="18"/>
        </w:rPr>
        <w:t>Trustees in </w:t>
      </w:r>
      <w:r>
        <w:rPr>
          <w:rFonts w:ascii="Arial"/>
          <w:b/>
          <w:spacing w:val="-2"/>
          <w:sz w:val="18"/>
        </w:rPr>
        <w:t>bankruptcy</w:t>
      </w:r>
    </w:p>
    <w:p>
      <w:pPr>
        <w:pStyle w:val="BodyText"/>
        <w:spacing w:before="41"/>
        <w:rPr>
          <w:rFonts w:ascii="Arial"/>
          <w:b/>
          <w:sz w:val="18"/>
        </w:rPr>
      </w:pPr>
    </w:p>
    <w:p>
      <w:pPr>
        <w:pStyle w:val="Heading2"/>
      </w:pPr>
      <w:r>
        <w:rPr/>
        <w:t>16-</w:t>
      </w:r>
      <w:r>
        <w:rPr>
          <w:spacing w:val="-5"/>
        </w:rPr>
        <w:t>047</w:t>
      </w:r>
    </w:p>
    <w:p>
      <w:pPr>
        <w:pStyle w:val="BodyText"/>
        <w:spacing w:line="235" w:lineRule="auto" w:before="203"/>
        <w:ind w:left="165" w:right="167"/>
        <w:jc w:val="both"/>
      </w:pPr>
      <w:r>
        <w:rPr/>
        <w:t>The</w:t>
      </w:r>
      <w:r>
        <w:rPr>
          <w:spacing w:val="-1"/>
        </w:rPr>
        <w:t> </w:t>
      </w:r>
      <w:r>
        <w:rPr/>
        <w:t>trustee</w:t>
      </w:r>
      <w:r>
        <w:rPr>
          <w:spacing w:val="-1"/>
        </w:rPr>
        <w:t> </w:t>
      </w:r>
      <w:r>
        <w:rPr/>
        <w:t>in</w:t>
      </w:r>
      <w:r>
        <w:rPr>
          <w:spacing w:val="-1"/>
        </w:rPr>
        <w:t> </w:t>
      </w:r>
      <w:r>
        <w:rPr/>
        <w:t>bankruptcy</w:t>
      </w:r>
      <w:r>
        <w:rPr>
          <w:spacing w:val="-1"/>
        </w:rPr>
        <w:t> </w:t>
      </w:r>
      <w:r>
        <w:rPr/>
        <w:t>of</w:t>
      </w:r>
      <w:r>
        <w:rPr>
          <w:spacing w:val="-1"/>
        </w:rPr>
        <w:t> </w:t>
      </w:r>
      <w:r>
        <w:rPr/>
        <w:t>one</w:t>
      </w:r>
      <w:r>
        <w:rPr>
          <w:spacing w:val="-1"/>
        </w:rPr>
        <w:t> </w:t>
      </w:r>
      <w:r>
        <w:rPr/>
        <w:t>who</w:t>
      </w:r>
      <w:r>
        <w:rPr>
          <w:spacing w:val="-1"/>
        </w:rPr>
        <w:t> </w:t>
      </w:r>
      <w:r>
        <w:rPr/>
        <w:t>has</w:t>
      </w:r>
      <w:r>
        <w:rPr>
          <w:spacing w:val="-1"/>
        </w:rPr>
        <w:t> </w:t>
      </w:r>
      <w:r>
        <w:rPr/>
        <w:t>paid</w:t>
      </w:r>
      <w:r>
        <w:rPr>
          <w:spacing w:val="-1"/>
        </w:rPr>
        <w:t> </w:t>
      </w:r>
      <w:r>
        <w:rPr/>
        <w:t>money</w:t>
      </w:r>
      <w:r>
        <w:rPr>
          <w:spacing w:val="-1"/>
        </w:rPr>
        <w:t> </w:t>
      </w:r>
      <w:r>
        <w:rPr/>
        <w:t>or</w:t>
      </w:r>
      <w:r>
        <w:rPr>
          <w:spacing w:val="-1"/>
        </w:rPr>
        <w:t> </w:t>
      </w:r>
      <w:r>
        <w:rPr/>
        <w:t>given</w:t>
      </w:r>
      <w:r>
        <w:rPr>
          <w:spacing w:val="-1"/>
        </w:rPr>
        <w:t> </w:t>
      </w:r>
      <w:r>
        <w:rPr/>
        <w:t>security</w:t>
      </w:r>
      <w:r>
        <w:rPr>
          <w:spacing w:val="-1"/>
        </w:rPr>
        <w:t> </w:t>
      </w:r>
      <w:r>
        <w:rPr/>
        <w:t>in</w:t>
      </w:r>
      <w:r>
        <w:rPr>
          <w:spacing w:val="-1"/>
        </w:rPr>
        <w:t> </w:t>
      </w:r>
      <w:r>
        <w:rPr/>
        <w:t>pursuance</w:t>
      </w:r>
      <w:r>
        <w:rPr>
          <w:spacing w:val="-1"/>
        </w:rPr>
        <w:t> </w:t>
      </w:r>
      <w:r>
        <w:rPr/>
        <w:t>of</w:t>
      </w:r>
      <w:r>
        <w:rPr>
          <w:spacing w:val="-1"/>
        </w:rPr>
        <w:t> </w:t>
      </w:r>
      <w:r>
        <w:rPr/>
        <w:t>an</w:t>
      </w:r>
      <w:r>
        <w:rPr>
          <w:spacing w:val="-1"/>
        </w:rPr>
        <w:t> </w:t>
      </w:r>
      <w:r>
        <w:rPr/>
        <w:t>agreement </w:t>
      </w:r>
      <w:bookmarkStart w:name="_bookmark666" w:id="668"/>
      <w:bookmarkEnd w:id="668"/>
      <w:r>
        <w:rPr/>
        <w:t>which</w:t>
      </w:r>
      <w:r>
        <w:rPr/>
        <w:t> is rendered illegal by s.5 of the Criminal Law Act 1967 is probably in no better position than </w:t>
      </w:r>
      <w:r>
        <w:rPr/>
        <w:t>the </w:t>
      </w:r>
      <w:bookmarkStart w:name="_bookmark667" w:id="669"/>
      <w:bookmarkEnd w:id="669"/>
      <w:r>
        <w:rPr/>
        <w:t>bankrupt</w:t>
      </w:r>
      <w:r>
        <w:rPr/>
        <w:t> and is therefore unable to recover </w:t>
      </w:r>
      <w:r>
        <w:rPr>
          <w:color w:val="005DA1"/>
          <w:u w:val="single" w:color="005DA1"/>
          <w:vertAlign w:val="superscript"/>
        </w:rPr>
        <w:t>357</w:t>
      </w:r>
      <w:r>
        <w:rPr>
          <w:color w:val="005DA1"/>
          <w:vertAlign w:val="baseline"/>
        </w:rPr>
        <w:t> </w:t>
      </w:r>
      <w:r>
        <w:rPr>
          <w:vertAlign w:val="baseline"/>
        </w:rPr>
        <w:t>unless perhaps the payment was an offence against the bankruptcy laws. </w:t>
      </w:r>
      <w:r>
        <w:rPr>
          <w:color w:val="005DA1"/>
          <w:u w:val="single" w:color="005DA1"/>
          <w:vertAlign w:val="superscript"/>
        </w:rPr>
        <w:t>358</w:t>
      </w:r>
    </w:p>
    <w:p>
      <w:pPr>
        <w:pStyle w:val="BodyText"/>
      </w:pPr>
    </w:p>
    <w:p>
      <w:pPr>
        <w:pStyle w:val="BodyText"/>
        <w:spacing w:before="38"/>
      </w:pPr>
      <w:r>
        <w:rPr/>
        <mc:AlternateContent>
          <mc:Choice Requires="wps">
            <w:drawing>
              <wp:anchor distT="0" distB="0" distL="0" distR="0" allowOverlap="1" layoutInCell="1" locked="0" behindDoc="1" simplePos="0" relativeHeight="487653376">
                <wp:simplePos x="0" y="0"/>
                <wp:positionH relativeFrom="page">
                  <wp:posOffset>914400</wp:posOffset>
                </wp:positionH>
                <wp:positionV relativeFrom="paragraph">
                  <wp:posOffset>185741</wp:posOffset>
                </wp:positionV>
                <wp:extent cx="5724525" cy="1270"/>
                <wp:effectExtent l="0" t="0" r="0" b="0"/>
                <wp:wrapTopAndBottom/>
                <wp:docPr id="267" name="Graphic 267"/>
                <wp:cNvGraphicFramePr>
                  <a:graphicFrameLocks/>
                </wp:cNvGraphicFramePr>
                <a:graphic>
                  <a:graphicData uri="http://schemas.microsoft.com/office/word/2010/wordprocessingShape">
                    <wps:wsp>
                      <wps:cNvPr id="267" name="Graphic 267"/>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25281pt;width:450.75pt;height:.1pt;mso-position-horizontal-relative:page;mso-position-vertical-relative:paragraph;z-index:-15663104;mso-wrap-distance-left:0;mso-wrap-distance-right:0" id="docshape24"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spacing w:line="235" w:lineRule="auto" w:before="0"/>
        <w:ind w:left="705" w:right="168" w:hanging="541"/>
        <w:jc w:val="both"/>
        <w:rPr>
          <w:sz w:val="20"/>
        </w:rPr>
      </w:pPr>
      <w:bookmarkStart w:name="_bookmark668" w:id="670"/>
      <w:bookmarkEnd w:id="670"/>
      <w:r>
        <w:rPr/>
      </w:r>
      <w:hyperlink w:history="true" w:anchor="_bookmark652">
        <w:r>
          <w:rPr>
            <w:color w:val="005DA1"/>
            <w:position w:val="5"/>
            <w:sz w:val="14"/>
            <w:u w:val="single" w:color="005DA1"/>
          </w:rPr>
          <w:t>342</w:t>
        </w:r>
      </w:hyperlink>
      <w:r>
        <w:rPr>
          <w:position w:val="5"/>
          <w:sz w:val="14"/>
        </w:rPr>
        <w:t>.</w:t>
      </w:r>
      <w:r>
        <w:rPr>
          <w:spacing w:val="80"/>
          <w:position w:val="5"/>
          <w:sz w:val="14"/>
        </w:rPr>
        <w:t>  </w:t>
      </w:r>
      <w:r>
        <w:rPr>
          <w:rFonts w:ascii="Arial" w:hAnsi="Arial"/>
          <w:i/>
          <w:sz w:val="20"/>
        </w:rPr>
        <w:t>Initial Services Ltd v Putterill [1968] 1 Q.B. 396</w:t>
      </w:r>
      <w:r>
        <w:rPr>
          <w:sz w:val="20"/>
        </w:rPr>
        <w:t>. cf.</w:t>
      </w:r>
      <w:r>
        <w:rPr>
          <w:spacing w:val="35"/>
          <w:sz w:val="20"/>
        </w:rPr>
        <w:t> </w:t>
      </w:r>
      <w:r>
        <w:rPr>
          <w:rFonts w:ascii="Arial" w:hAnsi="Arial"/>
          <w:i/>
          <w:sz w:val="20"/>
        </w:rPr>
        <w:t>Schering Chemicals Ltd v Falkman Ltd [1982] Q.B. 1</w:t>
      </w:r>
      <w:r>
        <w:rPr>
          <w:sz w:val="20"/>
        </w:rPr>
        <w:t>; </w:t>
      </w:r>
      <w:r>
        <w:rPr>
          <w:rFonts w:ascii="Arial" w:hAnsi="Arial"/>
          <w:i/>
          <w:sz w:val="20"/>
        </w:rPr>
        <w:t>Hubbard v Vosper [1972] 2 Q.B. 84</w:t>
      </w:r>
      <w:r>
        <w:rPr>
          <w:sz w:val="20"/>
        </w:rPr>
        <w:t>; </w:t>
      </w:r>
      <w:r>
        <w:rPr>
          <w:rFonts w:ascii="Arial" w:hAnsi="Arial"/>
          <w:i/>
          <w:sz w:val="20"/>
        </w:rPr>
        <w:t>A. v Hayden (1985) 59 A.L.J.R. 6</w:t>
      </w:r>
      <w:r>
        <w:rPr>
          <w:sz w:val="20"/>
        </w:rPr>
        <w:t>. See also </w:t>
      </w:r>
      <w:r>
        <w:rPr>
          <w:rFonts w:ascii="Arial" w:hAnsi="Arial"/>
          <w:i/>
          <w:sz w:val="20"/>
        </w:rPr>
        <w:t>Lion Laboratories Ltd v Evans [1985] Q.B. 526</w:t>
      </w:r>
      <w:r>
        <w:rPr>
          <w:sz w:val="20"/>
        </w:rPr>
        <w:t>; </w:t>
      </w:r>
      <w:r>
        <w:rPr>
          <w:rFonts w:ascii="Arial" w:hAnsi="Arial"/>
          <w:i/>
          <w:sz w:val="20"/>
        </w:rPr>
        <w:t>Att-Gen v Guardian Newspapers Ltd </w:t>
      </w:r>
      <w:r>
        <w:rPr>
          <w:rFonts w:ascii="Arial" w:hAnsi="Arial"/>
          <w:i/>
          <w:sz w:val="20"/>
        </w:rPr>
        <w:t>(No.2) [1990] 1 A.C. 109, 268–269</w:t>
      </w:r>
      <w:r>
        <w:rPr>
          <w:sz w:val="20"/>
        </w:rPr>
        <w:t>.</w:t>
      </w:r>
    </w:p>
    <w:p>
      <w:pPr>
        <w:pStyle w:val="BodyText"/>
        <w:spacing w:before="4"/>
      </w:pPr>
    </w:p>
    <w:p>
      <w:pPr>
        <w:tabs>
          <w:tab w:pos="705" w:val="left" w:leader="none"/>
        </w:tabs>
        <w:spacing w:before="1"/>
        <w:ind w:left="165" w:right="0" w:firstLine="0"/>
        <w:jc w:val="left"/>
        <w:rPr>
          <w:sz w:val="20"/>
        </w:rPr>
      </w:pPr>
      <w:bookmarkStart w:name="_bookmark669" w:id="671"/>
      <w:bookmarkEnd w:id="671"/>
      <w:r>
        <w:rPr/>
      </w:r>
      <w:hyperlink w:history="true" w:anchor="_bookmark653">
        <w:r>
          <w:rPr>
            <w:color w:val="005DA1"/>
            <w:spacing w:val="-4"/>
            <w:position w:val="5"/>
            <w:sz w:val="14"/>
            <w:u w:val="single" w:color="005DA1"/>
          </w:rPr>
          <w:t>343</w:t>
        </w:r>
      </w:hyperlink>
      <w:r>
        <w:rPr>
          <w:spacing w:val="-4"/>
          <w:position w:val="5"/>
          <w:sz w:val="14"/>
        </w:rPr>
        <w:t>.</w:t>
      </w:r>
      <w:r>
        <w:rPr>
          <w:position w:val="5"/>
          <w:sz w:val="14"/>
        </w:rPr>
        <w:tab/>
      </w:r>
      <w:r>
        <w:rPr>
          <w:rFonts w:ascii="Arial"/>
          <w:i/>
          <w:sz w:val="20"/>
        </w:rPr>
        <w:t>Gartside v Outram (1857) 26 L.J. Ch. 113, </w:t>
      </w:r>
      <w:r>
        <w:rPr>
          <w:rFonts w:ascii="Arial"/>
          <w:i/>
          <w:spacing w:val="-4"/>
          <w:sz w:val="20"/>
        </w:rPr>
        <w:t>114</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670" w:id="672"/>
      <w:bookmarkEnd w:id="672"/>
      <w:r>
        <w:rPr/>
      </w:r>
      <w:hyperlink w:history="true" w:anchor="_bookmark654">
        <w:r>
          <w:rPr>
            <w:color w:val="005DA1"/>
            <w:spacing w:val="-4"/>
            <w:position w:val="5"/>
            <w:sz w:val="14"/>
            <w:u w:val="single" w:color="005DA1"/>
          </w:rPr>
          <w:t>344</w:t>
        </w:r>
      </w:hyperlink>
      <w:r>
        <w:rPr>
          <w:spacing w:val="-4"/>
          <w:position w:val="5"/>
          <w:sz w:val="14"/>
        </w:rPr>
        <w:t>.</w:t>
      </w:r>
      <w:r>
        <w:rPr>
          <w:position w:val="5"/>
          <w:sz w:val="14"/>
        </w:rPr>
        <w:tab/>
      </w:r>
      <w:r>
        <w:rPr>
          <w:rFonts w:ascii="Arial" w:hAnsi="Arial"/>
          <w:i/>
          <w:sz w:val="20"/>
        </w:rPr>
        <w:t>Howard v Odhams Press [1938] 1 K.B. 1, </w:t>
      </w:r>
      <w:r>
        <w:rPr>
          <w:rFonts w:ascii="Arial" w:hAnsi="Arial"/>
          <w:i/>
          <w:spacing w:val="-2"/>
          <w:sz w:val="20"/>
        </w:rPr>
        <w:t>41–42</w:t>
      </w:r>
      <w:r>
        <w:rPr>
          <w:spacing w:val="-2"/>
          <w:sz w:val="20"/>
        </w:rPr>
        <w:t>.</w:t>
      </w:r>
    </w:p>
    <w:p>
      <w:pPr>
        <w:pStyle w:val="BodyText"/>
        <w:spacing w:before="5"/>
      </w:pPr>
    </w:p>
    <w:p>
      <w:pPr>
        <w:pStyle w:val="BodyText"/>
        <w:tabs>
          <w:tab w:pos="705" w:val="left" w:leader="none"/>
        </w:tabs>
        <w:ind w:left="165"/>
      </w:pPr>
      <w:bookmarkStart w:name="_bookmark671" w:id="673"/>
      <w:bookmarkEnd w:id="673"/>
      <w:r>
        <w:rPr/>
      </w:r>
      <w:hyperlink w:history="true" w:anchor="_bookmark655">
        <w:r>
          <w:rPr>
            <w:color w:val="005DA1"/>
            <w:spacing w:val="-4"/>
            <w:position w:val="5"/>
            <w:sz w:val="14"/>
            <w:u w:val="single" w:color="005DA1"/>
          </w:rPr>
          <w:t>345</w:t>
        </w:r>
      </w:hyperlink>
      <w:r>
        <w:rPr>
          <w:spacing w:val="-4"/>
          <w:position w:val="5"/>
          <w:sz w:val="14"/>
        </w:rPr>
        <w:t>.</w:t>
      </w:r>
      <w:r>
        <w:rPr>
          <w:position w:val="5"/>
          <w:sz w:val="14"/>
        </w:rPr>
        <w:tab/>
      </w:r>
      <w:r>
        <w:rPr/>
        <w:t>As to what is an arrestable offence, see Police and Criminal Evidence Act 1984 </w:t>
      </w:r>
      <w:r>
        <w:rPr>
          <w:spacing w:val="-2"/>
        </w:rPr>
        <w:t>s.24(1).</w:t>
      </w:r>
    </w:p>
    <w:p>
      <w:pPr>
        <w:pStyle w:val="BodyText"/>
        <w:spacing w:after="0"/>
        <w:sectPr>
          <w:pgSz w:w="11900" w:h="16840"/>
          <w:pgMar w:header="971" w:footer="0" w:top="1300" w:bottom="280" w:left="1275" w:right="1275"/>
        </w:sectPr>
      </w:pPr>
    </w:p>
    <w:p>
      <w:pPr>
        <w:pStyle w:val="BodyText"/>
        <w:tabs>
          <w:tab w:pos="705" w:val="left" w:leader="none"/>
        </w:tabs>
        <w:spacing w:before="166"/>
        <w:ind w:left="165"/>
      </w:pPr>
      <w:hyperlink w:history="true" w:anchor="_bookmark656">
        <w:r>
          <w:rPr>
            <w:color w:val="005DA1"/>
            <w:spacing w:val="-4"/>
            <w:position w:val="5"/>
            <w:sz w:val="14"/>
            <w:u w:val="single" w:color="005DA1"/>
          </w:rPr>
          <w:t>346</w:t>
        </w:r>
      </w:hyperlink>
      <w:r>
        <w:rPr>
          <w:spacing w:val="-4"/>
          <w:position w:val="5"/>
          <w:sz w:val="14"/>
        </w:rPr>
        <w:t>.</w:t>
      </w:r>
      <w:r>
        <w:rPr>
          <w:position w:val="5"/>
          <w:sz w:val="14"/>
        </w:rPr>
        <w:tab/>
      </w:r>
      <w:r>
        <w:rPr/>
        <w:t>Police and Criminal Evidence Act 1984 </w:t>
      </w:r>
      <w:r>
        <w:rPr>
          <w:spacing w:val="-2"/>
        </w:rPr>
        <w:t>s.24(1).</w:t>
      </w:r>
    </w:p>
    <w:p>
      <w:pPr>
        <w:pStyle w:val="BodyText"/>
        <w:spacing w:before="5"/>
      </w:pPr>
    </w:p>
    <w:p>
      <w:pPr>
        <w:pStyle w:val="BodyText"/>
        <w:tabs>
          <w:tab w:pos="705" w:val="left" w:leader="none"/>
        </w:tabs>
        <w:spacing w:before="1"/>
        <w:ind w:left="165"/>
      </w:pPr>
      <w:bookmarkStart w:name="_bookmark672" w:id="674"/>
      <w:bookmarkEnd w:id="674"/>
      <w:r>
        <w:rPr/>
      </w:r>
      <w:hyperlink w:history="true" w:anchor="_bookmark657">
        <w:r>
          <w:rPr>
            <w:color w:val="005DA1"/>
            <w:spacing w:val="-4"/>
            <w:position w:val="5"/>
            <w:sz w:val="14"/>
            <w:u w:val="single" w:color="005DA1"/>
          </w:rPr>
          <w:t>347</w:t>
        </w:r>
      </w:hyperlink>
      <w:r>
        <w:rPr>
          <w:spacing w:val="-4"/>
          <w:position w:val="5"/>
          <w:sz w:val="14"/>
        </w:rPr>
        <w:t>.</w:t>
      </w:r>
      <w:r>
        <w:rPr>
          <w:position w:val="5"/>
          <w:sz w:val="14"/>
        </w:rPr>
        <w:tab/>
      </w:r>
      <w:r>
        <w:rPr/>
        <w:t>Not necessarily the offence which has in fact been </w:t>
      </w:r>
      <w:r>
        <w:rPr>
          <w:spacing w:val="-2"/>
        </w:rPr>
        <w:t>committed.</w:t>
      </w:r>
    </w:p>
    <w:p>
      <w:pPr>
        <w:pStyle w:val="BodyText"/>
        <w:spacing w:before="8"/>
      </w:pPr>
    </w:p>
    <w:p>
      <w:pPr>
        <w:pStyle w:val="BodyText"/>
        <w:tabs>
          <w:tab w:pos="705" w:val="left" w:leader="none"/>
        </w:tabs>
        <w:spacing w:line="235" w:lineRule="auto"/>
        <w:ind w:left="705" w:right="171" w:hanging="541"/>
      </w:pPr>
      <w:bookmarkStart w:name="_bookmark673" w:id="675"/>
      <w:bookmarkEnd w:id="675"/>
      <w:r>
        <w:rPr/>
      </w:r>
      <w:hyperlink w:history="true" w:anchor="_bookmark658">
        <w:r>
          <w:rPr>
            <w:color w:val="005DA1"/>
            <w:spacing w:val="-4"/>
            <w:position w:val="5"/>
            <w:sz w:val="14"/>
            <w:u w:val="single" w:color="005DA1"/>
          </w:rPr>
          <w:t>348</w:t>
        </w:r>
      </w:hyperlink>
      <w:r>
        <w:rPr>
          <w:spacing w:val="-4"/>
          <w:position w:val="5"/>
          <w:sz w:val="14"/>
        </w:rPr>
        <w:t>.</w:t>
      </w:r>
      <w:r>
        <w:rPr>
          <w:position w:val="5"/>
          <w:sz w:val="14"/>
        </w:rPr>
        <w:tab/>
      </w:r>
      <w:r>
        <w:rPr/>
        <w:t>Such</w:t>
      </w:r>
      <w:r>
        <w:rPr>
          <w:spacing w:val="40"/>
        </w:rPr>
        <w:t> </w:t>
      </w:r>
      <w:r>
        <w:rPr/>
        <w:t>an</w:t>
      </w:r>
      <w:r>
        <w:rPr>
          <w:spacing w:val="40"/>
        </w:rPr>
        <w:t> </w:t>
      </w:r>
      <w:r>
        <w:rPr/>
        <w:t>offence</w:t>
      </w:r>
      <w:r>
        <w:rPr>
          <w:spacing w:val="40"/>
        </w:rPr>
        <w:t> </w:t>
      </w:r>
      <w:r>
        <w:rPr/>
        <w:t>can</w:t>
      </w:r>
      <w:r>
        <w:rPr>
          <w:spacing w:val="40"/>
        </w:rPr>
        <w:t> </w:t>
      </w:r>
      <w:r>
        <w:rPr/>
        <w:t>be</w:t>
      </w:r>
      <w:r>
        <w:rPr>
          <w:spacing w:val="40"/>
        </w:rPr>
        <w:t> </w:t>
      </w:r>
      <w:r>
        <w:rPr/>
        <w:t>prosecuted</w:t>
      </w:r>
      <w:r>
        <w:rPr>
          <w:spacing w:val="40"/>
        </w:rPr>
        <w:t> </w:t>
      </w:r>
      <w:r>
        <w:rPr/>
        <w:t>only</w:t>
      </w:r>
      <w:r>
        <w:rPr>
          <w:spacing w:val="40"/>
        </w:rPr>
        <w:t> </w:t>
      </w:r>
      <w:r>
        <w:rPr/>
        <w:t>by</w:t>
      </w:r>
      <w:r>
        <w:rPr>
          <w:spacing w:val="40"/>
        </w:rPr>
        <w:t> </w:t>
      </w:r>
      <w:r>
        <w:rPr/>
        <w:t>or</w:t>
      </w:r>
      <w:r>
        <w:rPr>
          <w:spacing w:val="40"/>
        </w:rPr>
        <w:t> </w:t>
      </w:r>
      <w:r>
        <w:rPr/>
        <w:t>with</w:t>
      </w:r>
      <w:r>
        <w:rPr>
          <w:spacing w:val="40"/>
        </w:rPr>
        <w:t> </w:t>
      </w:r>
      <w:r>
        <w:rPr/>
        <w:t>the</w:t>
      </w:r>
      <w:r>
        <w:rPr>
          <w:spacing w:val="40"/>
        </w:rPr>
        <w:t> </w:t>
      </w:r>
      <w:r>
        <w:rPr/>
        <w:t>consent</w:t>
      </w:r>
      <w:r>
        <w:rPr>
          <w:spacing w:val="40"/>
        </w:rPr>
        <w:t> </w:t>
      </w:r>
      <w:r>
        <w:rPr/>
        <w:t>of</w:t>
      </w:r>
      <w:r>
        <w:rPr>
          <w:spacing w:val="40"/>
        </w:rPr>
        <w:t> </w:t>
      </w:r>
      <w:r>
        <w:rPr/>
        <w:t>the</w:t>
      </w:r>
      <w:r>
        <w:rPr>
          <w:spacing w:val="40"/>
        </w:rPr>
        <w:t> </w:t>
      </w:r>
      <w:r>
        <w:rPr/>
        <w:t>Director</w:t>
      </w:r>
      <w:r>
        <w:rPr>
          <w:spacing w:val="40"/>
        </w:rPr>
        <w:t> </w:t>
      </w:r>
      <w:r>
        <w:rPr/>
        <w:t>of</w:t>
      </w:r>
      <w:r>
        <w:rPr>
          <w:spacing w:val="40"/>
        </w:rPr>
        <w:t> </w:t>
      </w:r>
      <w:r>
        <w:rPr/>
        <w:t>Public Prosecutions: Criminal Law Act 1967 s.5(3).</w:t>
      </w:r>
    </w:p>
    <w:p>
      <w:pPr>
        <w:pStyle w:val="BodyText"/>
        <w:spacing w:before="6"/>
      </w:pPr>
    </w:p>
    <w:p>
      <w:pPr>
        <w:tabs>
          <w:tab w:pos="705" w:val="left" w:leader="none"/>
        </w:tabs>
        <w:spacing w:before="0"/>
        <w:ind w:left="165" w:right="0" w:firstLine="0"/>
        <w:jc w:val="left"/>
        <w:rPr>
          <w:sz w:val="20"/>
        </w:rPr>
      </w:pPr>
      <w:bookmarkStart w:name="_bookmark674" w:id="676"/>
      <w:bookmarkEnd w:id="676"/>
      <w:r>
        <w:rPr/>
      </w:r>
      <w:hyperlink w:history="true" w:anchor="_bookmark659">
        <w:r>
          <w:rPr>
            <w:color w:val="005DA1"/>
            <w:spacing w:val="-4"/>
            <w:position w:val="5"/>
            <w:sz w:val="14"/>
            <w:u w:val="single" w:color="005DA1"/>
          </w:rPr>
          <w:t>349</w:t>
        </w:r>
      </w:hyperlink>
      <w:r>
        <w:rPr>
          <w:spacing w:val="-4"/>
          <w:position w:val="5"/>
          <w:sz w:val="14"/>
        </w:rPr>
        <w:t>.</w:t>
      </w:r>
      <w:r>
        <w:rPr>
          <w:position w:val="5"/>
          <w:sz w:val="14"/>
        </w:rPr>
        <w:tab/>
      </w:r>
      <w:r>
        <w:rPr>
          <w:sz w:val="20"/>
        </w:rPr>
        <w:t>Criminal Law Act 1967 s.5(1); cf.</w:t>
      </w:r>
      <w:r>
        <w:rPr>
          <w:spacing w:val="-1"/>
          <w:sz w:val="20"/>
        </w:rPr>
        <w:t> </w:t>
      </w:r>
      <w:r>
        <w:rPr>
          <w:rFonts w:ascii="Arial"/>
          <w:i/>
          <w:sz w:val="20"/>
        </w:rPr>
        <w:t>Flower v Sadler (1882) 10 Q.B.D. </w:t>
      </w:r>
      <w:r>
        <w:rPr>
          <w:rFonts w:ascii="Arial"/>
          <w:i/>
          <w:spacing w:val="-4"/>
          <w:sz w:val="20"/>
        </w:rPr>
        <w:t>572</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675" w:id="677"/>
      <w:bookmarkEnd w:id="677"/>
      <w:r>
        <w:rPr/>
      </w:r>
      <w:hyperlink w:history="true" w:anchor="_bookmark660">
        <w:r>
          <w:rPr>
            <w:color w:val="005DA1"/>
            <w:spacing w:val="-4"/>
            <w:position w:val="5"/>
            <w:sz w:val="14"/>
            <w:u w:val="single" w:color="005DA1"/>
          </w:rPr>
          <w:t>350</w:t>
        </w:r>
      </w:hyperlink>
      <w:r>
        <w:rPr>
          <w:spacing w:val="-4"/>
          <w:position w:val="5"/>
          <w:sz w:val="14"/>
        </w:rPr>
        <w:t>.</w:t>
      </w:r>
      <w:r>
        <w:rPr>
          <w:position w:val="5"/>
          <w:sz w:val="14"/>
        </w:rPr>
        <w:tab/>
      </w:r>
      <w:r>
        <w:rPr>
          <w:sz w:val="20"/>
        </w:rPr>
        <w:t>As</w:t>
      </w:r>
      <w:r>
        <w:rPr>
          <w:spacing w:val="9"/>
          <w:sz w:val="20"/>
        </w:rPr>
        <w:t> </w:t>
      </w:r>
      <w:r>
        <w:rPr>
          <w:sz w:val="20"/>
        </w:rPr>
        <w:t>to</w:t>
      </w:r>
      <w:r>
        <w:rPr>
          <w:spacing w:val="9"/>
          <w:sz w:val="20"/>
        </w:rPr>
        <w:t> </w:t>
      </w:r>
      <w:r>
        <w:rPr>
          <w:sz w:val="20"/>
        </w:rPr>
        <w:t>the</w:t>
      </w:r>
      <w:r>
        <w:rPr>
          <w:spacing w:val="9"/>
          <w:sz w:val="20"/>
        </w:rPr>
        <w:t> </w:t>
      </w:r>
      <w:r>
        <w:rPr>
          <w:sz w:val="20"/>
        </w:rPr>
        <w:t>implication</w:t>
      </w:r>
      <w:r>
        <w:rPr>
          <w:spacing w:val="9"/>
          <w:sz w:val="20"/>
        </w:rPr>
        <w:t> </w:t>
      </w:r>
      <w:r>
        <w:rPr>
          <w:sz w:val="20"/>
        </w:rPr>
        <w:t>of</w:t>
      </w:r>
      <w:r>
        <w:rPr>
          <w:spacing w:val="9"/>
          <w:sz w:val="20"/>
        </w:rPr>
        <w:t> </w:t>
      </w:r>
      <w:r>
        <w:rPr>
          <w:sz w:val="20"/>
        </w:rPr>
        <w:t>an</w:t>
      </w:r>
      <w:r>
        <w:rPr>
          <w:spacing w:val="9"/>
          <w:sz w:val="20"/>
        </w:rPr>
        <w:t> </w:t>
      </w:r>
      <w:r>
        <w:rPr>
          <w:sz w:val="20"/>
        </w:rPr>
        <w:t>agreement</w:t>
      </w:r>
      <w:r>
        <w:rPr>
          <w:spacing w:val="9"/>
          <w:sz w:val="20"/>
        </w:rPr>
        <w:t> </w:t>
      </w:r>
      <w:r>
        <w:rPr>
          <w:sz w:val="20"/>
        </w:rPr>
        <w:t>in</w:t>
      </w:r>
      <w:r>
        <w:rPr>
          <w:spacing w:val="9"/>
          <w:sz w:val="20"/>
        </w:rPr>
        <w:t> </w:t>
      </w:r>
      <w:r>
        <w:rPr>
          <w:sz w:val="20"/>
        </w:rPr>
        <w:t>such</w:t>
      </w:r>
      <w:r>
        <w:rPr>
          <w:spacing w:val="9"/>
          <w:sz w:val="20"/>
        </w:rPr>
        <w:t> </w:t>
      </w:r>
      <w:r>
        <w:rPr>
          <w:sz w:val="20"/>
        </w:rPr>
        <w:t>circumstances,</w:t>
      </w:r>
      <w:r>
        <w:rPr>
          <w:spacing w:val="9"/>
          <w:sz w:val="20"/>
        </w:rPr>
        <w:t> </w:t>
      </w:r>
      <w:r>
        <w:rPr>
          <w:sz w:val="20"/>
        </w:rPr>
        <w:t>see</w:t>
      </w:r>
      <w:r>
        <w:rPr>
          <w:spacing w:val="9"/>
          <w:sz w:val="20"/>
        </w:rPr>
        <w:t> </w:t>
      </w:r>
      <w:r>
        <w:rPr>
          <w:rFonts w:ascii="Arial"/>
          <w:i/>
          <w:sz w:val="20"/>
        </w:rPr>
        <w:t>William</w:t>
      </w:r>
      <w:r>
        <w:rPr>
          <w:rFonts w:ascii="Arial"/>
          <w:i/>
          <w:spacing w:val="9"/>
          <w:sz w:val="20"/>
        </w:rPr>
        <w:t> </w:t>
      </w:r>
      <w:r>
        <w:rPr>
          <w:rFonts w:ascii="Arial"/>
          <w:i/>
          <w:sz w:val="20"/>
        </w:rPr>
        <w:t>v</w:t>
      </w:r>
      <w:r>
        <w:rPr>
          <w:rFonts w:ascii="Arial"/>
          <w:i/>
          <w:spacing w:val="9"/>
          <w:sz w:val="20"/>
        </w:rPr>
        <w:t> </w:t>
      </w:r>
      <w:r>
        <w:rPr>
          <w:rFonts w:ascii="Arial"/>
          <w:i/>
          <w:sz w:val="20"/>
        </w:rPr>
        <w:t>Bayley</w:t>
      </w:r>
      <w:r>
        <w:rPr>
          <w:rFonts w:ascii="Arial"/>
          <w:i/>
          <w:spacing w:val="9"/>
          <w:sz w:val="20"/>
        </w:rPr>
        <w:t> </w:t>
      </w:r>
      <w:r>
        <w:rPr>
          <w:rFonts w:ascii="Arial"/>
          <w:i/>
          <w:sz w:val="20"/>
        </w:rPr>
        <w:t>(1886)</w:t>
      </w:r>
      <w:r>
        <w:rPr>
          <w:rFonts w:ascii="Arial"/>
          <w:i/>
          <w:spacing w:val="9"/>
          <w:sz w:val="20"/>
        </w:rPr>
        <w:t> </w:t>
      </w:r>
      <w:r>
        <w:rPr>
          <w:rFonts w:ascii="Arial"/>
          <w:i/>
          <w:spacing w:val="-4"/>
          <w:sz w:val="20"/>
        </w:rPr>
        <w:t>L.R.</w:t>
      </w:r>
    </w:p>
    <w:p>
      <w:pPr>
        <w:spacing w:line="225" w:lineRule="exact" w:before="0"/>
        <w:ind w:left="705" w:right="0" w:firstLine="0"/>
        <w:jc w:val="both"/>
        <w:rPr>
          <w:sz w:val="20"/>
        </w:rPr>
      </w:pPr>
      <w:r>
        <w:rPr>
          <w:rFonts w:ascii="Arial"/>
          <w:i/>
          <w:sz w:val="20"/>
        </w:rPr>
        <w:t>1</w:t>
      </w:r>
      <w:r>
        <w:rPr>
          <w:rFonts w:ascii="Arial"/>
          <w:i/>
          <w:spacing w:val="56"/>
          <w:sz w:val="20"/>
        </w:rPr>
        <w:t> </w:t>
      </w:r>
      <w:r>
        <w:rPr>
          <w:rFonts w:ascii="Arial"/>
          <w:i/>
          <w:sz w:val="20"/>
        </w:rPr>
        <w:t>H.L.</w:t>
      </w:r>
      <w:r>
        <w:rPr>
          <w:rFonts w:ascii="Arial"/>
          <w:i/>
          <w:spacing w:val="59"/>
          <w:sz w:val="20"/>
        </w:rPr>
        <w:t> </w:t>
      </w:r>
      <w:r>
        <w:rPr>
          <w:rFonts w:ascii="Arial"/>
          <w:i/>
          <w:sz w:val="20"/>
        </w:rPr>
        <w:t>200</w:t>
      </w:r>
      <w:r>
        <w:rPr>
          <w:sz w:val="20"/>
        </w:rPr>
        <w:t>;</w:t>
      </w:r>
      <w:r>
        <w:rPr>
          <w:spacing w:val="59"/>
          <w:sz w:val="20"/>
        </w:rPr>
        <w:t> </w:t>
      </w:r>
      <w:r>
        <w:rPr>
          <w:rFonts w:ascii="Arial"/>
          <w:i/>
          <w:sz w:val="20"/>
        </w:rPr>
        <w:t>Brook</w:t>
      </w:r>
      <w:r>
        <w:rPr>
          <w:rFonts w:ascii="Arial"/>
          <w:i/>
          <w:spacing w:val="59"/>
          <w:sz w:val="20"/>
        </w:rPr>
        <w:t> </w:t>
      </w:r>
      <w:r>
        <w:rPr>
          <w:rFonts w:ascii="Arial"/>
          <w:i/>
          <w:sz w:val="20"/>
        </w:rPr>
        <w:t>v</w:t>
      </w:r>
      <w:r>
        <w:rPr>
          <w:rFonts w:ascii="Arial"/>
          <w:i/>
          <w:spacing w:val="59"/>
          <w:sz w:val="20"/>
        </w:rPr>
        <w:t> </w:t>
      </w:r>
      <w:r>
        <w:rPr>
          <w:rFonts w:ascii="Arial"/>
          <w:i/>
          <w:sz w:val="20"/>
        </w:rPr>
        <w:t>Hook</w:t>
      </w:r>
      <w:r>
        <w:rPr>
          <w:rFonts w:ascii="Arial"/>
          <w:i/>
          <w:spacing w:val="59"/>
          <w:sz w:val="20"/>
        </w:rPr>
        <w:t> </w:t>
      </w:r>
      <w:r>
        <w:rPr>
          <w:rFonts w:ascii="Arial"/>
          <w:i/>
          <w:sz w:val="20"/>
        </w:rPr>
        <w:t>(1871)</w:t>
      </w:r>
      <w:r>
        <w:rPr>
          <w:rFonts w:ascii="Arial"/>
          <w:i/>
          <w:spacing w:val="59"/>
          <w:sz w:val="20"/>
        </w:rPr>
        <w:t> </w:t>
      </w:r>
      <w:r>
        <w:rPr>
          <w:rFonts w:ascii="Arial"/>
          <w:i/>
          <w:sz w:val="20"/>
        </w:rPr>
        <w:t>L.R.</w:t>
      </w:r>
      <w:r>
        <w:rPr>
          <w:rFonts w:ascii="Arial"/>
          <w:i/>
          <w:spacing w:val="59"/>
          <w:sz w:val="20"/>
        </w:rPr>
        <w:t> </w:t>
      </w:r>
      <w:r>
        <w:rPr>
          <w:rFonts w:ascii="Arial"/>
          <w:i/>
          <w:sz w:val="20"/>
        </w:rPr>
        <w:t>6</w:t>
      </w:r>
      <w:r>
        <w:rPr>
          <w:rFonts w:ascii="Arial"/>
          <w:i/>
          <w:spacing w:val="58"/>
          <w:sz w:val="20"/>
        </w:rPr>
        <w:t> </w:t>
      </w:r>
      <w:r>
        <w:rPr>
          <w:rFonts w:ascii="Arial"/>
          <w:i/>
          <w:sz w:val="20"/>
        </w:rPr>
        <w:t>Ex.</w:t>
      </w:r>
      <w:r>
        <w:rPr>
          <w:rFonts w:ascii="Arial"/>
          <w:i/>
          <w:spacing w:val="59"/>
          <w:sz w:val="20"/>
        </w:rPr>
        <w:t> </w:t>
      </w:r>
      <w:r>
        <w:rPr>
          <w:rFonts w:ascii="Arial"/>
          <w:i/>
          <w:sz w:val="20"/>
        </w:rPr>
        <w:t>89</w:t>
      </w:r>
      <w:r>
        <w:rPr>
          <w:sz w:val="20"/>
        </w:rPr>
        <w:t>;</w:t>
      </w:r>
      <w:r>
        <w:rPr>
          <w:spacing w:val="59"/>
          <w:sz w:val="20"/>
        </w:rPr>
        <w:t> </w:t>
      </w:r>
      <w:r>
        <w:rPr>
          <w:rFonts w:ascii="Arial"/>
          <w:i/>
          <w:sz w:val="20"/>
        </w:rPr>
        <w:t>Whitmore</w:t>
      </w:r>
      <w:r>
        <w:rPr>
          <w:rFonts w:ascii="Arial"/>
          <w:i/>
          <w:spacing w:val="59"/>
          <w:sz w:val="20"/>
        </w:rPr>
        <w:t> </w:t>
      </w:r>
      <w:r>
        <w:rPr>
          <w:rFonts w:ascii="Arial"/>
          <w:i/>
          <w:sz w:val="20"/>
        </w:rPr>
        <w:t>v</w:t>
      </w:r>
      <w:r>
        <w:rPr>
          <w:rFonts w:ascii="Arial"/>
          <w:i/>
          <w:spacing w:val="59"/>
          <w:sz w:val="20"/>
        </w:rPr>
        <w:t> </w:t>
      </w:r>
      <w:r>
        <w:rPr>
          <w:rFonts w:ascii="Arial"/>
          <w:i/>
          <w:sz w:val="20"/>
        </w:rPr>
        <w:t>Farley</w:t>
      </w:r>
      <w:r>
        <w:rPr>
          <w:rFonts w:ascii="Arial"/>
          <w:i/>
          <w:spacing w:val="59"/>
          <w:sz w:val="20"/>
        </w:rPr>
        <w:t> </w:t>
      </w:r>
      <w:r>
        <w:rPr>
          <w:rFonts w:ascii="Arial"/>
          <w:i/>
          <w:sz w:val="20"/>
        </w:rPr>
        <w:t>(1881)</w:t>
      </w:r>
      <w:r>
        <w:rPr>
          <w:rFonts w:ascii="Arial"/>
          <w:i/>
          <w:spacing w:val="59"/>
          <w:sz w:val="20"/>
        </w:rPr>
        <w:t> </w:t>
      </w:r>
      <w:r>
        <w:rPr>
          <w:rFonts w:ascii="Arial"/>
          <w:i/>
          <w:sz w:val="20"/>
        </w:rPr>
        <w:t>45</w:t>
      </w:r>
      <w:r>
        <w:rPr>
          <w:rFonts w:ascii="Arial"/>
          <w:i/>
          <w:spacing w:val="59"/>
          <w:sz w:val="20"/>
        </w:rPr>
        <w:t> </w:t>
      </w:r>
      <w:r>
        <w:rPr>
          <w:rFonts w:ascii="Arial"/>
          <w:i/>
          <w:sz w:val="20"/>
        </w:rPr>
        <w:t>L.T.</w:t>
      </w:r>
      <w:r>
        <w:rPr>
          <w:rFonts w:ascii="Arial"/>
          <w:i/>
          <w:spacing w:val="59"/>
          <w:sz w:val="20"/>
        </w:rPr>
        <w:t> </w:t>
      </w:r>
      <w:r>
        <w:rPr>
          <w:rFonts w:ascii="Arial"/>
          <w:i/>
          <w:spacing w:val="-5"/>
          <w:sz w:val="20"/>
        </w:rPr>
        <w:t>99</w:t>
      </w:r>
      <w:r>
        <w:rPr>
          <w:spacing w:val="-5"/>
          <w:sz w:val="20"/>
        </w:rPr>
        <w:t>;</w:t>
      </w:r>
    </w:p>
    <w:p>
      <w:pPr>
        <w:spacing w:line="225" w:lineRule="exact" w:before="0"/>
        <w:ind w:left="705" w:right="0" w:firstLine="0"/>
        <w:jc w:val="left"/>
        <w:rPr>
          <w:rFonts w:ascii="Arial"/>
          <w:i/>
          <w:sz w:val="20"/>
        </w:rPr>
      </w:pPr>
      <w:r>
        <w:rPr>
          <w:rFonts w:ascii="Arial"/>
          <w:i/>
          <w:sz w:val="20"/>
        </w:rPr>
        <w:t>McClatchie</w:t>
      </w:r>
      <w:r>
        <w:rPr>
          <w:rFonts w:ascii="Arial"/>
          <w:i/>
          <w:spacing w:val="3"/>
          <w:sz w:val="20"/>
        </w:rPr>
        <w:t> </w:t>
      </w:r>
      <w:r>
        <w:rPr>
          <w:rFonts w:ascii="Arial"/>
          <w:i/>
          <w:sz w:val="20"/>
        </w:rPr>
        <w:t>v</w:t>
      </w:r>
      <w:r>
        <w:rPr>
          <w:rFonts w:ascii="Arial"/>
          <w:i/>
          <w:spacing w:val="6"/>
          <w:sz w:val="20"/>
        </w:rPr>
        <w:t> </w:t>
      </w:r>
      <w:r>
        <w:rPr>
          <w:rFonts w:ascii="Arial"/>
          <w:i/>
          <w:sz w:val="20"/>
        </w:rPr>
        <w:t>Haslam</w:t>
      </w:r>
      <w:r>
        <w:rPr>
          <w:rFonts w:ascii="Arial"/>
          <w:i/>
          <w:spacing w:val="6"/>
          <w:sz w:val="20"/>
        </w:rPr>
        <w:t> </w:t>
      </w:r>
      <w:r>
        <w:rPr>
          <w:rFonts w:ascii="Arial"/>
          <w:i/>
          <w:sz w:val="20"/>
        </w:rPr>
        <w:t>(1891)</w:t>
      </w:r>
      <w:r>
        <w:rPr>
          <w:rFonts w:ascii="Arial"/>
          <w:i/>
          <w:spacing w:val="6"/>
          <w:sz w:val="20"/>
        </w:rPr>
        <w:t> </w:t>
      </w:r>
      <w:r>
        <w:rPr>
          <w:rFonts w:ascii="Arial"/>
          <w:i/>
          <w:sz w:val="20"/>
        </w:rPr>
        <w:t>65</w:t>
      </w:r>
      <w:r>
        <w:rPr>
          <w:rFonts w:ascii="Arial"/>
          <w:i/>
          <w:spacing w:val="6"/>
          <w:sz w:val="20"/>
        </w:rPr>
        <w:t> </w:t>
      </w:r>
      <w:r>
        <w:rPr>
          <w:rFonts w:ascii="Arial"/>
          <w:i/>
          <w:sz w:val="20"/>
        </w:rPr>
        <w:t>L.T.</w:t>
      </w:r>
      <w:r>
        <w:rPr>
          <w:rFonts w:ascii="Arial"/>
          <w:i/>
          <w:spacing w:val="6"/>
          <w:sz w:val="20"/>
        </w:rPr>
        <w:t> </w:t>
      </w:r>
      <w:r>
        <w:rPr>
          <w:rFonts w:ascii="Arial"/>
          <w:i/>
          <w:sz w:val="20"/>
        </w:rPr>
        <w:t>691</w:t>
      </w:r>
      <w:r>
        <w:rPr>
          <w:sz w:val="20"/>
        </w:rPr>
        <w:t>;</w:t>
      </w:r>
      <w:r>
        <w:rPr>
          <w:spacing w:val="6"/>
          <w:sz w:val="20"/>
        </w:rPr>
        <w:t> </w:t>
      </w:r>
      <w:r>
        <w:rPr>
          <w:rFonts w:ascii="Arial"/>
          <w:i/>
          <w:sz w:val="20"/>
        </w:rPr>
        <w:t>Jones</w:t>
      </w:r>
      <w:r>
        <w:rPr>
          <w:rFonts w:ascii="Arial"/>
          <w:i/>
          <w:spacing w:val="6"/>
          <w:sz w:val="20"/>
        </w:rPr>
        <w:t> </w:t>
      </w:r>
      <w:r>
        <w:rPr>
          <w:rFonts w:ascii="Arial"/>
          <w:i/>
          <w:sz w:val="20"/>
        </w:rPr>
        <w:t>v</w:t>
      </w:r>
      <w:r>
        <w:rPr>
          <w:rFonts w:ascii="Arial"/>
          <w:i/>
          <w:spacing w:val="6"/>
          <w:sz w:val="20"/>
        </w:rPr>
        <w:t> </w:t>
      </w:r>
      <w:r>
        <w:rPr>
          <w:rFonts w:ascii="Arial"/>
          <w:i/>
          <w:sz w:val="20"/>
        </w:rPr>
        <w:t>Merionethshire</w:t>
      </w:r>
      <w:r>
        <w:rPr>
          <w:rFonts w:ascii="Arial"/>
          <w:i/>
          <w:spacing w:val="6"/>
          <w:sz w:val="20"/>
        </w:rPr>
        <w:t> </w:t>
      </w:r>
      <w:r>
        <w:rPr>
          <w:rFonts w:ascii="Arial"/>
          <w:i/>
          <w:sz w:val="20"/>
        </w:rPr>
        <w:t>Building</w:t>
      </w:r>
      <w:r>
        <w:rPr>
          <w:rFonts w:ascii="Arial"/>
          <w:i/>
          <w:spacing w:val="6"/>
          <w:sz w:val="20"/>
        </w:rPr>
        <w:t> </w:t>
      </w:r>
      <w:r>
        <w:rPr>
          <w:rFonts w:ascii="Arial"/>
          <w:i/>
          <w:sz w:val="20"/>
        </w:rPr>
        <w:t>Society</w:t>
      </w:r>
      <w:r>
        <w:rPr>
          <w:rFonts w:ascii="Arial"/>
          <w:i/>
          <w:spacing w:val="6"/>
          <w:sz w:val="20"/>
        </w:rPr>
        <w:t> </w:t>
      </w:r>
      <w:r>
        <w:rPr>
          <w:rFonts w:ascii="Arial"/>
          <w:i/>
          <w:sz w:val="20"/>
        </w:rPr>
        <w:t>[1892]</w:t>
      </w:r>
      <w:r>
        <w:rPr>
          <w:rFonts w:ascii="Arial"/>
          <w:i/>
          <w:spacing w:val="6"/>
          <w:sz w:val="20"/>
        </w:rPr>
        <w:t> </w:t>
      </w:r>
      <w:r>
        <w:rPr>
          <w:rFonts w:ascii="Arial"/>
          <w:i/>
          <w:sz w:val="20"/>
        </w:rPr>
        <w:t>1</w:t>
      </w:r>
      <w:r>
        <w:rPr>
          <w:rFonts w:ascii="Arial"/>
          <w:i/>
          <w:spacing w:val="6"/>
          <w:sz w:val="20"/>
        </w:rPr>
        <w:t> </w:t>
      </w:r>
      <w:r>
        <w:rPr>
          <w:rFonts w:ascii="Arial"/>
          <w:i/>
          <w:spacing w:val="-5"/>
          <w:sz w:val="20"/>
        </w:rPr>
        <w:t>Ch.</w:t>
      </w:r>
    </w:p>
    <w:p>
      <w:pPr>
        <w:spacing w:line="235" w:lineRule="auto" w:before="1"/>
        <w:ind w:left="705" w:right="168" w:firstLine="0"/>
        <w:jc w:val="both"/>
        <w:rPr>
          <w:sz w:val="20"/>
        </w:rPr>
      </w:pPr>
      <w:r>
        <w:rPr>
          <w:rFonts w:ascii="Arial" w:hAnsi="Arial"/>
          <w:i/>
          <w:sz w:val="20"/>
        </w:rPr>
        <w:t>173</w:t>
      </w:r>
      <w:r>
        <w:rPr>
          <w:sz w:val="20"/>
        </w:rPr>
        <w:t>. cf. </w:t>
      </w:r>
      <w:r>
        <w:rPr>
          <w:rFonts w:ascii="Arial" w:hAnsi="Arial"/>
          <w:i/>
          <w:sz w:val="20"/>
        </w:rPr>
        <w:t>Howard v Odhams Press [1938] 1 K.B. 1</w:t>
      </w:r>
      <w:r>
        <w:rPr>
          <w:sz w:val="20"/>
        </w:rPr>
        <w:t>; </w:t>
      </w:r>
      <w:r>
        <w:rPr>
          <w:rFonts w:ascii="Arial" w:hAnsi="Arial"/>
          <w:i/>
          <w:sz w:val="20"/>
        </w:rPr>
        <w:t>Bhowampur Banking Corp Ltd v Sreemati Durgesh Nandini Dasi (1941) 68 L.R.I.A. 144</w:t>
      </w:r>
      <w:r>
        <w:rPr>
          <w:sz w:val="20"/>
        </w:rPr>
        <w:t>, per Lord Atkin at 148. As to the possibility of </w:t>
      </w:r>
      <w:r>
        <w:rPr>
          <w:sz w:val="20"/>
        </w:rPr>
        <w:t>a plea of duress or undue influence in such cases, see above, paras 8-045—8-047.</w:t>
      </w:r>
    </w:p>
    <w:p>
      <w:pPr>
        <w:pStyle w:val="BodyText"/>
        <w:spacing w:before="5"/>
      </w:pPr>
    </w:p>
    <w:p>
      <w:pPr>
        <w:pStyle w:val="BodyText"/>
        <w:tabs>
          <w:tab w:pos="705" w:val="left" w:leader="none"/>
        </w:tabs>
        <w:ind w:left="165"/>
      </w:pPr>
      <w:bookmarkStart w:name="_bookmark676" w:id="678"/>
      <w:bookmarkEnd w:id="678"/>
      <w:r>
        <w:rPr/>
      </w:r>
      <w:hyperlink w:history="true" w:anchor="_bookmark661">
        <w:r>
          <w:rPr>
            <w:color w:val="005DA1"/>
            <w:spacing w:val="-4"/>
            <w:position w:val="5"/>
            <w:sz w:val="14"/>
            <w:u w:val="single" w:color="005DA1"/>
          </w:rPr>
          <w:t>351</w:t>
        </w:r>
      </w:hyperlink>
      <w:r>
        <w:rPr>
          <w:spacing w:val="-4"/>
          <w:position w:val="5"/>
          <w:sz w:val="14"/>
        </w:rPr>
        <w:t>.</w:t>
      </w:r>
      <w:r>
        <w:rPr>
          <w:position w:val="5"/>
          <w:sz w:val="14"/>
        </w:rPr>
        <w:tab/>
      </w:r>
      <w:r>
        <w:rPr/>
        <w:t>See</w:t>
      </w:r>
      <w:r>
        <w:rPr>
          <w:spacing w:val="-2"/>
        </w:rPr>
        <w:t> </w:t>
      </w:r>
      <w:r>
        <w:rPr/>
        <w:t>above, para.16-</w:t>
      </w:r>
      <w:r>
        <w:rPr>
          <w:spacing w:val="-4"/>
        </w:rPr>
        <w:t>023.</w:t>
      </w:r>
    </w:p>
    <w:p>
      <w:pPr>
        <w:pStyle w:val="BodyText"/>
        <w:spacing w:before="9"/>
      </w:pPr>
    </w:p>
    <w:p>
      <w:pPr>
        <w:pStyle w:val="BodyText"/>
        <w:spacing w:line="235" w:lineRule="auto"/>
        <w:ind w:left="705" w:right="167" w:hanging="541"/>
        <w:jc w:val="both"/>
      </w:pPr>
      <w:bookmarkStart w:name="_bookmark677" w:id="679"/>
      <w:bookmarkEnd w:id="679"/>
      <w:r>
        <w:rPr/>
      </w:r>
      <w:hyperlink w:history="true" w:anchor="_bookmark661">
        <w:r>
          <w:rPr>
            <w:color w:val="005DA1"/>
            <w:position w:val="5"/>
            <w:sz w:val="14"/>
            <w:u w:val="single" w:color="005DA1"/>
          </w:rPr>
          <w:t>352</w:t>
        </w:r>
      </w:hyperlink>
      <w:r>
        <w:rPr>
          <w:position w:val="5"/>
          <w:sz w:val="14"/>
        </w:rPr>
        <w:t>.</w:t>
      </w:r>
      <w:r>
        <w:rPr>
          <w:spacing w:val="40"/>
          <w:position w:val="5"/>
          <w:sz w:val="14"/>
        </w:rPr>
        <w:t>  </w:t>
      </w:r>
      <w:r>
        <w:rPr/>
        <w:t>Criminal Law Act 1967 s.1(1) abolished as from January 1, 1968, the distinction between</w:t>
      </w:r>
      <w:r>
        <w:rPr>
          <w:spacing w:val="80"/>
        </w:rPr>
        <w:t> </w:t>
      </w:r>
      <w:r>
        <w:rPr/>
        <w:t>felonies and misdemeanours, and s.1(2) provides that, subject to the provisions of that Act, </w:t>
      </w:r>
      <w:r>
        <w:rPr/>
        <w:t>on all matters on which a distinction was previously made between felonies and misdemeanours, the law and practice is to be the law and practice applicable at the commencement of the Act in relation to misdemeanours. The special rules relating to the stifling of a prosecution of a felony have thus been abrogated.</w:t>
      </w:r>
    </w:p>
    <w:p>
      <w:pPr>
        <w:pStyle w:val="BodyText"/>
        <w:spacing w:before="8"/>
      </w:pPr>
    </w:p>
    <w:p>
      <w:pPr>
        <w:pStyle w:val="BodyText"/>
        <w:spacing w:line="235" w:lineRule="auto"/>
        <w:ind w:left="705" w:right="167" w:hanging="541"/>
        <w:jc w:val="both"/>
      </w:pPr>
      <w:bookmarkStart w:name="_bookmark678" w:id="680"/>
      <w:bookmarkEnd w:id="680"/>
      <w:r>
        <w:rPr/>
      </w:r>
      <w:hyperlink w:history="true" w:anchor="_bookmark662">
        <w:r>
          <w:rPr>
            <w:color w:val="005DA1"/>
            <w:position w:val="5"/>
            <w:sz w:val="14"/>
            <w:u w:val="single" w:color="005DA1"/>
          </w:rPr>
          <w:t>353</w:t>
        </w:r>
      </w:hyperlink>
      <w:r>
        <w:rPr>
          <w:position w:val="5"/>
          <w:sz w:val="14"/>
        </w:rPr>
        <w:t>.</w:t>
      </w:r>
      <w:r>
        <w:rPr>
          <w:spacing w:val="40"/>
          <w:position w:val="5"/>
          <w:sz w:val="14"/>
        </w:rPr>
        <w:t>  </w:t>
      </w:r>
      <w:r>
        <w:rPr/>
        <w:t>If part of the consideration is also a promise not to commence a civil action for damages, see below, paras 16-211 et seq. for the principles on the possibility of severing the tainted from the untainted promise.</w:t>
      </w:r>
    </w:p>
    <w:p>
      <w:pPr>
        <w:pStyle w:val="BodyText"/>
        <w:spacing w:before="5"/>
      </w:pPr>
    </w:p>
    <w:p>
      <w:pPr>
        <w:tabs>
          <w:tab w:pos="705" w:val="left" w:leader="none"/>
        </w:tabs>
        <w:spacing w:before="0"/>
        <w:ind w:left="165" w:right="0" w:firstLine="0"/>
        <w:jc w:val="left"/>
        <w:rPr>
          <w:sz w:val="20"/>
        </w:rPr>
      </w:pPr>
      <w:bookmarkStart w:name="_bookmark679" w:id="681"/>
      <w:bookmarkEnd w:id="681"/>
      <w:r>
        <w:rPr/>
      </w:r>
      <w:hyperlink w:history="true" w:anchor="_bookmark663">
        <w:r>
          <w:rPr>
            <w:color w:val="005DA1"/>
            <w:spacing w:val="-4"/>
            <w:position w:val="5"/>
            <w:sz w:val="14"/>
            <w:u w:val="single" w:color="005DA1"/>
          </w:rPr>
          <w:t>354</w:t>
        </w:r>
      </w:hyperlink>
      <w:r>
        <w:rPr>
          <w:spacing w:val="-4"/>
          <w:position w:val="5"/>
          <w:sz w:val="14"/>
        </w:rPr>
        <w:t>.</w:t>
      </w:r>
      <w:r>
        <w:rPr>
          <w:position w:val="5"/>
          <w:sz w:val="14"/>
        </w:rPr>
        <w:tab/>
      </w:r>
      <w:r>
        <w:rPr>
          <w:rFonts w:ascii="Arial"/>
          <w:i/>
          <w:sz w:val="20"/>
        </w:rPr>
        <w:t>R. v Panayiotou [1973] 1 W.L.R. </w:t>
      </w:r>
      <w:r>
        <w:rPr>
          <w:rFonts w:ascii="Arial"/>
          <w:i/>
          <w:spacing w:val="-2"/>
          <w:sz w:val="20"/>
        </w:rPr>
        <w:t>1032</w:t>
      </w:r>
      <w:r>
        <w:rPr>
          <w:spacing w:val="-2"/>
          <w:sz w:val="20"/>
        </w:rPr>
        <w:t>.</w:t>
      </w:r>
    </w:p>
    <w:p>
      <w:pPr>
        <w:pStyle w:val="BodyText"/>
        <w:spacing w:before="5"/>
      </w:pPr>
    </w:p>
    <w:p>
      <w:pPr>
        <w:pStyle w:val="BodyText"/>
        <w:tabs>
          <w:tab w:pos="705" w:val="left" w:leader="none"/>
        </w:tabs>
        <w:ind w:left="165"/>
      </w:pPr>
      <w:bookmarkStart w:name="_bookmark680" w:id="682"/>
      <w:bookmarkEnd w:id="682"/>
      <w:r>
        <w:rPr/>
      </w:r>
      <w:hyperlink w:history="true" w:anchor="_bookmark664">
        <w:r>
          <w:rPr>
            <w:color w:val="005DA1"/>
            <w:spacing w:val="-4"/>
            <w:position w:val="5"/>
            <w:sz w:val="14"/>
            <w:u w:val="single" w:color="005DA1"/>
          </w:rPr>
          <w:t>355</w:t>
        </w:r>
      </w:hyperlink>
      <w:r>
        <w:rPr>
          <w:spacing w:val="-4"/>
          <w:position w:val="5"/>
          <w:sz w:val="14"/>
        </w:rPr>
        <w:t>.</w:t>
      </w:r>
      <w:r>
        <w:rPr>
          <w:position w:val="5"/>
          <w:sz w:val="14"/>
        </w:rPr>
        <w:tab/>
      </w:r>
      <w:r>
        <w:rPr/>
        <w:t>See Hudson (1980) 43 M.L.R. </w:t>
      </w:r>
      <w:r>
        <w:rPr>
          <w:spacing w:val="-4"/>
        </w:rPr>
        <w:t>532.</w:t>
      </w:r>
    </w:p>
    <w:p>
      <w:pPr>
        <w:pStyle w:val="BodyText"/>
        <w:spacing w:before="5"/>
      </w:pPr>
    </w:p>
    <w:p>
      <w:pPr>
        <w:pStyle w:val="BodyText"/>
        <w:tabs>
          <w:tab w:pos="705" w:val="left" w:leader="none"/>
        </w:tabs>
        <w:ind w:left="165"/>
      </w:pPr>
      <w:bookmarkStart w:name="_bookmark681" w:id="683"/>
      <w:bookmarkEnd w:id="683"/>
      <w:r>
        <w:rPr/>
      </w:r>
      <w:hyperlink w:history="true" w:anchor="_bookmark665">
        <w:r>
          <w:rPr>
            <w:color w:val="005DA1"/>
            <w:spacing w:val="-4"/>
            <w:position w:val="5"/>
            <w:sz w:val="14"/>
            <w:u w:val="single" w:color="005DA1"/>
          </w:rPr>
          <w:t>356</w:t>
        </w:r>
      </w:hyperlink>
      <w:r>
        <w:rPr>
          <w:spacing w:val="-4"/>
          <w:position w:val="5"/>
          <w:sz w:val="14"/>
        </w:rPr>
        <w:t>.</w:t>
      </w:r>
      <w:r>
        <w:rPr>
          <w:position w:val="5"/>
          <w:sz w:val="14"/>
        </w:rPr>
        <w:tab/>
      </w:r>
      <w:r>
        <w:rPr/>
        <w:t>Hudson (1980) 43 M.L.R. </w:t>
      </w:r>
      <w:r>
        <w:rPr>
          <w:spacing w:val="-4"/>
        </w:rPr>
        <w:t>532.</w:t>
      </w:r>
    </w:p>
    <w:p>
      <w:pPr>
        <w:pStyle w:val="BodyText"/>
        <w:spacing w:before="9"/>
      </w:pPr>
    </w:p>
    <w:p>
      <w:pPr>
        <w:tabs>
          <w:tab w:pos="705" w:val="left" w:leader="none"/>
        </w:tabs>
        <w:spacing w:line="235" w:lineRule="auto" w:before="0"/>
        <w:ind w:left="705" w:right="171" w:hanging="541"/>
        <w:jc w:val="left"/>
        <w:rPr>
          <w:sz w:val="20"/>
        </w:rPr>
      </w:pPr>
      <w:bookmarkStart w:name="_bookmark682" w:id="684"/>
      <w:bookmarkEnd w:id="684"/>
      <w:r>
        <w:rPr/>
      </w:r>
      <w:hyperlink w:history="true" w:anchor="_bookmark666">
        <w:r>
          <w:rPr>
            <w:color w:val="005DA1"/>
            <w:spacing w:val="-4"/>
            <w:position w:val="5"/>
            <w:sz w:val="14"/>
            <w:u w:val="single" w:color="005DA1"/>
          </w:rPr>
          <w:t>357</w:t>
        </w:r>
      </w:hyperlink>
      <w:r>
        <w:rPr>
          <w:spacing w:val="-4"/>
          <w:position w:val="5"/>
          <w:sz w:val="14"/>
        </w:rPr>
        <w:t>.</w:t>
      </w:r>
      <w:r>
        <w:rPr>
          <w:position w:val="5"/>
          <w:sz w:val="14"/>
        </w:rPr>
        <w:tab/>
      </w:r>
      <w:r>
        <w:rPr>
          <w:sz w:val="20"/>
        </w:rPr>
        <w:t>cf.</w:t>
      </w:r>
      <w:r>
        <w:rPr>
          <w:spacing w:val="34"/>
          <w:sz w:val="20"/>
        </w:rPr>
        <w:t> </w:t>
      </w:r>
      <w:r>
        <w:rPr>
          <w:rFonts w:ascii="Arial"/>
          <w:i/>
          <w:sz w:val="20"/>
        </w:rPr>
        <w:t>Re</w:t>
      </w:r>
      <w:r>
        <w:rPr>
          <w:rFonts w:ascii="Arial"/>
          <w:i/>
          <w:spacing w:val="34"/>
          <w:sz w:val="20"/>
        </w:rPr>
        <w:t> </w:t>
      </w:r>
      <w:r>
        <w:rPr>
          <w:rFonts w:ascii="Arial"/>
          <w:i/>
          <w:sz w:val="20"/>
        </w:rPr>
        <w:t>Mapleback</w:t>
      </w:r>
      <w:r>
        <w:rPr>
          <w:rFonts w:ascii="Arial"/>
          <w:i/>
          <w:spacing w:val="34"/>
          <w:sz w:val="20"/>
        </w:rPr>
        <w:t> </w:t>
      </w:r>
      <w:r>
        <w:rPr>
          <w:rFonts w:ascii="Arial"/>
          <w:i/>
          <w:sz w:val="20"/>
        </w:rPr>
        <w:t>(1876)</w:t>
      </w:r>
      <w:r>
        <w:rPr>
          <w:rFonts w:ascii="Arial"/>
          <w:i/>
          <w:spacing w:val="34"/>
          <w:sz w:val="20"/>
        </w:rPr>
        <w:t> </w:t>
      </w:r>
      <w:r>
        <w:rPr>
          <w:rFonts w:ascii="Arial"/>
          <w:i/>
          <w:sz w:val="20"/>
        </w:rPr>
        <w:t>4</w:t>
      </w:r>
      <w:r>
        <w:rPr>
          <w:rFonts w:ascii="Arial"/>
          <w:i/>
          <w:spacing w:val="34"/>
          <w:sz w:val="20"/>
        </w:rPr>
        <w:t> </w:t>
      </w:r>
      <w:r>
        <w:rPr>
          <w:rFonts w:ascii="Arial"/>
          <w:i/>
          <w:sz w:val="20"/>
        </w:rPr>
        <w:t>Ch.</w:t>
      </w:r>
      <w:r>
        <w:rPr>
          <w:rFonts w:ascii="Arial"/>
          <w:i/>
          <w:spacing w:val="34"/>
          <w:sz w:val="20"/>
        </w:rPr>
        <w:t> </w:t>
      </w:r>
      <w:r>
        <w:rPr>
          <w:rFonts w:ascii="Arial"/>
          <w:i/>
          <w:sz w:val="20"/>
        </w:rPr>
        <w:t>D.</w:t>
      </w:r>
      <w:r>
        <w:rPr>
          <w:rFonts w:ascii="Arial"/>
          <w:i/>
          <w:spacing w:val="34"/>
          <w:sz w:val="20"/>
        </w:rPr>
        <w:t> </w:t>
      </w:r>
      <w:r>
        <w:rPr>
          <w:rFonts w:ascii="Arial"/>
          <w:i/>
          <w:sz w:val="20"/>
        </w:rPr>
        <w:t>150</w:t>
      </w:r>
      <w:r>
        <w:rPr>
          <w:rFonts w:ascii="Arial"/>
          <w:i/>
          <w:spacing w:val="33"/>
          <w:sz w:val="20"/>
        </w:rPr>
        <w:t> </w:t>
      </w:r>
      <w:r>
        <w:rPr>
          <w:sz w:val="20"/>
        </w:rPr>
        <w:t>as</w:t>
      </w:r>
      <w:r>
        <w:rPr>
          <w:spacing w:val="34"/>
          <w:sz w:val="20"/>
        </w:rPr>
        <w:t> </w:t>
      </w:r>
      <w:r>
        <w:rPr>
          <w:sz w:val="20"/>
        </w:rPr>
        <w:t>to</w:t>
      </w:r>
      <w:r>
        <w:rPr>
          <w:spacing w:val="34"/>
          <w:sz w:val="20"/>
        </w:rPr>
        <w:t> </w:t>
      </w:r>
      <w:r>
        <w:rPr>
          <w:sz w:val="20"/>
        </w:rPr>
        <w:t>the</w:t>
      </w:r>
      <w:r>
        <w:rPr>
          <w:spacing w:val="34"/>
          <w:sz w:val="20"/>
        </w:rPr>
        <w:t> </w:t>
      </w:r>
      <w:r>
        <w:rPr>
          <w:sz w:val="20"/>
        </w:rPr>
        <w:t>position</w:t>
      </w:r>
      <w:r>
        <w:rPr>
          <w:spacing w:val="34"/>
          <w:sz w:val="20"/>
        </w:rPr>
        <w:t> </w:t>
      </w:r>
      <w:r>
        <w:rPr>
          <w:sz w:val="20"/>
        </w:rPr>
        <w:t>at</w:t>
      </w:r>
      <w:r>
        <w:rPr>
          <w:spacing w:val="34"/>
          <w:sz w:val="20"/>
        </w:rPr>
        <w:t> </w:t>
      </w:r>
      <w:r>
        <w:rPr>
          <w:sz w:val="20"/>
        </w:rPr>
        <w:t>common</w:t>
      </w:r>
      <w:r>
        <w:rPr>
          <w:spacing w:val="34"/>
          <w:sz w:val="20"/>
        </w:rPr>
        <w:t> </w:t>
      </w:r>
      <w:r>
        <w:rPr>
          <w:sz w:val="20"/>
        </w:rPr>
        <w:t>law</w:t>
      </w:r>
      <w:r>
        <w:rPr>
          <w:spacing w:val="34"/>
          <w:sz w:val="20"/>
        </w:rPr>
        <w:t> </w:t>
      </w:r>
      <w:r>
        <w:rPr>
          <w:sz w:val="20"/>
        </w:rPr>
        <w:t>before</w:t>
      </w:r>
      <w:r>
        <w:rPr>
          <w:spacing w:val="34"/>
          <w:sz w:val="20"/>
        </w:rPr>
        <w:t> </w:t>
      </w:r>
      <w:r>
        <w:rPr>
          <w:sz w:val="20"/>
        </w:rPr>
        <w:t>1968</w:t>
      </w:r>
      <w:r>
        <w:rPr>
          <w:spacing w:val="34"/>
          <w:sz w:val="20"/>
        </w:rPr>
        <w:t> </w:t>
      </w:r>
      <w:r>
        <w:rPr>
          <w:sz w:val="20"/>
        </w:rPr>
        <w:t>(the trustee takes the estate subject to its limitations in the hands of the bankrupt).</w:t>
      </w:r>
    </w:p>
    <w:p>
      <w:pPr>
        <w:pStyle w:val="BodyText"/>
        <w:spacing w:before="9"/>
      </w:pPr>
    </w:p>
    <w:p>
      <w:pPr>
        <w:tabs>
          <w:tab w:pos="705" w:val="left" w:leader="none"/>
        </w:tabs>
        <w:spacing w:line="235" w:lineRule="auto" w:before="0"/>
        <w:ind w:left="705" w:right="171" w:hanging="541"/>
        <w:jc w:val="left"/>
        <w:rPr>
          <w:sz w:val="20"/>
        </w:rPr>
      </w:pPr>
      <w:bookmarkStart w:name="_bookmark683" w:id="685"/>
      <w:bookmarkEnd w:id="685"/>
      <w:r>
        <w:rPr/>
      </w:r>
      <w:hyperlink w:history="true" w:anchor="_bookmark667">
        <w:r>
          <w:rPr>
            <w:color w:val="005DA1"/>
            <w:spacing w:val="-4"/>
            <w:position w:val="5"/>
            <w:sz w:val="14"/>
            <w:u w:val="single" w:color="005DA1"/>
          </w:rPr>
          <w:t>358</w:t>
        </w:r>
      </w:hyperlink>
      <w:r>
        <w:rPr>
          <w:spacing w:val="-4"/>
          <w:position w:val="5"/>
          <w:sz w:val="14"/>
        </w:rPr>
        <w:t>.</w:t>
      </w:r>
      <w:r>
        <w:rPr>
          <w:position w:val="5"/>
          <w:sz w:val="14"/>
        </w:rPr>
        <w:tab/>
      </w:r>
      <w:r>
        <w:rPr>
          <w:sz w:val="20"/>
        </w:rPr>
        <w:t>cf. </w:t>
      </w:r>
      <w:r>
        <w:rPr>
          <w:rFonts w:ascii="Arial" w:hAnsi="Arial"/>
          <w:i/>
          <w:sz w:val="20"/>
        </w:rPr>
        <w:t>Re Campbell (1884) 14 Q.B.D. 32 </w:t>
      </w:r>
      <w:r>
        <w:rPr>
          <w:sz w:val="20"/>
        </w:rPr>
        <w:t>as to the position at common law before 1968; and </w:t>
      </w:r>
      <w:r>
        <w:rPr>
          <w:sz w:val="20"/>
        </w:rPr>
        <w:t>see</w:t>
      </w:r>
      <w:r>
        <w:rPr>
          <w:spacing w:val="80"/>
          <w:sz w:val="20"/>
        </w:rPr>
        <w:t> </w:t>
      </w:r>
      <w:r>
        <w:rPr>
          <w:sz w:val="20"/>
        </w:rPr>
        <w:t>below, paras 20-024—20-025.</w:t>
      </w:r>
    </w:p>
    <w:p>
      <w:pPr>
        <w:pStyle w:val="BodyText"/>
        <w:spacing w:before="193"/>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292" w:right="2296" w:firstLine="0"/>
        <w:jc w:val="center"/>
        <w:rPr>
          <w:rFonts w:ascii="Arial"/>
          <w:b/>
          <w:sz w:val="24"/>
        </w:rPr>
      </w:pPr>
      <w:r>
        <w:rPr>
          <w:rFonts w:ascii="Arial"/>
          <w:b/>
          <w:sz w:val="24"/>
        </w:rPr>
        <w:t>Part 5 - Illegality and Public Policy Chapter 16 - Illegality and Public Policy Section 2. - The Position at Common </w:t>
      </w:r>
      <w:r>
        <w:rPr>
          <w:rFonts w:ascii="Arial"/>
          <w:b/>
          <w:spacing w:val="-5"/>
          <w:sz w:val="24"/>
        </w:rPr>
        <w:t>Law</w:t>
      </w:r>
    </w:p>
    <w:p>
      <w:pPr>
        <w:spacing w:before="3"/>
        <w:ind w:left="1545" w:right="0" w:firstLine="0"/>
        <w:jc w:val="left"/>
        <w:rPr>
          <w:rFonts w:ascii="Arial"/>
          <w:b/>
          <w:sz w:val="24"/>
        </w:rPr>
      </w:pPr>
      <w:r>
        <w:rPr>
          <w:rFonts w:ascii="Arial"/>
          <w:b/>
          <w:sz w:val="24"/>
        </w:rPr>
        <w:t>(d) - Objects Injurious to the Proper Working of </w:t>
      </w:r>
      <w:r>
        <w:rPr>
          <w:rFonts w:ascii="Arial"/>
          <w:b/>
          <w:spacing w:val="-2"/>
          <w:sz w:val="24"/>
        </w:rPr>
        <w:t>Justice</w:t>
      </w:r>
    </w:p>
    <w:p>
      <w:pPr>
        <w:pStyle w:val="ListParagraph"/>
        <w:numPr>
          <w:ilvl w:val="0"/>
          <w:numId w:val="4"/>
        </w:numPr>
        <w:tabs>
          <w:tab w:pos="2057" w:val="left" w:leader="none"/>
        </w:tabs>
        <w:spacing w:line="240" w:lineRule="auto" w:before="194" w:after="0"/>
        <w:ind w:left="2057" w:right="0" w:hanging="359"/>
        <w:jc w:val="left"/>
        <w:rPr>
          <w:rFonts w:ascii="Arial"/>
          <w:b/>
          <w:sz w:val="24"/>
        </w:rPr>
      </w:pPr>
      <w:r>
        <w:rPr>
          <w:rFonts w:ascii="Arial"/>
          <w:b/>
          <w:sz w:val="24"/>
        </w:rPr>
        <w:t>- Other Contracts Affecting the Course of </w:t>
      </w:r>
      <w:r>
        <w:rPr>
          <w:rFonts w:ascii="Arial"/>
          <w:b/>
          <w:spacing w:val="-2"/>
          <w:sz w:val="24"/>
        </w:rPr>
        <w:t>Justice</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Interference with course of </w:t>
      </w:r>
      <w:r>
        <w:rPr>
          <w:rFonts w:ascii="Arial"/>
          <w:b/>
          <w:spacing w:val="-2"/>
          <w:sz w:val="18"/>
        </w:rPr>
        <w:t>justice</w:t>
      </w:r>
    </w:p>
    <w:p>
      <w:pPr>
        <w:pStyle w:val="BodyText"/>
        <w:spacing w:before="41"/>
        <w:rPr>
          <w:rFonts w:ascii="Arial"/>
          <w:b/>
          <w:sz w:val="18"/>
        </w:rPr>
      </w:pPr>
    </w:p>
    <w:p>
      <w:pPr>
        <w:pStyle w:val="Heading2"/>
        <w:spacing w:before="1"/>
      </w:pPr>
      <w:r>
        <w:rPr/>
        <w:t>16-</w:t>
      </w:r>
      <w:r>
        <w:rPr>
          <w:spacing w:val="-5"/>
        </w:rPr>
        <w:t>048</w:t>
      </w:r>
    </w:p>
    <w:p>
      <w:pPr>
        <w:pStyle w:val="BodyText"/>
        <w:spacing w:line="235" w:lineRule="auto" w:before="202"/>
        <w:ind w:left="165" w:right="167"/>
        <w:jc w:val="both"/>
      </w:pPr>
      <w:r>
        <w:rPr/>
        <w:t>Any contract which tends to abuse, prevent or impede the due course of justice is against </w:t>
      </w:r>
      <w:r>
        <w:rPr/>
        <w:t>public policy. A bond upon consideration that criminal proceedings shall be so conducted that the name of a </w:t>
      </w:r>
      <w:bookmarkStart w:name="_bookmark684" w:id="686"/>
      <w:bookmarkEnd w:id="686"/>
      <w:r>
        <w:rPr/>
        <w:t>certain</w:t>
      </w:r>
      <w:r>
        <w:rPr/>
        <w:t> person shall not be mentioned, or shall be mentioned only in such a way as not to damage </w:t>
      </w:r>
      <w:bookmarkStart w:name="_bookmark685" w:id="687"/>
      <w:bookmarkEnd w:id="687"/>
      <w:r>
        <w:rPr/>
        <w:t>him,</w:t>
      </w:r>
      <w:r>
        <w:rPr>
          <w:spacing w:val="1"/>
        </w:rPr>
        <w:t> </w:t>
      </w:r>
      <w:r>
        <w:rPr/>
        <w:t>is</w:t>
      </w:r>
      <w:r>
        <w:rPr>
          <w:spacing w:val="1"/>
        </w:rPr>
        <w:t> </w:t>
      </w:r>
      <w:r>
        <w:rPr/>
        <w:t>against</w:t>
      </w:r>
      <w:r>
        <w:rPr>
          <w:spacing w:val="1"/>
        </w:rPr>
        <w:t> </w:t>
      </w:r>
      <w:r>
        <w:rPr/>
        <w:t>public</w:t>
      </w:r>
      <w:r>
        <w:rPr>
          <w:spacing w:val="1"/>
        </w:rPr>
        <w:t> </w:t>
      </w:r>
      <w:r>
        <w:rPr/>
        <w:t>policy,</w:t>
      </w:r>
      <w:r>
        <w:rPr>
          <w:spacing w:val="1"/>
        </w:rPr>
        <w:t> </w:t>
      </w:r>
      <w:r>
        <w:rPr>
          <w:color w:val="005DA1"/>
          <w:u w:val="single" w:color="005DA1"/>
          <w:vertAlign w:val="superscript"/>
        </w:rPr>
        <w:t>359</w:t>
      </w:r>
      <w:r>
        <w:rPr>
          <w:color w:val="005DA1"/>
          <w:spacing w:val="1"/>
          <w:vertAlign w:val="baseline"/>
        </w:rPr>
        <w:t> </w:t>
      </w:r>
      <w:r>
        <w:rPr>
          <w:vertAlign w:val="baseline"/>
        </w:rPr>
        <w:t>as</w:t>
      </w:r>
      <w:r>
        <w:rPr>
          <w:spacing w:val="1"/>
          <w:vertAlign w:val="baseline"/>
        </w:rPr>
        <w:t> </w:t>
      </w:r>
      <w:r>
        <w:rPr>
          <w:vertAlign w:val="baseline"/>
        </w:rPr>
        <w:t>is</w:t>
      </w:r>
      <w:r>
        <w:rPr>
          <w:spacing w:val="1"/>
          <w:vertAlign w:val="baseline"/>
        </w:rPr>
        <w:t> </w:t>
      </w:r>
      <w:r>
        <w:rPr>
          <w:vertAlign w:val="baseline"/>
        </w:rPr>
        <w:t>an</w:t>
      </w:r>
      <w:r>
        <w:rPr>
          <w:spacing w:val="1"/>
          <w:vertAlign w:val="baseline"/>
        </w:rPr>
        <w:t> </w:t>
      </w:r>
      <w:r>
        <w:rPr>
          <w:vertAlign w:val="baseline"/>
        </w:rPr>
        <w:t>agreement</w:t>
      </w:r>
      <w:r>
        <w:rPr>
          <w:spacing w:val="1"/>
          <w:vertAlign w:val="baseline"/>
        </w:rPr>
        <w:t> </w:t>
      </w:r>
      <w:r>
        <w:rPr>
          <w:vertAlign w:val="baseline"/>
        </w:rPr>
        <w:t>not</w:t>
      </w:r>
      <w:r>
        <w:rPr>
          <w:spacing w:val="1"/>
          <w:vertAlign w:val="baseline"/>
        </w:rPr>
        <w:t> </w:t>
      </w:r>
      <w:r>
        <w:rPr>
          <w:vertAlign w:val="baseline"/>
        </w:rPr>
        <w:t>to</w:t>
      </w:r>
      <w:r>
        <w:rPr>
          <w:spacing w:val="2"/>
          <w:vertAlign w:val="baseline"/>
        </w:rPr>
        <w:t> </w:t>
      </w:r>
      <w:r>
        <w:rPr>
          <w:vertAlign w:val="baseline"/>
        </w:rPr>
        <w:t>appear</w:t>
      </w:r>
      <w:r>
        <w:rPr>
          <w:spacing w:val="1"/>
          <w:vertAlign w:val="baseline"/>
        </w:rPr>
        <w:t> </w:t>
      </w:r>
      <w:r>
        <w:rPr>
          <w:vertAlign w:val="baseline"/>
        </w:rPr>
        <w:t>and</w:t>
      </w:r>
      <w:r>
        <w:rPr>
          <w:spacing w:val="1"/>
          <w:vertAlign w:val="baseline"/>
        </w:rPr>
        <w:t> </w:t>
      </w:r>
      <w:r>
        <w:rPr>
          <w:vertAlign w:val="baseline"/>
        </w:rPr>
        <w:t>give</w:t>
      </w:r>
      <w:r>
        <w:rPr>
          <w:spacing w:val="1"/>
          <w:vertAlign w:val="baseline"/>
        </w:rPr>
        <w:t> </w:t>
      </w:r>
      <w:r>
        <w:rPr>
          <w:vertAlign w:val="baseline"/>
        </w:rPr>
        <w:t>evidence</w:t>
      </w:r>
      <w:r>
        <w:rPr>
          <w:spacing w:val="1"/>
          <w:vertAlign w:val="baseline"/>
        </w:rPr>
        <w:t> </w:t>
      </w:r>
      <w:r>
        <w:rPr>
          <w:vertAlign w:val="baseline"/>
        </w:rPr>
        <w:t>at</w:t>
      </w:r>
      <w:r>
        <w:rPr>
          <w:spacing w:val="1"/>
          <w:vertAlign w:val="baseline"/>
        </w:rPr>
        <w:t> </w:t>
      </w:r>
      <w:r>
        <w:rPr>
          <w:vertAlign w:val="baseline"/>
        </w:rPr>
        <w:t>a</w:t>
      </w:r>
      <w:r>
        <w:rPr>
          <w:spacing w:val="1"/>
          <w:vertAlign w:val="baseline"/>
        </w:rPr>
        <w:t> </w:t>
      </w:r>
      <w:r>
        <w:rPr>
          <w:vertAlign w:val="baseline"/>
        </w:rPr>
        <w:t>criminal</w:t>
      </w:r>
      <w:r>
        <w:rPr>
          <w:spacing w:val="1"/>
          <w:vertAlign w:val="baseline"/>
        </w:rPr>
        <w:t> </w:t>
      </w:r>
      <w:r>
        <w:rPr>
          <w:spacing w:val="-2"/>
          <w:vertAlign w:val="baseline"/>
        </w:rPr>
        <w:t>trial.</w:t>
      </w:r>
    </w:p>
    <w:p>
      <w:pPr>
        <w:pStyle w:val="BodyText"/>
        <w:spacing w:line="235" w:lineRule="auto"/>
        <w:ind w:left="165" w:right="167"/>
        <w:jc w:val="both"/>
      </w:pPr>
      <w:r>
        <w:rPr>
          <w:color w:val="005DA1"/>
          <w:u w:val="single" w:color="005DA1"/>
          <w:vertAlign w:val="superscript"/>
        </w:rPr>
        <w:t>360</w:t>
      </w:r>
      <w:r>
        <w:rPr>
          <w:color w:val="005DA1"/>
          <w:vertAlign w:val="baseline"/>
        </w:rPr>
        <w:t> </w:t>
      </w:r>
      <w:bookmarkStart w:name="_bookmark686" w:id="688"/>
      <w:bookmarkEnd w:id="688"/>
      <w:r>
        <w:rPr>
          <w:color w:val="005DA1"/>
          <w:spacing w:val="7"/>
          <w:vertAlign w:val="baseline"/>
        </w:rPr>
      </w:r>
      <w:r>
        <w:rPr>
          <w:vertAlign w:val="baseline"/>
        </w:rPr>
        <w:t>Similarly agreements to institute a prosecution as a means of gaining publicity, </w:t>
      </w:r>
      <w:r>
        <w:rPr>
          <w:color w:val="005DA1"/>
          <w:u w:val="single" w:color="005DA1"/>
          <w:vertAlign w:val="superscript"/>
        </w:rPr>
        <w:t>361</w:t>
      </w:r>
      <w:r>
        <w:rPr>
          <w:color w:val="005DA1"/>
          <w:vertAlign w:val="baseline"/>
        </w:rPr>
        <w:t> </w:t>
      </w:r>
      <w:r>
        <w:rPr>
          <w:vertAlign w:val="baseline"/>
        </w:rPr>
        <w:t>or to consent to </w:t>
      </w:r>
      <w:bookmarkStart w:name="_bookmark687" w:id="689"/>
      <w:bookmarkEnd w:id="689"/>
      <w:r>
        <w:rPr>
          <w:vertAlign w:val="baseline"/>
        </w:rPr>
        <w:t>a</w:t>
      </w:r>
      <w:r>
        <w:rPr>
          <w:vertAlign w:val="baseline"/>
        </w:rPr>
        <w:t> verdict of not guilty in respect of a public nuisance, </w:t>
      </w:r>
      <w:r>
        <w:rPr>
          <w:color w:val="005DA1"/>
          <w:u w:val="single" w:color="005DA1"/>
          <w:vertAlign w:val="superscript"/>
        </w:rPr>
        <w:t>362</w:t>
      </w:r>
      <w:r>
        <w:rPr>
          <w:color w:val="005DA1"/>
          <w:vertAlign w:val="baseline"/>
        </w:rPr>
        <w:t> </w:t>
      </w:r>
      <w:r>
        <w:rPr>
          <w:vertAlign w:val="baseline"/>
        </w:rPr>
        <w:t>have been held to be contrary to </w:t>
      </w:r>
      <w:r>
        <w:rPr>
          <w:vertAlign w:val="baseline"/>
        </w:rPr>
        <w:t>public</w:t>
      </w:r>
      <w:r>
        <w:rPr>
          <w:spacing w:val="40"/>
          <w:vertAlign w:val="baseline"/>
        </w:rPr>
        <w:t> </w:t>
      </w:r>
      <w:bookmarkStart w:name="_bookmark688" w:id="690"/>
      <w:bookmarkEnd w:id="690"/>
      <w:r>
        <w:rPr>
          <w:vertAlign w:val="baseline"/>
        </w:rPr>
        <w:t>policy.</w:t>
      </w:r>
      <w:r>
        <w:rPr>
          <w:spacing w:val="8"/>
          <w:vertAlign w:val="baseline"/>
        </w:rPr>
        <w:t> </w:t>
      </w:r>
      <w:r>
        <w:rPr>
          <w:vertAlign w:val="baseline"/>
        </w:rPr>
        <w:t>And</w:t>
      </w:r>
      <w:r>
        <w:rPr>
          <w:spacing w:val="8"/>
          <w:vertAlign w:val="baseline"/>
        </w:rPr>
        <w:t> </w:t>
      </w:r>
      <w:r>
        <w:rPr>
          <w:vertAlign w:val="baseline"/>
        </w:rPr>
        <w:t>a</w:t>
      </w:r>
      <w:r>
        <w:rPr>
          <w:spacing w:val="8"/>
          <w:vertAlign w:val="baseline"/>
        </w:rPr>
        <w:t> </w:t>
      </w:r>
      <w:r>
        <w:rPr>
          <w:vertAlign w:val="baseline"/>
        </w:rPr>
        <w:t>contract</w:t>
      </w:r>
      <w:r>
        <w:rPr>
          <w:spacing w:val="8"/>
          <w:vertAlign w:val="baseline"/>
        </w:rPr>
        <w:t> </w:t>
      </w:r>
      <w:r>
        <w:rPr>
          <w:vertAlign w:val="baseline"/>
        </w:rPr>
        <w:t>with</w:t>
      </w:r>
      <w:r>
        <w:rPr>
          <w:spacing w:val="8"/>
          <w:vertAlign w:val="baseline"/>
        </w:rPr>
        <w:t> </w:t>
      </w:r>
      <w:r>
        <w:rPr>
          <w:vertAlign w:val="baseline"/>
        </w:rPr>
        <w:t>one</w:t>
      </w:r>
      <w:r>
        <w:rPr>
          <w:spacing w:val="8"/>
          <w:vertAlign w:val="baseline"/>
        </w:rPr>
        <w:t> </w:t>
      </w:r>
      <w:r>
        <w:rPr>
          <w:vertAlign w:val="baseline"/>
        </w:rPr>
        <w:t>who</w:t>
      </w:r>
      <w:r>
        <w:rPr>
          <w:spacing w:val="8"/>
          <w:vertAlign w:val="baseline"/>
        </w:rPr>
        <w:t> </w:t>
      </w:r>
      <w:r>
        <w:rPr>
          <w:vertAlign w:val="baseline"/>
        </w:rPr>
        <w:t>has</w:t>
      </w:r>
      <w:r>
        <w:rPr>
          <w:spacing w:val="8"/>
          <w:vertAlign w:val="baseline"/>
        </w:rPr>
        <w:t> </w:t>
      </w:r>
      <w:r>
        <w:rPr>
          <w:vertAlign w:val="baseline"/>
        </w:rPr>
        <w:t>stood</w:t>
      </w:r>
      <w:r>
        <w:rPr>
          <w:spacing w:val="8"/>
          <w:vertAlign w:val="baseline"/>
        </w:rPr>
        <w:t> </w:t>
      </w:r>
      <w:r>
        <w:rPr>
          <w:vertAlign w:val="baseline"/>
        </w:rPr>
        <w:t>bail</w:t>
      </w:r>
      <w:r>
        <w:rPr>
          <w:spacing w:val="8"/>
          <w:vertAlign w:val="baseline"/>
        </w:rPr>
        <w:t> </w:t>
      </w:r>
      <w:r>
        <w:rPr>
          <w:vertAlign w:val="baseline"/>
        </w:rPr>
        <w:t>to</w:t>
      </w:r>
      <w:r>
        <w:rPr>
          <w:spacing w:val="8"/>
          <w:vertAlign w:val="baseline"/>
        </w:rPr>
        <w:t> </w:t>
      </w:r>
      <w:r>
        <w:rPr>
          <w:vertAlign w:val="baseline"/>
        </w:rPr>
        <w:t>indemnify</w:t>
      </w:r>
      <w:r>
        <w:rPr>
          <w:spacing w:val="8"/>
          <w:vertAlign w:val="baseline"/>
        </w:rPr>
        <w:t> </w:t>
      </w:r>
      <w:r>
        <w:rPr>
          <w:vertAlign w:val="baseline"/>
        </w:rPr>
        <w:t>him</w:t>
      </w:r>
      <w:r>
        <w:rPr>
          <w:spacing w:val="8"/>
          <w:vertAlign w:val="baseline"/>
        </w:rPr>
        <w:t> </w:t>
      </w:r>
      <w:r>
        <w:rPr>
          <w:vertAlign w:val="baseline"/>
        </w:rPr>
        <w:t>amounts</w:t>
      </w:r>
      <w:r>
        <w:rPr>
          <w:spacing w:val="8"/>
          <w:vertAlign w:val="baseline"/>
        </w:rPr>
        <w:t> </w:t>
      </w:r>
      <w:r>
        <w:rPr>
          <w:vertAlign w:val="baseline"/>
        </w:rPr>
        <w:t>to</w:t>
      </w:r>
      <w:r>
        <w:rPr>
          <w:spacing w:val="8"/>
          <w:vertAlign w:val="baseline"/>
        </w:rPr>
        <w:t> </w:t>
      </w:r>
      <w:r>
        <w:rPr>
          <w:vertAlign w:val="baseline"/>
        </w:rPr>
        <w:t>an</w:t>
      </w:r>
      <w:r>
        <w:rPr>
          <w:spacing w:val="8"/>
          <w:vertAlign w:val="baseline"/>
        </w:rPr>
        <w:t> </w:t>
      </w:r>
      <w:r>
        <w:rPr>
          <w:vertAlign w:val="baseline"/>
        </w:rPr>
        <w:t>indictable</w:t>
      </w:r>
      <w:r>
        <w:rPr>
          <w:spacing w:val="8"/>
          <w:vertAlign w:val="baseline"/>
        </w:rPr>
        <w:t> </w:t>
      </w:r>
      <w:r>
        <w:rPr>
          <w:spacing w:val="-2"/>
          <w:vertAlign w:val="baseline"/>
        </w:rPr>
        <w:t>offence</w:t>
      </w:r>
    </w:p>
    <w:p>
      <w:pPr>
        <w:pStyle w:val="BodyText"/>
        <w:spacing w:line="235" w:lineRule="auto"/>
        <w:ind w:left="164" w:right="167"/>
        <w:jc w:val="both"/>
      </w:pPr>
      <w:r>
        <w:rPr>
          <w:color w:val="005DA1"/>
          <w:u w:val="single" w:color="005DA1"/>
          <w:vertAlign w:val="superscript"/>
        </w:rPr>
        <w:t>363</w:t>
      </w:r>
      <w:r>
        <w:rPr>
          <w:color w:val="005DA1"/>
          <w:vertAlign w:val="baseline"/>
        </w:rPr>
        <w:t> </w:t>
      </w:r>
      <w:r>
        <w:rPr>
          <w:vertAlign w:val="baseline"/>
        </w:rPr>
        <w:t>and is unenforceable. </w:t>
      </w:r>
      <w:r>
        <w:rPr>
          <w:color w:val="005DA1"/>
          <w:u w:val="single" w:color="005DA1"/>
          <w:vertAlign w:val="superscript"/>
        </w:rPr>
        <w:t>364</w:t>
      </w:r>
      <w:r>
        <w:rPr>
          <w:color w:val="005DA1"/>
          <w:vertAlign w:val="baseline"/>
        </w:rPr>
        <w:t> </w:t>
      </w:r>
      <w:r>
        <w:rPr>
          <w:vertAlign w:val="baseline"/>
        </w:rPr>
        <w:t>However, there are many circumstances in which parties can agree as to the future course of legal proceedings. Thus, for example, in a commercial agreement relating to </w:t>
      </w:r>
      <w:r>
        <w:rPr>
          <w:vertAlign w:val="baseline"/>
        </w:rPr>
        <w:t>the </w:t>
      </w:r>
      <w:bookmarkStart w:name="_bookmark689" w:id="691"/>
      <w:bookmarkEnd w:id="691"/>
      <w:r>
        <w:rPr>
          <w:vertAlign w:val="baseline"/>
        </w:rPr>
        <w:t>sale</w:t>
      </w:r>
      <w:r>
        <w:rPr>
          <w:vertAlign w:val="baseline"/>
        </w:rPr>
        <w:t> of land, it has been held not to be against public policy for one of the parties to agree to support the other party’s application for planning permission. </w:t>
      </w:r>
      <w:r>
        <w:rPr>
          <w:color w:val="005DA1"/>
          <w:u w:val="single" w:color="005DA1"/>
          <w:vertAlign w:val="superscript"/>
        </w:rPr>
        <w:t>365</w:t>
      </w:r>
    </w:p>
    <w:p>
      <w:pPr>
        <w:pStyle w:val="BodyText"/>
      </w:pPr>
    </w:p>
    <w:p>
      <w:pPr>
        <w:pStyle w:val="BodyText"/>
        <w:spacing w:before="34"/>
      </w:pPr>
    </w:p>
    <w:p>
      <w:pPr>
        <w:spacing w:before="1"/>
        <w:ind w:left="165" w:right="0" w:firstLine="0"/>
        <w:jc w:val="left"/>
        <w:rPr>
          <w:rFonts w:ascii="Arial"/>
          <w:b/>
          <w:sz w:val="18"/>
        </w:rPr>
      </w:pPr>
      <w:r>
        <w:rPr>
          <w:rFonts w:ascii="Arial"/>
          <w:b/>
          <w:sz w:val="18"/>
        </w:rPr>
        <w:t>Procurement of pardon and withdrawal of election </w:t>
      </w:r>
      <w:r>
        <w:rPr>
          <w:rFonts w:ascii="Arial"/>
          <w:b/>
          <w:spacing w:val="-2"/>
          <w:sz w:val="18"/>
        </w:rPr>
        <w:t>petition</w:t>
      </w:r>
    </w:p>
    <w:p>
      <w:pPr>
        <w:pStyle w:val="BodyText"/>
        <w:spacing w:before="41"/>
        <w:rPr>
          <w:rFonts w:ascii="Arial"/>
          <w:b/>
          <w:sz w:val="18"/>
        </w:rPr>
      </w:pPr>
    </w:p>
    <w:p>
      <w:pPr>
        <w:pStyle w:val="Heading2"/>
      </w:pPr>
      <w:r>
        <w:rPr/>
        <w:t>16-</w:t>
      </w:r>
      <w:r>
        <w:rPr>
          <w:spacing w:val="-5"/>
        </w:rPr>
        <w:t>049</w:t>
      </w:r>
    </w:p>
    <w:p>
      <w:pPr>
        <w:pStyle w:val="BodyText"/>
        <w:spacing w:line="235" w:lineRule="auto" w:before="203"/>
        <w:ind w:left="164" w:right="167"/>
        <w:jc w:val="both"/>
      </w:pPr>
      <w:bookmarkStart w:name="_bookmark690" w:id="692"/>
      <w:bookmarkEnd w:id="692"/>
      <w:r>
        <w:rPr/>
      </w:r>
      <w:r>
        <w:rPr/>
        <w:t>An agreement to pay money, in consideration of a party using his interest to procure the pardon of a </w:t>
      </w:r>
      <w:bookmarkStart w:name="_bookmark691" w:id="693"/>
      <w:bookmarkEnd w:id="693"/>
      <w:r>
        <w:rPr/>
        <w:t>convict,</w:t>
      </w:r>
      <w:r>
        <w:rPr/>
        <w:t> is against public policy. </w:t>
      </w:r>
      <w:r>
        <w:rPr>
          <w:color w:val="005DA1"/>
          <w:u w:val="single" w:color="005DA1"/>
          <w:vertAlign w:val="superscript"/>
        </w:rPr>
        <w:t>366</w:t>
      </w:r>
      <w:r>
        <w:rPr>
          <w:color w:val="005DA1"/>
          <w:vertAlign w:val="baseline"/>
        </w:rPr>
        <w:t> </w:t>
      </w:r>
      <w:r>
        <w:rPr>
          <w:vertAlign w:val="baseline"/>
        </w:rPr>
        <w:t>And so is an agreement in consideration of a money payment to withdraw an election petition in which charges of bribery are made, </w:t>
      </w:r>
      <w:r>
        <w:rPr>
          <w:color w:val="005DA1"/>
          <w:u w:val="single" w:color="005DA1"/>
          <w:vertAlign w:val="superscript"/>
        </w:rPr>
        <w:t>367</w:t>
      </w:r>
      <w:r>
        <w:rPr>
          <w:color w:val="005DA1"/>
          <w:vertAlign w:val="baseline"/>
        </w:rPr>
        <w:t> </w:t>
      </w:r>
      <w:r>
        <w:rPr>
          <w:vertAlign w:val="baseline"/>
        </w:rPr>
        <w:t>it being in the public interest that the investigation should be carried out.</w:t>
      </w:r>
    </w:p>
    <w:p>
      <w:pPr>
        <w:pStyle w:val="BodyText"/>
      </w:pPr>
    </w:p>
    <w:p>
      <w:pPr>
        <w:pStyle w:val="BodyText"/>
        <w:spacing w:before="36"/>
      </w:pPr>
    </w:p>
    <w:p>
      <w:pPr>
        <w:spacing w:before="1"/>
        <w:ind w:left="164" w:right="0" w:firstLine="0"/>
        <w:jc w:val="left"/>
        <w:rPr>
          <w:rFonts w:ascii="Arial"/>
          <w:b/>
          <w:sz w:val="18"/>
        </w:rPr>
      </w:pPr>
      <w:r>
        <w:rPr>
          <w:rFonts w:ascii="Arial"/>
          <w:b/>
          <w:sz w:val="18"/>
        </w:rPr>
        <w:t>Winding </w:t>
      </w:r>
      <w:r>
        <w:rPr>
          <w:rFonts w:ascii="Arial"/>
          <w:b/>
          <w:spacing w:val="-5"/>
          <w:sz w:val="18"/>
        </w:rPr>
        <w:t>up</w:t>
      </w:r>
    </w:p>
    <w:p>
      <w:pPr>
        <w:pStyle w:val="BodyText"/>
        <w:spacing w:before="41"/>
        <w:rPr>
          <w:rFonts w:ascii="Arial"/>
          <w:b/>
          <w:sz w:val="18"/>
        </w:rPr>
      </w:pPr>
    </w:p>
    <w:p>
      <w:pPr>
        <w:pStyle w:val="Heading2"/>
        <w:ind w:left="164"/>
      </w:pPr>
      <w:r>
        <w:rPr/>
        <w:t>16-</w:t>
      </w:r>
      <w:r>
        <w:rPr>
          <w:spacing w:val="-5"/>
        </w:rPr>
        <w:t>050</w:t>
      </w:r>
    </w:p>
    <w:p>
      <w:pPr>
        <w:pStyle w:val="BodyText"/>
        <w:spacing w:line="235" w:lineRule="auto" w:before="203"/>
        <w:ind w:left="164" w:right="167"/>
        <w:jc w:val="both"/>
      </w:pPr>
      <w:r>
        <w:rPr/>
        <w:t>An agreement by a shareholder in a company which is being compulsorily wound up that, </w:t>
      </w:r>
      <w:r>
        <w:rPr/>
        <w:t>in consideration of a sum of money, he would endeavour to postpone the making of a call or would </w:t>
      </w:r>
      <w:bookmarkStart w:name="_bookmark692" w:id="694"/>
      <w:bookmarkEnd w:id="694"/>
      <w:r>
        <w:rPr/>
        <w:t>support</w:t>
      </w:r>
      <w:r>
        <w:rPr/>
        <w:t> the claim of a creditor is unenforceable as being contrary to the policy of the insolvency legislation and perhaps also an interference with the course of public justice. </w:t>
      </w:r>
      <w:r>
        <w:rPr>
          <w:color w:val="005DA1"/>
          <w:u w:val="single" w:color="005DA1"/>
          <w:vertAlign w:val="superscript"/>
        </w:rPr>
        <w:t>368</w:t>
      </w:r>
    </w:p>
    <w:p>
      <w:pPr>
        <w:pStyle w:val="BodyText"/>
      </w:pPr>
    </w:p>
    <w:p>
      <w:pPr>
        <w:pStyle w:val="BodyText"/>
        <w:spacing w:before="37"/>
      </w:pPr>
    </w:p>
    <w:p>
      <w:pPr>
        <w:spacing w:before="0"/>
        <w:ind w:left="165" w:right="0" w:firstLine="0"/>
        <w:jc w:val="left"/>
        <w:rPr>
          <w:rFonts w:ascii="Arial"/>
          <w:b/>
          <w:sz w:val="18"/>
        </w:rPr>
      </w:pPr>
      <w:r>
        <w:rPr>
          <w:rFonts w:ascii="Arial"/>
          <w:b/>
          <w:spacing w:val="-2"/>
          <w:sz w:val="18"/>
        </w:rPr>
        <w:t>Bankruptcy</w:t>
      </w:r>
    </w:p>
    <w:p>
      <w:pPr>
        <w:pStyle w:val="BodyText"/>
        <w:spacing w:before="41"/>
        <w:rPr>
          <w:rFonts w:ascii="Arial"/>
          <w:b/>
          <w:sz w:val="18"/>
        </w:rPr>
      </w:pPr>
    </w:p>
    <w:p>
      <w:pPr>
        <w:pStyle w:val="Heading2"/>
      </w:pPr>
      <w:r>
        <w:rPr/>
        <w:t>16-</w:t>
      </w:r>
      <w:r>
        <w:rPr>
          <w:spacing w:val="-5"/>
        </w:rPr>
        <w:t>051</w:t>
      </w:r>
    </w:p>
    <w:p>
      <w:pPr>
        <w:pStyle w:val="Heading2"/>
        <w:spacing w:after="0"/>
        <w:sectPr>
          <w:headerReference w:type="default" r:id="rId22"/>
          <w:headerReference w:type="even" r:id="rId23"/>
          <w:pgSz w:w="11900" w:h="16840"/>
          <w:pgMar w:header="971" w:footer="0" w:top="1300" w:bottom="280" w:left="1275" w:right="1275"/>
          <w:pgNumType w:start="1"/>
        </w:sectPr>
      </w:pPr>
    </w:p>
    <w:p>
      <w:pPr>
        <w:pStyle w:val="BodyText"/>
        <w:spacing w:line="235" w:lineRule="auto" w:before="210"/>
        <w:ind w:left="164" w:right="167"/>
        <w:jc w:val="both"/>
      </w:pPr>
      <w:bookmarkStart w:name="_bookmark693" w:id="695"/>
      <w:bookmarkEnd w:id="695"/>
      <w:r>
        <w:rPr/>
      </w:r>
      <w:r>
        <w:rPr/>
        <w:t>All “composition” agreements between a debtor and creditor of a preferential character </w:t>
      </w:r>
      <w:r>
        <w:rPr/>
        <w:t>are unenforceable.</w:t>
      </w:r>
      <w:r>
        <w:rPr>
          <w:spacing w:val="-2"/>
        </w:rPr>
        <w:t> </w:t>
      </w:r>
      <w:r>
        <w:rPr>
          <w:color w:val="005DA1"/>
          <w:u w:val="single" w:color="005DA1"/>
          <w:vertAlign w:val="superscript"/>
        </w:rPr>
        <w:t>369</w:t>
      </w:r>
      <w:r>
        <w:rPr>
          <w:color w:val="005DA1"/>
          <w:spacing w:val="-2"/>
          <w:vertAlign w:val="baseline"/>
        </w:rPr>
        <w:t> </w:t>
      </w:r>
      <w:r>
        <w:rPr>
          <w:vertAlign w:val="baseline"/>
        </w:rPr>
        <w:t>In</w:t>
      </w:r>
      <w:r>
        <w:rPr>
          <w:spacing w:val="-2"/>
          <w:vertAlign w:val="baseline"/>
        </w:rPr>
        <w:t> </w:t>
      </w:r>
      <w:r>
        <w:rPr>
          <w:vertAlign w:val="baseline"/>
        </w:rPr>
        <w:t>addition</w:t>
      </w:r>
      <w:r>
        <w:rPr>
          <w:spacing w:val="-2"/>
          <w:vertAlign w:val="baseline"/>
        </w:rPr>
        <w:t> </w:t>
      </w:r>
      <w:r>
        <w:rPr>
          <w:vertAlign w:val="baseline"/>
        </w:rPr>
        <w:t>the</w:t>
      </w:r>
      <w:r>
        <w:rPr>
          <w:spacing w:val="-2"/>
          <w:vertAlign w:val="baseline"/>
        </w:rPr>
        <w:t> </w:t>
      </w:r>
      <w:r>
        <w:rPr>
          <w:vertAlign w:val="baseline"/>
        </w:rPr>
        <w:t>essence</w:t>
      </w:r>
      <w:r>
        <w:rPr>
          <w:spacing w:val="-2"/>
          <w:vertAlign w:val="baseline"/>
        </w:rPr>
        <w:t> </w:t>
      </w:r>
      <w:r>
        <w:rPr>
          <w:vertAlign w:val="baseline"/>
        </w:rPr>
        <w:t>of</w:t>
      </w:r>
      <w:r>
        <w:rPr>
          <w:spacing w:val="-2"/>
          <w:vertAlign w:val="baseline"/>
        </w:rPr>
        <w:t> </w:t>
      </w:r>
      <w:r>
        <w:rPr>
          <w:vertAlign w:val="baseline"/>
        </w:rPr>
        <w:t>such</w:t>
      </w:r>
      <w:r>
        <w:rPr>
          <w:spacing w:val="-2"/>
          <w:vertAlign w:val="baseline"/>
        </w:rPr>
        <w:t> </w:t>
      </w:r>
      <w:r>
        <w:rPr>
          <w:vertAlign w:val="baseline"/>
        </w:rPr>
        <w:t>agreements</w:t>
      </w:r>
      <w:r>
        <w:rPr>
          <w:spacing w:val="-2"/>
          <w:vertAlign w:val="baseline"/>
        </w:rPr>
        <w:t> </w:t>
      </w:r>
      <w:r>
        <w:rPr>
          <w:vertAlign w:val="baseline"/>
        </w:rPr>
        <w:t>being</w:t>
      </w:r>
      <w:r>
        <w:rPr>
          <w:spacing w:val="-2"/>
          <w:vertAlign w:val="baseline"/>
        </w:rPr>
        <w:t> </w:t>
      </w:r>
      <w:r>
        <w:rPr>
          <w:vertAlign w:val="baseline"/>
        </w:rPr>
        <w:t>equality</w:t>
      </w:r>
      <w:r>
        <w:rPr>
          <w:spacing w:val="-2"/>
          <w:vertAlign w:val="baseline"/>
        </w:rPr>
        <w:t> </w:t>
      </w:r>
      <w:r>
        <w:rPr>
          <w:vertAlign w:val="baseline"/>
        </w:rPr>
        <w:t>between</w:t>
      </w:r>
      <w:r>
        <w:rPr>
          <w:spacing w:val="-2"/>
          <w:vertAlign w:val="baseline"/>
        </w:rPr>
        <w:t> </w:t>
      </w:r>
      <w:r>
        <w:rPr>
          <w:vertAlign w:val="baseline"/>
        </w:rPr>
        <w:t>the</w:t>
      </w:r>
      <w:r>
        <w:rPr>
          <w:spacing w:val="-2"/>
          <w:vertAlign w:val="baseline"/>
        </w:rPr>
        <w:t> </w:t>
      </w:r>
      <w:r>
        <w:rPr>
          <w:vertAlign w:val="baseline"/>
        </w:rPr>
        <w:t>creditors,</w:t>
      </w:r>
      <w:r>
        <w:rPr>
          <w:spacing w:val="-2"/>
          <w:vertAlign w:val="baseline"/>
        </w:rPr>
        <w:t> </w:t>
      </w:r>
      <w:r>
        <w:rPr>
          <w:vertAlign w:val="baseline"/>
        </w:rPr>
        <w:t>a creditor who has executed a composition deed is entitled to repudiate it against the other creditors if he afterwards discovers that they have been induced to execute the deed by means of a secret </w:t>
      </w:r>
      <w:bookmarkStart w:name="_bookmark694" w:id="696"/>
      <w:bookmarkEnd w:id="696"/>
      <w:r>
        <w:rPr>
          <w:vertAlign w:val="baseline"/>
        </w:rPr>
        <w:t>bargain</w:t>
      </w:r>
      <w:r>
        <w:rPr>
          <w:vertAlign w:val="baseline"/>
        </w:rPr>
        <w:t> for a payment to them in excess of the composition, even if the bargain was made after his </w:t>
      </w:r>
      <w:bookmarkStart w:name="_bookmark695" w:id="697"/>
      <w:bookmarkEnd w:id="697"/>
      <w:r>
        <w:rPr>
          <w:vertAlign w:val="baseline"/>
        </w:rPr>
        <w:t>own</w:t>
      </w:r>
      <w:r>
        <w:rPr>
          <w:vertAlign w:val="baseline"/>
        </w:rPr>
        <w:t> execution of the deed. </w:t>
      </w:r>
      <w:r>
        <w:rPr>
          <w:color w:val="005DA1"/>
          <w:u w:val="single" w:color="005DA1"/>
          <w:vertAlign w:val="superscript"/>
        </w:rPr>
        <w:t>370</w:t>
      </w:r>
      <w:r>
        <w:rPr>
          <w:color w:val="005DA1"/>
          <w:vertAlign w:val="baseline"/>
        </w:rPr>
        <w:t> </w:t>
      </w:r>
      <w:r>
        <w:rPr>
          <w:vertAlign w:val="baseline"/>
        </w:rPr>
        <w:t>Similarly, agreements for the withdrawal of opposition to the discharge of a bankrupt are unenforceable. </w:t>
      </w:r>
      <w:r>
        <w:rPr>
          <w:color w:val="005DA1"/>
          <w:u w:val="single" w:color="005DA1"/>
          <w:vertAlign w:val="superscript"/>
        </w:rPr>
        <w:t>371</w:t>
      </w:r>
      <w:r>
        <w:rPr>
          <w:color w:val="005DA1"/>
          <w:vertAlign w:val="baseline"/>
        </w:rPr>
        <w:t> </w:t>
      </w:r>
      <w:r>
        <w:rPr>
          <w:vertAlign w:val="baseline"/>
        </w:rPr>
        <w:t>But a contract by an undischarged bankrupt in consideration of a </w:t>
      </w:r>
      <w:bookmarkStart w:name="_bookmark696" w:id="698"/>
      <w:bookmarkEnd w:id="698"/>
      <w:r>
        <w:rPr>
          <w:vertAlign w:val="baseline"/>
        </w:rPr>
        <w:t>small</w:t>
      </w:r>
      <w:r>
        <w:rPr>
          <w:vertAlign w:val="baseline"/>
        </w:rPr>
        <w:t> loan to pay in full a debt due from him at the commencement of and provable in his bankruptcy is not void as being contrary to public policy or the principles of the law of bankruptcy. </w:t>
      </w:r>
      <w:r>
        <w:rPr>
          <w:color w:val="005DA1"/>
          <w:u w:val="single" w:color="005DA1"/>
          <w:vertAlign w:val="superscript"/>
        </w:rPr>
        <w:t>372</w:t>
      </w:r>
    </w:p>
    <w:p>
      <w:pPr>
        <w:pStyle w:val="BodyText"/>
      </w:pPr>
    </w:p>
    <w:p>
      <w:pPr>
        <w:pStyle w:val="BodyText"/>
        <w:spacing w:before="35"/>
      </w:pPr>
    </w:p>
    <w:p>
      <w:pPr>
        <w:spacing w:before="0"/>
        <w:ind w:left="165" w:right="0" w:firstLine="0"/>
        <w:jc w:val="both"/>
        <w:rPr>
          <w:rFonts w:ascii="Arial"/>
          <w:b/>
          <w:sz w:val="18"/>
        </w:rPr>
      </w:pPr>
      <w:r>
        <w:rPr>
          <w:rFonts w:ascii="Arial"/>
          <w:b/>
          <w:sz w:val="18"/>
        </w:rPr>
        <w:t>Divorce: collusive </w:t>
      </w:r>
      <w:r>
        <w:rPr>
          <w:rFonts w:ascii="Arial"/>
          <w:b/>
          <w:spacing w:val="-2"/>
          <w:sz w:val="18"/>
        </w:rPr>
        <w:t>agreements</w:t>
      </w:r>
    </w:p>
    <w:p>
      <w:pPr>
        <w:pStyle w:val="BodyText"/>
        <w:spacing w:before="42"/>
        <w:rPr>
          <w:rFonts w:ascii="Arial"/>
          <w:b/>
          <w:sz w:val="18"/>
        </w:rPr>
      </w:pPr>
    </w:p>
    <w:p>
      <w:pPr>
        <w:pStyle w:val="Heading2"/>
      </w:pPr>
      <w:r>
        <w:rPr/>
        <w:t>16-</w:t>
      </w:r>
      <w:r>
        <w:rPr>
          <w:spacing w:val="-5"/>
        </w:rPr>
        <w:t>052</w:t>
      </w:r>
    </w:p>
    <w:p>
      <w:pPr>
        <w:pStyle w:val="BodyText"/>
        <w:spacing w:line="235" w:lineRule="auto" w:before="202"/>
        <w:ind w:left="164" w:right="167"/>
        <w:jc w:val="both"/>
      </w:pPr>
      <w:bookmarkStart w:name="_bookmark697" w:id="699"/>
      <w:bookmarkEnd w:id="699"/>
      <w:r>
        <w:rPr/>
      </w:r>
      <w:r>
        <w:rPr/>
        <w:t>A collusive agreement between the parties </w:t>
      </w:r>
      <w:r>
        <w:rPr>
          <w:color w:val="005DA1"/>
          <w:u w:val="single" w:color="005DA1"/>
          <w:vertAlign w:val="superscript"/>
        </w:rPr>
        <w:t>373</w:t>
      </w:r>
      <w:r>
        <w:rPr>
          <w:color w:val="005DA1"/>
          <w:vertAlign w:val="baseline"/>
        </w:rPr>
        <w:t> </w:t>
      </w:r>
      <w:r>
        <w:rPr>
          <w:vertAlign w:val="baseline"/>
        </w:rPr>
        <w:t>to matrimonial proceedings is an agreement or </w:t>
      </w:r>
      <w:r>
        <w:rPr>
          <w:vertAlign w:val="baseline"/>
        </w:rPr>
        <w:t>bargain </w:t>
      </w:r>
      <w:bookmarkStart w:name="_bookmark698" w:id="700"/>
      <w:bookmarkEnd w:id="700"/>
      <w:r>
        <w:rPr>
          <w:vertAlign w:val="baseline"/>
        </w:rPr>
        <w:t>between</w:t>
      </w:r>
      <w:r>
        <w:rPr>
          <w:vertAlign w:val="baseline"/>
        </w:rPr>
        <w:t> the parties or their agents whereby the initiation of the suit is procured or its conduct</w:t>
      </w:r>
      <w:r>
        <w:rPr>
          <w:spacing w:val="40"/>
          <w:vertAlign w:val="baseline"/>
        </w:rPr>
        <w:t> </w:t>
      </w:r>
      <w:r>
        <w:rPr>
          <w:vertAlign w:val="baseline"/>
        </w:rPr>
        <w:t>provided for. </w:t>
      </w:r>
      <w:r>
        <w:rPr>
          <w:color w:val="005DA1"/>
          <w:u w:val="single" w:color="005DA1"/>
          <w:vertAlign w:val="superscript"/>
        </w:rPr>
        <w:t>374</w:t>
      </w:r>
      <w:r>
        <w:rPr>
          <w:color w:val="005DA1"/>
          <w:vertAlign w:val="baseline"/>
        </w:rPr>
        <w:t> </w:t>
      </w:r>
      <w:r>
        <w:rPr>
          <w:vertAlign w:val="baseline"/>
        </w:rPr>
        <w:t>At one time these were held to be unenforceable. However, in </w:t>
      </w:r>
      <w:r>
        <w:rPr>
          <w:rFonts w:ascii="Arial" w:hAnsi="Arial"/>
          <w:i/>
          <w:vertAlign w:val="baseline"/>
        </w:rPr>
        <w:t>Sutton v Sutton </w:t>
      </w:r>
      <w:r>
        <w:rPr>
          <w:color w:val="005DA1"/>
          <w:u w:val="single" w:color="005DA1"/>
          <w:vertAlign w:val="superscript"/>
        </w:rPr>
        <w:t>375</w:t>
      </w:r>
      <w:r>
        <w:rPr>
          <w:color w:val="005DA1"/>
          <w:vertAlign w:val="baseline"/>
        </w:rPr>
        <w:t> </w:t>
      </w:r>
      <w:r>
        <w:rPr>
          <w:vertAlign w:val="baseline"/>
        </w:rPr>
        <w:t>the court held that public policy, particularly in the light of s.1(2)(d) of the Matrimonial Causes Act 1973 (permitting divorce by agreement after two years’ separation), no longer rendered a contract unenforceable on the grounds of collusion. In that case the parties, who had lived apart for three years, agreed to an amicable divorce on the grounds of two years’ separation and as part of the arrangement</w:t>
      </w:r>
      <w:r>
        <w:rPr>
          <w:spacing w:val="-1"/>
          <w:vertAlign w:val="baseline"/>
        </w:rPr>
        <w:t> </w:t>
      </w:r>
      <w:r>
        <w:rPr>
          <w:vertAlign w:val="baseline"/>
        </w:rPr>
        <w:t>the</w:t>
      </w:r>
      <w:r>
        <w:rPr>
          <w:spacing w:val="-1"/>
          <w:vertAlign w:val="baseline"/>
        </w:rPr>
        <w:t> </w:t>
      </w:r>
      <w:r>
        <w:rPr>
          <w:vertAlign w:val="baseline"/>
        </w:rPr>
        <w:t>husband</w:t>
      </w:r>
      <w:r>
        <w:rPr>
          <w:spacing w:val="-1"/>
          <w:vertAlign w:val="baseline"/>
        </w:rPr>
        <w:t> </w:t>
      </w:r>
      <w:r>
        <w:rPr>
          <w:vertAlign w:val="baseline"/>
        </w:rPr>
        <w:t>agreed</w:t>
      </w:r>
      <w:r>
        <w:rPr>
          <w:spacing w:val="-1"/>
          <w:vertAlign w:val="baseline"/>
        </w:rPr>
        <w:t> </w:t>
      </w:r>
      <w:r>
        <w:rPr>
          <w:vertAlign w:val="baseline"/>
        </w:rPr>
        <w:t>to</w:t>
      </w:r>
      <w:r>
        <w:rPr>
          <w:spacing w:val="-1"/>
          <w:vertAlign w:val="baseline"/>
        </w:rPr>
        <w:t> </w:t>
      </w:r>
      <w:r>
        <w:rPr>
          <w:vertAlign w:val="baseline"/>
        </w:rPr>
        <w:t>transfer</w:t>
      </w:r>
      <w:r>
        <w:rPr>
          <w:spacing w:val="-1"/>
          <w:vertAlign w:val="baseline"/>
        </w:rPr>
        <w:t> </w:t>
      </w:r>
      <w:r>
        <w:rPr>
          <w:vertAlign w:val="baseline"/>
        </w:rPr>
        <w:t>title</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matrimonial</w:t>
      </w:r>
      <w:r>
        <w:rPr>
          <w:spacing w:val="-1"/>
          <w:vertAlign w:val="baseline"/>
        </w:rPr>
        <w:t> </w:t>
      </w:r>
      <w:r>
        <w:rPr>
          <w:vertAlign w:val="baseline"/>
        </w:rPr>
        <w:t>home</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wife.</w:t>
      </w:r>
      <w:r>
        <w:rPr>
          <w:spacing w:val="-1"/>
          <w:vertAlign w:val="baseline"/>
        </w:rPr>
        <w:t> </w:t>
      </w:r>
      <w:r>
        <w:rPr>
          <w:vertAlign w:val="baseline"/>
        </w:rPr>
        <w:t>The</w:t>
      </w:r>
      <w:r>
        <w:rPr>
          <w:spacing w:val="-1"/>
          <w:vertAlign w:val="baseline"/>
        </w:rPr>
        <w:t> </w:t>
      </w:r>
      <w:r>
        <w:rPr>
          <w:vertAlign w:val="baseline"/>
        </w:rPr>
        <w:t>wife</w:t>
      </w:r>
      <w:r>
        <w:rPr>
          <w:spacing w:val="-1"/>
          <w:vertAlign w:val="baseline"/>
        </w:rPr>
        <w:t> </w:t>
      </w:r>
      <w:r>
        <w:rPr>
          <w:vertAlign w:val="baseline"/>
        </w:rPr>
        <w:t>sought specific performance of this promise and, although she was unsuccessful on the grounds that the agreement was unenforceable as an attempt to oust the jurisdiction of the court, the court held that</w:t>
      </w:r>
      <w:r>
        <w:rPr>
          <w:spacing w:val="40"/>
          <w:vertAlign w:val="baseline"/>
        </w:rPr>
        <w:t> </w:t>
      </w:r>
      <w:r>
        <w:rPr>
          <w:vertAlign w:val="baseline"/>
        </w:rPr>
        <w:t>the principle that collusive agreements were void and unenforceable, was no longer the law. If of </w:t>
      </w:r>
      <w:bookmarkStart w:name="_bookmark699" w:id="701"/>
      <w:bookmarkEnd w:id="701"/>
      <w:r>
        <w:rPr>
          <w:vertAlign w:val="baseline"/>
        </w:rPr>
        <w:t>course</w:t>
      </w:r>
      <w:r>
        <w:rPr>
          <w:vertAlign w:val="baseline"/>
        </w:rPr>
        <w:t> the parties fabricate the grounds on which a divorce is sought then this would make any agreement to do this unenforceable as an attempt to pervert the course of justice. </w:t>
      </w:r>
      <w:r>
        <w:rPr>
          <w:color w:val="005DA1"/>
          <w:u w:val="single" w:color="005DA1"/>
          <w:vertAlign w:val="superscript"/>
        </w:rPr>
        <w:t>376</w:t>
      </w:r>
    </w:p>
    <w:p>
      <w:pPr>
        <w:pStyle w:val="BodyText"/>
      </w:pPr>
    </w:p>
    <w:p>
      <w:pPr>
        <w:pStyle w:val="BodyText"/>
        <w:spacing w:before="35"/>
      </w:pPr>
      <w:r>
        <w:rPr/>
        <mc:AlternateContent>
          <mc:Choice Requires="wps">
            <w:drawing>
              <wp:anchor distT="0" distB="0" distL="0" distR="0" allowOverlap="1" layoutInCell="1" locked="0" behindDoc="1" simplePos="0" relativeHeight="487653888">
                <wp:simplePos x="0" y="0"/>
                <wp:positionH relativeFrom="page">
                  <wp:posOffset>914400</wp:posOffset>
                </wp:positionH>
                <wp:positionV relativeFrom="paragraph">
                  <wp:posOffset>183903</wp:posOffset>
                </wp:positionV>
                <wp:extent cx="5724525" cy="1270"/>
                <wp:effectExtent l="0" t="0" r="0" b="0"/>
                <wp:wrapTopAndBottom/>
                <wp:docPr id="270" name="Graphic 270"/>
                <wp:cNvGraphicFramePr>
                  <a:graphicFrameLocks/>
                </wp:cNvGraphicFramePr>
                <a:graphic>
                  <a:graphicData uri="http://schemas.microsoft.com/office/word/2010/wordprocessingShape">
                    <wps:wsp>
                      <wps:cNvPr id="270" name="Graphic 270"/>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80555pt;width:450.75pt;height:.1pt;mso-position-horizontal-relative:page;mso-position-vertical-relative:paragraph;z-index:-15662592;mso-wrap-distance-left:0;mso-wrap-distance-right:0" id="docshape27" coordorigin="1440,290" coordsize="9015,0" path="m1440,290l10454,290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before="0"/>
        <w:ind w:left="165" w:right="0" w:firstLine="0"/>
        <w:jc w:val="left"/>
        <w:rPr>
          <w:sz w:val="20"/>
        </w:rPr>
      </w:pPr>
      <w:bookmarkStart w:name="_bookmark700" w:id="702"/>
      <w:bookmarkEnd w:id="702"/>
      <w:r>
        <w:rPr/>
      </w:r>
      <w:hyperlink w:history="true" w:anchor="_bookmark684">
        <w:r>
          <w:rPr>
            <w:color w:val="005DA1"/>
            <w:spacing w:val="-4"/>
            <w:position w:val="5"/>
            <w:sz w:val="14"/>
            <w:u w:val="single" w:color="005DA1"/>
          </w:rPr>
          <w:t>359</w:t>
        </w:r>
      </w:hyperlink>
      <w:r>
        <w:rPr>
          <w:spacing w:val="-4"/>
          <w:position w:val="5"/>
          <w:sz w:val="14"/>
        </w:rPr>
        <w:t>.</w:t>
      </w:r>
      <w:r>
        <w:rPr>
          <w:position w:val="5"/>
          <w:sz w:val="14"/>
        </w:rPr>
        <w:tab/>
      </w:r>
      <w:r>
        <w:rPr>
          <w:rFonts w:ascii="Arial"/>
          <w:i/>
          <w:sz w:val="20"/>
        </w:rPr>
        <w:t>Lound v Grimwade (1888) 39 Ch. D. </w:t>
      </w:r>
      <w:r>
        <w:rPr>
          <w:rFonts w:ascii="Arial"/>
          <w:i/>
          <w:spacing w:val="-4"/>
          <w:sz w:val="20"/>
        </w:rPr>
        <w:t>605</w:t>
      </w:r>
      <w:r>
        <w:rPr>
          <w:spacing w:val="-4"/>
          <w:sz w:val="20"/>
        </w:rPr>
        <w:t>.</w:t>
      </w:r>
    </w:p>
    <w:p>
      <w:pPr>
        <w:pStyle w:val="BodyText"/>
        <w:spacing w:before="9"/>
      </w:pPr>
    </w:p>
    <w:p>
      <w:pPr>
        <w:tabs>
          <w:tab w:pos="705" w:val="left" w:leader="none"/>
        </w:tabs>
        <w:spacing w:line="235" w:lineRule="auto" w:before="0"/>
        <w:ind w:left="705" w:right="171" w:hanging="541"/>
        <w:jc w:val="left"/>
        <w:rPr>
          <w:sz w:val="20"/>
        </w:rPr>
      </w:pPr>
      <w:bookmarkStart w:name="_bookmark701" w:id="703"/>
      <w:bookmarkEnd w:id="703"/>
      <w:r>
        <w:rPr/>
      </w:r>
      <w:hyperlink w:history="true" w:anchor="_bookmark684">
        <w:r>
          <w:rPr>
            <w:color w:val="005DA1"/>
            <w:spacing w:val="-4"/>
            <w:position w:val="5"/>
            <w:sz w:val="14"/>
            <w:u w:val="single" w:color="005DA1"/>
          </w:rPr>
          <w:t>360</w:t>
        </w:r>
      </w:hyperlink>
      <w:r>
        <w:rPr>
          <w:spacing w:val="-4"/>
          <w:position w:val="5"/>
          <w:sz w:val="14"/>
        </w:rPr>
        <w:t>.</w:t>
      </w:r>
      <w:r>
        <w:rPr>
          <w:position w:val="5"/>
          <w:sz w:val="14"/>
        </w:rPr>
        <w:tab/>
      </w:r>
      <w:r>
        <w:rPr>
          <w:rFonts w:ascii="Arial"/>
          <w:i/>
          <w:sz w:val="20"/>
        </w:rPr>
        <w:t>Collins v Blantern (1767) 2 Wils. 341</w:t>
      </w:r>
      <w:r>
        <w:rPr>
          <w:sz w:val="20"/>
        </w:rPr>
        <w:t>; 1 Sm.L.C., 13th edn, p.406; cf. </w:t>
      </w:r>
      <w:r>
        <w:rPr>
          <w:rFonts w:ascii="Arial"/>
          <w:i/>
          <w:sz w:val="20"/>
        </w:rPr>
        <w:t>Fulham Football Club Ltd</w:t>
      </w:r>
      <w:r>
        <w:rPr>
          <w:rFonts w:ascii="Arial"/>
          <w:i/>
          <w:spacing w:val="40"/>
          <w:sz w:val="20"/>
        </w:rPr>
        <w:t> </w:t>
      </w:r>
      <w:r>
        <w:rPr>
          <w:rFonts w:ascii="Arial"/>
          <w:i/>
          <w:sz w:val="20"/>
        </w:rPr>
        <w:t>v Cabra Estates Plc [1993] P.L.R. 29, [1994] 1 B.C.L.C. 363</w:t>
      </w:r>
      <w:r>
        <w:rPr>
          <w:sz w:val="20"/>
        </w:rPr>
        <w:t>.</w:t>
      </w:r>
    </w:p>
    <w:p>
      <w:pPr>
        <w:pStyle w:val="BodyText"/>
        <w:spacing w:before="5"/>
      </w:pPr>
    </w:p>
    <w:p>
      <w:pPr>
        <w:tabs>
          <w:tab w:pos="705" w:val="left" w:leader="none"/>
        </w:tabs>
        <w:spacing w:before="0"/>
        <w:ind w:left="165" w:right="0" w:firstLine="0"/>
        <w:jc w:val="left"/>
        <w:rPr>
          <w:sz w:val="20"/>
        </w:rPr>
      </w:pPr>
      <w:bookmarkStart w:name="_bookmark702" w:id="704"/>
      <w:bookmarkEnd w:id="704"/>
      <w:r>
        <w:rPr/>
      </w:r>
      <w:hyperlink w:history="true" w:anchor="_bookmark685">
        <w:r>
          <w:rPr>
            <w:color w:val="005DA1"/>
            <w:spacing w:val="-4"/>
            <w:position w:val="5"/>
            <w:sz w:val="14"/>
            <w:u w:val="single" w:color="005DA1"/>
          </w:rPr>
          <w:t>361</w:t>
        </w:r>
      </w:hyperlink>
      <w:r>
        <w:rPr>
          <w:spacing w:val="-4"/>
          <w:position w:val="5"/>
          <w:sz w:val="14"/>
        </w:rPr>
        <w:t>.</w:t>
      </w:r>
      <w:r>
        <w:rPr>
          <w:position w:val="5"/>
          <w:sz w:val="14"/>
        </w:rPr>
        <w:tab/>
      </w:r>
      <w:r>
        <w:rPr>
          <w:rFonts w:ascii="Arial"/>
          <w:i/>
          <w:sz w:val="20"/>
        </w:rPr>
        <w:t>Dann v Curzon (1910) 104 L.T. </w:t>
      </w:r>
      <w:r>
        <w:rPr>
          <w:rFonts w:ascii="Arial"/>
          <w:i/>
          <w:spacing w:val="-5"/>
          <w:sz w:val="20"/>
        </w:rPr>
        <w:t>66</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703" w:id="705"/>
      <w:bookmarkEnd w:id="705"/>
      <w:r>
        <w:rPr/>
      </w:r>
      <w:hyperlink w:history="true" w:anchor="_bookmark686">
        <w:r>
          <w:rPr>
            <w:color w:val="005DA1"/>
            <w:spacing w:val="-4"/>
            <w:position w:val="5"/>
            <w:sz w:val="14"/>
            <w:u w:val="single" w:color="005DA1"/>
          </w:rPr>
          <w:t>362</w:t>
        </w:r>
      </w:hyperlink>
      <w:r>
        <w:rPr>
          <w:spacing w:val="-4"/>
          <w:position w:val="5"/>
          <w:sz w:val="14"/>
        </w:rPr>
        <w:t>.</w:t>
      </w:r>
      <w:r>
        <w:rPr>
          <w:position w:val="5"/>
          <w:sz w:val="14"/>
        </w:rPr>
        <w:tab/>
      </w:r>
      <w:r>
        <w:rPr>
          <w:rFonts w:ascii="Arial"/>
          <w:i/>
          <w:sz w:val="20"/>
        </w:rPr>
        <w:t>Windhill Local Board v Vint (1890) 45 Ch. D. </w:t>
      </w:r>
      <w:r>
        <w:rPr>
          <w:rFonts w:ascii="Arial"/>
          <w:i/>
          <w:spacing w:val="-4"/>
          <w:sz w:val="20"/>
        </w:rPr>
        <w:t>351</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704" w:id="706"/>
      <w:bookmarkEnd w:id="706"/>
      <w:r>
        <w:rPr/>
      </w:r>
      <w:hyperlink w:history="true" w:anchor="_bookmark687">
        <w:r>
          <w:rPr>
            <w:color w:val="005DA1"/>
            <w:spacing w:val="-4"/>
            <w:position w:val="5"/>
            <w:sz w:val="14"/>
            <w:u w:val="single" w:color="005DA1"/>
          </w:rPr>
          <w:t>363</w:t>
        </w:r>
      </w:hyperlink>
      <w:r>
        <w:rPr>
          <w:spacing w:val="-4"/>
          <w:position w:val="5"/>
          <w:sz w:val="14"/>
        </w:rPr>
        <w:t>.</w:t>
      </w:r>
      <w:r>
        <w:rPr>
          <w:position w:val="5"/>
          <w:sz w:val="14"/>
        </w:rPr>
        <w:tab/>
      </w:r>
      <w:r>
        <w:rPr>
          <w:rFonts w:ascii="Arial"/>
          <w:i/>
          <w:sz w:val="20"/>
        </w:rPr>
        <w:t>R. v Porter [1910] 1 K.B. </w:t>
      </w:r>
      <w:r>
        <w:rPr>
          <w:rFonts w:ascii="Arial"/>
          <w:i/>
          <w:spacing w:val="-4"/>
          <w:sz w:val="20"/>
        </w:rPr>
        <w:t>369</w:t>
      </w:r>
      <w:r>
        <w:rPr>
          <w:spacing w:val="-4"/>
          <w:sz w:val="20"/>
        </w:rPr>
        <w:t>.</w:t>
      </w:r>
    </w:p>
    <w:p>
      <w:pPr>
        <w:pStyle w:val="BodyText"/>
        <w:spacing w:before="9"/>
      </w:pPr>
    </w:p>
    <w:p>
      <w:pPr>
        <w:spacing w:line="235" w:lineRule="auto" w:before="0"/>
        <w:ind w:left="705" w:right="168" w:hanging="541"/>
        <w:jc w:val="both"/>
        <w:rPr>
          <w:sz w:val="20"/>
        </w:rPr>
      </w:pPr>
      <w:bookmarkStart w:name="_bookmark705" w:id="707"/>
      <w:bookmarkEnd w:id="707"/>
      <w:r>
        <w:rPr/>
      </w:r>
      <w:hyperlink w:history="true" w:anchor="_bookmark688">
        <w:r>
          <w:rPr>
            <w:color w:val="005DA1"/>
            <w:position w:val="5"/>
            <w:sz w:val="14"/>
            <w:u w:val="single" w:color="005DA1"/>
          </w:rPr>
          <w:t>364</w:t>
        </w:r>
      </w:hyperlink>
      <w:r>
        <w:rPr>
          <w:position w:val="5"/>
          <w:sz w:val="14"/>
        </w:rPr>
        <w:t>.</w:t>
      </w:r>
      <w:r>
        <w:rPr>
          <w:spacing w:val="80"/>
          <w:position w:val="5"/>
          <w:sz w:val="14"/>
        </w:rPr>
        <w:t>  </w:t>
      </w:r>
      <w:r>
        <w:rPr>
          <w:rFonts w:ascii="Arial"/>
          <w:i/>
          <w:sz w:val="20"/>
        </w:rPr>
        <w:t>Hermann v Jeuchner (1885) 15 Q.B.D. 561 </w:t>
      </w:r>
      <w:r>
        <w:rPr>
          <w:sz w:val="20"/>
        </w:rPr>
        <w:t>(money actually deposited with a surety was held not to be recoverable);</w:t>
      </w:r>
      <w:r>
        <w:rPr>
          <w:spacing w:val="-1"/>
          <w:sz w:val="20"/>
        </w:rPr>
        <w:t> </w:t>
      </w:r>
      <w:r>
        <w:rPr>
          <w:rFonts w:ascii="Arial"/>
          <w:i/>
          <w:sz w:val="20"/>
        </w:rPr>
        <w:t>Consolidated Exploration &amp; Finance Co v Musgrave [1900] 1 Ch. 37</w:t>
      </w:r>
      <w:r>
        <w:rPr>
          <w:sz w:val="20"/>
        </w:rPr>
        <w:t>; </w:t>
      </w:r>
      <w:r>
        <w:rPr>
          <w:rFonts w:ascii="Arial"/>
          <w:i/>
          <w:sz w:val="20"/>
        </w:rPr>
        <w:t>Re Gurwicz [1919] 1 K.B. 675</w:t>
      </w:r>
      <w:r>
        <w:rPr>
          <w:sz w:val="20"/>
        </w:rPr>
        <w:t>.</w:t>
      </w:r>
    </w:p>
    <w:p>
      <w:pPr>
        <w:pStyle w:val="BodyText"/>
        <w:spacing w:before="9"/>
      </w:pPr>
    </w:p>
    <w:p>
      <w:pPr>
        <w:spacing w:line="235" w:lineRule="auto" w:before="0"/>
        <w:ind w:left="705" w:right="167" w:hanging="541"/>
        <w:jc w:val="both"/>
        <w:rPr>
          <w:sz w:val="20"/>
        </w:rPr>
      </w:pPr>
      <w:bookmarkStart w:name="_bookmark706" w:id="708"/>
      <w:bookmarkEnd w:id="708"/>
      <w:r>
        <w:rPr/>
      </w:r>
      <w:hyperlink w:history="true" w:anchor="_bookmark689">
        <w:r>
          <w:rPr>
            <w:color w:val="005DA1"/>
            <w:position w:val="5"/>
            <w:sz w:val="14"/>
            <w:u w:val="single" w:color="005DA1"/>
          </w:rPr>
          <w:t>365</w:t>
        </w:r>
      </w:hyperlink>
      <w:r>
        <w:rPr>
          <w:position w:val="5"/>
          <w:sz w:val="14"/>
        </w:rPr>
        <w:t>.</w:t>
      </w:r>
      <w:r>
        <w:rPr>
          <w:spacing w:val="80"/>
          <w:position w:val="5"/>
          <w:sz w:val="14"/>
        </w:rPr>
        <w:t>  </w:t>
      </w:r>
      <w:r>
        <w:rPr>
          <w:rFonts w:ascii="Arial" w:hAnsi="Arial"/>
          <w:i/>
          <w:sz w:val="20"/>
        </w:rPr>
        <w:t>Fulham Football Club Ltd v Cabra Estates Plc [1994] 1 B.C.L.C. 363</w:t>
      </w:r>
      <w:r>
        <w:rPr>
          <w:sz w:val="20"/>
        </w:rPr>
        <w:t>. A term in a settlement not to repeat claims made in proceedings was not against public policy:</w:t>
      </w:r>
      <w:r>
        <w:rPr>
          <w:spacing w:val="-1"/>
          <w:sz w:val="20"/>
        </w:rPr>
        <w:t> </w:t>
      </w:r>
      <w:r>
        <w:rPr>
          <w:rFonts w:ascii="Arial" w:hAnsi="Arial"/>
          <w:i/>
          <w:sz w:val="20"/>
        </w:rPr>
        <w:t>Australia and New Zealand Bank Group Ltd v Cie Woga D’Importation et D’Exportation SA [2007] EWHC 293 </w:t>
      </w:r>
      <w:r>
        <w:rPr>
          <w:rFonts w:ascii="Arial" w:hAnsi="Arial"/>
          <w:i/>
          <w:sz w:val="20"/>
        </w:rPr>
        <w:t>(Comm), [2007] 1 Lloyd’s Rep. 487</w:t>
      </w:r>
      <w:r>
        <w:rPr>
          <w:sz w:val="20"/>
        </w:rPr>
        <w:t>.</w:t>
      </w:r>
    </w:p>
    <w:p>
      <w:pPr>
        <w:pStyle w:val="BodyText"/>
        <w:spacing w:before="5"/>
      </w:pPr>
    </w:p>
    <w:p>
      <w:pPr>
        <w:tabs>
          <w:tab w:pos="705" w:val="left" w:leader="none"/>
        </w:tabs>
        <w:spacing w:before="0"/>
        <w:ind w:left="165" w:right="0" w:firstLine="0"/>
        <w:jc w:val="left"/>
        <w:rPr>
          <w:sz w:val="20"/>
        </w:rPr>
      </w:pPr>
      <w:bookmarkStart w:name="_bookmark707" w:id="709"/>
      <w:bookmarkEnd w:id="709"/>
      <w:r>
        <w:rPr/>
      </w:r>
      <w:hyperlink w:history="true" w:anchor="_bookmark690">
        <w:r>
          <w:rPr>
            <w:color w:val="005DA1"/>
            <w:spacing w:val="-4"/>
            <w:position w:val="5"/>
            <w:sz w:val="14"/>
            <w:u w:val="single" w:color="005DA1"/>
          </w:rPr>
          <w:t>366</w:t>
        </w:r>
      </w:hyperlink>
      <w:r>
        <w:rPr>
          <w:spacing w:val="-4"/>
          <w:position w:val="5"/>
          <w:sz w:val="14"/>
        </w:rPr>
        <w:t>.</w:t>
      </w:r>
      <w:r>
        <w:rPr>
          <w:position w:val="5"/>
          <w:sz w:val="14"/>
        </w:rPr>
        <w:tab/>
      </w:r>
      <w:r>
        <w:rPr>
          <w:rFonts w:ascii="Arial"/>
          <w:i/>
          <w:sz w:val="20"/>
        </w:rPr>
        <w:t>Norman</w:t>
      </w:r>
      <w:r>
        <w:rPr>
          <w:rFonts w:ascii="Arial"/>
          <w:i/>
          <w:spacing w:val="-1"/>
          <w:sz w:val="20"/>
        </w:rPr>
        <w:t> </w:t>
      </w:r>
      <w:r>
        <w:rPr>
          <w:rFonts w:ascii="Arial"/>
          <w:i/>
          <w:sz w:val="20"/>
        </w:rPr>
        <w:t>v Cole (1800) 3 Esp. 253</w:t>
      </w:r>
      <w:r>
        <w:rPr>
          <w:sz w:val="20"/>
        </w:rPr>
        <w:t>; but see</w:t>
      </w:r>
      <w:r>
        <w:rPr>
          <w:spacing w:val="-1"/>
          <w:sz w:val="20"/>
        </w:rPr>
        <w:t> </w:t>
      </w:r>
      <w:r>
        <w:rPr>
          <w:rFonts w:ascii="Arial"/>
          <w:i/>
          <w:sz w:val="20"/>
        </w:rPr>
        <w:t>Lampleigh v Brathwait (1615) Hob. </w:t>
      </w:r>
      <w:r>
        <w:rPr>
          <w:rFonts w:ascii="Arial"/>
          <w:i/>
          <w:spacing w:val="-4"/>
          <w:sz w:val="20"/>
        </w:rPr>
        <w:t>105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708" w:id="710"/>
      <w:bookmarkEnd w:id="710"/>
      <w:r>
        <w:rPr/>
      </w:r>
      <w:hyperlink w:history="true" w:anchor="_bookmark691">
        <w:r>
          <w:rPr>
            <w:color w:val="005DA1"/>
            <w:spacing w:val="-4"/>
            <w:position w:val="5"/>
            <w:sz w:val="14"/>
            <w:u w:val="single" w:color="005DA1"/>
          </w:rPr>
          <w:t>367</w:t>
        </w:r>
      </w:hyperlink>
      <w:r>
        <w:rPr>
          <w:spacing w:val="-4"/>
          <w:position w:val="5"/>
          <w:sz w:val="14"/>
        </w:rPr>
        <w:t>.</w:t>
      </w:r>
      <w:r>
        <w:rPr>
          <w:position w:val="5"/>
          <w:sz w:val="14"/>
        </w:rPr>
        <w:tab/>
      </w:r>
      <w:r>
        <w:rPr>
          <w:rFonts w:ascii="Arial"/>
          <w:i/>
          <w:sz w:val="20"/>
        </w:rPr>
        <w:t>Coppock v Bower (1838) 4 M. &amp; W. </w:t>
      </w:r>
      <w:r>
        <w:rPr>
          <w:rFonts w:ascii="Arial"/>
          <w:i/>
          <w:spacing w:val="-4"/>
          <w:sz w:val="20"/>
        </w:rPr>
        <w:t>361</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709" w:id="711"/>
      <w:bookmarkEnd w:id="711"/>
      <w:r>
        <w:rPr/>
      </w:r>
      <w:hyperlink w:history="true" w:anchor="_bookmark692">
        <w:r>
          <w:rPr>
            <w:color w:val="005DA1"/>
            <w:spacing w:val="-4"/>
            <w:position w:val="5"/>
            <w:sz w:val="14"/>
            <w:u w:val="single" w:color="005DA1"/>
          </w:rPr>
          <w:t>368</w:t>
        </w:r>
      </w:hyperlink>
      <w:r>
        <w:rPr>
          <w:spacing w:val="-4"/>
          <w:position w:val="5"/>
          <w:sz w:val="14"/>
        </w:rPr>
        <w:t>.</w:t>
      </w:r>
      <w:r>
        <w:rPr>
          <w:position w:val="5"/>
          <w:sz w:val="14"/>
        </w:rPr>
        <w:tab/>
      </w:r>
      <w:r>
        <w:rPr>
          <w:rFonts w:ascii="Arial"/>
          <w:i/>
          <w:sz w:val="20"/>
        </w:rPr>
        <w:t>Elliott v Richardson (1870) L.R. 5. C.P. </w:t>
      </w:r>
      <w:r>
        <w:rPr>
          <w:rFonts w:ascii="Arial"/>
          <w:i/>
          <w:spacing w:val="-4"/>
          <w:sz w:val="20"/>
        </w:rPr>
        <w:t>744</w:t>
      </w:r>
      <w:r>
        <w:rPr>
          <w:spacing w:val="-4"/>
          <w:sz w:val="20"/>
        </w:rPr>
        <w:t>.</w:t>
      </w:r>
    </w:p>
    <w:p>
      <w:pPr>
        <w:pStyle w:val="BodyText"/>
        <w:spacing w:before="9"/>
      </w:pPr>
    </w:p>
    <w:p>
      <w:pPr>
        <w:tabs>
          <w:tab w:pos="705" w:val="left" w:leader="none"/>
        </w:tabs>
        <w:spacing w:line="235" w:lineRule="auto" w:before="0"/>
        <w:ind w:left="705" w:right="171" w:hanging="541"/>
        <w:jc w:val="left"/>
        <w:rPr>
          <w:sz w:val="20"/>
        </w:rPr>
      </w:pPr>
      <w:bookmarkStart w:name="_bookmark710" w:id="712"/>
      <w:bookmarkEnd w:id="712"/>
      <w:r>
        <w:rPr/>
      </w:r>
      <w:hyperlink w:history="true" w:anchor="_bookmark693">
        <w:r>
          <w:rPr>
            <w:color w:val="005DA1"/>
            <w:spacing w:val="-4"/>
            <w:position w:val="5"/>
            <w:sz w:val="14"/>
            <w:u w:val="single" w:color="005DA1"/>
          </w:rPr>
          <w:t>369</w:t>
        </w:r>
      </w:hyperlink>
      <w:r>
        <w:rPr>
          <w:spacing w:val="-4"/>
          <w:position w:val="5"/>
          <w:sz w:val="14"/>
        </w:rPr>
        <w:t>.</w:t>
      </w:r>
      <w:r>
        <w:rPr>
          <w:position w:val="5"/>
          <w:sz w:val="14"/>
        </w:rPr>
        <w:tab/>
      </w:r>
      <w:r>
        <w:rPr>
          <w:rFonts w:ascii="Arial"/>
          <w:i/>
          <w:sz w:val="20"/>
        </w:rPr>
        <w:t>Mallalieu</w:t>
      </w:r>
      <w:r>
        <w:rPr>
          <w:rFonts w:ascii="Arial"/>
          <w:i/>
          <w:spacing w:val="-2"/>
          <w:sz w:val="20"/>
        </w:rPr>
        <w:t> </w:t>
      </w:r>
      <w:r>
        <w:rPr>
          <w:rFonts w:ascii="Arial"/>
          <w:i/>
          <w:sz w:val="20"/>
        </w:rPr>
        <w:t>v</w:t>
      </w:r>
      <w:r>
        <w:rPr>
          <w:rFonts w:ascii="Arial"/>
          <w:i/>
          <w:spacing w:val="-2"/>
          <w:sz w:val="20"/>
        </w:rPr>
        <w:t> </w:t>
      </w:r>
      <w:r>
        <w:rPr>
          <w:rFonts w:ascii="Arial"/>
          <w:i/>
          <w:sz w:val="20"/>
        </w:rPr>
        <w:t>Hodgson</w:t>
      </w:r>
      <w:r>
        <w:rPr>
          <w:rFonts w:ascii="Arial"/>
          <w:i/>
          <w:spacing w:val="-2"/>
          <w:sz w:val="20"/>
        </w:rPr>
        <w:t> </w:t>
      </w:r>
      <w:r>
        <w:rPr>
          <w:rFonts w:ascii="Arial"/>
          <w:i/>
          <w:sz w:val="20"/>
        </w:rPr>
        <w:t>(1851)</w:t>
      </w:r>
      <w:r>
        <w:rPr>
          <w:rFonts w:ascii="Arial"/>
          <w:i/>
          <w:spacing w:val="-2"/>
          <w:sz w:val="20"/>
        </w:rPr>
        <w:t> </w:t>
      </w:r>
      <w:r>
        <w:rPr>
          <w:rFonts w:ascii="Arial"/>
          <w:i/>
          <w:sz w:val="20"/>
        </w:rPr>
        <w:t>16</w:t>
      </w:r>
      <w:r>
        <w:rPr>
          <w:rFonts w:ascii="Arial"/>
          <w:i/>
          <w:spacing w:val="-2"/>
          <w:sz w:val="20"/>
        </w:rPr>
        <w:t> </w:t>
      </w:r>
      <w:r>
        <w:rPr>
          <w:rFonts w:ascii="Arial"/>
          <w:i/>
          <w:sz w:val="20"/>
        </w:rPr>
        <w:t>Q.B.</w:t>
      </w:r>
      <w:r>
        <w:rPr>
          <w:rFonts w:ascii="Arial"/>
          <w:i/>
          <w:spacing w:val="-2"/>
          <w:sz w:val="20"/>
        </w:rPr>
        <w:t> </w:t>
      </w:r>
      <w:r>
        <w:rPr>
          <w:rFonts w:ascii="Arial"/>
          <w:i/>
          <w:sz w:val="20"/>
        </w:rPr>
        <w:t>689</w:t>
      </w:r>
      <w:r>
        <w:rPr>
          <w:sz w:val="20"/>
        </w:rPr>
        <w:t>;</w:t>
      </w:r>
      <w:r>
        <w:rPr>
          <w:spacing w:val="-2"/>
          <w:sz w:val="20"/>
        </w:rPr>
        <w:t> </w:t>
      </w:r>
      <w:r>
        <w:rPr>
          <w:sz w:val="20"/>
        </w:rPr>
        <w:t>and</w:t>
      </w:r>
      <w:r>
        <w:rPr>
          <w:spacing w:val="-2"/>
          <w:sz w:val="20"/>
        </w:rPr>
        <w:t> </w:t>
      </w:r>
      <w:r>
        <w:rPr>
          <w:sz w:val="20"/>
        </w:rPr>
        <w:t>see</w:t>
      </w:r>
      <w:r>
        <w:rPr>
          <w:spacing w:val="-2"/>
          <w:sz w:val="20"/>
        </w:rPr>
        <w:t> </w:t>
      </w:r>
      <w:r>
        <w:rPr>
          <w:rFonts w:ascii="Arial"/>
          <w:i/>
          <w:sz w:val="20"/>
        </w:rPr>
        <w:t>Staines</w:t>
      </w:r>
      <w:r>
        <w:rPr>
          <w:rFonts w:ascii="Arial"/>
          <w:i/>
          <w:spacing w:val="-2"/>
          <w:sz w:val="20"/>
        </w:rPr>
        <w:t> </w:t>
      </w:r>
      <w:r>
        <w:rPr>
          <w:rFonts w:ascii="Arial"/>
          <w:i/>
          <w:sz w:val="20"/>
        </w:rPr>
        <w:t>v</w:t>
      </w:r>
      <w:r>
        <w:rPr>
          <w:rFonts w:ascii="Arial"/>
          <w:i/>
          <w:spacing w:val="-2"/>
          <w:sz w:val="20"/>
        </w:rPr>
        <w:t> </w:t>
      </w:r>
      <w:r>
        <w:rPr>
          <w:rFonts w:ascii="Arial"/>
          <w:i/>
          <w:sz w:val="20"/>
        </w:rPr>
        <w:t>Wainwright</w:t>
      </w:r>
      <w:r>
        <w:rPr>
          <w:rFonts w:ascii="Arial"/>
          <w:i/>
          <w:spacing w:val="-2"/>
          <w:sz w:val="20"/>
        </w:rPr>
        <w:t> </w:t>
      </w:r>
      <w:r>
        <w:rPr>
          <w:rFonts w:ascii="Arial"/>
          <w:i/>
          <w:sz w:val="20"/>
        </w:rPr>
        <w:t>(1839)</w:t>
      </w:r>
      <w:r>
        <w:rPr>
          <w:rFonts w:ascii="Arial"/>
          <w:i/>
          <w:spacing w:val="-2"/>
          <w:sz w:val="20"/>
        </w:rPr>
        <w:t> </w:t>
      </w:r>
      <w:r>
        <w:rPr>
          <w:rFonts w:ascii="Arial"/>
          <w:i/>
          <w:sz w:val="20"/>
        </w:rPr>
        <w:t>6</w:t>
      </w:r>
      <w:r>
        <w:rPr>
          <w:rFonts w:ascii="Arial"/>
          <w:i/>
          <w:spacing w:val="-2"/>
          <w:sz w:val="20"/>
        </w:rPr>
        <w:t> </w:t>
      </w:r>
      <w:r>
        <w:rPr>
          <w:rFonts w:ascii="Arial"/>
          <w:i/>
          <w:sz w:val="20"/>
        </w:rPr>
        <w:t>Bing.N.C.</w:t>
      </w:r>
      <w:r>
        <w:rPr>
          <w:rFonts w:ascii="Arial"/>
          <w:i/>
          <w:spacing w:val="-2"/>
          <w:sz w:val="20"/>
        </w:rPr>
        <w:t> </w:t>
      </w:r>
      <w:r>
        <w:rPr>
          <w:rFonts w:ascii="Arial"/>
          <w:i/>
          <w:sz w:val="20"/>
        </w:rPr>
        <w:t>174</w:t>
      </w:r>
      <w:r>
        <w:rPr>
          <w:sz w:val="20"/>
        </w:rPr>
        <w:t>. See below, paras 20-027 et seq.</w:t>
      </w:r>
    </w:p>
    <w:p>
      <w:pPr>
        <w:spacing w:after="0" w:line="235" w:lineRule="auto"/>
        <w:jc w:val="left"/>
        <w:rPr>
          <w:sz w:val="20"/>
        </w:rPr>
        <w:sectPr>
          <w:pgSz w:w="11900" w:h="16840"/>
          <w:pgMar w:header="971" w:footer="0" w:top="1300" w:bottom="280" w:left="1275" w:right="1275"/>
        </w:sectPr>
      </w:pPr>
    </w:p>
    <w:p>
      <w:pPr>
        <w:tabs>
          <w:tab w:pos="705" w:val="left" w:leader="none"/>
        </w:tabs>
        <w:spacing w:line="227" w:lineRule="exact" w:before="166"/>
        <w:ind w:left="165" w:right="0" w:firstLine="0"/>
        <w:jc w:val="left"/>
        <w:rPr>
          <w:rFonts w:ascii="Arial" w:hAnsi="Arial"/>
          <w:i/>
          <w:sz w:val="20"/>
        </w:rPr>
      </w:pPr>
      <w:bookmarkStart w:name="_bookmark711" w:id="713"/>
      <w:bookmarkEnd w:id="713"/>
      <w:r>
        <w:rPr/>
      </w:r>
      <w:hyperlink w:history="true" w:anchor="_bookmark694">
        <w:r>
          <w:rPr>
            <w:color w:val="005DA1"/>
            <w:spacing w:val="-4"/>
            <w:position w:val="5"/>
            <w:sz w:val="14"/>
            <w:u w:val="single" w:color="005DA1"/>
          </w:rPr>
          <w:t>370</w:t>
        </w:r>
      </w:hyperlink>
      <w:r>
        <w:rPr>
          <w:spacing w:val="-4"/>
          <w:position w:val="5"/>
          <w:sz w:val="14"/>
        </w:rPr>
        <w:t>.</w:t>
      </w:r>
      <w:r>
        <w:rPr>
          <w:position w:val="5"/>
          <w:sz w:val="14"/>
        </w:rPr>
        <w:tab/>
      </w:r>
      <w:r>
        <w:rPr>
          <w:rFonts w:ascii="Arial" w:hAnsi="Arial"/>
          <w:i/>
          <w:sz w:val="20"/>
        </w:rPr>
        <w:t>Re</w:t>
      </w:r>
      <w:r>
        <w:rPr>
          <w:rFonts w:ascii="Arial" w:hAnsi="Arial"/>
          <w:i/>
          <w:spacing w:val="14"/>
          <w:sz w:val="20"/>
        </w:rPr>
        <w:t> </w:t>
      </w:r>
      <w:r>
        <w:rPr>
          <w:rFonts w:ascii="Arial" w:hAnsi="Arial"/>
          <w:i/>
          <w:sz w:val="20"/>
        </w:rPr>
        <w:t>Milner</w:t>
      </w:r>
      <w:r>
        <w:rPr>
          <w:rFonts w:ascii="Arial" w:hAnsi="Arial"/>
          <w:i/>
          <w:spacing w:val="15"/>
          <w:sz w:val="20"/>
        </w:rPr>
        <w:t> </w:t>
      </w:r>
      <w:r>
        <w:rPr>
          <w:rFonts w:ascii="Arial" w:hAnsi="Arial"/>
          <w:i/>
          <w:sz w:val="20"/>
        </w:rPr>
        <w:t>(1885)</w:t>
      </w:r>
      <w:r>
        <w:rPr>
          <w:rFonts w:ascii="Arial" w:hAnsi="Arial"/>
          <w:i/>
          <w:spacing w:val="15"/>
          <w:sz w:val="20"/>
        </w:rPr>
        <w:t> </w:t>
      </w:r>
      <w:r>
        <w:rPr>
          <w:rFonts w:ascii="Arial" w:hAnsi="Arial"/>
          <w:i/>
          <w:sz w:val="20"/>
        </w:rPr>
        <w:t>15</w:t>
      </w:r>
      <w:r>
        <w:rPr>
          <w:rFonts w:ascii="Arial" w:hAnsi="Arial"/>
          <w:i/>
          <w:spacing w:val="15"/>
          <w:sz w:val="20"/>
        </w:rPr>
        <w:t> </w:t>
      </w:r>
      <w:r>
        <w:rPr>
          <w:rFonts w:ascii="Arial" w:hAnsi="Arial"/>
          <w:i/>
          <w:sz w:val="20"/>
        </w:rPr>
        <w:t>Q.B.D.</w:t>
      </w:r>
      <w:r>
        <w:rPr>
          <w:rFonts w:ascii="Arial" w:hAnsi="Arial"/>
          <w:i/>
          <w:spacing w:val="15"/>
          <w:sz w:val="20"/>
        </w:rPr>
        <w:t> </w:t>
      </w:r>
      <w:r>
        <w:rPr>
          <w:rFonts w:ascii="Arial" w:hAnsi="Arial"/>
          <w:i/>
          <w:sz w:val="20"/>
        </w:rPr>
        <w:t>605</w:t>
      </w:r>
      <w:r>
        <w:rPr>
          <w:sz w:val="20"/>
        </w:rPr>
        <w:t>.</w:t>
      </w:r>
      <w:r>
        <w:rPr>
          <w:spacing w:val="15"/>
          <w:sz w:val="20"/>
        </w:rPr>
        <w:t> </w:t>
      </w:r>
      <w:r>
        <w:rPr>
          <w:sz w:val="20"/>
        </w:rPr>
        <w:t>And</w:t>
      </w:r>
      <w:r>
        <w:rPr>
          <w:spacing w:val="15"/>
          <w:sz w:val="20"/>
        </w:rPr>
        <w:t> </w:t>
      </w:r>
      <w:r>
        <w:rPr>
          <w:sz w:val="20"/>
        </w:rPr>
        <w:t>see</w:t>
      </w:r>
      <w:r>
        <w:rPr>
          <w:spacing w:val="15"/>
          <w:sz w:val="20"/>
        </w:rPr>
        <w:t> </w:t>
      </w:r>
      <w:r>
        <w:rPr>
          <w:rFonts w:ascii="Arial" w:hAnsi="Arial"/>
          <w:i/>
          <w:sz w:val="20"/>
        </w:rPr>
        <w:t>Re</w:t>
      </w:r>
      <w:r>
        <w:rPr>
          <w:rFonts w:ascii="Arial" w:hAnsi="Arial"/>
          <w:i/>
          <w:spacing w:val="14"/>
          <w:sz w:val="20"/>
        </w:rPr>
        <w:t> </w:t>
      </w:r>
      <w:r>
        <w:rPr>
          <w:rFonts w:ascii="Arial" w:hAnsi="Arial"/>
          <w:i/>
          <w:sz w:val="20"/>
        </w:rPr>
        <w:t>Myers</w:t>
      </w:r>
      <w:r>
        <w:rPr>
          <w:rFonts w:ascii="Arial" w:hAnsi="Arial"/>
          <w:i/>
          <w:spacing w:val="15"/>
          <w:sz w:val="20"/>
        </w:rPr>
        <w:t> </w:t>
      </w:r>
      <w:r>
        <w:rPr>
          <w:rFonts w:ascii="Arial" w:hAnsi="Arial"/>
          <w:i/>
          <w:sz w:val="20"/>
        </w:rPr>
        <w:t>[1908]</w:t>
      </w:r>
      <w:r>
        <w:rPr>
          <w:rFonts w:ascii="Arial" w:hAnsi="Arial"/>
          <w:i/>
          <w:spacing w:val="15"/>
          <w:sz w:val="20"/>
        </w:rPr>
        <w:t> </w:t>
      </w:r>
      <w:r>
        <w:rPr>
          <w:rFonts w:ascii="Arial" w:hAnsi="Arial"/>
          <w:i/>
          <w:sz w:val="20"/>
        </w:rPr>
        <w:t>1</w:t>
      </w:r>
      <w:r>
        <w:rPr>
          <w:rFonts w:ascii="Arial" w:hAnsi="Arial"/>
          <w:i/>
          <w:spacing w:val="15"/>
          <w:sz w:val="20"/>
        </w:rPr>
        <w:t> </w:t>
      </w:r>
      <w:r>
        <w:rPr>
          <w:rFonts w:ascii="Arial" w:hAnsi="Arial"/>
          <w:i/>
          <w:sz w:val="20"/>
        </w:rPr>
        <w:t>K.B.</w:t>
      </w:r>
      <w:r>
        <w:rPr>
          <w:rFonts w:ascii="Arial" w:hAnsi="Arial"/>
          <w:i/>
          <w:spacing w:val="15"/>
          <w:sz w:val="20"/>
        </w:rPr>
        <w:t> </w:t>
      </w:r>
      <w:r>
        <w:rPr>
          <w:rFonts w:ascii="Arial" w:hAnsi="Arial"/>
          <w:i/>
          <w:sz w:val="20"/>
        </w:rPr>
        <w:t>941</w:t>
      </w:r>
      <w:r>
        <w:rPr>
          <w:sz w:val="20"/>
        </w:rPr>
        <w:t>;</w:t>
      </w:r>
      <w:r>
        <w:rPr>
          <w:spacing w:val="15"/>
          <w:sz w:val="20"/>
        </w:rPr>
        <w:t> </w:t>
      </w:r>
      <w:r>
        <w:rPr>
          <w:rFonts w:ascii="Arial" w:hAnsi="Arial"/>
          <w:i/>
          <w:sz w:val="20"/>
        </w:rPr>
        <w:t>Farmers’</w:t>
      </w:r>
      <w:r>
        <w:rPr>
          <w:rFonts w:ascii="Arial" w:hAnsi="Arial"/>
          <w:i/>
          <w:spacing w:val="15"/>
          <w:sz w:val="20"/>
        </w:rPr>
        <w:t> </w:t>
      </w:r>
      <w:r>
        <w:rPr>
          <w:rFonts w:ascii="Arial" w:hAnsi="Arial"/>
          <w:i/>
          <w:sz w:val="20"/>
        </w:rPr>
        <w:t>Mart</w:t>
      </w:r>
      <w:r>
        <w:rPr>
          <w:rFonts w:ascii="Arial" w:hAnsi="Arial"/>
          <w:i/>
          <w:spacing w:val="15"/>
          <w:sz w:val="20"/>
        </w:rPr>
        <w:t> </w:t>
      </w:r>
      <w:r>
        <w:rPr>
          <w:rFonts w:ascii="Arial" w:hAnsi="Arial"/>
          <w:i/>
          <w:sz w:val="20"/>
        </w:rPr>
        <w:t>v</w:t>
      </w:r>
      <w:r>
        <w:rPr>
          <w:rFonts w:ascii="Arial" w:hAnsi="Arial"/>
          <w:i/>
          <w:spacing w:val="15"/>
          <w:sz w:val="20"/>
        </w:rPr>
        <w:t> </w:t>
      </w:r>
      <w:r>
        <w:rPr>
          <w:rFonts w:ascii="Arial" w:hAnsi="Arial"/>
          <w:i/>
          <w:spacing w:val="-2"/>
          <w:sz w:val="20"/>
        </w:rPr>
        <w:t>Milne</w:t>
      </w:r>
    </w:p>
    <w:p>
      <w:pPr>
        <w:spacing w:line="227" w:lineRule="exact" w:before="0"/>
        <w:ind w:left="705" w:right="0" w:firstLine="0"/>
        <w:jc w:val="left"/>
        <w:rPr>
          <w:sz w:val="20"/>
        </w:rPr>
      </w:pPr>
      <w:r>
        <w:rPr>
          <w:rFonts w:ascii="Arial"/>
          <w:i/>
          <w:sz w:val="20"/>
        </w:rPr>
        <w:t>[1915]</w:t>
      </w:r>
      <w:r>
        <w:rPr>
          <w:rFonts w:ascii="Arial"/>
          <w:i/>
          <w:spacing w:val="-1"/>
          <w:sz w:val="20"/>
        </w:rPr>
        <w:t> </w:t>
      </w:r>
      <w:r>
        <w:rPr>
          <w:rFonts w:ascii="Arial"/>
          <w:i/>
          <w:sz w:val="20"/>
        </w:rPr>
        <w:t>A.C. 106</w:t>
      </w:r>
      <w:r>
        <w:rPr>
          <w:sz w:val="20"/>
        </w:rPr>
        <w:t>; </w:t>
      </w:r>
      <w:r>
        <w:rPr>
          <w:rFonts w:ascii="Arial"/>
          <w:i/>
          <w:sz w:val="20"/>
        </w:rPr>
        <w:t>Re Johns [1928]</w:t>
      </w:r>
      <w:r>
        <w:rPr>
          <w:rFonts w:ascii="Arial"/>
          <w:i/>
          <w:spacing w:val="-1"/>
          <w:sz w:val="20"/>
        </w:rPr>
        <w:t> </w:t>
      </w:r>
      <w:r>
        <w:rPr>
          <w:rFonts w:ascii="Arial"/>
          <w:i/>
          <w:sz w:val="20"/>
        </w:rPr>
        <w:t>Ch. 737</w:t>
      </w:r>
      <w:r>
        <w:rPr>
          <w:sz w:val="20"/>
        </w:rPr>
        <w:t>; cf. above, para.16-</w:t>
      </w:r>
      <w:r>
        <w:rPr>
          <w:spacing w:val="-4"/>
          <w:sz w:val="20"/>
        </w:rPr>
        <w:t>026.</w:t>
      </w:r>
    </w:p>
    <w:p>
      <w:pPr>
        <w:pStyle w:val="BodyText"/>
        <w:spacing w:before="5"/>
      </w:pPr>
    </w:p>
    <w:p>
      <w:pPr>
        <w:tabs>
          <w:tab w:pos="705" w:val="left" w:leader="none"/>
        </w:tabs>
        <w:spacing w:before="1"/>
        <w:ind w:left="165" w:right="0" w:firstLine="0"/>
        <w:jc w:val="left"/>
        <w:rPr>
          <w:sz w:val="20"/>
        </w:rPr>
      </w:pPr>
      <w:bookmarkStart w:name="_bookmark712" w:id="714"/>
      <w:bookmarkEnd w:id="714"/>
      <w:r>
        <w:rPr/>
      </w:r>
      <w:hyperlink w:history="true" w:anchor="_bookmark695">
        <w:r>
          <w:rPr>
            <w:color w:val="005DA1"/>
            <w:spacing w:val="-4"/>
            <w:position w:val="5"/>
            <w:sz w:val="14"/>
            <w:u w:val="single" w:color="005DA1"/>
          </w:rPr>
          <w:t>371</w:t>
        </w:r>
      </w:hyperlink>
      <w:r>
        <w:rPr>
          <w:spacing w:val="-4"/>
          <w:position w:val="5"/>
          <w:sz w:val="14"/>
        </w:rPr>
        <w:t>.</w:t>
      </w:r>
      <w:r>
        <w:rPr>
          <w:position w:val="5"/>
          <w:sz w:val="14"/>
        </w:rPr>
        <w:tab/>
      </w:r>
      <w:r>
        <w:rPr>
          <w:sz w:val="20"/>
        </w:rPr>
        <w:t>See</w:t>
      </w:r>
      <w:r>
        <w:rPr>
          <w:spacing w:val="-2"/>
          <w:sz w:val="20"/>
        </w:rPr>
        <w:t> </w:t>
      </w:r>
      <w:r>
        <w:rPr>
          <w:rFonts w:ascii="Arial"/>
          <w:i/>
          <w:sz w:val="20"/>
        </w:rPr>
        <w:t>McKewan v Sanderson (1875) L.R. 20 Eq. 65</w:t>
      </w:r>
      <w:r>
        <w:rPr>
          <w:sz w:val="20"/>
        </w:rPr>
        <w:t>; </w:t>
      </w:r>
      <w:r>
        <w:rPr>
          <w:rFonts w:ascii="Arial"/>
          <w:i/>
          <w:sz w:val="20"/>
        </w:rPr>
        <w:t>Kearley v Thomson (1890) 24 Q.B.D. </w:t>
      </w:r>
      <w:r>
        <w:rPr>
          <w:rFonts w:ascii="Arial"/>
          <w:i/>
          <w:spacing w:val="-4"/>
          <w:sz w:val="20"/>
        </w:rPr>
        <w:t>742</w:t>
      </w:r>
      <w:r>
        <w:rPr>
          <w:spacing w:val="-4"/>
          <w:sz w:val="20"/>
        </w:rPr>
        <w:t>.</w:t>
      </w:r>
    </w:p>
    <w:p>
      <w:pPr>
        <w:pStyle w:val="BodyText"/>
        <w:spacing w:before="8"/>
      </w:pPr>
    </w:p>
    <w:p>
      <w:pPr>
        <w:tabs>
          <w:tab w:pos="705" w:val="left" w:leader="none"/>
        </w:tabs>
        <w:spacing w:line="235" w:lineRule="auto" w:before="0"/>
        <w:ind w:left="705" w:right="171" w:hanging="541"/>
        <w:jc w:val="left"/>
        <w:rPr>
          <w:sz w:val="20"/>
        </w:rPr>
      </w:pPr>
      <w:bookmarkStart w:name="_bookmark713" w:id="715"/>
      <w:bookmarkEnd w:id="715"/>
      <w:r>
        <w:rPr/>
      </w:r>
      <w:hyperlink w:history="true" w:anchor="_bookmark696">
        <w:r>
          <w:rPr>
            <w:color w:val="005DA1"/>
            <w:spacing w:val="-4"/>
            <w:position w:val="5"/>
            <w:sz w:val="14"/>
            <w:u w:val="single" w:color="005DA1"/>
          </w:rPr>
          <w:t>372</w:t>
        </w:r>
      </w:hyperlink>
      <w:r>
        <w:rPr>
          <w:spacing w:val="-4"/>
          <w:position w:val="5"/>
          <w:sz w:val="14"/>
        </w:rPr>
        <w:t>.</w:t>
      </w:r>
      <w:r>
        <w:rPr>
          <w:position w:val="5"/>
          <w:sz w:val="14"/>
        </w:rPr>
        <w:tab/>
      </w:r>
      <w:r>
        <w:rPr>
          <w:rFonts w:ascii="Arial"/>
          <w:i/>
          <w:sz w:val="20"/>
        </w:rPr>
        <w:t>Wild</w:t>
      </w:r>
      <w:r>
        <w:rPr>
          <w:rFonts w:ascii="Arial"/>
          <w:i/>
          <w:spacing w:val="40"/>
          <w:sz w:val="20"/>
        </w:rPr>
        <w:t> </w:t>
      </w:r>
      <w:r>
        <w:rPr>
          <w:rFonts w:ascii="Arial"/>
          <w:i/>
          <w:sz w:val="20"/>
        </w:rPr>
        <w:t>v</w:t>
      </w:r>
      <w:r>
        <w:rPr>
          <w:rFonts w:ascii="Arial"/>
          <w:i/>
          <w:spacing w:val="40"/>
          <w:sz w:val="20"/>
        </w:rPr>
        <w:t> </w:t>
      </w:r>
      <w:r>
        <w:rPr>
          <w:rFonts w:ascii="Arial"/>
          <w:i/>
          <w:sz w:val="20"/>
        </w:rPr>
        <w:t>Tucker</w:t>
      </w:r>
      <w:r>
        <w:rPr>
          <w:rFonts w:ascii="Arial"/>
          <w:i/>
          <w:spacing w:val="40"/>
          <w:sz w:val="20"/>
        </w:rPr>
        <w:t> </w:t>
      </w:r>
      <w:r>
        <w:rPr>
          <w:rFonts w:ascii="Arial"/>
          <w:i/>
          <w:sz w:val="20"/>
        </w:rPr>
        <w:t>[1914]</w:t>
      </w:r>
      <w:r>
        <w:rPr>
          <w:rFonts w:ascii="Arial"/>
          <w:i/>
          <w:spacing w:val="40"/>
          <w:sz w:val="20"/>
        </w:rPr>
        <w:t> </w:t>
      </w:r>
      <w:r>
        <w:rPr>
          <w:rFonts w:ascii="Arial"/>
          <w:i/>
          <w:sz w:val="20"/>
        </w:rPr>
        <w:t>3</w:t>
      </w:r>
      <w:r>
        <w:rPr>
          <w:rFonts w:ascii="Arial"/>
          <w:i/>
          <w:spacing w:val="40"/>
          <w:sz w:val="20"/>
        </w:rPr>
        <w:t> </w:t>
      </w:r>
      <w:r>
        <w:rPr>
          <w:rFonts w:ascii="Arial"/>
          <w:i/>
          <w:sz w:val="20"/>
        </w:rPr>
        <w:t>K.B.</w:t>
      </w:r>
      <w:r>
        <w:rPr>
          <w:rFonts w:ascii="Arial"/>
          <w:i/>
          <w:spacing w:val="40"/>
          <w:sz w:val="20"/>
        </w:rPr>
        <w:t> </w:t>
      </w:r>
      <w:r>
        <w:rPr>
          <w:rFonts w:ascii="Arial"/>
          <w:i/>
          <w:sz w:val="20"/>
        </w:rPr>
        <w:t>36</w:t>
      </w:r>
      <w:r>
        <w:rPr>
          <w:sz w:val="20"/>
        </w:rPr>
        <w:t>;</w:t>
      </w:r>
      <w:r>
        <w:rPr>
          <w:spacing w:val="40"/>
          <w:sz w:val="20"/>
        </w:rPr>
        <w:t> </w:t>
      </w:r>
      <w:r>
        <w:rPr>
          <w:sz w:val="20"/>
        </w:rPr>
        <w:t>and</w:t>
      </w:r>
      <w:r>
        <w:rPr>
          <w:spacing w:val="40"/>
          <w:sz w:val="20"/>
        </w:rPr>
        <w:t> </w:t>
      </w:r>
      <w:r>
        <w:rPr>
          <w:sz w:val="20"/>
        </w:rPr>
        <w:t>see</w:t>
      </w:r>
      <w:r>
        <w:rPr>
          <w:spacing w:val="40"/>
          <w:sz w:val="20"/>
        </w:rPr>
        <w:t> </w:t>
      </w:r>
      <w:r>
        <w:rPr>
          <w:rFonts w:ascii="Arial"/>
          <w:i/>
          <w:sz w:val="20"/>
        </w:rPr>
        <w:t>Jakeman</w:t>
      </w:r>
      <w:r>
        <w:rPr>
          <w:rFonts w:ascii="Arial"/>
          <w:i/>
          <w:spacing w:val="40"/>
          <w:sz w:val="20"/>
        </w:rPr>
        <w:t> </w:t>
      </w:r>
      <w:r>
        <w:rPr>
          <w:rFonts w:ascii="Arial"/>
          <w:i/>
          <w:sz w:val="20"/>
        </w:rPr>
        <w:t>v</w:t>
      </w:r>
      <w:r>
        <w:rPr>
          <w:rFonts w:ascii="Arial"/>
          <w:i/>
          <w:spacing w:val="40"/>
          <w:sz w:val="20"/>
        </w:rPr>
        <w:t> </w:t>
      </w:r>
      <w:r>
        <w:rPr>
          <w:rFonts w:ascii="Arial"/>
          <w:i/>
          <w:sz w:val="20"/>
        </w:rPr>
        <w:t>Cook</w:t>
      </w:r>
      <w:r>
        <w:rPr>
          <w:rFonts w:ascii="Arial"/>
          <w:i/>
          <w:spacing w:val="40"/>
          <w:sz w:val="20"/>
        </w:rPr>
        <w:t> </w:t>
      </w:r>
      <w:r>
        <w:rPr>
          <w:rFonts w:ascii="Arial"/>
          <w:i/>
          <w:sz w:val="20"/>
        </w:rPr>
        <w:t>(1878)</w:t>
      </w:r>
      <w:r>
        <w:rPr>
          <w:rFonts w:ascii="Arial"/>
          <w:i/>
          <w:spacing w:val="40"/>
          <w:sz w:val="20"/>
        </w:rPr>
        <w:t> </w:t>
      </w:r>
      <w:r>
        <w:rPr>
          <w:rFonts w:ascii="Arial"/>
          <w:i/>
          <w:sz w:val="20"/>
        </w:rPr>
        <w:t>4</w:t>
      </w:r>
      <w:r>
        <w:rPr>
          <w:rFonts w:ascii="Arial"/>
          <w:i/>
          <w:spacing w:val="40"/>
          <w:sz w:val="20"/>
        </w:rPr>
        <w:t> </w:t>
      </w:r>
      <w:r>
        <w:rPr>
          <w:rFonts w:ascii="Arial"/>
          <w:i/>
          <w:sz w:val="20"/>
        </w:rPr>
        <w:t>Ex.</w:t>
      </w:r>
      <w:r>
        <w:rPr>
          <w:rFonts w:ascii="Arial"/>
          <w:i/>
          <w:spacing w:val="40"/>
          <w:sz w:val="20"/>
        </w:rPr>
        <w:t> </w:t>
      </w:r>
      <w:r>
        <w:rPr>
          <w:rFonts w:ascii="Arial"/>
          <w:i/>
          <w:sz w:val="20"/>
        </w:rPr>
        <w:t>D.</w:t>
      </w:r>
      <w:r>
        <w:rPr>
          <w:rFonts w:ascii="Arial"/>
          <w:i/>
          <w:spacing w:val="40"/>
          <w:sz w:val="20"/>
        </w:rPr>
        <w:t> </w:t>
      </w:r>
      <w:r>
        <w:rPr>
          <w:rFonts w:ascii="Arial"/>
          <w:i/>
          <w:sz w:val="20"/>
        </w:rPr>
        <w:t>26</w:t>
      </w:r>
      <w:r>
        <w:rPr>
          <w:rFonts w:ascii="Arial"/>
          <w:i/>
          <w:spacing w:val="40"/>
          <w:sz w:val="20"/>
        </w:rPr>
        <w:t> </w:t>
      </w:r>
      <w:r>
        <w:rPr>
          <w:sz w:val="20"/>
        </w:rPr>
        <w:t>where</w:t>
      </w:r>
      <w:r>
        <w:rPr>
          <w:spacing w:val="40"/>
          <w:sz w:val="20"/>
        </w:rPr>
        <w:t> </w:t>
      </w:r>
      <w:r>
        <w:rPr>
          <w:sz w:val="20"/>
        </w:rPr>
        <w:t>the promisor was a discharged bankrupt.</w:t>
      </w:r>
    </w:p>
    <w:p>
      <w:pPr>
        <w:pStyle w:val="BodyText"/>
        <w:spacing w:before="9"/>
      </w:pPr>
    </w:p>
    <w:p>
      <w:pPr>
        <w:tabs>
          <w:tab w:pos="705" w:val="left" w:leader="none"/>
        </w:tabs>
        <w:spacing w:line="235" w:lineRule="auto" w:before="1"/>
        <w:ind w:left="705" w:right="171" w:hanging="541"/>
        <w:jc w:val="left"/>
        <w:rPr>
          <w:sz w:val="20"/>
        </w:rPr>
      </w:pPr>
      <w:bookmarkStart w:name="_bookmark714" w:id="716"/>
      <w:bookmarkEnd w:id="716"/>
      <w:r>
        <w:rPr/>
      </w:r>
      <w:hyperlink w:history="true" w:anchor="_bookmark697">
        <w:r>
          <w:rPr>
            <w:color w:val="005DA1"/>
            <w:spacing w:val="-4"/>
            <w:position w:val="5"/>
            <w:sz w:val="14"/>
            <w:u w:val="single" w:color="005DA1"/>
          </w:rPr>
          <w:t>373</w:t>
        </w:r>
      </w:hyperlink>
      <w:r>
        <w:rPr>
          <w:spacing w:val="-4"/>
          <w:position w:val="5"/>
          <w:sz w:val="14"/>
        </w:rPr>
        <w:t>.</w:t>
      </w:r>
      <w:r>
        <w:rPr>
          <w:position w:val="5"/>
          <w:sz w:val="14"/>
        </w:rPr>
        <w:tab/>
      </w:r>
      <w:r>
        <w:rPr>
          <w:sz w:val="20"/>
        </w:rPr>
        <w:t>cf. </w:t>
      </w:r>
      <w:r>
        <w:rPr>
          <w:rFonts w:ascii="Arial"/>
          <w:i/>
          <w:sz w:val="20"/>
        </w:rPr>
        <w:t>Prevost v Wood (1905) 21 T.L.R. 694 </w:t>
      </w:r>
      <w:r>
        <w:rPr>
          <w:sz w:val="20"/>
        </w:rPr>
        <w:t>as to an agreement between a petitioner and a </w:t>
      </w:r>
      <w:r>
        <w:rPr>
          <w:sz w:val="20"/>
        </w:rPr>
        <w:t>third</w:t>
      </w:r>
      <w:r>
        <w:rPr>
          <w:spacing w:val="40"/>
          <w:sz w:val="20"/>
        </w:rPr>
        <w:t> </w:t>
      </w:r>
      <w:r>
        <w:rPr>
          <w:sz w:val="20"/>
        </w:rPr>
        <w:t>party with whom sexual relations took place.</w:t>
      </w:r>
    </w:p>
    <w:p>
      <w:pPr>
        <w:pStyle w:val="BodyText"/>
        <w:spacing w:before="5"/>
      </w:pPr>
    </w:p>
    <w:p>
      <w:pPr>
        <w:tabs>
          <w:tab w:pos="705" w:val="left" w:leader="none"/>
        </w:tabs>
        <w:spacing w:before="0"/>
        <w:ind w:left="165" w:right="0" w:firstLine="0"/>
        <w:jc w:val="left"/>
        <w:rPr>
          <w:sz w:val="20"/>
        </w:rPr>
      </w:pPr>
      <w:bookmarkStart w:name="_bookmark715" w:id="717"/>
      <w:bookmarkEnd w:id="717"/>
      <w:r>
        <w:rPr/>
      </w:r>
      <w:hyperlink w:history="true" w:anchor="_bookmark698">
        <w:r>
          <w:rPr>
            <w:color w:val="005DA1"/>
            <w:spacing w:val="-4"/>
            <w:position w:val="5"/>
            <w:sz w:val="14"/>
            <w:u w:val="single" w:color="005DA1"/>
          </w:rPr>
          <w:t>374</w:t>
        </w:r>
      </w:hyperlink>
      <w:r>
        <w:rPr>
          <w:spacing w:val="-4"/>
          <w:position w:val="5"/>
          <w:sz w:val="14"/>
        </w:rPr>
        <w:t>.</w:t>
      </w:r>
      <w:r>
        <w:rPr>
          <w:position w:val="5"/>
          <w:sz w:val="14"/>
        </w:rPr>
        <w:tab/>
      </w:r>
      <w:r>
        <w:rPr>
          <w:rFonts w:ascii="Arial" w:hAnsi="Arial"/>
          <w:i/>
          <w:sz w:val="20"/>
        </w:rPr>
        <w:t>Gosling v Gosling [1968] P. 1, </w:t>
      </w:r>
      <w:r>
        <w:rPr>
          <w:rFonts w:ascii="Arial" w:hAnsi="Arial"/>
          <w:i/>
          <w:spacing w:val="-2"/>
          <w:sz w:val="20"/>
        </w:rPr>
        <w:t>11–12</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716" w:id="718"/>
      <w:bookmarkEnd w:id="718"/>
      <w:r>
        <w:rPr/>
      </w:r>
      <w:hyperlink w:history="true" w:anchor="_bookmark698">
        <w:r>
          <w:rPr>
            <w:color w:val="005DA1"/>
            <w:spacing w:val="-4"/>
            <w:position w:val="5"/>
            <w:sz w:val="14"/>
            <w:u w:val="single" w:color="005DA1"/>
          </w:rPr>
          <w:t>375</w:t>
        </w:r>
      </w:hyperlink>
      <w:r>
        <w:rPr>
          <w:spacing w:val="-4"/>
          <w:position w:val="5"/>
          <w:sz w:val="14"/>
        </w:rPr>
        <w:t>.</w:t>
      </w:r>
      <w:r>
        <w:rPr>
          <w:position w:val="5"/>
          <w:sz w:val="14"/>
        </w:rPr>
        <w:tab/>
      </w:r>
      <w:r>
        <w:rPr>
          <w:rFonts w:ascii="Arial"/>
          <w:i/>
          <w:sz w:val="20"/>
        </w:rPr>
        <w:t>[1984]</w:t>
      </w:r>
      <w:r>
        <w:rPr>
          <w:rFonts w:ascii="Arial"/>
          <w:i/>
          <w:spacing w:val="-1"/>
          <w:sz w:val="20"/>
        </w:rPr>
        <w:t> </w:t>
      </w:r>
      <w:r>
        <w:rPr>
          <w:rFonts w:ascii="Arial"/>
          <w:i/>
          <w:sz w:val="20"/>
        </w:rPr>
        <w:t>Ch. 184</w:t>
      </w:r>
      <w:r>
        <w:rPr>
          <w:sz w:val="20"/>
        </w:rPr>
        <w:t>; see Cretney and Masson,</w:t>
      </w:r>
      <w:r>
        <w:rPr>
          <w:spacing w:val="-1"/>
          <w:sz w:val="20"/>
        </w:rPr>
        <w:t> </w:t>
      </w:r>
      <w:r>
        <w:rPr>
          <w:rFonts w:ascii="Arial"/>
          <w:i/>
          <w:sz w:val="20"/>
        </w:rPr>
        <w:t>Principles</w:t>
      </w:r>
      <w:r>
        <w:rPr>
          <w:rFonts w:ascii="Arial"/>
          <w:i/>
          <w:spacing w:val="-1"/>
          <w:sz w:val="20"/>
        </w:rPr>
        <w:t> </w:t>
      </w:r>
      <w:r>
        <w:rPr>
          <w:rFonts w:ascii="Arial"/>
          <w:i/>
          <w:sz w:val="20"/>
        </w:rPr>
        <w:t>of Family Law</w:t>
      </w:r>
      <w:r>
        <w:rPr>
          <w:sz w:val="20"/>
        </w:rPr>
        <w:t>, 8th edn (2008), </w:t>
      </w:r>
      <w:r>
        <w:rPr>
          <w:spacing w:val="-2"/>
          <w:sz w:val="20"/>
        </w:rPr>
        <w:t>Ch.13.</w:t>
      </w:r>
    </w:p>
    <w:p>
      <w:pPr>
        <w:pStyle w:val="BodyText"/>
        <w:spacing w:before="9"/>
      </w:pPr>
    </w:p>
    <w:p>
      <w:pPr>
        <w:spacing w:line="235" w:lineRule="auto" w:before="0"/>
        <w:ind w:left="705" w:right="167" w:hanging="541"/>
        <w:jc w:val="both"/>
        <w:rPr>
          <w:sz w:val="20"/>
        </w:rPr>
      </w:pPr>
      <w:bookmarkStart w:name="_bookmark717" w:id="719"/>
      <w:bookmarkEnd w:id="719"/>
      <w:r>
        <w:rPr/>
      </w:r>
      <w:hyperlink w:history="true" w:anchor="_bookmark699">
        <w:r>
          <w:rPr>
            <w:color w:val="005DA1"/>
            <w:position w:val="5"/>
            <w:sz w:val="14"/>
            <w:u w:val="single" w:color="005DA1"/>
          </w:rPr>
          <w:t>376</w:t>
        </w:r>
      </w:hyperlink>
      <w:r>
        <w:rPr>
          <w:position w:val="5"/>
          <w:sz w:val="14"/>
        </w:rPr>
        <w:t>.</w:t>
      </w:r>
      <w:r>
        <w:rPr>
          <w:spacing w:val="40"/>
          <w:position w:val="5"/>
          <w:sz w:val="14"/>
        </w:rPr>
        <w:t>  </w:t>
      </w:r>
      <w:r>
        <w:rPr>
          <w:sz w:val="20"/>
        </w:rPr>
        <w:t>Although</w:t>
      </w:r>
      <w:r>
        <w:rPr>
          <w:spacing w:val="40"/>
          <w:sz w:val="20"/>
        </w:rPr>
        <w:t> </w:t>
      </w:r>
      <w:r>
        <w:rPr>
          <w:sz w:val="20"/>
        </w:rPr>
        <w:t>there</w:t>
      </w:r>
      <w:r>
        <w:rPr>
          <w:spacing w:val="40"/>
          <w:sz w:val="20"/>
        </w:rPr>
        <w:t> </w:t>
      </w:r>
      <w:r>
        <w:rPr>
          <w:sz w:val="20"/>
        </w:rPr>
        <w:t>is</w:t>
      </w:r>
      <w:r>
        <w:rPr>
          <w:spacing w:val="40"/>
          <w:sz w:val="20"/>
        </w:rPr>
        <w:t> </w:t>
      </w:r>
      <w:r>
        <w:rPr>
          <w:sz w:val="20"/>
        </w:rPr>
        <w:t>a</w:t>
      </w:r>
      <w:r>
        <w:rPr>
          <w:spacing w:val="40"/>
          <w:sz w:val="20"/>
        </w:rPr>
        <w:t> </w:t>
      </w:r>
      <w:r>
        <w:rPr>
          <w:sz w:val="20"/>
        </w:rPr>
        <w:t>provision</w:t>
      </w:r>
      <w:r>
        <w:rPr>
          <w:spacing w:val="40"/>
          <w:sz w:val="20"/>
        </w:rPr>
        <w:t> </w:t>
      </w:r>
      <w:r>
        <w:rPr>
          <w:sz w:val="20"/>
        </w:rPr>
        <w:t>enabling</w:t>
      </w:r>
      <w:r>
        <w:rPr>
          <w:spacing w:val="40"/>
          <w:sz w:val="20"/>
        </w:rPr>
        <w:t> </w:t>
      </w:r>
      <w:r>
        <w:rPr>
          <w:sz w:val="20"/>
        </w:rPr>
        <w:t>the</w:t>
      </w:r>
      <w:r>
        <w:rPr>
          <w:spacing w:val="40"/>
          <w:sz w:val="20"/>
        </w:rPr>
        <w:t> </w:t>
      </w:r>
      <w:r>
        <w:rPr>
          <w:sz w:val="20"/>
        </w:rPr>
        <w:t>parties</w:t>
      </w:r>
      <w:r>
        <w:rPr>
          <w:spacing w:val="40"/>
          <w:sz w:val="20"/>
        </w:rPr>
        <w:t> </w:t>
      </w:r>
      <w:r>
        <w:rPr>
          <w:sz w:val="20"/>
        </w:rPr>
        <w:t>to</w:t>
      </w:r>
      <w:r>
        <w:rPr>
          <w:spacing w:val="40"/>
          <w:sz w:val="20"/>
        </w:rPr>
        <w:t> </w:t>
      </w:r>
      <w:r>
        <w:rPr>
          <w:sz w:val="20"/>
        </w:rPr>
        <w:t>refer</w:t>
      </w:r>
      <w:r>
        <w:rPr>
          <w:spacing w:val="40"/>
          <w:sz w:val="20"/>
        </w:rPr>
        <w:t> </w:t>
      </w:r>
      <w:r>
        <w:rPr>
          <w:sz w:val="20"/>
        </w:rPr>
        <w:t>an</w:t>
      </w:r>
      <w:r>
        <w:rPr>
          <w:spacing w:val="40"/>
          <w:sz w:val="20"/>
        </w:rPr>
        <w:t> </w:t>
      </w:r>
      <w:r>
        <w:rPr>
          <w:sz w:val="20"/>
        </w:rPr>
        <w:t>agreement</w:t>
      </w:r>
      <w:r>
        <w:rPr>
          <w:spacing w:val="40"/>
          <w:sz w:val="20"/>
        </w:rPr>
        <w:t> </w:t>
      </w:r>
      <w:r>
        <w:rPr>
          <w:sz w:val="20"/>
        </w:rPr>
        <w:t>to</w:t>
      </w:r>
      <w:r>
        <w:rPr>
          <w:spacing w:val="40"/>
          <w:sz w:val="20"/>
        </w:rPr>
        <w:t> </w:t>
      </w:r>
      <w:r>
        <w:rPr>
          <w:sz w:val="20"/>
        </w:rPr>
        <w:t>the</w:t>
      </w:r>
      <w:r>
        <w:rPr>
          <w:spacing w:val="40"/>
          <w:sz w:val="20"/>
        </w:rPr>
        <w:t> </w:t>
      </w:r>
      <w:r>
        <w:rPr>
          <w:sz w:val="20"/>
        </w:rPr>
        <w:t>court</w:t>
      </w:r>
      <w:r>
        <w:rPr>
          <w:spacing w:val="40"/>
          <w:sz w:val="20"/>
        </w:rPr>
        <w:t> </w:t>
      </w:r>
      <w:r>
        <w:rPr>
          <w:sz w:val="20"/>
        </w:rPr>
        <w:t>for approval, this procedure is now obsolete: see Rayden and Jackson, </w:t>
      </w:r>
      <w:r>
        <w:rPr>
          <w:rFonts w:ascii="Arial"/>
          <w:i/>
          <w:sz w:val="20"/>
        </w:rPr>
        <w:t>Law and Practice in Divorce and Family Matters</w:t>
      </w:r>
      <w:r>
        <w:rPr>
          <w:sz w:val="20"/>
        </w:rPr>
        <w:t>, 16th edn (1991), p.508.</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292" w:right="2296" w:firstLine="0"/>
        <w:jc w:val="center"/>
        <w:rPr>
          <w:rFonts w:ascii="Arial"/>
          <w:b/>
          <w:sz w:val="24"/>
        </w:rPr>
      </w:pPr>
      <w:r>
        <w:rPr>
          <w:rFonts w:ascii="Arial"/>
          <w:b/>
          <w:sz w:val="24"/>
        </w:rPr>
        <w:t>Part 5 - Illegality and Public Policy Chapter 16 - Illegality and Public Policy Section 2. - The Position at Common </w:t>
      </w:r>
      <w:r>
        <w:rPr>
          <w:rFonts w:ascii="Arial"/>
          <w:b/>
          <w:spacing w:val="-5"/>
          <w:sz w:val="24"/>
        </w:rPr>
        <w:t>Law</w:t>
      </w:r>
    </w:p>
    <w:p>
      <w:pPr>
        <w:spacing w:before="3"/>
        <w:ind w:left="1545" w:right="0" w:firstLine="0"/>
        <w:jc w:val="left"/>
        <w:rPr>
          <w:rFonts w:ascii="Arial"/>
          <w:b/>
          <w:sz w:val="24"/>
        </w:rPr>
      </w:pPr>
      <w:r>
        <w:rPr>
          <w:rFonts w:ascii="Arial"/>
          <w:b/>
          <w:sz w:val="24"/>
        </w:rPr>
        <w:t>(d) - Objects Injurious to the Proper Working of </w:t>
      </w:r>
      <w:r>
        <w:rPr>
          <w:rFonts w:ascii="Arial"/>
          <w:b/>
          <w:spacing w:val="-2"/>
          <w:sz w:val="24"/>
        </w:rPr>
        <w:t>Justice</w:t>
      </w:r>
    </w:p>
    <w:p>
      <w:pPr>
        <w:pStyle w:val="ListParagraph"/>
        <w:numPr>
          <w:ilvl w:val="0"/>
          <w:numId w:val="4"/>
        </w:numPr>
        <w:tabs>
          <w:tab w:pos="3564" w:val="left" w:leader="none"/>
        </w:tabs>
        <w:spacing w:line="240" w:lineRule="auto" w:before="194" w:after="0"/>
        <w:ind w:left="3564" w:right="0" w:hanging="426"/>
        <w:jc w:val="left"/>
        <w:rPr>
          <w:rFonts w:ascii="Arial"/>
          <w:b/>
          <w:sz w:val="24"/>
        </w:rPr>
      </w:pPr>
      <w:r>
        <w:rPr>
          <w:rFonts w:ascii="Arial"/>
          <w:b/>
          <w:sz w:val="24"/>
        </w:rPr>
        <w:t>- Ouster of </w:t>
      </w:r>
      <w:r>
        <w:rPr>
          <w:rFonts w:ascii="Arial"/>
          <w:b/>
          <w:spacing w:val="-2"/>
          <w:sz w:val="24"/>
        </w:rPr>
        <w:t>Jurisdiction</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Maintenance </w:t>
      </w:r>
      <w:r>
        <w:rPr>
          <w:rFonts w:ascii="Arial"/>
          <w:b/>
          <w:spacing w:val="-2"/>
          <w:sz w:val="18"/>
        </w:rPr>
        <w:t>agreements</w:t>
      </w:r>
    </w:p>
    <w:p>
      <w:pPr>
        <w:pStyle w:val="BodyText"/>
        <w:spacing w:before="41"/>
        <w:rPr>
          <w:rFonts w:ascii="Arial"/>
          <w:b/>
          <w:sz w:val="18"/>
        </w:rPr>
      </w:pPr>
    </w:p>
    <w:p>
      <w:pPr>
        <w:pStyle w:val="Heading2"/>
        <w:spacing w:before="1"/>
      </w:pPr>
      <w:r>
        <w:rPr/>
        <w:t>16-</w:t>
      </w:r>
      <w:r>
        <w:rPr>
          <w:spacing w:val="-5"/>
        </w:rPr>
        <w:t>053</w:t>
      </w:r>
    </w:p>
    <w:p>
      <w:pPr>
        <w:pStyle w:val="BodyText"/>
        <w:spacing w:line="235" w:lineRule="auto" w:before="202"/>
        <w:ind w:left="165" w:right="167"/>
        <w:jc w:val="both"/>
      </w:pPr>
      <w:bookmarkStart w:name="_bookmark718" w:id="720"/>
      <w:bookmarkEnd w:id="720"/>
      <w:r>
        <w:rPr/>
      </w:r>
      <w:r>
        <w:rPr/>
        <w:t>Any provision by which a wife binds herself not to apply to the divorce court for maintenance is </w:t>
      </w:r>
      <w:r>
        <w:rPr/>
        <w:t>void</w:t>
      </w:r>
      <w:r>
        <w:rPr>
          <w:spacing w:val="40"/>
        </w:rPr>
        <w:t> </w:t>
      </w:r>
      <w:bookmarkStart w:name="_bookmark719" w:id="721"/>
      <w:bookmarkEnd w:id="721"/>
      <w:r>
        <w:rPr/>
        <w:t>as</w:t>
      </w:r>
      <w:r>
        <w:rPr/>
        <w:t> an ouster of the jurisdiction of the courts </w:t>
      </w:r>
      <w:r>
        <w:rPr>
          <w:color w:val="005DA1"/>
          <w:u w:val="single" w:color="005DA1"/>
          <w:vertAlign w:val="superscript"/>
        </w:rPr>
        <w:t>377</w:t>
      </w:r>
      <w:r>
        <w:rPr>
          <w:vertAlign w:val="baseline"/>
        </w:rPr>
        <w:t>: but one which, by purporting to make maintenance a </w:t>
      </w:r>
      <w:bookmarkStart w:name="_bookmark720" w:id="722"/>
      <w:bookmarkEnd w:id="722"/>
      <w:r>
        <w:rPr>
          <w:vertAlign w:val="baseline"/>
        </w:rPr>
        <w:t>debt</w:t>
      </w:r>
      <w:r>
        <w:rPr>
          <w:vertAlign w:val="baseline"/>
        </w:rPr>
        <w:t> enforceable at law, is now by statute </w:t>
      </w:r>
      <w:r>
        <w:rPr>
          <w:color w:val="005DA1"/>
          <w:u w:val="single" w:color="005DA1"/>
          <w:vertAlign w:val="superscript"/>
        </w:rPr>
        <w:t>378</w:t>
      </w:r>
      <w:r>
        <w:rPr>
          <w:color w:val="005DA1"/>
          <w:vertAlign w:val="baseline"/>
        </w:rPr>
        <w:t> </w:t>
      </w:r>
      <w:r>
        <w:rPr>
          <w:vertAlign w:val="baseline"/>
        </w:rPr>
        <w:t>binding on the parties and provides consideration for a counter-promise, although on application to the court it may be varied or revoked. </w:t>
      </w:r>
      <w:r>
        <w:rPr>
          <w:color w:val="005DA1"/>
          <w:u w:val="single" w:color="005DA1"/>
          <w:vertAlign w:val="superscript"/>
        </w:rPr>
        <w:t>379</w:t>
      </w:r>
      <w:r>
        <w:rPr>
          <w:color w:val="005DA1"/>
          <w:vertAlign w:val="baseline"/>
        </w:rPr>
        <w:t> </w:t>
      </w:r>
      <w:r>
        <w:rPr>
          <w:vertAlign w:val="baseline"/>
        </w:rPr>
        <w:t>But an </w:t>
      </w:r>
      <w:bookmarkStart w:name="_bookmark721" w:id="723"/>
      <w:bookmarkEnd w:id="723"/>
      <w:r>
        <w:rPr>
          <w:vertAlign w:val="baseline"/>
        </w:rPr>
        <w:t>agreement</w:t>
      </w:r>
      <w:r>
        <w:rPr>
          <w:vertAlign w:val="baseline"/>
        </w:rPr>
        <w:t> is not, even at common law, void as contrary to public policy merely because it limits a </w:t>
      </w:r>
      <w:bookmarkStart w:name="_bookmark722" w:id="724"/>
      <w:bookmarkEnd w:id="724"/>
      <w:r>
        <w:rPr>
          <w:vertAlign w:val="baseline"/>
        </w:rPr>
        <w:t>husband’s</w:t>
      </w:r>
      <w:r>
        <w:rPr>
          <w:vertAlign w:val="baseline"/>
        </w:rPr>
        <w:t> right to apply to the courts for a reduction in his liability for maintenance for his wife </w:t>
      </w:r>
      <w:r>
        <w:rPr>
          <w:color w:val="005DA1"/>
          <w:u w:val="single" w:color="005DA1"/>
          <w:vertAlign w:val="superscript"/>
        </w:rPr>
        <w:t>380</w:t>
      </w:r>
      <w:r>
        <w:rPr>
          <w:color w:val="005DA1"/>
          <w:vertAlign w:val="baseline"/>
        </w:rPr>
        <w:t> </w:t>
      </w:r>
      <w:r>
        <w:rPr>
          <w:vertAlign w:val="baseline"/>
        </w:rPr>
        <w:t>or because it ousts the jurisdiction of a foreign court. </w:t>
      </w:r>
      <w:r>
        <w:rPr>
          <w:color w:val="005DA1"/>
          <w:u w:val="single" w:color="005DA1"/>
          <w:vertAlign w:val="superscript"/>
        </w:rPr>
        <w:t>381</w:t>
      </w:r>
    </w:p>
    <w:p>
      <w:pPr>
        <w:pStyle w:val="BodyText"/>
      </w:pPr>
    </w:p>
    <w:p>
      <w:pPr>
        <w:pStyle w:val="BodyText"/>
        <w:spacing w:before="36"/>
      </w:pPr>
    </w:p>
    <w:p>
      <w:pPr>
        <w:spacing w:before="0"/>
        <w:ind w:left="164" w:right="0" w:firstLine="0"/>
        <w:jc w:val="left"/>
        <w:rPr>
          <w:rFonts w:ascii="Arial"/>
          <w:b/>
          <w:sz w:val="18"/>
        </w:rPr>
      </w:pPr>
      <w:bookmarkStart w:name="_bookmark723" w:id="725"/>
      <w:bookmarkEnd w:id="725"/>
      <w:r>
        <w:rPr/>
      </w:r>
      <w:r>
        <w:rPr>
          <w:rFonts w:ascii="Arial"/>
          <w:b/>
          <w:sz w:val="18"/>
        </w:rPr>
        <w:t>Arbitration </w:t>
      </w:r>
      <w:r>
        <w:rPr>
          <w:rFonts w:ascii="Arial"/>
          <w:b/>
          <w:color w:val="005DA1"/>
          <w:spacing w:val="-5"/>
          <w:sz w:val="18"/>
          <w:u w:val="single" w:color="005DA1"/>
          <w:vertAlign w:val="superscript"/>
        </w:rPr>
        <w:t>382</w:t>
      </w:r>
    </w:p>
    <w:p>
      <w:pPr>
        <w:pStyle w:val="BodyText"/>
        <w:spacing w:before="41"/>
        <w:rPr>
          <w:rFonts w:ascii="Arial"/>
          <w:b/>
          <w:sz w:val="18"/>
        </w:rPr>
      </w:pPr>
    </w:p>
    <w:p>
      <w:pPr>
        <w:pStyle w:val="Heading2"/>
      </w:pPr>
      <w:r>
        <w:rPr/>
        <w:t>16-</w:t>
      </w:r>
      <w:r>
        <w:rPr>
          <w:spacing w:val="-5"/>
        </w:rPr>
        <w:t>054</w:t>
      </w:r>
    </w:p>
    <w:p>
      <w:pPr>
        <w:pStyle w:val="BodyText"/>
        <w:spacing w:line="235" w:lineRule="auto" w:before="203"/>
        <w:ind w:left="164" w:right="167"/>
        <w:jc w:val="both"/>
      </w:pPr>
      <w:r>
        <w:rPr/>
        <w:t>If the parties seek by agreement to take the law out of the hands of the courts and into the hands of a </w:t>
      </w:r>
      <w:bookmarkStart w:name="_bookmark724" w:id="726"/>
      <w:bookmarkEnd w:id="726"/>
      <w:r>
        <w:rPr/>
        <w:t>private</w:t>
      </w:r>
      <w:r>
        <w:rPr/>
        <w:t> tribunal, except as permitted by the Arbitration Act 1996, then the agreement, to the </w:t>
      </w:r>
      <w:r>
        <w:rPr/>
        <w:t>extent</w:t>
      </w:r>
      <w:r>
        <w:rPr>
          <w:spacing w:val="40"/>
        </w:rPr>
        <w:t> </w:t>
      </w:r>
      <w:bookmarkStart w:name="_bookmark725" w:id="727"/>
      <w:bookmarkEnd w:id="727"/>
      <w:r>
        <w:rPr/>
        <w:t>that</w:t>
      </w:r>
      <w:r>
        <w:rPr>
          <w:spacing w:val="-2"/>
        </w:rPr>
        <w:t> </w:t>
      </w:r>
      <w:r>
        <w:rPr/>
        <w:t>it</w:t>
      </w:r>
      <w:r>
        <w:rPr>
          <w:spacing w:val="-2"/>
        </w:rPr>
        <w:t> </w:t>
      </w:r>
      <w:r>
        <w:rPr/>
        <w:t>deprives</w:t>
      </w:r>
      <w:r>
        <w:rPr>
          <w:spacing w:val="-2"/>
        </w:rPr>
        <w:t> </w:t>
      </w:r>
      <w:r>
        <w:rPr/>
        <w:t>recourse</w:t>
      </w:r>
      <w:r>
        <w:rPr>
          <w:spacing w:val="-2"/>
        </w:rPr>
        <w:t> </w:t>
      </w:r>
      <w:r>
        <w:rPr/>
        <w:t>to</w:t>
      </w:r>
      <w:r>
        <w:rPr>
          <w:spacing w:val="-2"/>
        </w:rPr>
        <w:t> </w:t>
      </w:r>
      <w:r>
        <w:rPr/>
        <w:t>the</w:t>
      </w:r>
      <w:r>
        <w:rPr>
          <w:spacing w:val="-2"/>
        </w:rPr>
        <w:t> </w:t>
      </w:r>
      <w:r>
        <w:rPr/>
        <w:t>courts</w:t>
      </w:r>
      <w:r>
        <w:rPr>
          <w:spacing w:val="-2"/>
        </w:rPr>
        <w:t> </w:t>
      </w:r>
      <w:r>
        <w:rPr/>
        <w:t>in</w:t>
      </w:r>
      <w:r>
        <w:rPr>
          <w:spacing w:val="-2"/>
        </w:rPr>
        <w:t> </w:t>
      </w:r>
      <w:r>
        <w:rPr/>
        <w:t>case</w:t>
      </w:r>
      <w:r>
        <w:rPr>
          <w:spacing w:val="-2"/>
        </w:rPr>
        <w:t> </w:t>
      </w:r>
      <w:r>
        <w:rPr/>
        <w:t>of</w:t>
      </w:r>
      <w:r>
        <w:rPr>
          <w:spacing w:val="-2"/>
        </w:rPr>
        <w:t> </w:t>
      </w:r>
      <w:r>
        <w:rPr/>
        <w:t>errors</w:t>
      </w:r>
      <w:r>
        <w:rPr>
          <w:spacing w:val="-2"/>
        </w:rPr>
        <w:t> </w:t>
      </w:r>
      <w:r>
        <w:rPr/>
        <w:t>of</w:t>
      </w:r>
      <w:r>
        <w:rPr>
          <w:spacing w:val="-2"/>
        </w:rPr>
        <w:t> </w:t>
      </w:r>
      <w:r>
        <w:rPr/>
        <w:t>law,</w:t>
      </w:r>
      <w:r>
        <w:rPr>
          <w:spacing w:val="-2"/>
        </w:rPr>
        <w:t> </w:t>
      </w:r>
      <w:r>
        <w:rPr/>
        <w:t>is</w:t>
      </w:r>
      <w:r>
        <w:rPr>
          <w:spacing w:val="-2"/>
        </w:rPr>
        <w:t> </w:t>
      </w:r>
      <w:r>
        <w:rPr/>
        <w:t>contrary</w:t>
      </w:r>
      <w:r>
        <w:rPr>
          <w:spacing w:val="-2"/>
        </w:rPr>
        <w:t> </w:t>
      </w:r>
      <w:r>
        <w:rPr/>
        <w:t>to</w:t>
      </w:r>
      <w:r>
        <w:rPr>
          <w:spacing w:val="-2"/>
        </w:rPr>
        <w:t> </w:t>
      </w:r>
      <w:r>
        <w:rPr/>
        <w:t>public</w:t>
      </w:r>
      <w:r>
        <w:rPr>
          <w:spacing w:val="-2"/>
        </w:rPr>
        <w:t> </w:t>
      </w:r>
      <w:r>
        <w:rPr/>
        <w:t>policy.</w:t>
      </w:r>
      <w:r>
        <w:rPr>
          <w:spacing w:val="-3"/>
        </w:rPr>
        <w:t> </w:t>
      </w:r>
      <w:r>
        <w:rPr>
          <w:color w:val="005DA1"/>
          <w:u w:val="single" w:color="005DA1"/>
          <w:vertAlign w:val="superscript"/>
        </w:rPr>
        <w:t>383</w:t>
      </w:r>
      <w:r>
        <w:rPr>
          <w:color w:val="005DA1"/>
          <w:spacing w:val="-2"/>
          <w:vertAlign w:val="baseline"/>
        </w:rPr>
        <w:t> </w:t>
      </w:r>
      <w:r>
        <w:rPr>
          <w:vertAlign w:val="baseline"/>
        </w:rPr>
        <w:t>In</w:t>
      </w:r>
      <w:r>
        <w:rPr>
          <w:spacing w:val="-2"/>
          <w:vertAlign w:val="baseline"/>
        </w:rPr>
        <w:t> </w:t>
      </w:r>
      <w:r>
        <w:rPr>
          <w:rFonts w:ascii="Arial" w:hAnsi="Arial"/>
          <w:i/>
          <w:vertAlign w:val="baseline"/>
        </w:rPr>
        <w:t>Leigh</w:t>
      </w:r>
      <w:r>
        <w:rPr>
          <w:rFonts w:ascii="Arial" w:hAnsi="Arial"/>
          <w:i/>
          <w:spacing w:val="-2"/>
          <w:vertAlign w:val="baseline"/>
        </w:rPr>
        <w:t> </w:t>
      </w:r>
      <w:r>
        <w:rPr>
          <w:rFonts w:ascii="Arial" w:hAnsi="Arial"/>
          <w:i/>
          <w:vertAlign w:val="baseline"/>
        </w:rPr>
        <w:t>v National Union of Railwaymen</w:t>
      </w:r>
      <w:r>
        <w:rPr>
          <w:vertAlign w:val="baseline"/>
        </w:rPr>
        <w:t>, </w:t>
      </w:r>
      <w:r>
        <w:rPr>
          <w:color w:val="005DA1"/>
          <w:u w:val="single" w:color="005DA1"/>
          <w:vertAlign w:val="superscript"/>
        </w:rPr>
        <w:t>384</w:t>
      </w:r>
      <w:r>
        <w:rPr>
          <w:color w:val="005DA1"/>
          <w:vertAlign w:val="baseline"/>
        </w:rPr>
        <w:t> </w:t>
      </w:r>
      <w:r>
        <w:rPr>
          <w:vertAlign w:val="baseline"/>
        </w:rPr>
        <w:t>it was held that, since the court’s jurisdiction could not be ousted, the court was not bound by an express provision in a trade union’s rules that domestic remedies must be exhausted first, though a plaintiff would have to show cause why the court should intervene; in the absence of any such provision, though the court would more readily grant relief, it might first require </w:t>
      </w:r>
      <w:bookmarkStart w:name="_bookmark726" w:id="728"/>
      <w:bookmarkEnd w:id="728"/>
      <w:r>
        <w:rPr>
          <w:vertAlign w:val="baseline"/>
        </w:rPr>
        <w:t>the</w:t>
      </w:r>
      <w:r>
        <w:rPr>
          <w:vertAlign w:val="baseline"/>
        </w:rPr>
        <w:t> plaintiff to resort to the domestic remedies. An arbitration clause per se does not at common law oust the jurisdiction of the court </w:t>
      </w:r>
      <w:r>
        <w:rPr>
          <w:color w:val="005DA1"/>
          <w:u w:val="single" w:color="005DA1"/>
          <w:vertAlign w:val="superscript"/>
        </w:rPr>
        <w:t>385</w:t>
      </w:r>
      <w:r>
        <w:rPr>
          <w:color w:val="005DA1"/>
          <w:vertAlign w:val="baseline"/>
        </w:rPr>
        <w:t> </w:t>
      </w:r>
      <w:r>
        <w:rPr>
          <w:vertAlign w:val="baseline"/>
        </w:rPr>
        <w:t>and it was held in </w:t>
      </w:r>
      <w:r>
        <w:rPr>
          <w:rFonts w:ascii="Arial" w:hAnsi="Arial"/>
          <w:i/>
          <w:vertAlign w:val="baseline"/>
        </w:rPr>
        <w:t>Scott v Avery </w:t>
      </w:r>
      <w:r>
        <w:rPr>
          <w:color w:val="005DA1"/>
          <w:u w:val="single" w:color="005DA1"/>
          <w:vertAlign w:val="superscript"/>
        </w:rPr>
        <w:t>386</w:t>
      </w:r>
      <w:r>
        <w:rPr>
          <w:color w:val="005DA1"/>
          <w:vertAlign w:val="baseline"/>
        </w:rPr>
        <w:t> </w:t>
      </w:r>
      <w:r>
        <w:rPr>
          <w:vertAlign w:val="baseline"/>
        </w:rPr>
        <w:t>that a provision making an arbitration award a condition precedent to the bringing of an action did not oust the jurisdiction of the court. And it is not against public policy to agree that all claims are to be taken to arbitration and that </w:t>
      </w:r>
      <w:bookmarkStart w:name="_bookmark727" w:id="729"/>
      <w:bookmarkEnd w:id="729"/>
      <w:r>
        <w:rPr>
          <w:vertAlign w:val="baseline"/>
        </w:rPr>
        <w:t>unless</w:t>
      </w:r>
      <w:r>
        <w:rPr>
          <w:vertAlign w:val="baseline"/>
        </w:rPr>
        <w:t> this is done within a certain period (however short) a claim is to be deemed as having been </w:t>
      </w:r>
      <w:bookmarkStart w:name="_bookmark728" w:id="730"/>
      <w:bookmarkEnd w:id="730"/>
      <w:r>
        <w:rPr>
          <w:vertAlign w:val="baseline"/>
        </w:rPr>
        <w:t>waived.</w:t>
      </w:r>
      <w:r>
        <w:rPr>
          <w:vertAlign w:val="baseline"/>
        </w:rPr>
        <w:t> </w:t>
      </w:r>
      <w:r>
        <w:rPr>
          <w:color w:val="005DA1"/>
          <w:u w:val="single" w:color="005DA1"/>
          <w:vertAlign w:val="superscript"/>
        </w:rPr>
        <w:t>387</w:t>
      </w:r>
      <w:r>
        <w:rPr>
          <w:color w:val="005DA1"/>
          <w:vertAlign w:val="baseline"/>
        </w:rPr>
        <w:t> </w:t>
      </w:r>
      <w:r>
        <w:rPr>
          <w:vertAlign w:val="baseline"/>
        </w:rPr>
        <w:t>The court will set aside an arbitrator’s award if it seeks to give effect to a contract which is illegal or contrary to public policy. </w:t>
      </w:r>
      <w:r>
        <w:rPr>
          <w:color w:val="005DA1"/>
          <w:u w:val="single" w:color="005DA1"/>
          <w:vertAlign w:val="superscript"/>
        </w:rPr>
        <w:t>388</w:t>
      </w:r>
    </w:p>
    <w:p>
      <w:pPr>
        <w:pStyle w:val="BodyText"/>
        <w:spacing w:before="76"/>
      </w:pPr>
    </w:p>
    <w:p>
      <w:pPr>
        <w:pStyle w:val="Heading2"/>
      </w:pPr>
      <w:r>
        <w:rPr/>
        <w:t>16-</w:t>
      </w:r>
      <w:r>
        <w:rPr>
          <w:spacing w:val="-5"/>
        </w:rPr>
        <w:t>055</w:t>
      </w:r>
    </w:p>
    <w:p>
      <w:pPr>
        <w:pStyle w:val="BodyText"/>
        <w:spacing w:line="235" w:lineRule="auto" w:before="203"/>
        <w:ind w:left="165" w:right="167"/>
        <w:jc w:val="both"/>
      </w:pPr>
      <w:bookmarkStart w:name="_bookmark729" w:id="731"/>
      <w:bookmarkEnd w:id="731"/>
      <w:r>
        <w:rPr/>
      </w:r>
      <w:r>
        <w:rPr/>
        <w:t>The</w:t>
      </w:r>
      <w:r>
        <w:rPr>
          <w:spacing w:val="-2"/>
        </w:rPr>
        <w:t> </w:t>
      </w:r>
      <w:r>
        <w:rPr/>
        <w:t>Arbitration</w:t>
      </w:r>
      <w:r>
        <w:rPr>
          <w:spacing w:val="-2"/>
        </w:rPr>
        <w:t> </w:t>
      </w:r>
      <w:r>
        <w:rPr/>
        <w:t>Act</w:t>
      </w:r>
      <w:r>
        <w:rPr>
          <w:spacing w:val="-2"/>
        </w:rPr>
        <w:t> </w:t>
      </w:r>
      <w:r>
        <w:rPr/>
        <w:t>1996</w:t>
      </w:r>
      <w:r>
        <w:rPr>
          <w:spacing w:val="-2"/>
        </w:rPr>
        <w:t> </w:t>
      </w:r>
      <w:r>
        <w:rPr/>
        <w:t>enables</w:t>
      </w:r>
      <w:r>
        <w:rPr>
          <w:spacing w:val="-2"/>
        </w:rPr>
        <w:t> </w:t>
      </w:r>
      <w:r>
        <w:rPr/>
        <w:t>parties</w:t>
      </w:r>
      <w:r>
        <w:rPr>
          <w:spacing w:val="-2"/>
        </w:rPr>
        <w:t> </w:t>
      </w:r>
      <w:r>
        <w:rPr/>
        <w:t>to</w:t>
      </w:r>
      <w:r>
        <w:rPr>
          <w:spacing w:val="-2"/>
        </w:rPr>
        <w:t> </w:t>
      </w:r>
      <w:r>
        <w:rPr/>
        <w:t>enter</w:t>
      </w:r>
      <w:r>
        <w:rPr>
          <w:spacing w:val="-2"/>
        </w:rPr>
        <w:t> </w:t>
      </w:r>
      <w:r>
        <w:rPr/>
        <w:t>into</w:t>
      </w:r>
      <w:r>
        <w:rPr>
          <w:spacing w:val="-2"/>
        </w:rPr>
        <w:t> </w:t>
      </w:r>
      <w:r>
        <w:rPr/>
        <w:t>binding</w:t>
      </w:r>
      <w:r>
        <w:rPr>
          <w:spacing w:val="-2"/>
        </w:rPr>
        <w:t> </w:t>
      </w:r>
      <w:r>
        <w:rPr/>
        <w:t>arbitration</w:t>
      </w:r>
      <w:r>
        <w:rPr>
          <w:spacing w:val="-2"/>
        </w:rPr>
        <w:t> </w:t>
      </w:r>
      <w:r>
        <w:rPr/>
        <w:t>agreements</w:t>
      </w:r>
      <w:r>
        <w:rPr>
          <w:spacing w:val="-2"/>
        </w:rPr>
        <w:t> </w:t>
      </w:r>
      <w:r>
        <w:rPr/>
        <w:t>which</w:t>
      </w:r>
      <w:r>
        <w:rPr>
          <w:spacing w:val="-2"/>
        </w:rPr>
        <w:t> </w:t>
      </w:r>
      <w:r>
        <w:rPr/>
        <w:t>enable</w:t>
      </w:r>
      <w:r>
        <w:rPr>
          <w:spacing w:val="-2"/>
        </w:rPr>
        <w:t> </w:t>
      </w:r>
      <w:r>
        <w:rPr/>
        <w:t>the </w:t>
      </w:r>
      <w:bookmarkStart w:name="_bookmark730" w:id="732"/>
      <w:bookmarkEnd w:id="732"/>
      <w:r>
        <w:rPr/>
        <w:t>parties</w:t>
      </w:r>
      <w:r>
        <w:rPr/>
        <w:t> to determine “how their disputes are resolved” </w:t>
      </w:r>
      <w:r>
        <w:rPr>
          <w:color w:val="005DA1"/>
          <w:u w:val="single" w:color="005DA1"/>
          <w:vertAlign w:val="superscript"/>
        </w:rPr>
        <w:t>389</w:t>
      </w:r>
      <w:r>
        <w:rPr>
          <w:color w:val="005DA1"/>
          <w:vertAlign w:val="baseline"/>
        </w:rPr>
        <w:t> </w:t>
      </w:r>
      <w:r>
        <w:rPr>
          <w:vertAlign w:val="baseline"/>
        </w:rPr>
        <w:t>and to curtail the jurisdiction of the court to interfere with the arbitral procedure which they have established. </w:t>
      </w:r>
      <w:r>
        <w:rPr>
          <w:color w:val="005DA1"/>
          <w:u w:val="single" w:color="005DA1"/>
          <w:vertAlign w:val="superscript"/>
        </w:rPr>
        <w:t>390</w:t>
      </w:r>
      <w:r>
        <w:rPr>
          <w:color w:val="005DA1"/>
          <w:vertAlign w:val="baseline"/>
        </w:rPr>
        <w:t> </w:t>
      </w:r>
      <w:r>
        <w:rPr>
          <w:vertAlign w:val="baseline"/>
        </w:rPr>
        <w:t>In order to oust effectively the jurisdiction</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court</w:t>
      </w:r>
      <w:r>
        <w:rPr>
          <w:spacing w:val="-1"/>
          <w:vertAlign w:val="baseline"/>
        </w:rPr>
        <w:t> </w:t>
      </w:r>
      <w:r>
        <w:rPr>
          <w:vertAlign w:val="baseline"/>
        </w:rPr>
        <w:t>and</w:t>
      </w:r>
      <w:r>
        <w:rPr>
          <w:spacing w:val="-1"/>
          <w:vertAlign w:val="baseline"/>
        </w:rPr>
        <w:t> </w:t>
      </w:r>
      <w:r>
        <w:rPr>
          <w:vertAlign w:val="baseline"/>
        </w:rPr>
        <w:t>to</w:t>
      </w:r>
      <w:r>
        <w:rPr>
          <w:spacing w:val="-1"/>
          <w:vertAlign w:val="baseline"/>
        </w:rPr>
        <w:t> </w:t>
      </w:r>
      <w:r>
        <w:rPr>
          <w:vertAlign w:val="baseline"/>
        </w:rPr>
        <w:t>have</w:t>
      </w:r>
      <w:r>
        <w:rPr>
          <w:spacing w:val="-1"/>
          <w:vertAlign w:val="baseline"/>
        </w:rPr>
        <w:t> </w:t>
      </w:r>
      <w:r>
        <w:rPr>
          <w:vertAlign w:val="baseline"/>
        </w:rPr>
        <w:t>the</w:t>
      </w:r>
      <w:r>
        <w:rPr>
          <w:spacing w:val="-1"/>
          <w:vertAlign w:val="baseline"/>
        </w:rPr>
        <w:t> </w:t>
      </w:r>
      <w:r>
        <w:rPr>
          <w:vertAlign w:val="baseline"/>
        </w:rPr>
        <w:t>rights</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parties</w:t>
      </w:r>
      <w:r>
        <w:rPr>
          <w:spacing w:val="-1"/>
          <w:vertAlign w:val="baseline"/>
        </w:rPr>
        <w:t> </w:t>
      </w:r>
      <w:r>
        <w:rPr>
          <w:vertAlign w:val="baseline"/>
        </w:rPr>
        <w:t>determined</w:t>
      </w:r>
      <w:r>
        <w:rPr>
          <w:spacing w:val="-1"/>
          <w:vertAlign w:val="baseline"/>
        </w:rPr>
        <w:t> </w:t>
      </w:r>
      <w:r>
        <w:rPr>
          <w:vertAlign w:val="baseline"/>
        </w:rPr>
        <w:t>by</w:t>
      </w:r>
      <w:r>
        <w:rPr>
          <w:spacing w:val="-1"/>
          <w:vertAlign w:val="baseline"/>
        </w:rPr>
        <w:t> </w:t>
      </w:r>
      <w:r>
        <w:rPr>
          <w:vertAlign w:val="baseline"/>
        </w:rPr>
        <w:t>arbitration,</w:t>
      </w:r>
      <w:r>
        <w:rPr>
          <w:spacing w:val="-1"/>
          <w:vertAlign w:val="baseline"/>
        </w:rPr>
        <w:t> </w:t>
      </w:r>
      <w:r>
        <w:rPr>
          <w:vertAlign w:val="baseline"/>
        </w:rPr>
        <w:t>the</w:t>
      </w:r>
      <w:r>
        <w:rPr>
          <w:spacing w:val="-1"/>
          <w:vertAlign w:val="baseline"/>
        </w:rPr>
        <w:t> </w:t>
      </w:r>
      <w:r>
        <w:rPr>
          <w:vertAlign w:val="baseline"/>
        </w:rPr>
        <w:t>parties</w:t>
      </w:r>
      <w:r>
        <w:rPr>
          <w:spacing w:val="-1"/>
          <w:vertAlign w:val="baseline"/>
        </w:rPr>
        <w:t> </w:t>
      </w:r>
      <w:r>
        <w:rPr>
          <w:vertAlign w:val="baseline"/>
        </w:rPr>
        <w:t>must </w:t>
      </w:r>
      <w:bookmarkStart w:name="_bookmark731" w:id="733"/>
      <w:bookmarkEnd w:id="733"/>
      <w:r>
        <w:rPr>
          <w:vertAlign w:val="baseline"/>
        </w:rPr>
        <w:t>have</w:t>
      </w:r>
      <w:r>
        <w:rPr>
          <w:vertAlign w:val="baseline"/>
        </w:rPr>
        <w:t> entered into an arbitration agreement. An arbitration agreement is defined as any agreement by the parties in writing </w:t>
      </w:r>
      <w:r>
        <w:rPr>
          <w:color w:val="005DA1"/>
          <w:u w:val="single" w:color="005DA1"/>
          <w:vertAlign w:val="superscript"/>
        </w:rPr>
        <w:t>391</w:t>
      </w:r>
      <w:r>
        <w:rPr>
          <w:color w:val="005DA1"/>
          <w:vertAlign w:val="baseline"/>
        </w:rPr>
        <w:t> </w:t>
      </w:r>
      <w:r>
        <w:rPr>
          <w:vertAlign w:val="baseline"/>
        </w:rPr>
        <w:t>to submit their disputes to arbitration. </w:t>
      </w:r>
      <w:r>
        <w:rPr>
          <w:color w:val="005DA1"/>
          <w:u w:val="single" w:color="005DA1"/>
          <w:vertAlign w:val="superscript"/>
        </w:rPr>
        <w:t>392</w:t>
      </w:r>
      <w:r>
        <w:rPr>
          <w:color w:val="005DA1"/>
          <w:vertAlign w:val="baseline"/>
        </w:rPr>
        <w:t> </w:t>
      </w:r>
      <w:r>
        <w:rPr>
          <w:vertAlign w:val="baseline"/>
        </w:rPr>
        <w:t>Where an arbitration agreement within</w:t>
      </w:r>
      <w:r>
        <w:rPr>
          <w:spacing w:val="44"/>
          <w:vertAlign w:val="baseline"/>
        </w:rPr>
        <w:t> </w:t>
      </w:r>
      <w:r>
        <w:rPr>
          <w:vertAlign w:val="baseline"/>
        </w:rPr>
        <w:t>the</w:t>
      </w:r>
      <w:r>
        <w:rPr>
          <w:spacing w:val="44"/>
          <w:vertAlign w:val="baseline"/>
        </w:rPr>
        <w:t> </w:t>
      </w:r>
      <w:r>
        <w:rPr>
          <w:vertAlign w:val="baseline"/>
        </w:rPr>
        <w:t>meaning</w:t>
      </w:r>
      <w:r>
        <w:rPr>
          <w:spacing w:val="44"/>
          <w:vertAlign w:val="baseline"/>
        </w:rPr>
        <w:t> </w:t>
      </w:r>
      <w:r>
        <w:rPr>
          <w:vertAlign w:val="baseline"/>
        </w:rPr>
        <w:t>of</w:t>
      </w:r>
      <w:r>
        <w:rPr>
          <w:spacing w:val="44"/>
          <w:vertAlign w:val="baseline"/>
        </w:rPr>
        <w:t> </w:t>
      </w:r>
      <w:r>
        <w:rPr>
          <w:vertAlign w:val="baseline"/>
        </w:rPr>
        <w:t>the</w:t>
      </w:r>
      <w:r>
        <w:rPr>
          <w:spacing w:val="44"/>
          <w:vertAlign w:val="baseline"/>
        </w:rPr>
        <w:t> </w:t>
      </w:r>
      <w:r>
        <w:rPr>
          <w:vertAlign w:val="baseline"/>
        </w:rPr>
        <w:t>1996</w:t>
      </w:r>
      <w:r>
        <w:rPr>
          <w:spacing w:val="44"/>
          <w:vertAlign w:val="baseline"/>
        </w:rPr>
        <w:t> </w:t>
      </w:r>
      <w:r>
        <w:rPr>
          <w:vertAlign w:val="baseline"/>
        </w:rPr>
        <w:t>Act</w:t>
      </w:r>
      <w:r>
        <w:rPr>
          <w:spacing w:val="44"/>
          <w:vertAlign w:val="baseline"/>
        </w:rPr>
        <w:t> </w:t>
      </w:r>
      <w:r>
        <w:rPr>
          <w:vertAlign w:val="baseline"/>
        </w:rPr>
        <w:t>is</w:t>
      </w:r>
      <w:r>
        <w:rPr>
          <w:spacing w:val="44"/>
          <w:vertAlign w:val="baseline"/>
        </w:rPr>
        <w:t> </w:t>
      </w:r>
      <w:r>
        <w:rPr>
          <w:vertAlign w:val="baseline"/>
        </w:rPr>
        <w:t>entered</w:t>
      </w:r>
      <w:r>
        <w:rPr>
          <w:spacing w:val="44"/>
          <w:vertAlign w:val="baseline"/>
        </w:rPr>
        <w:t> </w:t>
      </w:r>
      <w:r>
        <w:rPr>
          <w:vertAlign w:val="baseline"/>
        </w:rPr>
        <w:t>into,</w:t>
      </w:r>
      <w:r>
        <w:rPr>
          <w:spacing w:val="44"/>
          <w:vertAlign w:val="baseline"/>
        </w:rPr>
        <w:t> </w:t>
      </w:r>
      <w:r>
        <w:rPr>
          <w:vertAlign w:val="baseline"/>
        </w:rPr>
        <w:t>certain</w:t>
      </w:r>
      <w:r>
        <w:rPr>
          <w:spacing w:val="44"/>
          <w:vertAlign w:val="baseline"/>
        </w:rPr>
        <w:t> </w:t>
      </w:r>
      <w:r>
        <w:rPr>
          <w:vertAlign w:val="baseline"/>
        </w:rPr>
        <w:t>provisions</w:t>
      </w:r>
      <w:r>
        <w:rPr>
          <w:spacing w:val="44"/>
          <w:vertAlign w:val="baseline"/>
        </w:rPr>
        <w:t> </w:t>
      </w:r>
      <w:r>
        <w:rPr>
          <w:vertAlign w:val="baseline"/>
        </w:rPr>
        <w:t>of</w:t>
      </w:r>
      <w:r>
        <w:rPr>
          <w:spacing w:val="44"/>
          <w:vertAlign w:val="baseline"/>
        </w:rPr>
        <w:t> </w:t>
      </w:r>
      <w:r>
        <w:rPr>
          <w:vertAlign w:val="baseline"/>
        </w:rPr>
        <w:t>the</w:t>
      </w:r>
      <w:r>
        <w:rPr>
          <w:spacing w:val="44"/>
          <w:vertAlign w:val="baseline"/>
        </w:rPr>
        <w:t> </w:t>
      </w:r>
      <w:r>
        <w:rPr>
          <w:vertAlign w:val="baseline"/>
        </w:rPr>
        <w:t>Act,</w:t>
      </w:r>
      <w:r>
        <w:rPr>
          <w:spacing w:val="44"/>
          <w:vertAlign w:val="baseline"/>
        </w:rPr>
        <w:t> </w:t>
      </w:r>
      <w:r>
        <w:rPr>
          <w:vertAlign w:val="baseline"/>
        </w:rPr>
        <w:t>referred</w:t>
      </w:r>
      <w:r>
        <w:rPr>
          <w:spacing w:val="44"/>
          <w:vertAlign w:val="baseline"/>
        </w:rPr>
        <w:t> </w:t>
      </w:r>
      <w:r>
        <w:rPr>
          <w:vertAlign w:val="baseline"/>
        </w:rPr>
        <w:t>to</w:t>
      </w:r>
      <w:r>
        <w:rPr>
          <w:spacing w:val="44"/>
          <w:vertAlign w:val="baseline"/>
        </w:rPr>
        <w:t> </w:t>
      </w:r>
      <w:r>
        <w:rPr>
          <w:spacing w:val="-5"/>
          <w:vertAlign w:val="baseline"/>
        </w:rPr>
        <w:t>as</w:t>
      </w:r>
    </w:p>
    <w:p>
      <w:pPr>
        <w:pStyle w:val="BodyText"/>
        <w:spacing w:after="0" w:line="235" w:lineRule="auto"/>
        <w:jc w:val="both"/>
        <w:sectPr>
          <w:headerReference w:type="default" r:id="rId24"/>
          <w:headerReference w:type="even" r:id="rId25"/>
          <w:pgSz w:w="11900" w:h="16840"/>
          <w:pgMar w:header="971" w:footer="0" w:top="1300" w:bottom="280" w:left="1275" w:right="1275"/>
          <w:pgNumType w:start="1"/>
        </w:sectPr>
      </w:pPr>
    </w:p>
    <w:p>
      <w:pPr>
        <w:pStyle w:val="BodyText"/>
        <w:spacing w:line="235" w:lineRule="auto" w:before="110"/>
        <w:ind w:left="165" w:right="167"/>
        <w:jc w:val="both"/>
      </w:pPr>
      <w:bookmarkStart w:name="_bookmark732" w:id="734"/>
      <w:bookmarkEnd w:id="734"/>
      <w:r>
        <w:rPr/>
      </w:r>
      <w:r>
        <w:rPr/>
        <w:t>mandatory provisions, have effect irrespective of any agreement of the parties to the contrary. </w:t>
      </w:r>
      <w:r>
        <w:rPr>
          <w:color w:val="005DA1"/>
          <w:u w:val="single" w:color="005DA1"/>
          <w:vertAlign w:val="superscript"/>
        </w:rPr>
        <w:t>393</w:t>
      </w:r>
      <w:r>
        <w:rPr>
          <w:color w:val="005DA1"/>
          <w:vertAlign w:val="baseline"/>
        </w:rPr>
        <w:t> </w:t>
      </w:r>
      <w:r>
        <w:rPr>
          <w:vertAlign w:val="baseline"/>
        </w:rPr>
        <w:t>The </w:t>
      </w:r>
      <w:bookmarkStart w:name="_bookmark733" w:id="735"/>
      <w:bookmarkEnd w:id="735"/>
      <w:r>
        <w:rPr>
          <w:vertAlign w:val="baseline"/>
        </w:rPr>
        <w:t>effect</w:t>
      </w:r>
      <w:r>
        <w:rPr>
          <w:vertAlign w:val="baseline"/>
        </w:rPr>
        <w:t> of these mandatory provisions is to ensure that the dispute is resolved by the terms of the agreement and not by recourse to courts. </w:t>
      </w:r>
      <w:r>
        <w:rPr>
          <w:color w:val="005DA1"/>
          <w:u w:val="single" w:color="005DA1"/>
          <w:vertAlign w:val="superscript"/>
        </w:rPr>
        <w:t>394</w:t>
      </w:r>
    </w:p>
    <w:p>
      <w:pPr>
        <w:pStyle w:val="BodyText"/>
      </w:pPr>
    </w:p>
    <w:p>
      <w:pPr>
        <w:pStyle w:val="BodyText"/>
        <w:spacing w:before="38"/>
      </w:pPr>
    </w:p>
    <w:p>
      <w:pPr>
        <w:spacing w:before="0"/>
        <w:ind w:left="164" w:right="0" w:firstLine="0"/>
        <w:jc w:val="both"/>
        <w:rPr>
          <w:rFonts w:ascii="Arial"/>
          <w:b/>
          <w:sz w:val="18"/>
        </w:rPr>
      </w:pPr>
      <w:r>
        <w:rPr>
          <w:rFonts w:ascii="Arial"/>
          <w:b/>
          <w:sz w:val="18"/>
        </w:rPr>
        <w:t>Questions of fact and expert </w:t>
      </w:r>
      <w:r>
        <w:rPr>
          <w:rFonts w:ascii="Arial"/>
          <w:b/>
          <w:spacing w:val="-2"/>
          <w:sz w:val="18"/>
        </w:rPr>
        <w:t>evaluation</w:t>
      </w:r>
    </w:p>
    <w:p>
      <w:pPr>
        <w:pStyle w:val="BodyText"/>
        <w:spacing w:before="41"/>
        <w:rPr>
          <w:rFonts w:ascii="Arial"/>
          <w:b/>
          <w:sz w:val="18"/>
        </w:rPr>
      </w:pPr>
    </w:p>
    <w:p>
      <w:pPr>
        <w:pStyle w:val="Heading2"/>
        <w:ind w:left="164"/>
      </w:pPr>
      <w:r>
        <w:rPr/>
        <w:t>16-</w:t>
      </w:r>
      <w:r>
        <w:rPr>
          <w:spacing w:val="-5"/>
        </w:rPr>
        <w:t>056</w:t>
      </w:r>
    </w:p>
    <w:p>
      <w:pPr>
        <w:pStyle w:val="BodyText"/>
        <w:spacing w:line="235" w:lineRule="auto" w:before="203"/>
        <w:ind w:left="164" w:right="166"/>
        <w:jc w:val="both"/>
      </w:pPr>
      <w:bookmarkStart w:name="_bookmark734" w:id="736"/>
      <w:bookmarkEnd w:id="736"/>
      <w:r>
        <w:rPr/>
      </w:r>
      <w:r>
        <w:rPr/>
        <w:t>There is no objection to the parties making a private tribunal the final arbiter on questions of fact. </w:t>
      </w:r>
      <w:r>
        <w:rPr>
          <w:color w:val="005DA1"/>
          <w:u w:val="single" w:color="005DA1"/>
          <w:vertAlign w:val="superscript"/>
        </w:rPr>
        <w:t>395</w:t>
      </w:r>
      <w:r>
        <w:rPr>
          <w:color w:val="005DA1"/>
          <w:vertAlign w:val="baseline"/>
        </w:rPr>
        <w:t> </w:t>
      </w:r>
      <w:r>
        <w:rPr>
          <w:vertAlign w:val="baseline"/>
        </w:rPr>
        <w:t>Thus, it often happens that by the rules of a game or a race or competition a stated person is to </w:t>
      </w:r>
      <w:bookmarkStart w:name="_bookmark735" w:id="737"/>
      <w:bookmarkEnd w:id="737"/>
      <w:r>
        <w:rPr>
          <w:vertAlign w:val="baseline"/>
        </w:rPr>
        <w:t>decide</w:t>
      </w:r>
      <w:r>
        <w:rPr>
          <w:vertAlign w:val="baseline"/>
        </w:rPr>
        <w:t> who is the winner and so on and that his decision shall be final. Those questions must be decided by the designated person or persons. </w:t>
      </w:r>
      <w:r>
        <w:rPr>
          <w:color w:val="005DA1"/>
          <w:u w:val="single" w:color="005DA1"/>
          <w:vertAlign w:val="superscript"/>
        </w:rPr>
        <w:t>396</w:t>
      </w:r>
      <w:r>
        <w:rPr>
          <w:color w:val="005DA1"/>
          <w:vertAlign w:val="baseline"/>
        </w:rPr>
        <w:t> </w:t>
      </w:r>
      <w:r>
        <w:rPr>
          <w:vertAlign w:val="baseline"/>
        </w:rPr>
        <w:t>Where an agreement provides that in the case of </w:t>
      </w:r>
      <w:r>
        <w:rPr>
          <w:vertAlign w:val="baseline"/>
        </w:rPr>
        <w:t>a dispute the services of an expert should be used and that his decision “shall be conclusive and final </w:t>
      </w:r>
      <w:bookmarkStart w:name="_bookmark736" w:id="738"/>
      <w:bookmarkEnd w:id="738"/>
      <w:r>
        <w:rPr>
          <w:vertAlign w:val="baseline"/>
        </w:rPr>
        <w:t>and</w:t>
      </w:r>
      <w:r>
        <w:rPr>
          <w:spacing w:val="-1"/>
          <w:vertAlign w:val="baseline"/>
        </w:rPr>
        <w:t> </w:t>
      </w:r>
      <w:r>
        <w:rPr>
          <w:vertAlign w:val="baseline"/>
        </w:rPr>
        <w:t>binding</w:t>
      </w:r>
      <w:r>
        <w:rPr>
          <w:spacing w:val="-1"/>
          <w:vertAlign w:val="baseline"/>
        </w:rPr>
        <w:t> </w:t>
      </w:r>
      <w:r>
        <w:rPr>
          <w:vertAlign w:val="baseline"/>
        </w:rPr>
        <w:t>for</w:t>
      </w:r>
      <w:r>
        <w:rPr>
          <w:spacing w:val="-1"/>
          <w:vertAlign w:val="baseline"/>
        </w:rPr>
        <w:t> </w:t>
      </w:r>
      <w:r>
        <w:rPr>
          <w:vertAlign w:val="baseline"/>
        </w:rPr>
        <w:t>all</w:t>
      </w:r>
      <w:r>
        <w:rPr>
          <w:spacing w:val="-1"/>
          <w:vertAlign w:val="baseline"/>
        </w:rPr>
        <w:t> </w:t>
      </w:r>
      <w:r>
        <w:rPr>
          <w:vertAlign w:val="baseline"/>
        </w:rPr>
        <w:t>purposes”,</w:t>
      </w:r>
      <w:r>
        <w:rPr>
          <w:spacing w:val="-1"/>
          <w:vertAlign w:val="baseline"/>
        </w:rPr>
        <w:t> </w:t>
      </w:r>
      <w:r>
        <w:rPr>
          <w:vertAlign w:val="baseline"/>
        </w:rPr>
        <w:t>this</w:t>
      </w:r>
      <w:r>
        <w:rPr>
          <w:spacing w:val="-1"/>
          <w:vertAlign w:val="baseline"/>
        </w:rPr>
        <w:t> </w:t>
      </w:r>
      <w:r>
        <w:rPr>
          <w:vertAlign w:val="baseline"/>
        </w:rPr>
        <w:t>will</w:t>
      </w:r>
      <w:r>
        <w:rPr>
          <w:spacing w:val="-1"/>
          <w:vertAlign w:val="baseline"/>
        </w:rPr>
        <w:t> </w:t>
      </w:r>
      <w:r>
        <w:rPr>
          <w:vertAlign w:val="baseline"/>
        </w:rPr>
        <w:t>be</w:t>
      </w:r>
      <w:r>
        <w:rPr>
          <w:spacing w:val="-1"/>
          <w:vertAlign w:val="baseline"/>
        </w:rPr>
        <w:t> </w:t>
      </w:r>
      <w:r>
        <w:rPr>
          <w:vertAlign w:val="baseline"/>
        </w:rPr>
        <w:t>binding</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parties</w:t>
      </w:r>
      <w:r>
        <w:rPr>
          <w:spacing w:val="-1"/>
          <w:vertAlign w:val="baseline"/>
        </w:rPr>
        <w:t> </w:t>
      </w:r>
      <w:r>
        <w:rPr>
          <w:vertAlign w:val="baseline"/>
        </w:rPr>
        <w:t>unless</w:t>
      </w:r>
      <w:r>
        <w:rPr>
          <w:spacing w:val="-1"/>
          <w:vertAlign w:val="baseline"/>
        </w:rPr>
        <w:t> </w:t>
      </w:r>
      <w:r>
        <w:rPr>
          <w:vertAlign w:val="baseline"/>
        </w:rPr>
        <w:t>there</w:t>
      </w:r>
      <w:r>
        <w:rPr>
          <w:spacing w:val="-1"/>
          <w:vertAlign w:val="baseline"/>
        </w:rPr>
        <w:t> </w:t>
      </w:r>
      <w:r>
        <w:rPr>
          <w:vertAlign w:val="baseline"/>
        </w:rPr>
        <w:t>has</w:t>
      </w:r>
      <w:r>
        <w:rPr>
          <w:spacing w:val="-1"/>
          <w:vertAlign w:val="baseline"/>
        </w:rPr>
        <w:t> </w:t>
      </w:r>
      <w:r>
        <w:rPr>
          <w:vertAlign w:val="baseline"/>
        </w:rPr>
        <w:t>been</w:t>
      </w:r>
      <w:r>
        <w:rPr>
          <w:spacing w:val="-1"/>
          <w:vertAlign w:val="baseline"/>
        </w:rPr>
        <w:t> </w:t>
      </w:r>
      <w:r>
        <w:rPr>
          <w:vertAlign w:val="baseline"/>
        </w:rPr>
        <w:t>fraud</w:t>
      </w:r>
      <w:r>
        <w:rPr>
          <w:spacing w:val="-1"/>
          <w:vertAlign w:val="baseline"/>
        </w:rPr>
        <w:t> </w:t>
      </w:r>
      <w:r>
        <w:rPr>
          <w:vertAlign w:val="baseline"/>
        </w:rPr>
        <w:t>or</w:t>
      </w:r>
      <w:r>
        <w:rPr>
          <w:spacing w:val="-1"/>
          <w:vertAlign w:val="baseline"/>
        </w:rPr>
        <w:t> </w:t>
      </w:r>
      <w:r>
        <w:rPr>
          <w:vertAlign w:val="baseline"/>
        </w:rPr>
        <w:t>bias</w:t>
      </w:r>
      <w:r>
        <w:rPr>
          <w:spacing w:val="-1"/>
          <w:vertAlign w:val="baseline"/>
        </w:rPr>
        <w:t> </w:t>
      </w:r>
      <w:r>
        <w:rPr>
          <w:vertAlign w:val="baseline"/>
        </w:rPr>
        <w:t>on </w:t>
      </w:r>
      <w:bookmarkStart w:name="_bookmark737" w:id="739"/>
      <w:bookmarkEnd w:id="739"/>
      <w:r>
        <w:rPr>
          <w:vertAlign w:val="baseline"/>
        </w:rPr>
        <w:t>the</w:t>
      </w:r>
      <w:r>
        <w:rPr>
          <w:vertAlign w:val="baseline"/>
        </w:rPr>
        <w:t> part of the expert or he has been guilty of “mistake”. </w:t>
      </w:r>
      <w:r>
        <w:rPr>
          <w:color w:val="005DA1"/>
          <w:u w:val="single" w:color="005DA1"/>
          <w:vertAlign w:val="superscript"/>
        </w:rPr>
        <w:t>397</w:t>
      </w:r>
      <w:r>
        <w:rPr>
          <w:color w:val="005DA1"/>
          <w:vertAlign w:val="baseline"/>
        </w:rPr>
        <w:t> </w:t>
      </w:r>
      <w:r>
        <w:rPr>
          <w:vertAlign w:val="baseline"/>
        </w:rPr>
        <w:t>Mistake in this context requires the expert to have “departed from his instructions in a material respect” </w:t>
      </w:r>
      <w:r>
        <w:rPr>
          <w:color w:val="005DA1"/>
          <w:u w:val="single" w:color="005DA1"/>
          <w:vertAlign w:val="superscript"/>
        </w:rPr>
        <w:t>398</w:t>
      </w:r>
      <w:r>
        <w:rPr>
          <w:color w:val="005DA1"/>
          <w:vertAlign w:val="baseline"/>
        </w:rPr>
        <w:t> </w:t>
      </w:r>
      <w:r>
        <w:rPr>
          <w:vertAlign w:val="baseline"/>
        </w:rPr>
        <w:t>for example, an expert who has been </w:t>
      </w:r>
      <w:bookmarkStart w:name="_bookmark738" w:id="740"/>
      <w:bookmarkEnd w:id="740"/>
      <w:r>
        <w:rPr>
          <w:vertAlign w:val="baseline"/>
        </w:rPr>
        <w:t>employed</w:t>
      </w:r>
      <w:r>
        <w:rPr>
          <w:vertAlign w:val="baseline"/>
        </w:rPr>
        <w:t> to value shares values the wrong number of shares or values shares in the wrong</w:t>
      </w:r>
      <w:r>
        <w:rPr>
          <w:spacing w:val="40"/>
          <w:vertAlign w:val="baseline"/>
        </w:rPr>
        <w:t> </w:t>
      </w:r>
      <w:bookmarkStart w:name="_bookmark739" w:id="741"/>
      <w:bookmarkEnd w:id="741"/>
      <w:r>
        <w:rPr>
          <w:vertAlign w:val="baseline"/>
        </w:rPr>
        <w:t>company.</w:t>
      </w:r>
      <w:r>
        <w:rPr>
          <w:vertAlign w:val="baseline"/>
        </w:rPr>
        <w:t> </w:t>
      </w:r>
      <w:r>
        <w:rPr>
          <w:color w:val="005DA1"/>
          <w:u w:val="single" w:color="005DA1"/>
          <w:vertAlign w:val="superscript"/>
        </w:rPr>
        <w:t>399</w:t>
      </w:r>
      <w:r>
        <w:rPr>
          <w:color w:val="005DA1"/>
          <w:vertAlign w:val="baseline"/>
        </w:rPr>
        <w:t> </w:t>
      </w:r>
      <w:r>
        <w:rPr>
          <w:vertAlign w:val="baseline"/>
        </w:rPr>
        <w:t>Accordingly, the determination of the expert will be binding if “he has answered the question</w:t>
      </w:r>
      <w:r>
        <w:rPr>
          <w:spacing w:val="7"/>
          <w:vertAlign w:val="baseline"/>
        </w:rPr>
        <w:t> </w:t>
      </w:r>
      <w:r>
        <w:rPr>
          <w:vertAlign w:val="baseline"/>
        </w:rPr>
        <w:t>in</w:t>
      </w:r>
      <w:r>
        <w:rPr>
          <w:spacing w:val="7"/>
          <w:vertAlign w:val="baseline"/>
        </w:rPr>
        <w:t> </w:t>
      </w:r>
      <w:r>
        <w:rPr>
          <w:vertAlign w:val="baseline"/>
        </w:rPr>
        <w:t>the</w:t>
      </w:r>
      <w:r>
        <w:rPr>
          <w:spacing w:val="7"/>
          <w:vertAlign w:val="baseline"/>
        </w:rPr>
        <w:t> </w:t>
      </w:r>
      <w:r>
        <w:rPr>
          <w:vertAlign w:val="baseline"/>
        </w:rPr>
        <w:t>wrong</w:t>
      </w:r>
      <w:r>
        <w:rPr>
          <w:spacing w:val="7"/>
          <w:vertAlign w:val="baseline"/>
        </w:rPr>
        <w:t> </w:t>
      </w:r>
      <w:r>
        <w:rPr>
          <w:vertAlign w:val="baseline"/>
        </w:rPr>
        <w:t>way”</w:t>
      </w:r>
      <w:r>
        <w:rPr>
          <w:spacing w:val="7"/>
          <w:vertAlign w:val="baseline"/>
        </w:rPr>
        <w:t> </w:t>
      </w:r>
      <w:r>
        <w:rPr>
          <w:vertAlign w:val="baseline"/>
        </w:rPr>
        <w:t>but</w:t>
      </w:r>
      <w:r>
        <w:rPr>
          <w:spacing w:val="7"/>
          <w:vertAlign w:val="baseline"/>
        </w:rPr>
        <w:t> </w:t>
      </w:r>
      <w:r>
        <w:rPr>
          <w:vertAlign w:val="baseline"/>
        </w:rPr>
        <w:t>if</w:t>
      </w:r>
      <w:r>
        <w:rPr>
          <w:spacing w:val="7"/>
          <w:vertAlign w:val="baseline"/>
        </w:rPr>
        <w:t> </w:t>
      </w:r>
      <w:r>
        <w:rPr>
          <w:vertAlign w:val="baseline"/>
        </w:rPr>
        <w:t>“he</w:t>
      </w:r>
      <w:r>
        <w:rPr>
          <w:spacing w:val="7"/>
          <w:vertAlign w:val="baseline"/>
        </w:rPr>
        <w:t> </w:t>
      </w:r>
      <w:r>
        <w:rPr>
          <w:vertAlign w:val="baseline"/>
        </w:rPr>
        <w:t>has</w:t>
      </w:r>
      <w:r>
        <w:rPr>
          <w:spacing w:val="7"/>
          <w:vertAlign w:val="baseline"/>
        </w:rPr>
        <w:t> </w:t>
      </w:r>
      <w:r>
        <w:rPr>
          <w:vertAlign w:val="baseline"/>
        </w:rPr>
        <w:t>answered</w:t>
      </w:r>
      <w:r>
        <w:rPr>
          <w:spacing w:val="7"/>
          <w:vertAlign w:val="baseline"/>
        </w:rPr>
        <w:t> </w:t>
      </w:r>
      <w:r>
        <w:rPr>
          <w:vertAlign w:val="baseline"/>
        </w:rPr>
        <w:t>the</w:t>
      </w:r>
      <w:r>
        <w:rPr>
          <w:spacing w:val="7"/>
          <w:vertAlign w:val="baseline"/>
        </w:rPr>
        <w:t> </w:t>
      </w:r>
      <w:r>
        <w:rPr>
          <w:vertAlign w:val="baseline"/>
        </w:rPr>
        <w:t>wrong</w:t>
      </w:r>
      <w:r>
        <w:rPr>
          <w:spacing w:val="7"/>
          <w:vertAlign w:val="baseline"/>
        </w:rPr>
        <w:t> </w:t>
      </w:r>
      <w:r>
        <w:rPr>
          <w:vertAlign w:val="baseline"/>
        </w:rPr>
        <w:t>question,</w:t>
      </w:r>
      <w:r>
        <w:rPr>
          <w:spacing w:val="7"/>
          <w:vertAlign w:val="baseline"/>
        </w:rPr>
        <w:t> </w:t>
      </w:r>
      <w:r>
        <w:rPr>
          <w:vertAlign w:val="baseline"/>
        </w:rPr>
        <w:t>his</w:t>
      </w:r>
      <w:r>
        <w:rPr>
          <w:spacing w:val="7"/>
          <w:vertAlign w:val="baseline"/>
        </w:rPr>
        <w:t> </w:t>
      </w:r>
      <w:r>
        <w:rPr>
          <w:vertAlign w:val="baseline"/>
        </w:rPr>
        <w:t>decision</w:t>
      </w:r>
      <w:r>
        <w:rPr>
          <w:spacing w:val="7"/>
          <w:vertAlign w:val="baseline"/>
        </w:rPr>
        <w:t> </w:t>
      </w:r>
      <w:r>
        <w:rPr>
          <w:vertAlign w:val="baseline"/>
        </w:rPr>
        <w:t>will</w:t>
      </w:r>
      <w:r>
        <w:rPr>
          <w:spacing w:val="7"/>
          <w:vertAlign w:val="baseline"/>
        </w:rPr>
        <w:t> </w:t>
      </w:r>
      <w:r>
        <w:rPr>
          <w:vertAlign w:val="baseline"/>
        </w:rPr>
        <w:t>be</w:t>
      </w:r>
      <w:r>
        <w:rPr>
          <w:spacing w:val="7"/>
          <w:vertAlign w:val="baseline"/>
        </w:rPr>
        <w:t> </w:t>
      </w:r>
      <w:r>
        <w:rPr>
          <w:vertAlign w:val="baseline"/>
        </w:rPr>
        <w:t>a</w:t>
      </w:r>
      <w:r>
        <w:rPr>
          <w:spacing w:val="7"/>
          <w:vertAlign w:val="baseline"/>
        </w:rPr>
        <w:t> </w:t>
      </w:r>
      <w:r>
        <w:rPr>
          <w:spacing w:val="-2"/>
          <w:vertAlign w:val="baseline"/>
        </w:rPr>
        <w:t>nullity”.</w:t>
      </w:r>
    </w:p>
    <w:p>
      <w:pPr>
        <w:pStyle w:val="BodyText"/>
        <w:spacing w:line="235" w:lineRule="auto"/>
        <w:ind w:left="165" w:right="167"/>
        <w:jc w:val="both"/>
      </w:pPr>
      <w:r>
        <w:rPr>
          <w:color w:val="005DA1"/>
          <w:u w:val="single" w:color="005DA1"/>
          <w:vertAlign w:val="superscript"/>
        </w:rPr>
        <w:t>400</w:t>
      </w:r>
      <w:r>
        <w:rPr>
          <w:color w:val="005DA1"/>
          <w:vertAlign w:val="baseline"/>
        </w:rPr>
        <w:t> </w:t>
      </w:r>
      <w:r>
        <w:rPr>
          <w:vertAlign w:val="baseline"/>
        </w:rPr>
        <w:t>However, an attempt to oust completely the jurisdiction of the court in the sense that the </w:t>
      </w:r>
      <w:r>
        <w:rPr>
          <w:vertAlign w:val="baseline"/>
        </w:rPr>
        <w:t>parties</w:t>
      </w:r>
      <w:r>
        <w:rPr>
          <w:spacing w:val="40"/>
          <w:vertAlign w:val="baseline"/>
        </w:rPr>
        <w:t> </w:t>
      </w:r>
      <w:bookmarkStart w:name="_bookmark740" w:id="742"/>
      <w:bookmarkEnd w:id="742"/>
      <w:r>
        <w:rPr>
          <w:vertAlign w:val="baseline"/>
        </w:rPr>
        <w:t>are</w:t>
      </w:r>
      <w:r>
        <w:rPr>
          <w:vertAlign w:val="baseline"/>
        </w:rPr>
        <w:t> precluded from seeking judicial redress even if there is fraud or bias by the expert would be </w:t>
      </w:r>
      <w:bookmarkStart w:name="_bookmark741" w:id="743"/>
      <w:bookmarkEnd w:id="743"/>
      <w:r>
        <w:rPr>
          <w:vertAlign w:val="baseline"/>
        </w:rPr>
        <w:t>ineffective.</w:t>
      </w:r>
      <w:r>
        <w:rPr>
          <w:vertAlign w:val="baseline"/>
        </w:rPr>
        <w:t> </w:t>
      </w:r>
      <w:r>
        <w:rPr>
          <w:color w:val="005DA1"/>
          <w:u w:val="single" w:color="005DA1"/>
          <w:vertAlign w:val="superscript"/>
        </w:rPr>
        <w:t>401</w:t>
      </w:r>
      <w:r>
        <w:rPr>
          <w:color w:val="005DA1"/>
          <w:vertAlign w:val="baseline"/>
        </w:rPr>
        <w:t> </w:t>
      </w:r>
      <w:r>
        <w:rPr>
          <w:vertAlign w:val="baseline"/>
        </w:rPr>
        <w:t>However, the parties can validly give a power to one of them “to determine something which affects their rights”. </w:t>
      </w:r>
      <w:r>
        <w:rPr>
          <w:color w:val="005DA1"/>
          <w:u w:val="single" w:color="005DA1"/>
          <w:vertAlign w:val="superscript"/>
        </w:rPr>
        <w:t>402</w:t>
      </w:r>
    </w:p>
    <w:p>
      <w:pPr>
        <w:pStyle w:val="BodyText"/>
      </w:pPr>
    </w:p>
    <w:p>
      <w:pPr>
        <w:pStyle w:val="BodyText"/>
        <w:spacing w:before="34"/>
      </w:pPr>
      <w:r>
        <w:rPr/>
        <mc:AlternateContent>
          <mc:Choice Requires="wps">
            <w:drawing>
              <wp:anchor distT="0" distB="0" distL="0" distR="0" allowOverlap="1" layoutInCell="1" locked="0" behindDoc="1" simplePos="0" relativeHeight="487654400">
                <wp:simplePos x="0" y="0"/>
                <wp:positionH relativeFrom="page">
                  <wp:posOffset>914400</wp:posOffset>
                </wp:positionH>
                <wp:positionV relativeFrom="paragraph">
                  <wp:posOffset>182965</wp:posOffset>
                </wp:positionV>
                <wp:extent cx="5724525" cy="1270"/>
                <wp:effectExtent l="0" t="0" r="0" b="0"/>
                <wp:wrapTopAndBottom/>
                <wp:docPr id="273" name="Graphic 273"/>
                <wp:cNvGraphicFramePr>
                  <a:graphicFrameLocks/>
                </wp:cNvGraphicFramePr>
                <a:graphic>
                  <a:graphicData uri="http://schemas.microsoft.com/office/word/2010/wordprocessingShape">
                    <wps:wsp>
                      <wps:cNvPr id="273" name="Graphic 273"/>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06727pt;width:450.75pt;height:.1pt;mso-position-horizontal-relative:page;mso-position-vertical-relative:paragraph;z-index:-15662080;mso-wrap-distance-left:0;mso-wrap-distance-right:0" id="docshape30" coordorigin="1440,288" coordsize="9015,0" path="m1440,288l10454,288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line="227" w:lineRule="exact" w:before="0"/>
        <w:ind w:left="165" w:right="0" w:firstLine="0"/>
        <w:jc w:val="left"/>
        <w:rPr>
          <w:rFonts w:ascii="Arial"/>
          <w:i/>
          <w:sz w:val="20"/>
        </w:rPr>
      </w:pPr>
      <w:bookmarkStart w:name="_bookmark742" w:id="744"/>
      <w:bookmarkEnd w:id="744"/>
      <w:r>
        <w:rPr/>
      </w:r>
      <w:hyperlink w:history="true" w:anchor="_bookmark718">
        <w:r>
          <w:rPr>
            <w:color w:val="005DA1"/>
            <w:spacing w:val="-4"/>
            <w:position w:val="5"/>
            <w:sz w:val="14"/>
            <w:u w:val="single" w:color="005DA1"/>
          </w:rPr>
          <w:t>377</w:t>
        </w:r>
      </w:hyperlink>
      <w:r>
        <w:rPr>
          <w:spacing w:val="-4"/>
          <w:position w:val="5"/>
          <w:sz w:val="14"/>
        </w:rPr>
        <w:t>.</w:t>
      </w:r>
      <w:r>
        <w:rPr>
          <w:position w:val="5"/>
          <w:sz w:val="14"/>
        </w:rPr>
        <w:tab/>
      </w:r>
      <w:r>
        <w:rPr>
          <w:rFonts w:ascii="Arial"/>
          <w:i/>
          <w:sz w:val="20"/>
        </w:rPr>
        <w:t>Hyman</w:t>
      </w:r>
      <w:r>
        <w:rPr>
          <w:rFonts w:ascii="Arial"/>
          <w:i/>
          <w:spacing w:val="8"/>
          <w:sz w:val="20"/>
        </w:rPr>
        <w:t> </w:t>
      </w:r>
      <w:r>
        <w:rPr>
          <w:rFonts w:ascii="Arial"/>
          <w:i/>
          <w:sz w:val="20"/>
        </w:rPr>
        <w:t>v</w:t>
      </w:r>
      <w:r>
        <w:rPr>
          <w:rFonts w:ascii="Arial"/>
          <w:i/>
          <w:spacing w:val="9"/>
          <w:sz w:val="20"/>
        </w:rPr>
        <w:t> </w:t>
      </w:r>
      <w:r>
        <w:rPr>
          <w:rFonts w:ascii="Arial"/>
          <w:i/>
          <w:sz w:val="20"/>
        </w:rPr>
        <w:t>Hyman</w:t>
      </w:r>
      <w:r>
        <w:rPr>
          <w:rFonts w:ascii="Arial"/>
          <w:i/>
          <w:spacing w:val="9"/>
          <w:sz w:val="20"/>
        </w:rPr>
        <w:t> </w:t>
      </w:r>
      <w:r>
        <w:rPr>
          <w:rFonts w:ascii="Arial"/>
          <w:i/>
          <w:sz w:val="20"/>
        </w:rPr>
        <w:t>[1929]</w:t>
      </w:r>
      <w:r>
        <w:rPr>
          <w:rFonts w:ascii="Arial"/>
          <w:i/>
          <w:spacing w:val="9"/>
          <w:sz w:val="20"/>
        </w:rPr>
        <w:t> </w:t>
      </w:r>
      <w:r>
        <w:rPr>
          <w:rFonts w:ascii="Arial"/>
          <w:i/>
          <w:sz w:val="20"/>
        </w:rPr>
        <w:t>A.C.</w:t>
      </w:r>
      <w:r>
        <w:rPr>
          <w:rFonts w:ascii="Arial"/>
          <w:i/>
          <w:spacing w:val="9"/>
          <w:sz w:val="20"/>
        </w:rPr>
        <w:t> </w:t>
      </w:r>
      <w:r>
        <w:rPr>
          <w:rFonts w:ascii="Arial"/>
          <w:i/>
          <w:sz w:val="20"/>
        </w:rPr>
        <w:t>601</w:t>
      </w:r>
      <w:r>
        <w:rPr>
          <w:sz w:val="20"/>
        </w:rPr>
        <w:t>;</w:t>
      </w:r>
      <w:r>
        <w:rPr>
          <w:spacing w:val="9"/>
          <w:sz w:val="20"/>
        </w:rPr>
        <w:t> </w:t>
      </w:r>
      <w:r>
        <w:rPr>
          <w:rFonts w:ascii="Arial"/>
          <w:i/>
          <w:sz w:val="20"/>
        </w:rPr>
        <w:t>Bennett</w:t>
      </w:r>
      <w:r>
        <w:rPr>
          <w:rFonts w:ascii="Arial"/>
          <w:i/>
          <w:spacing w:val="9"/>
          <w:sz w:val="20"/>
        </w:rPr>
        <w:t> </w:t>
      </w:r>
      <w:r>
        <w:rPr>
          <w:rFonts w:ascii="Arial"/>
          <w:i/>
          <w:sz w:val="20"/>
        </w:rPr>
        <w:t>v</w:t>
      </w:r>
      <w:r>
        <w:rPr>
          <w:rFonts w:ascii="Arial"/>
          <w:i/>
          <w:spacing w:val="9"/>
          <w:sz w:val="20"/>
        </w:rPr>
        <w:t> </w:t>
      </w:r>
      <w:r>
        <w:rPr>
          <w:rFonts w:ascii="Arial"/>
          <w:i/>
          <w:sz w:val="20"/>
        </w:rPr>
        <w:t>Bennett</w:t>
      </w:r>
      <w:r>
        <w:rPr>
          <w:rFonts w:ascii="Arial"/>
          <w:i/>
          <w:spacing w:val="8"/>
          <w:sz w:val="20"/>
        </w:rPr>
        <w:t> </w:t>
      </w:r>
      <w:r>
        <w:rPr>
          <w:rFonts w:ascii="Arial"/>
          <w:i/>
          <w:sz w:val="20"/>
        </w:rPr>
        <w:t>[1952]</w:t>
      </w:r>
      <w:r>
        <w:rPr>
          <w:rFonts w:ascii="Arial"/>
          <w:i/>
          <w:spacing w:val="9"/>
          <w:sz w:val="20"/>
        </w:rPr>
        <w:t> </w:t>
      </w:r>
      <w:r>
        <w:rPr>
          <w:rFonts w:ascii="Arial"/>
          <w:i/>
          <w:sz w:val="20"/>
        </w:rPr>
        <w:t>1</w:t>
      </w:r>
      <w:r>
        <w:rPr>
          <w:rFonts w:ascii="Arial"/>
          <w:i/>
          <w:spacing w:val="9"/>
          <w:sz w:val="20"/>
        </w:rPr>
        <w:t> </w:t>
      </w:r>
      <w:r>
        <w:rPr>
          <w:rFonts w:ascii="Arial"/>
          <w:i/>
          <w:sz w:val="20"/>
        </w:rPr>
        <w:t>K.B.</w:t>
      </w:r>
      <w:r>
        <w:rPr>
          <w:rFonts w:ascii="Arial"/>
          <w:i/>
          <w:spacing w:val="9"/>
          <w:sz w:val="20"/>
        </w:rPr>
        <w:t> </w:t>
      </w:r>
      <w:r>
        <w:rPr>
          <w:rFonts w:ascii="Arial"/>
          <w:i/>
          <w:sz w:val="20"/>
        </w:rPr>
        <w:t>249</w:t>
      </w:r>
      <w:r>
        <w:rPr>
          <w:sz w:val="20"/>
        </w:rPr>
        <w:t>;</w:t>
      </w:r>
      <w:r>
        <w:rPr>
          <w:spacing w:val="9"/>
          <w:sz w:val="20"/>
        </w:rPr>
        <w:t> </w:t>
      </w:r>
      <w:r>
        <w:rPr>
          <w:rFonts w:ascii="Arial"/>
          <w:i/>
          <w:sz w:val="20"/>
        </w:rPr>
        <w:t>Sutton</w:t>
      </w:r>
      <w:r>
        <w:rPr>
          <w:rFonts w:ascii="Arial"/>
          <w:i/>
          <w:spacing w:val="9"/>
          <w:sz w:val="20"/>
        </w:rPr>
        <w:t> </w:t>
      </w:r>
      <w:r>
        <w:rPr>
          <w:rFonts w:ascii="Arial"/>
          <w:i/>
          <w:sz w:val="20"/>
        </w:rPr>
        <w:t>v</w:t>
      </w:r>
      <w:r>
        <w:rPr>
          <w:rFonts w:ascii="Arial"/>
          <w:i/>
          <w:spacing w:val="9"/>
          <w:sz w:val="20"/>
        </w:rPr>
        <w:t> </w:t>
      </w:r>
      <w:r>
        <w:rPr>
          <w:rFonts w:ascii="Arial"/>
          <w:i/>
          <w:sz w:val="20"/>
        </w:rPr>
        <w:t>Sutton</w:t>
      </w:r>
      <w:r>
        <w:rPr>
          <w:rFonts w:ascii="Arial"/>
          <w:i/>
          <w:spacing w:val="9"/>
          <w:sz w:val="20"/>
        </w:rPr>
        <w:t> </w:t>
      </w:r>
      <w:r>
        <w:rPr>
          <w:rFonts w:ascii="Arial"/>
          <w:i/>
          <w:spacing w:val="-2"/>
          <w:sz w:val="20"/>
        </w:rPr>
        <w:t>[1984]</w:t>
      </w:r>
    </w:p>
    <w:p>
      <w:pPr>
        <w:spacing w:line="227" w:lineRule="exact" w:before="0"/>
        <w:ind w:left="705" w:right="0" w:firstLine="0"/>
        <w:jc w:val="left"/>
        <w:rPr>
          <w:sz w:val="20"/>
        </w:rPr>
      </w:pPr>
      <w:r>
        <w:rPr>
          <w:rFonts w:ascii="Arial" w:hAnsi="Arial"/>
          <w:i/>
          <w:sz w:val="20"/>
        </w:rPr>
        <w:t>Ch.</w:t>
      </w:r>
      <w:r>
        <w:rPr>
          <w:rFonts w:ascii="Arial" w:hAnsi="Arial"/>
          <w:i/>
          <w:spacing w:val="-1"/>
          <w:sz w:val="20"/>
        </w:rPr>
        <w:t> </w:t>
      </w:r>
      <w:r>
        <w:rPr>
          <w:rFonts w:ascii="Arial" w:hAnsi="Arial"/>
          <w:i/>
          <w:sz w:val="20"/>
        </w:rPr>
        <w:t>184, 195–198</w:t>
      </w:r>
      <w:r>
        <w:rPr>
          <w:sz w:val="20"/>
        </w:rPr>
        <w:t>; Matrimonial Causes Act 1973 </w:t>
      </w:r>
      <w:r>
        <w:rPr>
          <w:spacing w:val="-2"/>
          <w:sz w:val="20"/>
        </w:rPr>
        <w:t>s.34.</w:t>
      </w:r>
    </w:p>
    <w:p>
      <w:pPr>
        <w:pStyle w:val="BodyText"/>
        <w:spacing w:before="9"/>
      </w:pPr>
    </w:p>
    <w:p>
      <w:pPr>
        <w:spacing w:line="235" w:lineRule="auto" w:before="0"/>
        <w:ind w:left="705" w:right="168" w:hanging="541"/>
        <w:jc w:val="both"/>
        <w:rPr>
          <w:sz w:val="20"/>
        </w:rPr>
      </w:pPr>
      <w:bookmarkStart w:name="_bookmark743" w:id="745"/>
      <w:bookmarkEnd w:id="745"/>
      <w:r>
        <w:rPr/>
      </w:r>
      <w:hyperlink w:history="true" w:anchor="_bookmark719">
        <w:r>
          <w:rPr>
            <w:color w:val="005DA1"/>
            <w:position w:val="5"/>
            <w:sz w:val="14"/>
            <w:u w:val="single" w:color="005DA1"/>
          </w:rPr>
          <w:t>378</w:t>
        </w:r>
      </w:hyperlink>
      <w:r>
        <w:rPr>
          <w:position w:val="5"/>
          <w:sz w:val="14"/>
        </w:rPr>
        <w:t>.</w:t>
      </w:r>
      <w:r>
        <w:rPr>
          <w:spacing w:val="80"/>
          <w:w w:val="150"/>
          <w:position w:val="5"/>
          <w:sz w:val="14"/>
        </w:rPr>
        <w:t> </w:t>
      </w:r>
      <w:r>
        <w:rPr>
          <w:sz w:val="20"/>
        </w:rPr>
        <w:t>Matrimonial Causes Act 1973 s.34. As to the previous position at common law, see </w:t>
      </w:r>
      <w:r>
        <w:rPr>
          <w:rFonts w:ascii="Arial"/>
          <w:i/>
          <w:sz w:val="20"/>
        </w:rPr>
        <w:t>Bennett v Bennett [1952] 1 K.B. 249, 262</w:t>
      </w:r>
      <w:r>
        <w:rPr>
          <w:sz w:val="20"/>
        </w:rPr>
        <w:t>, see also para.16-052. The private ordering of </w:t>
      </w:r>
      <w:r>
        <w:rPr>
          <w:sz w:val="20"/>
        </w:rPr>
        <w:t>the consequences of divorce raises difficult issues: see Cretney and Masson, </w:t>
      </w:r>
      <w:r>
        <w:rPr>
          <w:rFonts w:ascii="Arial"/>
          <w:i/>
          <w:sz w:val="20"/>
        </w:rPr>
        <w:t>Principles of Family Law</w:t>
      </w:r>
      <w:r>
        <w:rPr>
          <w:sz w:val="20"/>
        </w:rPr>
        <w:t>, 8th edn (2008), Ch.13.</w:t>
      </w:r>
    </w:p>
    <w:p>
      <w:pPr>
        <w:pStyle w:val="BodyText"/>
        <w:spacing w:before="4"/>
      </w:pPr>
    </w:p>
    <w:p>
      <w:pPr>
        <w:pStyle w:val="BodyText"/>
        <w:tabs>
          <w:tab w:pos="705" w:val="left" w:leader="none"/>
        </w:tabs>
        <w:spacing w:before="1"/>
        <w:ind w:left="165"/>
      </w:pPr>
      <w:bookmarkStart w:name="_bookmark744" w:id="746"/>
      <w:bookmarkEnd w:id="746"/>
      <w:r>
        <w:rPr/>
      </w:r>
      <w:hyperlink w:history="true" w:anchor="_bookmark720">
        <w:r>
          <w:rPr>
            <w:color w:val="005DA1"/>
            <w:spacing w:val="-4"/>
            <w:position w:val="5"/>
            <w:sz w:val="14"/>
            <w:u w:val="single" w:color="005DA1"/>
          </w:rPr>
          <w:t>379</w:t>
        </w:r>
      </w:hyperlink>
      <w:r>
        <w:rPr>
          <w:spacing w:val="-4"/>
          <w:position w:val="5"/>
          <w:sz w:val="14"/>
        </w:rPr>
        <w:t>.</w:t>
      </w:r>
      <w:r>
        <w:rPr>
          <w:position w:val="5"/>
          <w:sz w:val="14"/>
        </w:rPr>
        <w:tab/>
      </w:r>
      <w:r>
        <w:rPr/>
        <w:t>Matrimonial Causes Act 1973 s.35 (as </w:t>
      </w:r>
      <w:r>
        <w:rPr>
          <w:spacing w:val="-2"/>
        </w:rPr>
        <w:t>amended).</w:t>
      </w:r>
    </w:p>
    <w:p>
      <w:pPr>
        <w:pStyle w:val="BodyText"/>
        <w:spacing w:before="5"/>
      </w:pPr>
    </w:p>
    <w:p>
      <w:pPr>
        <w:tabs>
          <w:tab w:pos="705" w:val="left" w:leader="none"/>
        </w:tabs>
        <w:spacing w:before="0"/>
        <w:ind w:left="165" w:right="0" w:firstLine="0"/>
        <w:jc w:val="left"/>
        <w:rPr>
          <w:sz w:val="20"/>
        </w:rPr>
      </w:pPr>
      <w:bookmarkStart w:name="_bookmark745" w:id="747"/>
      <w:bookmarkEnd w:id="747"/>
      <w:r>
        <w:rPr/>
      </w:r>
      <w:hyperlink w:history="true" w:anchor="_bookmark721">
        <w:r>
          <w:rPr>
            <w:color w:val="005DA1"/>
            <w:spacing w:val="-4"/>
            <w:position w:val="5"/>
            <w:sz w:val="14"/>
            <w:u w:val="single" w:color="005DA1"/>
          </w:rPr>
          <w:t>380</w:t>
        </w:r>
      </w:hyperlink>
      <w:r>
        <w:rPr>
          <w:spacing w:val="-4"/>
          <w:position w:val="5"/>
          <w:sz w:val="14"/>
        </w:rPr>
        <w:t>.</w:t>
      </w:r>
      <w:r>
        <w:rPr>
          <w:position w:val="5"/>
          <w:sz w:val="14"/>
        </w:rPr>
        <w:tab/>
      </w:r>
      <w:r>
        <w:rPr>
          <w:rFonts w:ascii="Arial"/>
          <w:i/>
          <w:sz w:val="20"/>
        </w:rPr>
        <w:t>Russell v Russell [1956] P. </w:t>
      </w:r>
      <w:r>
        <w:rPr>
          <w:rFonts w:ascii="Arial"/>
          <w:i/>
          <w:spacing w:val="-4"/>
          <w:sz w:val="20"/>
        </w:rPr>
        <w:t>283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746" w:id="748"/>
      <w:bookmarkEnd w:id="748"/>
      <w:r>
        <w:rPr/>
      </w:r>
      <w:hyperlink w:history="true" w:anchor="_bookmark722">
        <w:r>
          <w:rPr>
            <w:color w:val="005DA1"/>
            <w:spacing w:val="-4"/>
            <w:position w:val="5"/>
            <w:sz w:val="14"/>
            <w:u w:val="single" w:color="005DA1"/>
          </w:rPr>
          <w:t>381</w:t>
        </w:r>
      </w:hyperlink>
      <w:r>
        <w:rPr>
          <w:spacing w:val="-4"/>
          <w:position w:val="5"/>
          <w:sz w:val="14"/>
        </w:rPr>
        <w:t>.</w:t>
      </w:r>
      <w:r>
        <w:rPr>
          <w:position w:val="5"/>
          <w:sz w:val="14"/>
        </w:rPr>
        <w:tab/>
      </w:r>
      <w:r>
        <w:rPr>
          <w:rFonts w:ascii="Arial"/>
          <w:i/>
          <w:sz w:val="20"/>
        </w:rPr>
        <w:t>Addison v Brown [1954] 1 W.L.R. </w:t>
      </w:r>
      <w:r>
        <w:rPr>
          <w:rFonts w:ascii="Arial"/>
          <w:i/>
          <w:spacing w:val="-4"/>
          <w:sz w:val="20"/>
        </w:rPr>
        <w:t>779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747" w:id="749"/>
      <w:bookmarkEnd w:id="749"/>
      <w:r>
        <w:rPr/>
      </w:r>
      <w:hyperlink w:history="true" w:anchor="_bookmark723">
        <w:r>
          <w:rPr>
            <w:color w:val="005DA1"/>
            <w:spacing w:val="-4"/>
            <w:position w:val="5"/>
            <w:sz w:val="14"/>
            <w:u w:val="single" w:color="005DA1"/>
          </w:rPr>
          <w:t>382</w:t>
        </w:r>
      </w:hyperlink>
      <w:r>
        <w:rPr>
          <w:spacing w:val="-4"/>
          <w:position w:val="5"/>
          <w:sz w:val="14"/>
        </w:rPr>
        <w:t>.</w:t>
      </w:r>
      <w:r>
        <w:rPr>
          <w:position w:val="5"/>
          <w:sz w:val="14"/>
        </w:rPr>
        <w:tab/>
      </w:r>
      <w:r>
        <w:rPr>
          <w:sz w:val="20"/>
        </w:rPr>
        <w:t>See </w:t>
      </w:r>
      <w:r>
        <w:rPr>
          <w:spacing w:val="-2"/>
          <w:sz w:val="20"/>
        </w:rPr>
        <w:t>Ch.32.</w:t>
      </w:r>
    </w:p>
    <w:p>
      <w:pPr>
        <w:pStyle w:val="BodyText"/>
        <w:spacing w:before="5"/>
      </w:pPr>
    </w:p>
    <w:p>
      <w:pPr>
        <w:tabs>
          <w:tab w:pos="705" w:val="left" w:leader="none"/>
        </w:tabs>
        <w:spacing w:before="0"/>
        <w:ind w:left="165" w:right="0" w:firstLine="0"/>
        <w:jc w:val="left"/>
        <w:rPr>
          <w:sz w:val="20"/>
        </w:rPr>
      </w:pPr>
      <w:bookmarkStart w:name="_bookmark748" w:id="750"/>
      <w:bookmarkEnd w:id="750"/>
      <w:r>
        <w:rPr/>
      </w:r>
      <w:hyperlink w:history="true" w:anchor="_bookmark724">
        <w:r>
          <w:rPr>
            <w:color w:val="005DA1"/>
            <w:spacing w:val="-4"/>
            <w:position w:val="5"/>
            <w:sz w:val="14"/>
            <w:u w:val="single" w:color="005DA1"/>
          </w:rPr>
          <w:t>383</w:t>
        </w:r>
      </w:hyperlink>
      <w:r>
        <w:rPr>
          <w:spacing w:val="-4"/>
          <w:position w:val="5"/>
          <w:sz w:val="14"/>
        </w:rPr>
        <w:t>.</w:t>
      </w:r>
      <w:r>
        <w:rPr>
          <w:position w:val="5"/>
          <w:sz w:val="14"/>
        </w:rPr>
        <w:tab/>
      </w:r>
      <w:r>
        <w:rPr>
          <w:rFonts w:ascii="Arial" w:hAnsi="Arial"/>
          <w:i/>
          <w:sz w:val="20"/>
        </w:rPr>
        <w:t>Lee v Showmen’s Guild of Great Britain [1952] 2 Q.B. </w:t>
      </w:r>
      <w:r>
        <w:rPr>
          <w:rFonts w:ascii="Arial" w:hAnsi="Arial"/>
          <w:i/>
          <w:spacing w:val="-4"/>
          <w:sz w:val="20"/>
        </w:rPr>
        <w:t>329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749" w:id="751"/>
      <w:bookmarkEnd w:id="751"/>
      <w:r>
        <w:rPr/>
      </w:r>
      <w:hyperlink w:history="true" w:anchor="_bookmark725">
        <w:r>
          <w:rPr>
            <w:color w:val="005DA1"/>
            <w:spacing w:val="-4"/>
            <w:position w:val="5"/>
            <w:sz w:val="14"/>
            <w:u w:val="single" w:color="005DA1"/>
          </w:rPr>
          <w:t>384</w:t>
        </w:r>
      </w:hyperlink>
      <w:r>
        <w:rPr>
          <w:spacing w:val="-4"/>
          <w:position w:val="5"/>
          <w:sz w:val="14"/>
        </w:rPr>
        <w:t>.</w:t>
      </w:r>
      <w:r>
        <w:rPr>
          <w:position w:val="5"/>
          <w:sz w:val="14"/>
        </w:rPr>
        <w:tab/>
      </w:r>
      <w:r>
        <w:rPr>
          <w:rFonts w:ascii="Arial"/>
          <w:i/>
          <w:sz w:val="20"/>
        </w:rPr>
        <w:t>[1970]</w:t>
      </w:r>
      <w:r>
        <w:rPr>
          <w:rFonts w:ascii="Arial"/>
          <w:i/>
          <w:spacing w:val="-2"/>
          <w:sz w:val="20"/>
        </w:rPr>
        <w:t> </w:t>
      </w:r>
      <w:r>
        <w:rPr>
          <w:rFonts w:ascii="Arial"/>
          <w:i/>
          <w:sz w:val="20"/>
        </w:rPr>
        <w:t>Ch. </w:t>
      </w:r>
      <w:r>
        <w:rPr>
          <w:rFonts w:ascii="Arial"/>
          <w:i/>
          <w:spacing w:val="-4"/>
          <w:sz w:val="20"/>
        </w:rPr>
        <w:t>326</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750" w:id="752"/>
      <w:bookmarkEnd w:id="752"/>
      <w:r>
        <w:rPr/>
      </w:r>
      <w:hyperlink w:history="true" w:anchor="_bookmark726">
        <w:r>
          <w:rPr>
            <w:color w:val="005DA1"/>
            <w:spacing w:val="-4"/>
            <w:position w:val="5"/>
            <w:sz w:val="14"/>
            <w:u w:val="single" w:color="005DA1"/>
          </w:rPr>
          <w:t>385</w:t>
        </w:r>
      </w:hyperlink>
      <w:r>
        <w:rPr>
          <w:spacing w:val="-4"/>
          <w:position w:val="5"/>
          <w:sz w:val="14"/>
        </w:rPr>
        <w:t>.</w:t>
      </w:r>
      <w:r>
        <w:rPr>
          <w:position w:val="5"/>
          <w:sz w:val="14"/>
        </w:rPr>
        <w:tab/>
      </w:r>
      <w:r>
        <w:rPr>
          <w:rFonts w:ascii="Arial"/>
          <w:i/>
          <w:sz w:val="20"/>
        </w:rPr>
        <w:t>Scott</w:t>
      </w:r>
      <w:r>
        <w:rPr>
          <w:rFonts w:ascii="Arial"/>
          <w:i/>
          <w:spacing w:val="4"/>
          <w:sz w:val="20"/>
        </w:rPr>
        <w:t> </w:t>
      </w:r>
      <w:r>
        <w:rPr>
          <w:rFonts w:ascii="Arial"/>
          <w:i/>
          <w:sz w:val="20"/>
        </w:rPr>
        <w:t>v</w:t>
      </w:r>
      <w:r>
        <w:rPr>
          <w:rFonts w:ascii="Arial"/>
          <w:i/>
          <w:spacing w:val="5"/>
          <w:sz w:val="20"/>
        </w:rPr>
        <w:t> </w:t>
      </w:r>
      <w:r>
        <w:rPr>
          <w:rFonts w:ascii="Arial"/>
          <w:i/>
          <w:sz w:val="20"/>
        </w:rPr>
        <w:t>Avery</w:t>
      </w:r>
      <w:r>
        <w:rPr>
          <w:rFonts w:ascii="Arial"/>
          <w:i/>
          <w:spacing w:val="5"/>
          <w:sz w:val="20"/>
        </w:rPr>
        <w:t> </w:t>
      </w:r>
      <w:r>
        <w:rPr>
          <w:rFonts w:ascii="Arial"/>
          <w:i/>
          <w:sz w:val="20"/>
        </w:rPr>
        <w:t>(1856)</w:t>
      </w:r>
      <w:r>
        <w:rPr>
          <w:rFonts w:ascii="Arial"/>
          <w:i/>
          <w:spacing w:val="5"/>
          <w:sz w:val="20"/>
        </w:rPr>
        <w:t> </w:t>
      </w:r>
      <w:r>
        <w:rPr>
          <w:rFonts w:ascii="Arial"/>
          <w:i/>
          <w:sz w:val="20"/>
        </w:rPr>
        <w:t>5</w:t>
      </w:r>
      <w:r>
        <w:rPr>
          <w:rFonts w:ascii="Arial"/>
          <w:i/>
          <w:spacing w:val="5"/>
          <w:sz w:val="20"/>
        </w:rPr>
        <w:t> </w:t>
      </w:r>
      <w:r>
        <w:rPr>
          <w:rFonts w:ascii="Arial"/>
          <w:i/>
          <w:sz w:val="20"/>
        </w:rPr>
        <w:t>H.L.C.</w:t>
      </w:r>
      <w:r>
        <w:rPr>
          <w:rFonts w:ascii="Arial"/>
          <w:i/>
          <w:spacing w:val="5"/>
          <w:sz w:val="20"/>
        </w:rPr>
        <w:t> </w:t>
      </w:r>
      <w:r>
        <w:rPr>
          <w:rFonts w:ascii="Arial"/>
          <w:i/>
          <w:sz w:val="20"/>
        </w:rPr>
        <w:t>811</w:t>
      </w:r>
      <w:r>
        <w:rPr>
          <w:sz w:val="20"/>
        </w:rPr>
        <w:t>;</w:t>
      </w:r>
      <w:r>
        <w:rPr>
          <w:spacing w:val="5"/>
          <w:sz w:val="20"/>
        </w:rPr>
        <w:t> </w:t>
      </w:r>
      <w:r>
        <w:rPr>
          <w:rFonts w:ascii="Arial"/>
          <w:i/>
          <w:sz w:val="20"/>
        </w:rPr>
        <w:t>Edwards</w:t>
      </w:r>
      <w:r>
        <w:rPr>
          <w:rFonts w:ascii="Arial"/>
          <w:i/>
          <w:spacing w:val="5"/>
          <w:sz w:val="20"/>
        </w:rPr>
        <w:t> </w:t>
      </w:r>
      <w:r>
        <w:rPr>
          <w:rFonts w:ascii="Arial"/>
          <w:i/>
          <w:sz w:val="20"/>
        </w:rPr>
        <w:t>v</w:t>
      </w:r>
      <w:r>
        <w:rPr>
          <w:rFonts w:ascii="Arial"/>
          <w:i/>
          <w:spacing w:val="5"/>
          <w:sz w:val="20"/>
        </w:rPr>
        <w:t> </w:t>
      </w:r>
      <w:r>
        <w:rPr>
          <w:rFonts w:ascii="Arial"/>
          <w:i/>
          <w:sz w:val="20"/>
        </w:rPr>
        <w:t>Aberayron</w:t>
      </w:r>
      <w:r>
        <w:rPr>
          <w:rFonts w:ascii="Arial"/>
          <w:i/>
          <w:spacing w:val="5"/>
          <w:sz w:val="20"/>
        </w:rPr>
        <w:t> </w:t>
      </w:r>
      <w:r>
        <w:rPr>
          <w:rFonts w:ascii="Arial"/>
          <w:i/>
          <w:sz w:val="20"/>
        </w:rPr>
        <w:t>Mutual</w:t>
      </w:r>
      <w:r>
        <w:rPr>
          <w:rFonts w:ascii="Arial"/>
          <w:i/>
          <w:spacing w:val="5"/>
          <w:sz w:val="20"/>
        </w:rPr>
        <w:t> </w:t>
      </w:r>
      <w:r>
        <w:rPr>
          <w:rFonts w:ascii="Arial"/>
          <w:i/>
          <w:sz w:val="20"/>
        </w:rPr>
        <w:t>Ship</w:t>
      </w:r>
      <w:r>
        <w:rPr>
          <w:rFonts w:ascii="Arial"/>
          <w:i/>
          <w:spacing w:val="5"/>
          <w:sz w:val="20"/>
        </w:rPr>
        <w:t> </w:t>
      </w:r>
      <w:r>
        <w:rPr>
          <w:rFonts w:ascii="Arial"/>
          <w:i/>
          <w:sz w:val="20"/>
        </w:rPr>
        <w:t>Insurance</w:t>
      </w:r>
      <w:r>
        <w:rPr>
          <w:rFonts w:ascii="Arial"/>
          <w:i/>
          <w:spacing w:val="5"/>
          <w:sz w:val="20"/>
        </w:rPr>
        <w:t> </w:t>
      </w:r>
      <w:r>
        <w:rPr>
          <w:rFonts w:ascii="Arial"/>
          <w:i/>
          <w:sz w:val="20"/>
        </w:rPr>
        <w:t>Society</w:t>
      </w:r>
      <w:r>
        <w:rPr>
          <w:rFonts w:ascii="Arial"/>
          <w:i/>
          <w:spacing w:val="5"/>
          <w:sz w:val="20"/>
        </w:rPr>
        <w:t> </w:t>
      </w:r>
      <w:r>
        <w:rPr>
          <w:rFonts w:ascii="Arial"/>
          <w:i/>
          <w:spacing w:val="-2"/>
          <w:sz w:val="20"/>
        </w:rPr>
        <w:t>(1876)</w:t>
      </w:r>
    </w:p>
    <w:p>
      <w:pPr>
        <w:spacing w:line="227" w:lineRule="exact" w:before="0"/>
        <w:ind w:left="705" w:right="0" w:firstLine="0"/>
        <w:jc w:val="left"/>
        <w:rPr>
          <w:sz w:val="20"/>
        </w:rPr>
      </w:pPr>
      <w:r>
        <w:rPr>
          <w:rFonts w:ascii="Arial"/>
          <w:i/>
          <w:sz w:val="20"/>
        </w:rPr>
        <w:t>1</w:t>
      </w:r>
      <w:r>
        <w:rPr>
          <w:rFonts w:ascii="Arial"/>
          <w:i/>
          <w:spacing w:val="-1"/>
          <w:sz w:val="20"/>
        </w:rPr>
        <w:t> </w:t>
      </w:r>
      <w:r>
        <w:rPr>
          <w:rFonts w:ascii="Arial"/>
          <w:i/>
          <w:sz w:val="20"/>
        </w:rPr>
        <w:t>Q.B.D. 563</w:t>
      </w:r>
      <w:r>
        <w:rPr>
          <w:sz w:val="20"/>
        </w:rPr>
        <w:t>; </w:t>
      </w:r>
      <w:r>
        <w:rPr>
          <w:rFonts w:ascii="Arial"/>
          <w:i/>
          <w:sz w:val="20"/>
        </w:rPr>
        <w:t>Hallen v Spaeth [1923] A.C. </w:t>
      </w:r>
      <w:r>
        <w:rPr>
          <w:rFonts w:ascii="Arial"/>
          <w:i/>
          <w:spacing w:val="-4"/>
          <w:sz w:val="20"/>
        </w:rPr>
        <w:t>684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751" w:id="753"/>
      <w:bookmarkEnd w:id="753"/>
      <w:r>
        <w:rPr/>
      </w:r>
      <w:hyperlink w:history="true" w:anchor="_bookmark726">
        <w:r>
          <w:rPr>
            <w:color w:val="005DA1"/>
            <w:spacing w:val="-4"/>
            <w:position w:val="5"/>
            <w:sz w:val="14"/>
            <w:u w:val="single" w:color="005DA1"/>
          </w:rPr>
          <w:t>386</w:t>
        </w:r>
      </w:hyperlink>
      <w:r>
        <w:rPr>
          <w:spacing w:val="-4"/>
          <w:position w:val="5"/>
          <w:sz w:val="14"/>
        </w:rPr>
        <w:t>.</w:t>
      </w:r>
      <w:r>
        <w:rPr>
          <w:position w:val="5"/>
          <w:sz w:val="14"/>
        </w:rPr>
        <w:tab/>
      </w:r>
      <w:r>
        <w:rPr>
          <w:rFonts w:ascii="Arial"/>
          <w:i/>
          <w:sz w:val="20"/>
        </w:rPr>
        <w:t>(1856)</w:t>
      </w:r>
      <w:r>
        <w:rPr>
          <w:rFonts w:ascii="Arial"/>
          <w:i/>
          <w:spacing w:val="-2"/>
          <w:sz w:val="20"/>
        </w:rPr>
        <w:t> </w:t>
      </w:r>
      <w:r>
        <w:rPr>
          <w:rFonts w:ascii="Arial"/>
          <w:i/>
          <w:sz w:val="20"/>
        </w:rPr>
        <w:t>5 H.L.C. </w:t>
      </w:r>
      <w:r>
        <w:rPr>
          <w:rFonts w:ascii="Arial"/>
          <w:i/>
          <w:spacing w:val="-4"/>
          <w:sz w:val="20"/>
        </w:rPr>
        <w:t>811</w:t>
      </w:r>
      <w:r>
        <w:rPr>
          <w:spacing w:val="-4"/>
          <w:sz w:val="20"/>
        </w:rPr>
        <w:t>.</w:t>
      </w:r>
    </w:p>
    <w:p>
      <w:pPr>
        <w:pStyle w:val="BodyText"/>
        <w:spacing w:before="9"/>
      </w:pPr>
    </w:p>
    <w:p>
      <w:pPr>
        <w:tabs>
          <w:tab w:pos="705" w:val="left" w:leader="none"/>
        </w:tabs>
        <w:spacing w:line="235" w:lineRule="auto" w:before="0"/>
        <w:ind w:left="705" w:right="171" w:hanging="541"/>
        <w:jc w:val="left"/>
        <w:rPr>
          <w:sz w:val="20"/>
        </w:rPr>
      </w:pPr>
      <w:bookmarkStart w:name="_bookmark752" w:id="754"/>
      <w:bookmarkEnd w:id="754"/>
      <w:r>
        <w:rPr/>
      </w:r>
      <w:hyperlink w:history="true" w:anchor="_bookmark727">
        <w:r>
          <w:rPr>
            <w:color w:val="005DA1"/>
            <w:spacing w:val="-4"/>
            <w:position w:val="5"/>
            <w:sz w:val="14"/>
            <w:u w:val="single" w:color="005DA1"/>
          </w:rPr>
          <w:t>387</w:t>
        </w:r>
      </w:hyperlink>
      <w:r>
        <w:rPr>
          <w:spacing w:val="-4"/>
          <w:position w:val="5"/>
          <w:sz w:val="14"/>
        </w:rPr>
        <w:t>.</w:t>
      </w:r>
      <w:r>
        <w:rPr>
          <w:position w:val="5"/>
          <w:sz w:val="14"/>
        </w:rPr>
        <w:tab/>
      </w:r>
      <w:r>
        <w:rPr>
          <w:rFonts w:ascii="Arial"/>
          <w:i/>
          <w:sz w:val="20"/>
        </w:rPr>
        <w:t>Atlantic Shipping &amp; Trading Co Ltd v Louis Dreyfus &amp; Co [1922] 2 A.C. 250</w:t>
      </w:r>
      <w:r>
        <w:rPr>
          <w:sz w:val="20"/>
        </w:rPr>
        <w:t>. But under s.12 </w:t>
      </w:r>
      <w:r>
        <w:rPr>
          <w:sz w:val="20"/>
        </w:rPr>
        <w:t>of</w:t>
      </w:r>
      <w:r>
        <w:rPr>
          <w:spacing w:val="40"/>
          <w:sz w:val="20"/>
        </w:rPr>
        <w:t> </w:t>
      </w:r>
      <w:r>
        <w:rPr>
          <w:sz w:val="20"/>
        </w:rPr>
        <w:t>the Arbitration Act 1996 the court has power to extend the time: Ch.32.</w:t>
      </w:r>
    </w:p>
    <w:p>
      <w:pPr>
        <w:pStyle w:val="BodyText"/>
        <w:spacing w:before="9"/>
      </w:pPr>
    </w:p>
    <w:p>
      <w:pPr>
        <w:spacing w:line="235" w:lineRule="auto" w:before="0"/>
        <w:ind w:left="705" w:right="167" w:hanging="541"/>
        <w:jc w:val="both"/>
        <w:rPr>
          <w:sz w:val="20"/>
        </w:rPr>
      </w:pPr>
      <w:bookmarkStart w:name="_bookmark753" w:id="755"/>
      <w:bookmarkEnd w:id="755"/>
      <w:r>
        <w:rPr/>
      </w:r>
      <w:hyperlink w:history="true" w:anchor="_bookmark728">
        <w:r>
          <w:rPr>
            <w:color w:val="005DA1"/>
            <w:position w:val="5"/>
            <w:sz w:val="14"/>
            <w:u w:val="single" w:color="005DA1"/>
          </w:rPr>
          <w:t>388</w:t>
        </w:r>
      </w:hyperlink>
      <w:r>
        <w:rPr>
          <w:position w:val="5"/>
          <w:sz w:val="14"/>
        </w:rPr>
        <w:t>.</w:t>
      </w:r>
      <w:r>
        <w:rPr>
          <w:spacing w:val="80"/>
          <w:position w:val="5"/>
          <w:sz w:val="14"/>
        </w:rPr>
        <w:t>  </w:t>
      </w:r>
      <w:r>
        <w:rPr>
          <w:rFonts w:ascii="Arial"/>
          <w:i/>
          <w:sz w:val="20"/>
        </w:rPr>
        <w:t>David</w:t>
      </w:r>
      <w:r>
        <w:rPr>
          <w:rFonts w:ascii="Arial"/>
          <w:i/>
          <w:spacing w:val="40"/>
          <w:sz w:val="20"/>
        </w:rPr>
        <w:t> </w:t>
      </w:r>
      <w:r>
        <w:rPr>
          <w:rFonts w:ascii="Arial"/>
          <w:i/>
          <w:sz w:val="20"/>
        </w:rPr>
        <w:t>Taylor</w:t>
      </w:r>
      <w:r>
        <w:rPr>
          <w:rFonts w:ascii="Arial"/>
          <w:i/>
          <w:spacing w:val="40"/>
          <w:sz w:val="20"/>
        </w:rPr>
        <w:t> </w:t>
      </w:r>
      <w:r>
        <w:rPr>
          <w:rFonts w:ascii="Arial"/>
          <w:i/>
          <w:sz w:val="20"/>
        </w:rPr>
        <w:t>&amp;</w:t>
      </w:r>
      <w:r>
        <w:rPr>
          <w:rFonts w:ascii="Arial"/>
          <w:i/>
          <w:spacing w:val="40"/>
          <w:sz w:val="20"/>
        </w:rPr>
        <w:t> </w:t>
      </w:r>
      <w:r>
        <w:rPr>
          <w:rFonts w:ascii="Arial"/>
          <w:i/>
          <w:sz w:val="20"/>
        </w:rPr>
        <w:t>Son</w:t>
      </w:r>
      <w:r>
        <w:rPr>
          <w:rFonts w:ascii="Arial"/>
          <w:i/>
          <w:spacing w:val="40"/>
          <w:sz w:val="20"/>
        </w:rPr>
        <w:t> </w:t>
      </w:r>
      <w:r>
        <w:rPr>
          <w:rFonts w:ascii="Arial"/>
          <w:i/>
          <w:sz w:val="20"/>
        </w:rPr>
        <w:t>Ltd</w:t>
      </w:r>
      <w:r>
        <w:rPr>
          <w:rFonts w:ascii="Arial"/>
          <w:i/>
          <w:spacing w:val="40"/>
          <w:sz w:val="20"/>
        </w:rPr>
        <w:t> </w:t>
      </w:r>
      <w:r>
        <w:rPr>
          <w:rFonts w:ascii="Arial"/>
          <w:i/>
          <w:sz w:val="20"/>
        </w:rPr>
        <w:t>v</w:t>
      </w:r>
      <w:r>
        <w:rPr>
          <w:rFonts w:ascii="Arial"/>
          <w:i/>
          <w:spacing w:val="40"/>
          <w:sz w:val="20"/>
        </w:rPr>
        <w:t> </w:t>
      </w:r>
      <w:r>
        <w:rPr>
          <w:rFonts w:ascii="Arial"/>
          <w:i/>
          <w:sz w:val="20"/>
        </w:rPr>
        <w:t>Barnett</w:t>
      </w:r>
      <w:r>
        <w:rPr>
          <w:rFonts w:ascii="Arial"/>
          <w:i/>
          <w:spacing w:val="40"/>
          <w:sz w:val="20"/>
        </w:rPr>
        <w:t> </w:t>
      </w:r>
      <w:r>
        <w:rPr>
          <w:rFonts w:ascii="Arial"/>
          <w:i/>
          <w:sz w:val="20"/>
        </w:rPr>
        <w:t>Trading</w:t>
      </w:r>
      <w:r>
        <w:rPr>
          <w:rFonts w:ascii="Arial"/>
          <w:i/>
          <w:spacing w:val="40"/>
          <w:sz w:val="20"/>
        </w:rPr>
        <w:t> </w:t>
      </w:r>
      <w:r>
        <w:rPr>
          <w:rFonts w:ascii="Arial"/>
          <w:i/>
          <w:sz w:val="20"/>
        </w:rPr>
        <w:t>Co</w:t>
      </w:r>
      <w:r>
        <w:rPr>
          <w:rFonts w:ascii="Arial"/>
          <w:i/>
          <w:spacing w:val="40"/>
          <w:sz w:val="20"/>
        </w:rPr>
        <w:t> </w:t>
      </w:r>
      <w:r>
        <w:rPr>
          <w:rFonts w:ascii="Arial"/>
          <w:i/>
          <w:sz w:val="20"/>
        </w:rPr>
        <w:t>[1953]</w:t>
      </w:r>
      <w:r>
        <w:rPr>
          <w:rFonts w:ascii="Arial"/>
          <w:i/>
          <w:spacing w:val="40"/>
          <w:sz w:val="20"/>
        </w:rPr>
        <w:t> </w:t>
      </w:r>
      <w:r>
        <w:rPr>
          <w:rFonts w:ascii="Arial"/>
          <w:i/>
          <w:sz w:val="20"/>
        </w:rPr>
        <w:t>1</w:t>
      </w:r>
      <w:r>
        <w:rPr>
          <w:rFonts w:ascii="Arial"/>
          <w:i/>
          <w:spacing w:val="40"/>
          <w:sz w:val="20"/>
        </w:rPr>
        <w:t> </w:t>
      </w:r>
      <w:r>
        <w:rPr>
          <w:rFonts w:ascii="Arial"/>
          <w:i/>
          <w:sz w:val="20"/>
        </w:rPr>
        <w:t>W.L.R.</w:t>
      </w:r>
      <w:r>
        <w:rPr>
          <w:rFonts w:ascii="Arial"/>
          <w:i/>
          <w:spacing w:val="40"/>
          <w:sz w:val="20"/>
        </w:rPr>
        <w:t> </w:t>
      </w:r>
      <w:r>
        <w:rPr>
          <w:rFonts w:ascii="Arial"/>
          <w:i/>
          <w:sz w:val="20"/>
        </w:rPr>
        <w:t>562</w:t>
      </w:r>
      <w:r>
        <w:rPr>
          <w:sz w:val="20"/>
        </w:rPr>
        <w:t>;</w:t>
      </w:r>
      <w:r>
        <w:rPr>
          <w:spacing w:val="40"/>
          <w:sz w:val="20"/>
        </w:rPr>
        <w:t> </w:t>
      </w:r>
      <w:r>
        <w:rPr>
          <w:sz w:val="20"/>
        </w:rPr>
        <w:t>cf.</w:t>
      </w:r>
      <w:r>
        <w:rPr>
          <w:spacing w:val="40"/>
          <w:sz w:val="20"/>
        </w:rPr>
        <w:t> </w:t>
      </w:r>
      <w:r>
        <w:rPr>
          <w:rFonts w:ascii="Arial"/>
          <w:i/>
          <w:sz w:val="20"/>
        </w:rPr>
        <w:t>Birtley</w:t>
      </w:r>
      <w:r>
        <w:rPr>
          <w:rFonts w:ascii="Arial"/>
          <w:i/>
          <w:spacing w:val="40"/>
          <w:sz w:val="20"/>
        </w:rPr>
        <w:t> </w:t>
      </w:r>
      <w:r>
        <w:rPr>
          <w:rFonts w:ascii="Arial"/>
          <w:i/>
          <w:sz w:val="20"/>
        </w:rPr>
        <w:t>&amp;</w:t>
      </w:r>
      <w:r>
        <w:rPr>
          <w:rFonts w:ascii="Arial"/>
          <w:i/>
          <w:spacing w:val="40"/>
          <w:sz w:val="20"/>
        </w:rPr>
        <w:t> </w:t>
      </w:r>
      <w:r>
        <w:rPr>
          <w:rFonts w:ascii="Arial"/>
          <w:i/>
          <w:sz w:val="20"/>
        </w:rPr>
        <w:t>District Co-operative Society Ltd v Windy Nook &amp; District Industrial Co-operative Society Ltd </w:t>
      </w:r>
      <w:r>
        <w:rPr>
          <w:rFonts w:ascii="Arial"/>
          <w:i/>
          <w:sz w:val="20"/>
        </w:rPr>
        <w:t>(No.2) [1960] 2 Q.B. 1</w:t>
      </w:r>
      <w:r>
        <w:rPr>
          <w:sz w:val="20"/>
        </w:rPr>
        <w:t>; but see </w:t>
      </w:r>
      <w:r>
        <w:rPr>
          <w:rFonts w:ascii="Arial"/>
          <w:i/>
          <w:sz w:val="20"/>
        </w:rPr>
        <w:t>Bellshill &amp; Mossend Co-operative Society Ltd v Dalziel Co-operative Society Ltd [1960] A.C. 832</w:t>
      </w:r>
      <w:r>
        <w:rPr>
          <w:sz w:val="20"/>
        </w:rPr>
        <w:t>.</w:t>
      </w:r>
    </w:p>
    <w:p>
      <w:pPr>
        <w:spacing w:after="0" w:line="235" w:lineRule="auto"/>
        <w:jc w:val="both"/>
        <w:rPr>
          <w:sz w:val="20"/>
        </w:rPr>
        <w:sectPr>
          <w:pgSz w:w="11900" w:h="16840"/>
          <w:pgMar w:header="971" w:footer="0" w:top="1300" w:bottom="280" w:left="1275" w:right="1275"/>
        </w:sectPr>
      </w:pPr>
    </w:p>
    <w:p>
      <w:pPr>
        <w:pStyle w:val="ListParagraph"/>
        <w:numPr>
          <w:ilvl w:val="0"/>
          <w:numId w:val="5"/>
        </w:numPr>
        <w:tabs>
          <w:tab w:pos="705" w:val="left" w:leader="none"/>
        </w:tabs>
        <w:spacing w:line="240" w:lineRule="auto" w:before="166" w:after="0"/>
        <w:ind w:left="705" w:right="0" w:hanging="540"/>
        <w:jc w:val="left"/>
        <w:rPr>
          <w:sz w:val="20"/>
        </w:rPr>
      </w:pPr>
      <w:r>
        <w:rPr>
          <w:spacing w:val="-2"/>
          <w:sz w:val="20"/>
        </w:rPr>
        <w:t>s.1(b).</w:t>
      </w:r>
    </w:p>
    <w:p>
      <w:pPr>
        <w:pStyle w:val="BodyText"/>
        <w:spacing w:before="5"/>
      </w:pPr>
    </w:p>
    <w:p>
      <w:pPr>
        <w:pStyle w:val="ListParagraph"/>
        <w:numPr>
          <w:ilvl w:val="0"/>
          <w:numId w:val="5"/>
        </w:numPr>
        <w:tabs>
          <w:tab w:pos="705" w:val="left" w:leader="none"/>
        </w:tabs>
        <w:spacing w:line="240" w:lineRule="auto" w:before="1" w:after="0"/>
        <w:ind w:left="705" w:right="0" w:hanging="540"/>
        <w:jc w:val="left"/>
        <w:rPr>
          <w:sz w:val="20"/>
        </w:rPr>
      </w:pPr>
      <w:bookmarkStart w:name="_bookmark754" w:id="756"/>
      <w:bookmarkEnd w:id="756"/>
      <w:r>
        <w:rPr/>
      </w:r>
      <w:r>
        <w:rPr>
          <w:spacing w:val="-2"/>
          <w:sz w:val="20"/>
        </w:rPr>
        <w:t>s.1(c).</w:t>
      </w:r>
    </w:p>
    <w:p>
      <w:pPr>
        <w:pStyle w:val="BodyText"/>
        <w:spacing w:before="4"/>
      </w:pPr>
    </w:p>
    <w:p>
      <w:pPr>
        <w:pStyle w:val="BodyText"/>
        <w:tabs>
          <w:tab w:pos="705" w:val="left" w:leader="none"/>
        </w:tabs>
        <w:spacing w:before="1"/>
        <w:ind w:left="165"/>
      </w:pPr>
      <w:bookmarkStart w:name="_bookmark755" w:id="757"/>
      <w:bookmarkEnd w:id="757"/>
      <w:r>
        <w:rPr/>
      </w:r>
      <w:hyperlink w:history="true" w:anchor="_bookmark731">
        <w:r>
          <w:rPr>
            <w:color w:val="005DA1"/>
            <w:spacing w:val="-4"/>
            <w:position w:val="5"/>
            <w:sz w:val="14"/>
            <w:u w:val="single" w:color="005DA1"/>
          </w:rPr>
          <w:t>391</w:t>
        </w:r>
      </w:hyperlink>
      <w:r>
        <w:rPr>
          <w:spacing w:val="-4"/>
          <w:position w:val="5"/>
          <w:sz w:val="14"/>
        </w:rPr>
        <w:t>.</w:t>
      </w:r>
      <w:r>
        <w:rPr>
          <w:position w:val="5"/>
          <w:sz w:val="14"/>
        </w:rPr>
        <w:tab/>
      </w:r>
      <w:r>
        <w:rPr/>
        <w:t>s.5, note in particular s.5(3) and </w:t>
      </w:r>
      <w:r>
        <w:rPr>
          <w:spacing w:val="-4"/>
        </w:rPr>
        <w:t>(6).</w:t>
      </w:r>
    </w:p>
    <w:p>
      <w:pPr>
        <w:pStyle w:val="BodyText"/>
        <w:spacing w:before="4"/>
      </w:pPr>
    </w:p>
    <w:p>
      <w:pPr>
        <w:pStyle w:val="BodyText"/>
        <w:tabs>
          <w:tab w:pos="705" w:val="left" w:leader="none"/>
        </w:tabs>
        <w:spacing w:before="1"/>
        <w:ind w:left="165"/>
      </w:pPr>
      <w:bookmarkStart w:name="_bookmark756" w:id="758"/>
      <w:bookmarkEnd w:id="758"/>
      <w:r>
        <w:rPr/>
      </w:r>
      <w:hyperlink w:history="true" w:anchor="_bookmark731">
        <w:r>
          <w:rPr>
            <w:color w:val="005DA1"/>
            <w:spacing w:val="-4"/>
            <w:position w:val="5"/>
            <w:sz w:val="14"/>
            <w:u w:val="single" w:color="005DA1"/>
          </w:rPr>
          <w:t>392</w:t>
        </w:r>
      </w:hyperlink>
      <w:r>
        <w:rPr>
          <w:spacing w:val="-4"/>
          <w:position w:val="5"/>
          <w:sz w:val="14"/>
        </w:rPr>
        <w:t>.</w:t>
      </w:r>
      <w:r>
        <w:rPr>
          <w:position w:val="5"/>
          <w:sz w:val="14"/>
        </w:rPr>
        <w:tab/>
      </w:r>
      <w:r>
        <w:rPr/>
        <w:t>s.6 (the dispute does not have to be </w:t>
      </w:r>
      <w:r>
        <w:rPr>
          <w:spacing w:val="-2"/>
        </w:rPr>
        <w:t>contractual).</w:t>
      </w:r>
    </w:p>
    <w:p>
      <w:pPr>
        <w:pStyle w:val="BodyText"/>
        <w:spacing w:before="4"/>
      </w:pPr>
    </w:p>
    <w:p>
      <w:pPr>
        <w:tabs>
          <w:tab w:pos="705" w:val="left" w:leader="none"/>
        </w:tabs>
        <w:spacing w:before="1"/>
        <w:ind w:left="165" w:right="0" w:firstLine="0"/>
        <w:jc w:val="left"/>
        <w:rPr>
          <w:sz w:val="20"/>
        </w:rPr>
      </w:pPr>
      <w:bookmarkStart w:name="_bookmark757" w:id="759"/>
      <w:bookmarkEnd w:id="759"/>
      <w:r>
        <w:rPr/>
      </w:r>
      <w:hyperlink w:history="true" w:anchor="_bookmark732">
        <w:r>
          <w:rPr>
            <w:color w:val="005DA1"/>
            <w:spacing w:val="-4"/>
            <w:position w:val="5"/>
            <w:sz w:val="14"/>
            <w:u w:val="single" w:color="005DA1"/>
          </w:rPr>
          <w:t>393</w:t>
        </w:r>
      </w:hyperlink>
      <w:r>
        <w:rPr>
          <w:spacing w:val="-4"/>
          <w:position w:val="5"/>
          <w:sz w:val="14"/>
        </w:rPr>
        <w:t>.</w:t>
      </w:r>
      <w:r>
        <w:rPr>
          <w:position w:val="5"/>
          <w:sz w:val="14"/>
        </w:rPr>
        <w:tab/>
      </w:r>
      <w:r>
        <w:rPr>
          <w:sz w:val="20"/>
        </w:rPr>
        <w:t>s.4 and </w:t>
      </w:r>
      <w:r>
        <w:rPr>
          <w:spacing w:val="-2"/>
          <w:sz w:val="20"/>
        </w:rPr>
        <w:t>Sch.1.</w:t>
      </w:r>
    </w:p>
    <w:p>
      <w:pPr>
        <w:pStyle w:val="BodyText"/>
        <w:spacing w:before="4"/>
      </w:pPr>
    </w:p>
    <w:p>
      <w:pPr>
        <w:pStyle w:val="BodyText"/>
        <w:tabs>
          <w:tab w:pos="705" w:val="left" w:leader="none"/>
        </w:tabs>
        <w:spacing w:before="1"/>
        <w:ind w:left="165"/>
      </w:pPr>
      <w:bookmarkStart w:name="_bookmark758" w:id="760"/>
      <w:bookmarkEnd w:id="760"/>
      <w:r>
        <w:rPr/>
      </w:r>
      <w:hyperlink w:history="true" w:anchor="_bookmark733">
        <w:r>
          <w:rPr>
            <w:color w:val="005DA1"/>
            <w:spacing w:val="-4"/>
            <w:position w:val="5"/>
            <w:sz w:val="14"/>
            <w:u w:val="single" w:color="005DA1"/>
          </w:rPr>
          <w:t>394</w:t>
        </w:r>
      </w:hyperlink>
      <w:r>
        <w:rPr>
          <w:spacing w:val="-4"/>
          <w:position w:val="5"/>
          <w:sz w:val="14"/>
        </w:rPr>
        <w:t>.</w:t>
      </w:r>
      <w:r>
        <w:rPr>
          <w:position w:val="5"/>
          <w:sz w:val="14"/>
        </w:rPr>
        <w:tab/>
      </w:r>
      <w:r>
        <w:rPr/>
        <w:t>in particular, </w:t>
      </w:r>
      <w:r>
        <w:rPr>
          <w:spacing w:val="-2"/>
        </w:rPr>
        <w:t>ss.9–11.</w:t>
      </w:r>
    </w:p>
    <w:p>
      <w:pPr>
        <w:pStyle w:val="BodyText"/>
        <w:spacing w:before="8"/>
      </w:pPr>
    </w:p>
    <w:p>
      <w:pPr>
        <w:spacing w:line="235" w:lineRule="auto" w:before="0"/>
        <w:ind w:left="705" w:right="168" w:hanging="541"/>
        <w:jc w:val="both"/>
        <w:rPr>
          <w:sz w:val="20"/>
        </w:rPr>
      </w:pPr>
      <w:bookmarkStart w:name="_bookmark759" w:id="761"/>
      <w:bookmarkEnd w:id="761"/>
      <w:r>
        <w:rPr/>
      </w:r>
      <w:hyperlink w:history="true" w:anchor="_bookmark734">
        <w:r>
          <w:rPr>
            <w:color w:val="005DA1"/>
            <w:position w:val="5"/>
            <w:sz w:val="14"/>
            <w:u w:val="single" w:color="005DA1"/>
          </w:rPr>
          <w:t>395</w:t>
        </w:r>
      </w:hyperlink>
      <w:r>
        <w:rPr>
          <w:position w:val="5"/>
          <w:sz w:val="14"/>
        </w:rPr>
        <w:t>.</w:t>
      </w:r>
      <w:r>
        <w:rPr>
          <w:spacing w:val="80"/>
          <w:position w:val="5"/>
          <w:sz w:val="14"/>
        </w:rPr>
        <w:t> </w:t>
      </w:r>
      <w:r>
        <w:rPr>
          <w:rFonts w:ascii="Arial" w:hAnsi="Arial"/>
          <w:i/>
          <w:sz w:val="20"/>
        </w:rPr>
        <w:t>Baker v Jones [1954] 1 W.L.R. 1005, 1010</w:t>
      </w:r>
      <w:r>
        <w:rPr>
          <w:sz w:val="20"/>
        </w:rPr>
        <w:t>; </w:t>
      </w:r>
      <w:r>
        <w:rPr>
          <w:rFonts w:ascii="Arial" w:hAnsi="Arial"/>
          <w:i/>
          <w:sz w:val="20"/>
        </w:rPr>
        <w:t>West of England Shipowners Mutual </w:t>
      </w:r>
      <w:r>
        <w:rPr>
          <w:rFonts w:ascii="Arial" w:hAnsi="Arial"/>
          <w:i/>
          <w:sz w:val="20"/>
        </w:rPr>
        <w:t>Insurance Association v Cristal Ltd [1996] 1 Lloyd’s Rep. 370</w:t>
      </w:r>
      <w:r>
        <w:rPr>
          <w:sz w:val="20"/>
        </w:rPr>
        <w:t>. Such a decision, however, is open to challenge on the grounds of fraud or perversity: </w:t>
      </w:r>
      <w:r>
        <w:rPr>
          <w:rFonts w:ascii="Arial" w:hAnsi="Arial"/>
          <w:i/>
          <w:sz w:val="20"/>
        </w:rPr>
        <w:t>West of England Shipowners’ [1996] 1 Lloyd’s Rep. 370, 377–379</w:t>
      </w:r>
      <w:r>
        <w:rPr>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760" w:id="762"/>
      <w:bookmarkEnd w:id="762"/>
      <w:r>
        <w:rPr/>
      </w:r>
      <w:hyperlink w:history="true" w:anchor="_bookmark735">
        <w:r>
          <w:rPr>
            <w:color w:val="005DA1"/>
            <w:spacing w:val="-4"/>
            <w:position w:val="5"/>
            <w:sz w:val="14"/>
            <w:u w:val="single" w:color="005DA1"/>
          </w:rPr>
          <w:t>396</w:t>
        </w:r>
      </w:hyperlink>
      <w:r>
        <w:rPr>
          <w:spacing w:val="-4"/>
          <w:position w:val="5"/>
          <w:sz w:val="14"/>
        </w:rPr>
        <w:t>.</w:t>
      </w:r>
      <w:r>
        <w:rPr>
          <w:position w:val="5"/>
          <w:sz w:val="14"/>
        </w:rPr>
        <w:tab/>
      </w:r>
      <w:r>
        <w:rPr>
          <w:rFonts w:ascii="Arial"/>
          <w:i/>
          <w:sz w:val="20"/>
        </w:rPr>
        <w:t>Brown</w:t>
      </w:r>
      <w:r>
        <w:rPr>
          <w:rFonts w:ascii="Arial"/>
          <w:i/>
          <w:spacing w:val="-1"/>
          <w:sz w:val="20"/>
        </w:rPr>
        <w:t> </w:t>
      </w:r>
      <w:r>
        <w:rPr>
          <w:rFonts w:ascii="Arial"/>
          <w:i/>
          <w:sz w:val="20"/>
        </w:rPr>
        <w:t>v Overbury (1856) 11 Exch. 715</w:t>
      </w:r>
      <w:r>
        <w:rPr>
          <w:sz w:val="20"/>
        </w:rPr>
        <w:t>; </w:t>
      </w:r>
      <w:r>
        <w:rPr>
          <w:rFonts w:ascii="Arial"/>
          <w:i/>
          <w:sz w:val="20"/>
        </w:rPr>
        <w:t>Sadler v</w:t>
      </w:r>
      <w:r>
        <w:rPr>
          <w:rFonts w:ascii="Arial"/>
          <w:i/>
          <w:spacing w:val="-1"/>
          <w:sz w:val="20"/>
        </w:rPr>
        <w:t> </w:t>
      </w:r>
      <w:r>
        <w:rPr>
          <w:rFonts w:ascii="Arial"/>
          <w:i/>
          <w:sz w:val="20"/>
        </w:rPr>
        <w:t>Smith (1869) L.R. 5 Q.B. 40</w:t>
      </w:r>
      <w:r>
        <w:rPr>
          <w:sz w:val="20"/>
        </w:rPr>
        <w:t>; </w:t>
      </w:r>
      <w:r>
        <w:rPr>
          <w:rFonts w:ascii="Arial"/>
          <w:i/>
          <w:sz w:val="20"/>
        </w:rPr>
        <w:t>Cipriani v </w:t>
      </w:r>
      <w:r>
        <w:rPr>
          <w:rFonts w:ascii="Arial"/>
          <w:i/>
          <w:spacing w:val="-2"/>
          <w:sz w:val="20"/>
        </w:rPr>
        <w:t>Burnett</w:t>
      </w:r>
    </w:p>
    <w:p>
      <w:pPr>
        <w:spacing w:line="227" w:lineRule="exact" w:before="0"/>
        <w:ind w:left="705" w:right="0" w:firstLine="0"/>
        <w:jc w:val="left"/>
        <w:rPr>
          <w:sz w:val="20"/>
        </w:rPr>
      </w:pPr>
      <w:r>
        <w:rPr>
          <w:rFonts w:ascii="Arial"/>
          <w:i/>
          <w:sz w:val="20"/>
        </w:rPr>
        <w:t>[1933] A.C. </w:t>
      </w:r>
      <w:r>
        <w:rPr>
          <w:rFonts w:ascii="Arial"/>
          <w:i/>
          <w:spacing w:val="-5"/>
          <w:sz w:val="20"/>
        </w:rPr>
        <w:t>83</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761" w:id="763"/>
      <w:bookmarkEnd w:id="763"/>
      <w:r>
        <w:rPr/>
      </w:r>
      <w:hyperlink w:history="true" w:anchor="_bookmark736">
        <w:r>
          <w:rPr>
            <w:color w:val="005DA1"/>
            <w:spacing w:val="-4"/>
            <w:position w:val="5"/>
            <w:sz w:val="14"/>
            <w:u w:val="single" w:color="005DA1"/>
          </w:rPr>
          <w:t>397</w:t>
        </w:r>
      </w:hyperlink>
      <w:r>
        <w:rPr>
          <w:spacing w:val="-4"/>
          <w:position w:val="5"/>
          <w:sz w:val="14"/>
        </w:rPr>
        <w:t>.</w:t>
      </w:r>
      <w:r>
        <w:rPr>
          <w:position w:val="5"/>
          <w:sz w:val="14"/>
        </w:rPr>
        <w:tab/>
      </w:r>
      <w:r>
        <w:rPr>
          <w:rFonts w:ascii="Arial"/>
          <w:i/>
          <w:sz w:val="20"/>
        </w:rPr>
        <w:t>Jones v Sherwood Computer Service Plc [1989] 1 W.L.R. 277</w:t>
      </w:r>
      <w:r>
        <w:rPr>
          <w:rFonts w:ascii="Arial"/>
          <w:i/>
          <w:spacing w:val="-1"/>
          <w:sz w:val="20"/>
        </w:rPr>
        <w:t> </w:t>
      </w:r>
      <w:r>
        <w:rPr>
          <w:sz w:val="20"/>
        </w:rPr>
        <w:t>(noted (1993) 109 L.Q.R. </w:t>
      </w:r>
      <w:r>
        <w:rPr>
          <w:spacing w:val="-2"/>
          <w:sz w:val="20"/>
        </w:rPr>
        <w:t>385).</w:t>
      </w:r>
    </w:p>
    <w:p>
      <w:pPr>
        <w:pStyle w:val="BodyText"/>
        <w:spacing w:before="5"/>
      </w:pPr>
    </w:p>
    <w:p>
      <w:pPr>
        <w:tabs>
          <w:tab w:pos="705" w:val="left" w:leader="none"/>
        </w:tabs>
        <w:spacing w:before="0"/>
        <w:ind w:left="165" w:right="0" w:firstLine="0"/>
        <w:jc w:val="left"/>
        <w:rPr>
          <w:sz w:val="20"/>
        </w:rPr>
      </w:pPr>
      <w:bookmarkStart w:name="_bookmark762" w:id="764"/>
      <w:bookmarkEnd w:id="764"/>
      <w:r>
        <w:rPr/>
      </w:r>
      <w:hyperlink w:history="true" w:anchor="_bookmark737">
        <w:r>
          <w:rPr>
            <w:color w:val="005DA1"/>
            <w:spacing w:val="-4"/>
            <w:position w:val="5"/>
            <w:sz w:val="14"/>
            <w:u w:val="single" w:color="005DA1"/>
          </w:rPr>
          <w:t>398</w:t>
        </w:r>
      </w:hyperlink>
      <w:r>
        <w:rPr>
          <w:spacing w:val="-4"/>
          <w:position w:val="5"/>
          <w:sz w:val="14"/>
        </w:rPr>
        <w:t>.</w:t>
      </w:r>
      <w:r>
        <w:rPr>
          <w:position w:val="5"/>
          <w:sz w:val="14"/>
        </w:rPr>
        <w:tab/>
      </w:r>
      <w:r>
        <w:rPr>
          <w:rFonts w:ascii="Arial"/>
          <w:i/>
          <w:sz w:val="20"/>
        </w:rPr>
        <w:t>Jones v Sherwood Computer Service Plc [1989] 1 W.L.R. 277, </w:t>
      </w:r>
      <w:r>
        <w:rPr>
          <w:rFonts w:ascii="Arial"/>
          <w:i/>
          <w:spacing w:val="-4"/>
          <w:sz w:val="20"/>
        </w:rPr>
        <w:t>287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763" w:id="765"/>
      <w:bookmarkEnd w:id="765"/>
      <w:r>
        <w:rPr/>
      </w:r>
      <w:hyperlink w:history="true" w:anchor="_bookmark738">
        <w:r>
          <w:rPr>
            <w:color w:val="005DA1"/>
            <w:spacing w:val="-4"/>
            <w:position w:val="5"/>
            <w:sz w:val="14"/>
            <w:u w:val="single" w:color="005DA1"/>
          </w:rPr>
          <w:t>399</w:t>
        </w:r>
      </w:hyperlink>
      <w:r>
        <w:rPr>
          <w:spacing w:val="-4"/>
          <w:position w:val="5"/>
          <w:sz w:val="14"/>
        </w:rPr>
        <w:t>.</w:t>
      </w:r>
      <w:r>
        <w:rPr>
          <w:position w:val="5"/>
          <w:sz w:val="14"/>
        </w:rPr>
        <w:tab/>
      </w:r>
      <w:r>
        <w:rPr>
          <w:rFonts w:ascii="Arial"/>
          <w:i/>
          <w:sz w:val="20"/>
        </w:rPr>
        <w:t>Jones v Sherwood Computer Service Plc [1989] 1 W.L.R. </w:t>
      </w:r>
      <w:r>
        <w:rPr>
          <w:rFonts w:ascii="Arial"/>
          <w:i/>
          <w:spacing w:val="-4"/>
          <w:sz w:val="20"/>
        </w:rPr>
        <w:t>277</w:t>
      </w:r>
      <w:r>
        <w:rPr>
          <w:spacing w:val="-4"/>
          <w:sz w:val="20"/>
        </w:rPr>
        <w:t>.</w:t>
      </w:r>
    </w:p>
    <w:p>
      <w:pPr>
        <w:pStyle w:val="BodyText"/>
        <w:spacing w:before="9"/>
      </w:pPr>
    </w:p>
    <w:p>
      <w:pPr>
        <w:tabs>
          <w:tab w:pos="705" w:val="left" w:leader="none"/>
        </w:tabs>
        <w:spacing w:line="235" w:lineRule="auto" w:before="0"/>
        <w:ind w:left="705" w:right="171" w:hanging="541"/>
        <w:jc w:val="left"/>
        <w:rPr>
          <w:sz w:val="20"/>
        </w:rPr>
      </w:pPr>
      <w:bookmarkStart w:name="_bookmark764" w:id="766"/>
      <w:bookmarkEnd w:id="766"/>
      <w:r>
        <w:rPr/>
      </w:r>
      <w:hyperlink w:history="true" w:anchor="_bookmark739">
        <w:r>
          <w:rPr>
            <w:color w:val="005DA1"/>
            <w:spacing w:val="-4"/>
            <w:position w:val="5"/>
            <w:sz w:val="14"/>
            <w:u w:val="single" w:color="005DA1"/>
          </w:rPr>
          <w:t>400</w:t>
        </w:r>
      </w:hyperlink>
      <w:r>
        <w:rPr>
          <w:spacing w:val="-4"/>
          <w:position w:val="5"/>
          <w:sz w:val="14"/>
        </w:rPr>
        <w:t>.</w:t>
      </w:r>
      <w:r>
        <w:rPr>
          <w:position w:val="5"/>
          <w:sz w:val="14"/>
        </w:rPr>
        <w:tab/>
      </w:r>
      <w:r>
        <w:rPr>
          <w:rFonts w:ascii="Arial"/>
          <w:i/>
          <w:sz w:val="20"/>
        </w:rPr>
        <w:t>Nikko</w:t>
      </w:r>
      <w:r>
        <w:rPr>
          <w:rFonts w:ascii="Arial"/>
          <w:i/>
          <w:spacing w:val="19"/>
          <w:sz w:val="20"/>
        </w:rPr>
        <w:t> </w:t>
      </w:r>
      <w:r>
        <w:rPr>
          <w:rFonts w:ascii="Arial"/>
          <w:i/>
          <w:sz w:val="20"/>
        </w:rPr>
        <w:t>Hotels</w:t>
      </w:r>
      <w:r>
        <w:rPr>
          <w:rFonts w:ascii="Arial"/>
          <w:i/>
          <w:spacing w:val="19"/>
          <w:sz w:val="20"/>
        </w:rPr>
        <w:t> </w:t>
      </w:r>
      <w:r>
        <w:rPr>
          <w:rFonts w:ascii="Arial"/>
          <w:i/>
          <w:sz w:val="20"/>
        </w:rPr>
        <w:t>(UK)</w:t>
      </w:r>
      <w:r>
        <w:rPr>
          <w:rFonts w:ascii="Arial"/>
          <w:i/>
          <w:spacing w:val="19"/>
          <w:sz w:val="20"/>
        </w:rPr>
        <w:t> </w:t>
      </w:r>
      <w:r>
        <w:rPr>
          <w:rFonts w:ascii="Arial"/>
          <w:i/>
          <w:sz w:val="20"/>
        </w:rPr>
        <w:t>Ltd</w:t>
      </w:r>
      <w:r>
        <w:rPr>
          <w:rFonts w:ascii="Arial"/>
          <w:i/>
          <w:spacing w:val="19"/>
          <w:sz w:val="20"/>
        </w:rPr>
        <w:t> </w:t>
      </w:r>
      <w:r>
        <w:rPr>
          <w:rFonts w:ascii="Arial"/>
          <w:i/>
          <w:sz w:val="20"/>
        </w:rPr>
        <w:t>v</w:t>
      </w:r>
      <w:r>
        <w:rPr>
          <w:rFonts w:ascii="Arial"/>
          <w:i/>
          <w:spacing w:val="19"/>
          <w:sz w:val="20"/>
        </w:rPr>
        <w:t> </w:t>
      </w:r>
      <w:r>
        <w:rPr>
          <w:rFonts w:ascii="Arial"/>
          <w:i/>
          <w:sz w:val="20"/>
        </w:rPr>
        <w:t>MEPC</w:t>
      </w:r>
      <w:r>
        <w:rPr>
          <w:rFonts w:ascii="Arial"/>
          <w:i/>
          <w:spacing w:val="19"/>
          <w:sz w:val="20"/>
        </w:rPr>
        <w:t> </w:t>
      </w:r>
      <w:r>
        <w:rPr>
          <w:rFonts w:ascii="Arial"/>
          <w:i/>
          <w:sz w:val="20"/>
        </w:rPr>
        <w:t>Plc</w:t>
      </w:r>
      <w:r>
        <w:rPr>
          <w:rFonts w:ascii="Arial"/>
          <w:i/>
          <w:spacing w:val="19"/>
          <w:sz w:val="20"/>
        </w:rPr>
        <w:t> </w:t>
      </w:r>
      <w:r>
        <w:rPr>
          <w:rFonts w:ascii="Arial"/>
          <w:i/>
          <w:sz w:val="20"/>
        </w:rPr>
        <w:t>[1991]</w:t>
      </w:r>
      <w:r>
        <w:rPr>
          <w:rFonts w:ascii="Arial"/>
          <w:i/>
          <w:spacing w:val="19"/>
          <w:sz w:val="20"/>
        </w:rPr>
        <w:t> </w:t>
      </w:r>
      <w:r>
        <w:rPr>
          <w:rFonts w:ascii="Arial"/>
          <w:i/>
          <w:sz w:val="20"/>
        </w:rPr>
        <w:t>2</w:t>
      </w:r>
      <w:r>
        <w:rPr>
          <w:rFonts w:ascii="Arial"/>
          <w:i/>
          <w:spacing w:val="19"/>
          <w:sz w:val="20"/>
        </w:rPr>
        <w:t> </w:t>
      </w:r>
      <w:r>
        <w:rPr>
          <w:rFonts w:ascii="Arial"/>
          <w:i/>
          <w:sz w:val="20"/>
        </w:rPr>
        <w:t>E.G.L.R.</w:t>
      </w:r>
      <w:r>
        <w:rPr>
          <w:rFonts w:ascii="Arial"/>
          <w:i/>
          <w:spacing w:val="19"/>
          <w:sz w:val="20"/>
        </w:rPr>
        <w:t> </w:t>
      </w:r>
      <w:r>
        <w:rPr>
          <w:rFonts w:ascii="Arial"/>
          <w:i/>
          <w:sz w:val="20"/>
        </w:rPr>
        <w:t>103,</w:t>
      </w:r>
      <w:r>
        <w:rPr>
          <w:rFonts w:ascii="Arial"/>
          <w:i/>
          <w:spacing w:val="19"/>
          <w:sz w:val="20"/>
        </w:rPr>
        <w:t> </w:t>
      </w:r>
      <w:r>
        <w:rPr>
          <w:rFonts w:ascii="Arial"/>
          <w:i/>
          <w:sz w:val="20"/>
        </w:rPr>
        <w:t>108</w:t>
      </w:r>
      <w:r>
        <w:rPr>
          <w:sz w:val="20"/>
        </w:rPr>
        <w:t>.</w:t>
      </w:r>
      <w:r>
        <w:rPr>
          <w:spacing w:val="19"/>
          <w:sz w:val="20"/>
        </w:rPr>
        <w:t> </w:t>
      </w:r>
      <w:r>
        <w:rPr>
          <w:sz w:val="20"/>
        </w:rPr>
        <w:t>For</w:t>
      </w:r>
      <w:r>
        <w:rPr>
          <w:spacing w:val="19"/>
          <w:sz w:val="20"/>
        </w:rPr>
        <w:t> </w:t>
      </w:r>
      <w:r>
        <w:rPr>
          <w:sz w:val="20"/>
        </w:rPr>
        <w:t>other</w:t>
      </w:r>
      <w:r>
        <w:rPr>
          <w:spacing w:val="19"/>
          <w:sz w:val="20"/>
        </w:rPr>
        <w:t> </w:t>
      </w:r>
      <w:r>
        <w:rPr>
          <w:sz w:val="20"/>
        </w:rPr>
        <w:t>relevant</w:t>
      </w:r>
      <w:r>
        <w:rPr>
          <w:spacing w:val="19"/>
          <w:sz w:val="20"/>
        </w:rPr>
        <w:t> </w:t>
      </w:r>
      <w:r>
        <w:rPr>
          <w:sz w:val="20"/>
        </w:rPr>
        <w:t>authorities see (1993) 109 L.Q.R. 385.</w:t>
      </w:r>
    </w:p>
    <w:p>
      <w:pPr>
        <w:pStyle w:val="BodyText"/>
        <w:spacing w:before="5"/>
      </w:pPr>
    </w:p>
    <w:p>
      <w:pPr>
        <w:tabs>
          <w:tab w:pos="705" w:val="left" w:leader="none"/>
        </w:tabs>
        <w:spacing w:before="1"/>
        <w:ind w:left="165" w:right="0" w:firstLine="0"/>
        <w:jc w:val="left"/>
        <w:rPr>
          <w:sz w:val="20"/>
        </w:rPr>
      </w:pPr>
      <w:bookmarkStart w:name="_bookmark765" w:id="767"/>
      <w:bookmarkEnd w:id="767"/>
      <w:r>
        <w:rPr/>
      </w:r>
      <w:hyperlink w:history="true" w:anchor="_bookmark740">
        <w:r>
          <w:rPr>
            <w:color w:val="005DA1"/>
            <w:spacing w:val="-4"/>
            <w:position w:val="5"/>
            <w:sz w:val="14"/>
            <w:u w:val="single" w:color="005DA1"/>
          </w:rPr>
          <w:t>401</w:t>
        </w:r>
      </w:hyperlink>
      <w:r>
        <w:rPr>
          <w:spacing w:val="-4"/>
          <w:position w:val="5"/>
          <w:sz w:val="14"/>
        </w:rPr>
        <w:t>.</w:t>
      </w:r>
      <w:r>
        <w:rPr>
          <w:position w:val="5"/>
          <w:sz w:val="14"/>
        </w:rPr>
        <w:tab/>
      </w:r>
      <w:r>
        <w:rPr>
          <w:sz w:val="20"/>
        </w:rPr>
        <w:t>(1993) 109 L.Q.R. 385 discussing</w:t>
      </w:r>
      <w:r>
        <w:rPr>
          <w:spacing w:val="-1"/>
          <w:sz w:val="20"/>
        </w:rPr>
        <w:t> </w:t>
      </w:r>
      <w:r>
        <w:rPr>
          <w:rFonts w:ascii="Arial" w:hAnsi="Arial"/>
          <w:i/>
          <w:sz w:val="20"/>
        </w:rPr>
        <w:t>Re Davstone Estate’s Ltd Leases [1969] 2 Ch. </w:t>
      </w:r>
      <w:r>
        <w:rPr>
          <w:rFonts w:ascii="Arial" w:hAnsi="Arial"/>
          <w:i/>
          <w:spacing w:val="-4"/>
          <w:sz w:val="20"/>
        </w:rPr>
        <w:t>378</w:t>
      </w:r>
      <w:r>
        <w:rPr>
          <w:spacing w:val="-4"/>
          <w:sz w:val="20"/>
        </w:rPr>
        <w:t>.</w:t>
      </w:r>
    </w:p>
    <w:p>
      <w:pPr>
        <w:pStyle w:val="BodyText"/>
        <w:spacing w:before="8"/>
      </w:pPr>
    </w:p>
    <w:p>
      <w:pPr>
        <w:tabs>
          <w:tab w:pos="705" w:val="left" w:leader="none"/>
        </w:tabs>
        <w:spacing w:line="235" w:lineRule="auto" w:before="0"/>
        <w:ind w:left="705" w:right="171" w:hanging="541"/>
        <w:jc w:val="left"/>
        <w:rPr>
          <w:sz w:val="20"/>
        </w:rPr>
      </w:pPr>
      <w:bookmarkStart w:name="_bookmark766" w:id="768"/>
      <w:bookmarkEnd w:id="768"/>
      <w:r>
        <w:rPr/>
      </w:r>
      <w:hyperlink w:history="true" w:anchor="_bookmark741">
        <w:r>
          <w:rPr>
            <w:color w:val="005DA1"/>
            <w:spacing w:val="-4"/>
            <w:position w:val="5"/>
            <w:sz w:val="14"/>
            <w:u w:val="single" w:color="005DA1"/>
          </w:rPr>
          <w:t>402</w:t>
        </w:r>
      </w:hyperlink>
      <w:r>
        <w:rPr>
          <w:spacing w:val="-4"/>
          <w:position w:val="5"/>
          <w:sz w:val="14"/>
        </w:rPr>
        <w:t>.</w:t>
      </w:r>
      <w:r>
        <w:rPr>
          <w:position w:val="5"/>
          <w:sz w:val="14"/>
        </w:rPr>
        <w:tab/>
      </w:r>
      <w:r>
        <w:rPr>
          <w:rFonts w:ascii="Arial"/>
          <w:i/>
          <w:sz w:val="20"/>
        </w:rPr>
        <w:t>Charles Stanley &amp; Co v Adams [2013] EWHC 2137 (QB) </w:t>
      </w:r>
      <w:r>
        <w:rPr>
          <w:sz w:val="20"/>
        </w:rPr>
        <w:t>at [17]. This is subject to the </w:t>
      </w:r>
      <w:r>
        <w:rPr>
          <w:sz w:val="20"/>
        </w:rPr>
        <w:t>normal</w:t>
      </w:r>
      <w:r>
        <w:rPr>
          <w:spacing w:val="40"/>
          <w:sz w:val="20"/>
        </w:rPr>
        <w:t> </w:t>
      </w:r>
      <w:r>
        <w:rPr>
          <w:sz w:val="20"/>
        </w:rPr>
        <w:t>caveat that the parties cannot oust the jurisdiction of the court.</w:t>
      </w:r>
    </w:p>
    <w:p>
      <w:pPr>
        <w:pStyle w:val="BodyText"/>
        <w:spacing w:before="193"/>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292" w:right="2296" w:firstLine="0"/>
        <w:jc w:val="center"/>
        <w:rPr>
          <w:rFonts w:ascii="Arial"/>
          <w:b/>
          <w:sz w:val="24"/>
        </w:rPr>
      </w:pPr>
      <w:r>
        <w:rPr>
          <w:rFonts w:ascii="Arial"/>
          <w:b/>
          <w:sz w:val="24"/>
        </w:rPr>
        <w:t>Part 5 - Illegality and Public Policy Chapter 16 - Illegality and Public Policy Section 2. - The Position at Common </w:t>
      </w:r>
      <w:r>
        <w:rPr>
          <w:rFonts w:ascii="Arial"/>
          <w:b/>
          <w:spacing w:val="-5"/>
          <w:sz w:val="24"/>
        </w:rPr>
        <w:t>Law</w:t>
      </w:r>
    </w:p>
    <w:p>
      <w:pPr>
        <w:spacing w:before="3"/>
        <w:ind w:left="1545" w:right="0" w:firstLine="0"/>
        <w:jc w:val="left"/>
        <w:rPr>
          <w:rFonts w:ascii="Arial"/>
          <w:b/>
          <w:sz w:val="24"/>
        </w:rPr>
      </w:pPr>
      <w:r>
        <w:rPr>
          <w:rFonts w:ascii="Arial"/>
          <w:b/>
          <w:sz w:val="24"/>
        </w:rPr>
        <w:t>(d) - Objects Injurious to the Proper Working of </w:t>
      </w:r>
      <w:r>
        <w:rPr>
          <w:rFonts w:ascii="Arial"/>
          <w:b/>
          <w:spacing w:val="-2"/>
          <w:sz w:val="24"/>
        </w:rPr>
        <w:t>Justice</w:t>
      </w:r>
    </w:p>
    <w:p>
      <w:pPr>
        <w:pStyle w:val="ListParagraph"/>
        <w:numPr>
          <w:ilvl w:val="0"/>
          <w:numId w:val="4"/>
        </w:numPr>
        <w:tabs>
          <w:tab w:pos="3177" w:val="left" w:leader="none"/>
        </w:tabs>
        <w:spacing w:line="240" w:lineRule="auto" w:before="194" w:after="0"/>
        <w:ind w:left="3177" w:right="0" w:hanging="426"/>
        <w:jc w:val="left"/>
        <w:rPr>
          <w:rFonts w:ascii="Arial"/>
          <w:b/>
          <w:sz w:val="24"/>
        </w:rPr>
      </w:pPr>
      <w:r>
        <w:rPr>
          <w:rFonts w:ascii="Arial"/>
          <w:b/>
          <w:sz w:val="24"/>
        </w:rPr>
        <w:t>- Maintenance and </w:t>
      </w:r>
      <w:r>
        <w:rPr>
          <w:rFonts w:ascii="Arial"/>
          <w:b/>
          <w:spacing w:val="-2"/>
          <w:sz w:val="24"/>
        </w:rPr>
        <w:t>Champerty</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Maintenance and champerty formerly </w:t>
      </w:r>
      <w:r>
        <w:rPr>
          <w:rFonts w:ascii="Arial"/>
          <w:b/>
          <w:spacing w:val="-2"/>
          <w:sz w:val="18"/>
        </w:rPr>
        <w:t>crimes</w:t>
      </w:r>
    </w:p>
    <w:p>
      <w:pPr>
        <w:pStyle w:val="BodyText"/>
        <w:spacing w:before="41"/>
        <w:rPr>
          <w:rFonts w:ascii="Arial"/>
          <w:b/>
          <w:sz w:val="18"/>
        </w:rPr>
      </w:pPr>
    </w:p>
    <w:p>
      <w:pPr>
        <w:pStyle w:val="Heading2"/>
        <w:spacing w:before="1"/>
        <w:ind w:left="164"/>
      </w:pPr>
      <w:r>
        <w:rPr/>
        <w:t>16-</w:t>
      </w:r>
      <w:r>
        <w:rPr>
          <w:spacing w:val="-5"/>
        </w:rPr>
        <w:t>057</w:t>
      </w:r>
    </w:p>
    <w:p>
      <w:pPr>
        <w:pStyle w:val="BodyText"/>
        <w:spacing w:line="235" w:lineRule="auto" w:before="202"/>
        <w:ind w:left="164" w:right="167"/>
        <w:jc w:val="both"/>
      </w:pPr>
      <w:bookmarkStart w:name="_bookmark767" w:id="769"/>
      <w:bookmarkEnd w:id="769"/>
      <w:r>
        <w:rPr/>
      </w:r>
      <w:bookmarkStart w:name="_bookmark768" w:id="770"/>
      <w:bookmarkEnd w:id="770"/>
      <w:r>
        <w:rPr/>
      </w:r>
      <w:r>
        <w:rPr/>
        <w:t>For many centuries prior to 1968 maintenance and champerty were crimes both at common law </w:t>
      </w:r>
      <w:r>
        <w:rPr>
          <w:color w:val="005DA1"/>
          <w:u w:val="single" w:color="005DA1"/>
          <w:vertAlign w:val="superscript"/>
        </w:rPr>
        <w:t>403</w:t>
      </w:r>
      <w:r>
        <w:rPr>
          <w:color w:val="005DA1"/>
          <w:vertAlign w:val="baseline"/>
        </w:rPr>
        <w:t> </w:t>
      </w:r>
      <w:r>
        <w:rPr>
          <w:vertAlign w:val="baseline"/>
        </w:rPr>
        <w:t>and</w:t>
      </w:r>
      <w:r>
        <w:rPr>
          <w:spacing w:val="-4"/>
          <w:vertAlign w:val="baseline"/>
        </w:rPr>
        <w:t> </w:t>
      </w:r>
      <w:r>
        <w:rPr>
          <w:vertAlign w:val="baseline"/>
        </w:rPr>
        <w:t>by</w:t>
      </w:r>
      <w:r>
        <w:rPr>
          <w:spacing w:val="-4"/>
          <w:vertAlign w:val="baseline"/>
        </w:rPr>
        <w:t> </w:t>
      </w:r>
      <w:r>
        <w:rPr>
          <w:vertAlign w:val="baseline"/>
        </w:rPr>
        <w:t>statute.</w:t>
      </w:r>
      <w:r>
        <w:rPr>
          <w:spacing w:val="-4"/>
          <w:vertAlign w:val="baseline"/>
        </w:rPr>
        <w:t> </w:t>
      </w:r>
      <w:r>
        <w:rPr>
          <w:color w:val="005DA1"/>
          <w:u w:val="single" w:color="005DA1"/>
          <w:vertAlign w:val="superscript"/>
        </w:rPr>
        <w:t>404</w:t>
      </w:r>
      <w:r>
        <w:rPr>
          <w:color w:val="005DA1"/>
          <w:spacing w:val="-4"/>
          <w:vertAlign w:val="baseline"/>
        </w:rPr>
        <w:t> </w:t>
      </w:r>
      <w:r>
        <w:rPr>
          <w:vertAlign w:val="baseline"/>
        </w:rPr>
        <w:t>However</w:t>
      </w:r>
      <w:r>
        <w:rPr>
          <w:spacing w:val="-4"/>
          <w:vertAlign w:val="baseline"/>
        </w:rPr>
        <w:t> </w:t>
      </w:r>
      <w:r>
        <w:rPr>
          <w:vertAlign w:val="baseline"/>
        </w:rPr>
        <w:t>the</w:t>
      </w:r>
      <w:r>
        <w:rPr>
          <w:spacing w:val="-4"/>
          <w:vertAlign w:val="baseline"/>
        </w:rPr>
        <w:t> </w:t>
      </w:r>
      <w:r>
        <w:rPr>
          <w:vertAlign w:val="baseline"/>
        </w:rPr>
        <w:t>Criminal</w:t>
      </w:r>
      <w:r>
        <w:rPr>
          <w:spacing w:val="-4"/>
          <w:vertAlign w:val="baseline"/>
        </w:rPr>
        <w:t> </w:t>
      </w:r>
      <w:r>
        <w:rPr>
          <w:vertAlign w:val="baseline"/>
        </w:rPr>
        <w:t>Law</w:t>
      </w:r>
      <w:r>
        <w:rPr>
          <w:spacing w:val="-4"/>
          <w:vertAlign w:val="baseline"/>
        </w:rPr>
        <w:t> </w:t>
      </w:r>
      <w:r>
        <w:rPr>
          <w:vertAlign w:val="baseline"/>
        </w:rPr>
        <w:t>Act</w:t>
      </w:r>
      <w:r>
        <w:rPr>
          <w:spacing w:val="-4"/>
          <w:vertAlign w:val="baseline"/>
        </w:rPr>
        <w:t> </w:t>
      </w:r>
      <w:r>
        <w:rPr>
          <w:vertAlign w:val="baseline"/>
        </w:rPr>
        <w:t>1967</w:t>
      </w:r>
      <w:r>
        <w:rPr>
          <w:spacing w:val="-4"/>
          <w:vertAlign w:val="baseline"/>
        </w:rPr>
        <w:t> </w:t>
      </w:r>
      <w:r>
        <w:rPr>
          <w:vertAlign w:val="baseline"/>
        </w:rPr>
        <w:t>now</w:t>
      </w:r>
      <w:r>
        <w:rPr>
          <w:spacing w:val="-4"/>
          <w:vertAlign w:val="baseline"/>
        </w:rPr>
        <w:t> </w:t>
      </w:r>
      <w:r>
        <w:rPr>
          <w:vertAlign w:val="baseline"/>
        </w:rPr>
        <w:t>provides</w:t>
      </w:r>
      <w:r>
        <w:rPr>
          <w:spacing w:val="-5"/>
          <w:vertAlign w:val="baseline"/>
        </w:rPr>
        <w:t> </w:t>
      </w:r>
      <w:r>
        <w:rPr>
          <w:color w:val="005DA1"/>
          <w:u w:val="single" w:color="005DA1"/>
          <w:vertAlign w:val="superscript"/>
        </w:rPr>
        <w:t>405</w:t>
      </w:r>
      <w:r>
        <w:rPr>
          <w:color w:val="005DA1"/>
          <w:spacing w:val="-4"/>
          <w:vertAlign w:val="baseline"/>
        </w:rPr>
        <w:t> </w:t>
      </w:r>
      <w:r>
        <w:rPr>
          <w:vertAlign w:val="baseline"/>
        </w:rPr>
        <w:t>that,</w:t>
      </w:r>
      <w:r>
        <w:rPr>
          <w:spacing w:val="-4"/>
          <w:vertAlign w:val="baseline"/>
        </w:rPr>
        <w:t> </w:t>
      </w:r>
      <w:r>
        <w:rPr>
          <w:vertAlign w:val="baseline"/>
        </w:rPr>
        <w:t>as</w:t>
      </w:r>
      <w:r>
        <w:rPr>
          <w:spacing w:val="-4"/>
          <w:vertAlign w:val="baseline"/>
        </w:rPr>
        <w:t> </w:t>
      </w:r>
      <w:r>
        <w:rPr>
          <w:vertAlign w:val="baseline"/>
        </w:rPr>
        <w:t>from</w:t>
      </w:r>
      <w:r>
        <w:rPr>
          <w:spacing w:val="-4"/>
          <w:vertAlign w:val="baseline"/>
        </w:rPr>
        <w:t> </w:t>
      </w:r>
      <w:r>
        <w:rPr>
          <w:vertAlign w:val="baseline"/>
        </w:rPr>
        <w:t>January</w:t>
      </w:r>
      <w:r>
        <w:rPr>
          <w:spacing w:val="-4"/>
          <w:vertAlign w:val="baseline"/>
        </w:rPr>
        <w:t> </w:t>
      </w:r>
      <w:r>
        <w:rPr>
          <w:vertAlign w:val="baseline"/>
        </w:rPr>
        <w:t>1,</w:t>
      </w:r>
      <w:r>
        <w:rPr>
          <w:spacing w:val="-4"/>
          <w:vertAlign w:val="baseline"/>
        </w:rPr>
        <w:t> </w:t>
      </w:r>
      <w:r>
        <w:rPr>
          <w:vertAlign w:val="baseline"/>
        </w:rPr>
        <w:t>1968, </w:t>
      </w:r>
      <w:bookmarkStart w:name="_bookmark769" w:id="771"/>
      <w:bookmarkEnd w:id="771"/>
      <w:r>
        <w:rPr>
          <w:vertAlign w:val="baseline"/>
        </w:rPr>
        <w:t>“any</w:t>
      </w:r>
      <w:r>
        <w:rPr>
          <w:vertAlign w:val="baseline"/>
        </w:rPr>
        <w:t> distinct offence under the common law in England and Wales of maintenance (including </w:t>
      </w:r>
      <w:bookmarkStart w:name="_bookmark770" w:id="772"/>
      <w:bookmarkEnd w:id="772"/>
      <w:r>
        <w:rPr>
          <w:vertAlign w:val="baseline"/>
        </w:rPr>
        <w:t>champerty)”</w:t>
      </w:r>
      <w:r>
        <w:rPr>
          <w:vertAlign w:val="baseline"/>
        </w:rPr>
        <w:t> should be abolished; and the Act repealed </w:t>
      </w:r>
      <w:r>
        <w:rPr>
          <w:color w:val="005DA1"/>
          <w:u w:val="single" w:color="005DA1"/>
          <w:vertAlign w:val="superscript"/>
        </w:rPr>
        <w:t>406</w:t>
      </w:r>
      <w:r>
        <w:rPr>
          <w:color w:val="005DA1"/>
          <w:vertAlign w:val="baseline"/>
        </w:rPr>
        <w:t> </w:t>
      </w:r>
      <w:r>
        <w:rPr>
          <w:vertAlign w:val="baseline"/>
        </w:rPr>
        <w:t>various old statutes relating to the two crimes. The Act further abolished </w:t>
      </w:r>
      <w:r>
        <w:rPr>
          <w:color w:val="005DA1"/>
          <w:u w:val="single" w:color="005DA1"/>
          <w:vertAlign w:val="superscript"/>
        </w:rPr>
        <w:t>407</w:t>
      </w:r>
      <w:r>
        <w:rPr>
          <w:color w:val="005DA1"/>
          <w:vertAlign w:val="baseline"/>
        </w:rPr>
        <w:t> </w:t>
      </w:r>
      <w:r>
        <w:rPr>
          <w:vertAlign w:val="baseline"/>
        </w:rPr>
        <w:t>tortious liability for maintenance and champerty. But s.14(2) of the Act provides that:</w:t>
      </w:r>
    </w:p>
    <w:p>
      <w:pPr>
        <w:pStyle w:val="BodyText"/>
      </w:pPr>
    </w:p>
    <w:p>
      <w:pPr>
        <w:pStyle w:val="BodyText"/>
        <w:spacing w:before="124"/>
      </w:pPr>
    </w:p>
    <w:p>
      <w:pPr>
        <w:pStyle w:val="BodyText"/>
        <w:spacing w:line="235" w:lineRule="auto" w:before="1"/>
        <w:ind w:left="1244" w:right="167"/>
        <w:jc w:val="both"/>
      </w:pPr>
      <w:r>
        <w:rPr/>
        <w:t>“… the abolition of criminal and civil liability under the law of England and Wales for maintenance and champerty shall not affect any rule of that law as to the cases in which</w:t>
      </w:r>
      <w:r>
        <w:rPr>
          <w:spacing w:val="40"/>
        </w:rPr>
        <w:t> </w:t>
      </w:r>
      <w:r>
        <w:rPr/>
        <w:t>a contract is to be treated as contrary to public policy or otherwise illegal.”</w:t>
      </w:r>
    </w:p>
    <w:p>
      <w:pPr>
        <w:pStyle w:val="BodyText"/>
      </w:pPr>
    </w:p>
    <w:p>
      <w:pPr>
        <w:pStyle w:val="BodyText"/>
      </w:pPr>
    </w:p>
    <w:p>
      <w:pPr>
        <w:pStyle w:val="BodyText"/>
        <w:spacing w:before="154"/>
      </w:pPr>
    </w:p>
    <w:p>
      <w:pPr>
        <w:spacing w:before="0"/>
        <w:ind w:left="164" w:right="0" w:firstLine="0"/>
        <w:jc w:val="both"/>
        <w:rPr>
          <w:rFonts w:ascii="Arial"/>
          <w:b/>
          <w:sz w:val="18"/>
        </w:rPr>
      </w:pPr>
      <w:r>
        <w:rPr>
          <w:rFonts w:ascii="Arial"/>
          <w:b/>
          <w:sz w:val="18"/>
        </w:rPr>
        <w:t>Public policy today respecting maintenance and </w:t>
      </w:r>
      <w:r>
        <w:rPr>
          <w:rFonts w:ascii="Arial"/>
          <w:b/>
          <w:spacing w:val="-2"/>
          <w:sz w:val="18"/>
        </w:rPr>
        <w:t>champerty</w:t>
      </w:r>
    </w:p>
    <w:p>
      <w:pPr>
        <w:pStyle w:val="BodyText"/>
        <w:spacing w:before="41"/>
        <w:rPr>
          <w:rFonts w:ascii="Arial"/>
          <w:b/>
          <w:sz w:val="18"/>
        </w:rPr>
      </w:pPr>
    </w:p>
    <w:p>
      <w:pPr>
        <w:pStyle w:val="Heading2"/>
        <w:ind w:left="164"/>
      </w:pPr>
      <w:r>
        <w:rPr/>
        <w:t>16-</w:t>
      </w:r>
      <w:r>
        <w:rPr>
          <w:spacing w:val="-5"/>
        </w:rPr>
        <w:t>058</w:t>
      </w:r>
    </w:p>
    <w:p>
      <w:pPr>
        <w:pStyle w:val="BodyText"/>
        <w:spacing w:line="235" w:lineRule="auto" w:before="203"/>
        <w:ind w:left="164" w:right="167"/>
        <w:jc w:val="both"/>
      </w:pPr>
      <w:bookmarkStart w:name="_bookmark771" w:id="773"/>
      <w:bookmarkEnd w:id="773"/>
      <w:r>
        <w:rPr/>
      </w:r>
      <w:r>
        <w:rPr/>
        <w:t>It is thought that the provisions of s.14(2) of the Criminal Law Act 1967 must mean that at least </w:t>
      </w:r>
      <w:r>
        <w:rPr/>
        <w:t>prima </w:t>
      </w:r>
      <w:bookmarkStart w:name="_bookmark772" w:id="774"/>
      <w:bookmarkEnd w:id="774"/>
      <w:r>
        <w:rPr/>
        <w:t>facie</w:t>
      </w:r>
      <w:r>
        <w:rPr/>
        <w:t> contracts which under the law before 1968 would have been unenforceable for maintenance </w:t>
      </w:r>
      <w:r>
        <w:rPr>
          <w:color w:val="005DA1"/>
          <w:u w:val="single" w:color="005DA1"/>
          <w:vertAlign w:val="superscript"/>
        </w:rPr>
        <w:t>408</w:t>
      </w:r>
      <w:r>
        <w:rPr>
          <w:color w:val="005DA1"/>
          <w:vertAlign w:val="baseline"/>
        </w:rPr>
        <w:t> </w:t>
      </w:r>
      <w:bookmarkStart w:name="_bookmark773" w:id="775"/>
      <w:bookmarkEnd w:id="775"/>
      <w:r>
        <w:rPr>
          <w:color w:val="005DA1"/>
          <w:w w:val="92"/>
          <w:vertAlign w:val="baseline"/>
        </w:rPr>
      </w:r>
      <w:r>
        <w:rPr>
          <w:vertAlign w:val="baseline"/>
        </w:rPr>
        <w:t>or champerty </w:t>
      </w:r>
      <w:r>
        <w:rPr>
          <w:color w:val="005DA1"/>
          <w:u w:val="single" w:color="005DA1"/>
          <w:vertAlign w:val="superscript"/>
        </w:rPr>
        <w:t>409</w:t>
      </w:r>
      <w:r>
        <w:rPr>
          <w:color w:val="005DA1"/>
          <w:vertAlign w:val="baseline"/>
        </w:rPr>
        <w:t> </w:t>
      </w:r>
      <w:r>
        <w:rPr>
          <w:vertAlign w:val="baseline"/>
        </w:rPr>
        <w:t>are still to be unenforceable therefor, even though the criminality attaching to such contracts has been removed. In </w:t>
      </w:r>
      <w:r>
        <w:rPr>
          <w:rFonts w:ascii="Arial"/>
          <w:i/>
          <w:vertAlign w:val="baseline"/>
        </w:rPr>
        <w:t>Trendtex Trading Corp v Credit Suisse</w:t>
      </w:r>
      <w:r>
        <w:rPr>
          <w:vertAlign w:val="baseline"/>
        </w:rPr>
        <w:t>, </w:t>
      </w:r>
      <w:r>
        <w:rPr>
          <w:color w:val="005DA1"/>
          <w:u w:val="single" w:color="005DA1"/>
          <w:vertAlign w:val="superscript"/>
        </w:rPr>
        <w:t>410</w:t>
      </w:r>
      <w:r>
        <w:rPr>
          <w:color w:val="005DA1"/>
          <w:vertAlign w:val="baseline"/>
        </w:rPr>
        <w:t> </w:t>
      </w:r>
      <w:r>
        <w:rPr>
          <w:vertAlign w:val="baseline"/>
        </w:rPr>
        <w:t>Lord Roskill considered it plain from s.14(2) that:</w:t>
      </w:r>
    </w:p>
    <w:p>
      <w:pPr>
        <w:pStyle w:val="BodyText"/>
      </w:pPr>
    </w:p>
    <w:p>
      <w:pPr>
        <w:pStyle w:val="BodyText"/>
        <w:spacing w:before="125"/>
      </w:pPr>
    </w:p>
    <w:p>
      <w:pPr>
        <w:pStyle w:val="BodyText"/>
        <w:spacing w:line="235" w:lineRule="auto"/>
        <w:ind w:left="1245" w:right="167"/>
        <w:jc w:val="both"/>
      </w:pPr>
      <w:r>
        <w:rPr/>
        <w:t>“Parliament intended to leave the law as to the effect of maintenance and champerty</w:t>
      </w:r>
      <w:r>
        <w:rPr>
          <w:spacing w:val="40"/>
        </w:rPr>
        <w:t> </w:t>
      </w:r>
      <w:r>
        <w:rPr/>
        <w:t>upon contracts unaffected by the abolition of them as crimes and torts.”</w:t>
      </w:r>
    </w:p>
    <w:p>
      <w:pPr>
        <w:pStyle w:val="BodyText"/>
        <w:spacing w:before="116"/>
      </w:pPr>
    </w:p>
    <w:p>
      <w:pPr>
        <w:pStyle w:val="BodyText"/>
        <w:spacing w:line="235" w:lineRule="auto"/>
        <w:ind w:left="165" w:right="167"/>
        <w:jc w:val="both"/>
      </w:pPr>
      <w:bookmarkStart w:name="_bookmark774" w:id="776"/>
      <w:bookmarkEnd w:id="776"/>
      <w:r>
        <w:rPr/>
      </w:r>
      <w:r>
        <w:rPr/>
        <w:t>This</w:t>
      </w:r>
      <w:r>
        <w:rPr>
          <w:spacing w:val="-2"/>
        </w:rPr>
        <w:t> </w:t>
      </w:r>
      <w:r>
        <w:rPr/>
        <w:t>is</w:t>
      </w:r>
      <w:r>
        <w:rPr>
          <w:spacing w:val="-2"/>
        </w:rPr>
        <w:t> </w:t>
      </w:r>
      <w:r>
        <w:rPr/>
        <w:t>an</w:t>
      </w:r>
      <w:r>
        <w:rPr>
          <w:spacing w:val="-2"/>
        </w:rPr>
        <w:t> </w:t>
      </w:r>
      <w:r>
        <w:rPr/>
        <w:t>area</w:t>
      </w:r>
      <w:r>
        <w:rPr>
          <w:spacing w:val="-2"/>
        </w:rPr>
        <w:t> </w:t>
      </w:r>
      <w:r>
        <w:rPr/>
        <w:t>where</w:t>
      </w:r>
      <w:r>
        <w:rPr>
          <w:spacing w:val="-2"/>
        </w:rPr>
        <w:t> </w:t>
      </w:r>
      <w:r>
        <w:rPr/>
        <w:t>the</w:t>
      </w:r>
      <w:r>
        <w:rPr>
          <w:spacing w:val="-2"/>
        </w:rPr>
        <w:t> </w:t>
      </w:r>
      <w:r>
        <w:rPr/>
        <w:t>courts</w:t>
      </w:r>
      <w:r>
        <w:rPr>
          <w:spacing w:val="-2"/>
        </w:rPr>
        <w:t> </w:t>
      </w:r>
      <w:r>
        <w:rPr/>
        <w:t>clearly</w:t>
      </w:r>
      <w:r>
        <w:rPr>
          <w:spacing w:val="-2"/>
        </w:rPr>
        <w:t> </w:t>
      </w:r>
      <w:r>
        <w:rPr/>
        <w:t>recognise</w:t>
      </w:r>
      <w:r>
        <w:rPr>
          <w:spacing w:val="-2"/>
        </w:rPr>
        <w:t> </w:t>
      </w:r>
      <w:r>
        <w:rPr/>
        <w:t>that</w:t>
      </w:r>
      <w:r>
        <w:rPr>
          <w:spacing w:val="-2"/>
        </w:rPr>
        <w:t> </w:t>
      </w:r>
      <w:r>
        <w:rPr/>
        <w:t>public</w:t>
      </w:r>
      <w:r>
        <w:rPr>
          <w:spacing w:val="-2"/>
        </w:rPr>
        <w:t> </w:t>
      </w:r>
      <w:r>
        <w:rPr/>
        <w:t>policy</w:t>
      </w:r>
      <w:r>
        <w:rPr>
          <w:spacing w:val="-2"/>
        </w:rPr>
        <w:t> </w:t>
      </w:r>
      <w:r>
        <w:rPr/>
        <w:t>is</w:t>
      </w:r>
      <w:r>
        <w:rPr>
          <w:spacing w:val="-2"/>
        </w:rPr>
        <w:t> </w:t>
      </w:r>
      <w:r>
        <w:rPr/>
        <w:t>subject</w:t>
      </w:r>
      <w:r>
        <w:rPr>
          <w:spacing w:val="-2"/>
        </w:rPr>
        <w:t> </w:t>
      </w:r>
      <w:r>
        <w:rPr/>
        <w:t>to</w:t>
      </w:r>
      <w:r>
        <w:rPr>
          <w:spacing w:val="-2"/>
        </w:rPr>
        <w:t> </w:t>
      </w:r>
      <w:r>
        <w:rPr/>
        <w:t>change</w:t>
      </w:r>
      <w:r>
        <w:rPr>
          <w:spacing w:val="-2"/>
        </w:rPr>
        <w:t> </w:t>
      </w:r>
      <w:r>
        <w:rPr/>
        <w:t>in</w:t>
      </w:r>
      <w:r>
        <w:rPr>
          <w:spacing w:val="-2"/>
        </w:rPr>
        <w:t> </w:t>
      </w:r>
      <w:r>
        <w:rPr/>
        <w:t>the</w:t>
      </w:r>
      <w:r>
        <w:rPr>
          <w:spacing w:val="-2"/>
        </w:rPr>
        <w:t> </w:t>
      </w:r>
      <w:r>
        <w:rPr/>
        <w:t>light</w:t>
      </w:r>
      <w:r>
        <w:rPr>
          <w:spacing w:val="-2"/>
        </w:rPr>
        <w:t> </w:t>
      </w:r>
      <w:r>
        <w:rPr/>
        <w:t>of, for example, the need to ensure access to civil justice. </w:t>
      </w:r>
      <w:r>
        <w:rPr>
          <w:color w:val="005DA1"/>
          <w:u w:val="single" w:color="005DA1"/>
          <w:vertAlign w:val="superscript"/>
        </w:rPr>
        <w:t>411</w:t>
      </w:r>
      <w:r>
        <w:rPr>
          <w:color w:val="005DA1"/>
          <w:vertAlign w:val="baseline"/>
        </w:rPr>
        <w:t> </w:t>
      </w:r>
      <w:r>
        <w:rPr>
          <w:vertAlign w:val="baseline"/>
        </w:rPr>
        <w:t>Thus the recent reforms on “no win no </w:t>
      </w:r>
      <w:r>
        <w:rPr>
          <w:vertAlign w:val="baseline"/>
        </w:rPr>
        <w:t>fee” </w:t>
      </w:r>
      <w:bookmarkStart w:name="_bookmark775" w:id="777"/>
      <w:bookmarkEnd w:id="777"/>
      <w:r>
        <w:rPr>
          <w:vertAlign w:val="baseline"/>
        </w:rPr>
        <w:t>arrangements</w:t>
      </w:r>
      <w:r>
        <w:rPr>
          <w:vertAlign w:val="baseline"/>
        </w:rPr>
        <w:t> obviously effect a significant change in public policy with respect to maintenance and champerty. </w:t>
      </w:r>
      <w:r>
        <w:rPr>
          <w:color w:val="005DA1"/>
          <w:u w:val="single" w:color="005DA1"/>
          <w:vertAlign w:val="superscript"/>
        </w:rPr>
        <w:t>412</w:t>
      </w:r>
      <w:r>
        <w:rPr>
          <w:color w:val="005DA1"/>
          <w:vertAlign w:val="baseline"/>
        </w:rPr>
        <w:t> </w:t>
      </w:r>
      <w:r>
        <w:rPr>
          <w:vertAlign w:val="baseline"/>
        </w:rPr>
        <w:t>In </w:t>
      </w:r>
      <w:r>
        <w:rPr>
          <w:rFonts w:ascii="Arial" w:hAnsi="Arial"/>
          <w:i/>
          <w:vertAlign w:val="baseline"/>
        </w:rPr>
        <w:t>Kellar v Williams </w:t>
      </w:r>
      <w:r>
        <w:rPr>
          <w:color w:val="005DA1"/>
          <w:u w:val="single" w:color="005DA1"/>
          <w:vertAlign w:val="superscript"/>
        </w:rPr>
        <w:t>413</w:t>
      </w:r>
      <w:r>
        <w:rPr>
          <w:color w:val="005DA1"/>
          <w:vertAlign w:val="baseline"/>
        </w:rPr>
        <w:t> </w:t>
      </w:r>
      <w:r>
        <w:rPr>
          <w:vertAlign w:val="baseline"/>
        </w:rPr>
        <w:t>Lord Carswell stated obiter that the:</w:t>
      </w:r>
    </w:p>
    <w:p>
      <w:pPr>
        <w:pStyle w:val="BodyText"/>
        <w:spacing w:after="0" w:line="235" w:lineRule="auto"/>
        <w:jc w:val="both"/>
        <w:sectPr>
          <w:headerReference w:type="default" r:id="rId26"/>
          <w:headerReference w:type="even" r:id="rId27"/>
          <w:pgSz w:w="11900" w:h="16840"/>
          <w:pgMar w:header="971" w:footer="0" w:top="1300" w:bottom="280" w:left="1275" w:right="1275"/>
          <w:pgNumType w:start="1"/>
        </w:sectPr>
      </w:pPr>
    </w:p>
    <w:p>
      <w:pPr>
        <w:pStyle w:val="BodyText"/>
        <w:spacing w:before="167"/>
      </w:pPr>
    </w:p>
    <w:p>
      <w:pPr>
        <w:pStyle w:val="BodyText"/>
        <w:spacing w:line="235" w:lineRule="auto"/>
        <w:ind w:left="1245" w:right="167"/>
        <w:jc w:val="both"/>
      </w:pPr>
      <w:r>
        <w:rPr/>
        <w:t>“… content of public policy can change over the years, and it may now be time to </w:t>
      </w:r>
      <w:bookmarkStart w:name="_bookmark776" w:id="778"/>
      <w:bookmarkEnd w:id="778"/>
      <w:r>
        <w:rPr/>
        <w:t>reconsider</w:t>
      </w:r>
      <w:r>
        <w:rPr/>
        <w:t> the accepted [common law] prohibition [on conditional fees] in the light of modern practising conditions.” </w:t>
      </w:r>
      <w:r>
        <w:rPr>
          <w:color w:val="005DA1"/>
          <w:u w:val="single" w:color="005DA1"/>
          <w:vertAlign w:val="superscript"/>
        </w:rPr>
        <w:t>414</w:t>
      </w:r>
    </w:p>
    <w:p>
      <w:pPr>
        <w:pStyle w:val="BodyText"/>
        <w:spacing w:before="115"/>
      </w:pPr>
    </w:p>
    <w:p>
      <w:pPr>
        <w:pStyle w:val="BodyText"/>
        <w:spacing w:line="235" w:lineRule="auto" w:before="1"/>
        <w:ind w:left="165" w:right="167"/>
        <w:jc w:val="both"/>
      </w:pPr>
      <w:bookmarkStart w:name="_bookmark777" w:id="779"/>
      <w:bookmarkEnd w:id="779"/>
      <w:r>
        <w:rPr/>
      </w:r>
      <w:r>
        <w:rPr/>
        <w:t>In </w:t>
      </w:r>
      <w:r>
        <w:rPr>
          <w:rFonts w:ascii="Arial"/>
          <w:i/>
        </w:rPr>
        <w:t>Sibthorpe v Southwark LBC </w:t>
      </w:r>
      <w:r>
        <w:rPr>
          <w:color w:val="005DA1"/>
          <w:u w:val="single" w:color="005DA1"/>
          <w:vertAlign w:val="superscript"/>
        </w:rPr>
        <w:t>415</w:t>
      </w:r>
      <w:r>
        <w:rPr>
          <w:color w:val="005DA1"/>
          <w:vertAlign w:val="baseline"/>
        </w:rPr>
        <w:t> </w:t>
      </w:r>
      <w:r>
        <w:rPr>
          <w:vertAlign w:val="baseline"/>
        </w:rPr>
        <w:t>it was argued that the modern law of champerty should reflect the more tolerant attitude towards maintenance and champerty and ask (in this case, with respect to a conditional fee arrangement):</w:t>
      </w:r>
    </w:p>
    <w:p>
      <w:pPr>
        <w:pStyle w:val="BodyText"/>
      </w:pPr>
    </w:p>
    <w:p>
      <w:pPr>
        <w:pStyle w:val="BodyText"/>
        <w:spacing w:before="125"/>
      </w:pPr>
    </w:p>
    <w:p>
      <w:pPr>
        <w:pStyle w:val="BodyText"/>
        <w:spacing w:line="235" w:lineRule="auto"/>
        <w:ind w:left="1245" w:right="167"/>
        <w:jc w:val="both"/>
      </w:pPr>
      <w:bookmarkStart w:name="_bookmark778" w:id="780"/>
      <w:bookmarkEnd w:id="780"/>
      <w:r>
        <w:rPr/>
      </w:r>
      <w:r>
        <w:rPr/>
        <w:t>“whether it would undermine the purity of justice, or would corrupt public justice, a question to be decided on a case by case basis.” </w:t>
      </w:r>
      <w:r>
        <w:rPr>
          <w:color w:val="005DA1"/>
          <w:u w:val="single" w:color="005DA1"/>
          <w:vertAlign w:val="superscript"/>
        </w:rPr>
        <w:t>416</w:t>
      </w:r>
    </w:p>
    <w:p>
      <w:pPr>
        <w:pStyle w:val="BodyText"/>
        <w:spacing w:before="116"/>
      </w:pPr>
    </w:p>
    <w:p>
      <w:pPr>
        <w:pStyle w:val="BodyText"/>
        <w:spacing w:line="235" w:lineRule="auto"/>
        <w:ind w:left="165" w:right="167"/>
        <w:jc w:val="both"/>
      </w:pPr>
      <w:r>
        <w:rPr/>
        <w:t>Although the court saw the attractions of such an approach, it considered that on the basis </w:t>
      </w:r>
      <w:r>
        <w:rPr/>
        <w:t>of</w:t>
      </w:r>
      <w:r>
        <w:rPr>
          <w:spacing w:val="40"/>
        </w:rPr>
        <w:t> </w:t>
      </w:r>
      <w:r>
        <w:rPr/>
        <w:t>authority it had no application to a champertous agreement:</w:t>
      </w:r>
    </w:p>
    <w:p>
      <w:pPr>
        <w:pStyle w:val="BodyText"/>
      </w:pPr>
    </w:p>
    <w:p>
      <w:pPr>
        <w:pStyle w:val="BodyText"/>
        <w:spacing w:before="126"/>
      </w:pPr>
    </w:p>
    <w:p>
      <w:pPr>
        <w:pStyle w:val="BodyText"/>
        <w:spacing w:line="235" w:lineRule="auto"/>
        <w:ind w:left="1245" w:right="167"/>
        <w:jc w:val="both"/>
      </w:pPr>
      <w:bookmarkStart w:name="_bookmark779" w:id="781"/>
      <w:bookmarkEnd w:id="781"/>
      <w:r>
        <w:rPr/>
      </w:r>
      <w:r>
        <w:rPr/>
        <w:t>“entered into with a person who is conducting the litigation in question (or </w:t>
      </w:r>
      <w:r>
        <w:rPr/>
        <w:t>providing advocacy services in connection therewith).” </w:t>
      </w:r>
      <w:r>
        <w:rPr>
          <w:color w:val="005DA1"/>
          <w:u w:val="single" w:color="005DA1"/>
          <w:vertAlign w:val="superscript"/>
        </w:rPr>
        <w:t>417</w:t>
      </w:r>
    </w:p>
    <w:p>
      <w:pPr>
        <w:pStyle w:val="BodyText"/>
        <w:spacing w:before="112"/>
      </w:pPr>
    </w:p>
    <w:p>
      <w:pPr>
        <w:pStyle w:val="BodyText"/>
        <w:spacing w:before="1"/>
        <w:ind w:left="164"/>
        <w:jc w:val="both"/>
      </w:pPr>
      <w:r>
        <w:rPr/>
        <w:t>Such arrangements were considered a “special” case and subject to stricter </w:t>
      </w:r>
      <w:r>
        <w:rPr>
          <w:spacing w:val="-2"/>
        </w:rPr>
        <w:t>rules.</w:t>
      </w:r>
    </w:p>
    <w:p>
      <w:pPr>
        <w:pStyle w:val="BodyText"/>
      </w:pPr>
    </w:p>
    <w:p>
      <w:pPr>
        <w:pStyle w:val="BodyText"/>
        <w:spacing w:before="37"/>
      </w:pPr>
    </w:p>
    <w:p>
      <w:pPr>
        <w:spacing w:before="0"/>
        <w:ind w:left="164" w:right="0" w:firstLine="0"/>
        <w:jc w:val="left"/>
        <w:rPr>
          <w:rFonts w:ascii="Arial"/>
          <w:b/>
          <w:sz w:val="18"/>
        </w:rPr>
      </w:pPr>
      <w:r>
        <w:rPr>
          <w:rFonts w:ascii="Arial"/>
          <w:b/>
          <w:spacing w:val="-2"/>
          <w:sz w:val="18"/>
        </w:rPr>
        <w:t>Maintenance</w:t>
      </w:r>
    </w:p>
    <w:p>
      <w:pPr>
        <w:pStyle w:val="BodyText"/>
        <w:spacing w:before="41"/>
        <w:rPr>
          <w:rFonts w:ascii="Arial"/>
          <w:b/>
          <w:sz w:val="18"/>
        </w:rPr>
      </w:pPr>
    </w:p>
    <w:p>
      <w:pPr>
        <w:pStyle w:val="Heading2"/>
        <w:ind w:left="164"/>
      </w:pPr>
      <w:r>
        <w:rPr/>
        <w:t>16-</w:t>
      </w:r>
      <w:r>
        <w:rPr>
          <w:spacing w:val="-5"/>
        </w:rPr>
        <w:t>059</w:t>
      </w:r>
    </w:p>
    <w:p>
      <w:pPr>
        <w:pStyle w:val="BodyText"/>
        <w:spacing w:line="235" w:lineRule="auto" w:before="203"/>
        <w:ind w:left="164" w:right="167"/>
        <w:jc w:val="both"/>
      </w:pPr>
      <w:bookmarkStart w:name="_bookmark780" w:id="782"/>
      <w:bookmarkEnd w:id="782"/>
      <w:r>
        <w:rPr/>
      </w:r>
      <w:r>
        <w:rPr/>
        <w:t>A person is guilty of maintenance if he supports litigation in which he has no legitimate </w:t>
      </w:r>
      <w:r>
        <w:rPr/>
        <w:t>concern without just cause or excuse. </w:t>
      </w:r>
      <w:r>
        <w:rPr>
          <w:color w:val="005DA1"/>
          <w:u w:val="single" w:color="005DA1"/>
          <w:vertAlign w:val="superscript"/>
        </w:rPr>
        <w:t>418</w:t>
      </w:r>
      <w:r>
        <w:rPr>
          <w:color w:val="005DA1"/>
          <w:vertAlign w:val="baseline"/>
        </w:rPr>
        <w:t> </w:t>
      </w:r>
      <w:r>
        <w:rPr>
          <w:vertAlign w:val="baseline"/>
        </w:rPr>
        <w:t>The mischief directed against is wanton and officious intermeddling </w:t>
      </w:r>
      <w:bookmarkStart w:name="_bookmark781" w:id="783"/>
      <w:bookmarkEnd w:id="783"/>
      <w:r>
        <w:rPr>
          <w:vertAlign w:val="baseline"/>
        </w:rPr>
        <w:t>with</w:t>
      </w:r>
      <w:r>
        <w:rPr>
          <w:vertAlign w:val="baseline"/>
        </w:rPr>
        <w:t> the disputes of others in which the defendant has no interest whatever and where the assistance </w:t>
      </w:r>
      <w:bookmarkStart w:name="_bookmark782" w:id="784"/>
      <w:bookmarkEnd w:id="784"/>
      <w:r>
        <w:rPr>
          <w:vertAlign w:val="baseline"/>
        </w:rPr>
        <w:t>he</w:t>
      </w:r>
      <w:r>
        <w:rPr>
          <w:vertAlign w:val="baseline"/>
        </w:rPr>
        <w:t> renders to one or the other party is without justification or excuse. </w:t>
      </w:r>
      <w:r>
        <w:rPr>
          <w:color w:val="005DA1"/>
          <w:u w:val="single" w:color="005DA1"/>
          <w:vertAlign w:val="superscript"/>
        </w:rPr>
        <w:t>419</w:t>
      </w:r>
      <w:r>
        <w:rPr>
          <w:color w:val="005DA1"/>
          <w:vertAlign w:val="baseline"/>
        </w:rPr>
        <w:t> </w:t>
      </w:r>
      <w:r>
        <w:rPr>
          <w:vertAlign w:val="baseline"/>
        </w:rPr>
        <w:t>The bounds of justification </w:t>
      </w:r>
      <w:bookmarkStart w:name="_bookmark783" w:id="785"/>
      <w:bookmarkEnd w:id="785"/>
      <w:r>
        <w:rPr>
          <w:vertAlign w:val="baseline"/>
        </w:rPr>
        <w:t>and</w:t>
      </w:r>
      <w:r>
        <w:rPr>
          <w:vertAlign w:val="baseline"/>
        </w:rPr>
        <w:t> excuse for supporting litigation by others have been greatly widened over time. </w:t>
      </w:r>
      <w:r>
        <w:rPr>
          <w:color w:val="005DA1"/>
          <w:u w:val="single" w:color="005DA1"/>
          <w:vertAlign w:val="superscript"/>
        </w:rPr>
        <w:t>420</w:t>
      </w:r>
      <w:r>
        <w:rPr>
          <w:color w:val="005DA1"/>
          <w:vertAlign w:val="baseline"/>
        </w:rPr>
        <w:t> </w:t>
      </w:r>
      <w:r>
        <w:rPr>
          <w:vertAlign w:val="baseline"/>
        </w:rPr>
        <w:t>In the strict </w:t>
      </w:r>
      <w:bookmarkStart w:name="_bookmark784" w:id="786"/>
      <w:bookmarkEnd w:id="786"/>
      <w:r>
        <w:rPr>
          <w:vertAlign w:val="baseline"/>
        </w:rPr>
        <w:t>sense</w:t>
      </w:r>
      <w:r>
        <w:rPr>
          <w:vertAlign w:val="baseline"/>
        </w:rPr>
        <w:t> of the term, the doctrine of maintenance applies only to litigation </w:t>
      </w:r>
      <w:r>
        <w:rPr>
          <w:color w:val="005DA1"/>
          <w:u w:val="single" w:color="005DA1"/>
          <w:vertAlign w:val="superscript"/>
        </w:rPr>
        <w:t>421</w:t>
      </w:r>
      <w:r>
        <w:rPr>
          <w:color w:val="005DA1"/>
          <w:vertAlign w:val="baseline"/>
        </w:rPr>
        <w:t> </w:t>
      </w:r>
      <w:r>
        <w:rPr>
          <w:vertAlign w:val="baseline"/>
        </w:rPr>
        <w:t>actually pending </w:t>
      </w:r>
      <w:r>
        <w:rPr>
          <w:color w:val="005DA1"/>
          <w:u w:val="single" w:color="005DA1"/>
          <w:vertAlign w:val="superscript"/>
        </w:rPr>
        <w:t>422</w:t>
      </w:r>
      <w:r>
        <w:rPr>
          <w:vertAlign w:val="baseline"/>
        </w:rPr>
        <w:t>; but </w:t>
      </w:r>
      <w:bookmarkStart w:name="_bookmark785" w:id="787"/>
      <w:bookmarkEnd w:id="787"/>
      <w:r>
        <w:rPr>
          <w:vertAlign w:val="baseline"/>
        </w:rPr>
        <w:t>unjustified</w:t>
      </w:r>
      <w:r>
        <w:rPr>
          <w:vertAlign w:val="baseline"/>
        </w:rPr>
        <w:t> </w:t>
      </w:r>
      <w:r>
        <w:rPr>
          <w:rFonts w:ascii="Arial" w:hAnsi="Arial"/>
          <w:i/>
          <w:vertAlign w:val="baseline"/>
        </w:rPr>
        <w:t>instigation </w:t>
      </w:r>
      <w:r>
        <w:rPr>
          <w:vertAlign w:val="baseline"/>
        </w:rPr>
        <w:t>of actions by others is treated as “savouring of maintenance”. </w:t>
      </w:r>
      <w:r>
        <w:rPr>
          <w:color w:val="005DA1"/>
          <w:u w:val="single" w:color="005DA1"/>
          <w:vertAlign w:val="superscript"/>
        </w:rPr>
        <w:t>423</w:t>
      </w:r>
      <w:r>
        <w:rPr>
          <w:color w:val="005DA1"/>
          <w:vertAlign w:val="baseline"/>
        </w:rPr>
        <w:t> </w:t>
      </w:r>
      <w:r>
        <w:rPr>
          <w:vertAlign w:val="baseline"/>
        </w:rPr>
        <w:t>It is not the</w:t>
      </w:r>
      <w:r>
        <w:rPr>
          <w:spacing w:val="40"/>
          <w:vertAlign w:val="baseline"/>
        </w:rPr>
        <w:t> </w:t>
      </w:r>
      <w:r>
        <w:rPr>
          <w:vertAlign w:val="baseline"/>
        </w:rPr>
        <w:t>less maintenance because the maintained action was successful. </w:t>
      </w:r>
      <w:r>
        <w:rPr>
          <w:color w:val="005DA1"/>
          <w:u w:val="single" w:color="005DA1"/>
          <w:vertAlign w:val="superscript"/>
        </w:rPr>
        <w:t>424</w:t>
      </w:r>
    </w:p>
    <w:p>
      <w:pPr>
        <w:pStyle w:val="BodyText"/>
      </w:pPr>
    </w:p>
    <w:p>
      <w:pPr>
        <w:pStyle w:val="BodyText"/>
        <w:spacing w:before="35"/>
      </w:pPr>
    </w:p>
    <w:p>
      <w:pPr>
        <w:spacing w:before="1"/>
        <w:ind w:left="165" w:right="0" w:firstLine="0"/>
        <w:jc w:val="left"/>
        <w:rPr>
          <w:rFonts w:ascii="Arial"/>
          <w:b/>
          <w:sz w:val="18"/>
        </w:rPr>
      </w:pPr>
      <w:r>
        <w:rPr>
          <w:rFonts w:ascii="Arial"/>
          <w:b/>
          <w:spacing w:val="-2"/>
          <w:sz w:val="18"/>
        </w:rPr>
        <w:t>Justification</w:t>
      </w:r>
    </w:p>
    <w:p>
      <w:pPr>
        <w:pStyle w:val="BodyText"/>
        <w:spacing w:before="41"/>
        <w:rPr>
          <w:rFonts w:ascii="Arial"/>
          <w:b/>
          <w:sz w:val="18"/>
        </w:rPr>
      </w:pPr>
    </w:p>
    <w:p>
      <w:pPr>
        <w:pStyle w:val="Heading2"/>
      </w:pPr>
      <w:r>
        <w:rPr/>
        <w:t>16-</w:t>
      </w:r>
      <w:r>
        <w:rPr>
          <w:spacing w:val="-5"/>
        </w:rPr>
        <w:t>060</w:t>
      </w:r>
    </w:p>
    <w:p>
      <w:pPr>
        <w:pStyle w:val="BodyText"/>
        <w:spacing w:line="235" w:lineRule="auto" w:before="203"/>
        <w:ind w:left="164" w:right="167"/>
        <w:jc w:val="both"/>
      </w:pPr>
      <w:bookmarkStart w:name="_bookmark786" w:id="788"/>
      <w:bookmarkEnd w:id="788"/>
      <w:r>
        <w:rPr/>
      </w:r>
      <w:r>
        <w:rPr/>
        <w:t>The doctrine of maintenance, being founded on considerations of public policy, “cannot at any </w:t>
      </w:r>
      <w:r>
        <w:rPr/>
        <w:t>time </w:t>
      </w:r>
      <w:bookmarkStart w:name="_bookmark787" w:id="789"/>
      <w:bookmarkEnd w:id="789"/>
      <w:r>
        <w:rPr/>
        <w:t>become</w:t>
      </w:r>
      <w:r>
        <w:rPr/>
        <w:t> frozen into immutable respectability” </w:t>
      </w:r>
      <w:r>
        <w:rPr>
          <w:color w:val="005DA1"/>
          <w:u w:val="single" w:color="005DA1"/>
          <w:vertAlign w:val="superscript"/>
        </w:rPr>
        <w:t>425</w:t>
      </w:r>
      <w:r>
        <w:rPr>
          <w:color w:val="005DA1"/>
          <w:vertAlign w:val="baseline"/>
        </w:rPr>
        <w:t> </w:t>
      </w:r>
      <w:r>
        <w:rPr>
          <w:vertAlign w:val="baseline"/>
        </w:rPr>
        <w:t>but must be “reappraised in light of current notions of </w:t>
      </w:r>
      <w:bookmarkStart w:name="_bookmark788" w:id="790"/>
      <w:bookmarkEnd w:id="790"/>
      <w:r>
        <w:rPr>
          <w:vertAlign w:val="baseline"/>
        </w:rPr>
        <w:t>public</w:t>
      </w:r>
      <w:r>
        <w:rPr>
          <w:vertAlign w:val="baseline"/>
        </w:rPr>
        <w:t> policy and of international trading practices”. </w:t>
      </w:r>
      <w:r>
        <w:rPr>
          <w:color w:val="005DA1"/>
          <w:u w:val="single" w:color="005DA1"/>
          <w:vertAlign w:val="superscript"/>
        </w:rPr>
        <w:t>426</w:t>
      </w:r>
      <w:r>
        <w:rPr>
          <w:color w:val="005DA1"/>
          <w:vertAlign w:val="baseline"/>
        </w:rPr>
        <w:t> </w:t>
      </w:r>
      <w:r>
        <w:rPr>
          <w:vertAlign w:val="baseline"/>
        </w:rPr>
        <w:t>As long ago as 1883 it was said that it was </w:t>
      </w:r>
      <w:bookmarkStart w:name="_bookmark789" w:id="791"/>
      <w:bookmarkEnd w:id="791"/>
      <w:r>
        <w:rPr>
          <w:vertAlign w:val="baseline"/>
        </w:rPr>
        <w:t>unhelpful</w:t>
      </w:r>
      <w:r>
        <w:rPr>
          <w:vertAlign w:val="baseline"/>
        </w:rPr>
        <w:t> to go back very far in the authorities relating to justification </w:t>
      </w:r>
      <w:r>
        <w:rPr>
          <w:color w:val="005DA1"/>
          <w:u w:val="single" w:color="005DA1"/>
          <w:vertAlign w:val="superscript"/>
        </w:rPr>
        <w:t>427</w:t>
      </w:r>
      <w:r>
        <w:rPr>
          <w:color w:val="005DA1"/>
          <w:vertAlign w:val="baseline"/>
        </w:rPr>
        <w:t> </w:t>
      </w:r>
      <w:r>
        <w:rPr>
          <w:vertAlign w:val="baseline"/>
        </w:rPr>
        <w:t>and the grounds of</w:t>
      </w:r>
      <w:r>
        <w:rPr>
          <w:spacing w:val="40"/>
          <w:vertAlign w:val="baseline"/>
        </w:rPr>
        <w:t> </w:t>
      </w:r>
      <w:bookmarkStart w:name="_bookmark790" w:id="792"/>
      <w:bookmarkEnd w:id="792"/>
      <w:r>
        <w:rPr>
          <w:vertAlign w:val="baseline"/>
        </w:rPr>
        <w:t>justification</w:t>
      </w:r>
      <w:r>
        <w:rPr>
          <w:vertAlign w:val="baseline"/>
        </w:rPr>
        <w:t> have been further greatly widened, </w:t>
      </w:r>
      <w:r>
        <w:rPr>
          <w:color w:val="005DA1"/>
          <w:u w:val="single" w:color="005DA1"/>
          <w:vertAlign w:val="superscript"/>
        </w:rPr>
        <w:t>428</w:t>
      </w:r>
      <w:r>
        <w:rPr>
          <w:color w:val="005DA1"/>
          <w:vertAlign w:val="baseline"/>
        </w:rPr>
        <w:t> </w:t>
      </w:r>
      <w:r>
        <w:rPr>
          <w:vertAlign w:val="baseline"/>
        </w:rPr>
        <w:t>so that Danckwerts J.’s judgment in </w:t>
      </w:r>
      <w:r>
        <w:rPr>
          <w:rFonts w:ascii="Arial" w:hAnsi="Arial"/>
          <w:i/>
          <w:vertAlign w:val="baseline"/>
        </w:rPr>
        <w:t>Martell v Consett Iron Co Ltd </w:t>
      </w:r>
      <w:r>
        <w:rPr>
          <w:color w:val="005DA1"/>
          <w:u w:val="single" w:color="005DA1"/>
          <w:vertAlign w:val="superscript"/>
        </w:rPr>
        <w:t>429</w:t>
      </w:r>
      <w:r>
        <w:rPr>
          <w:color w:val="005DA1"/>
          <w:vertAlign w:val="baseline"/>
        </w:rPr>
        <w:t> </w:t>
      </w:r>
      <w:r>
        <w:rPr>
          <w:vertAlign w:val="baseline"/>
        </w:rPr>
        <w:t>can now be taken as the foundation of the modern law. </w:t>
      </w:r>
      <w:r>
        <w:rPr>
          <w:color w:val="005DA1"/>
          <w:u w:val="single" w:color="005DA1"/>
          <w:vertAlign w:val="superscript"/>
        </w:rPr>
        <w:t>430</w:t>
      </w:r>
      <w:r>
        <w:rPr>
          <w:color w:val="005DA1"/>
          <w:vertAlign w:val="baseline"/>
        </w:rPr>
        <w:t> </w:t>
      </w:r>
      <w:r>
        <w:rPr>
          <w:vertAlign w:val="baseline"/>
        </w:rPr>
        <w:t>In that case an association for the protection of the rights of owners and occupiers of fisheries and for the prevention of pollution of rivers supported an action by one of its members in respect of alleged pollution of a</w:t>
      </w:r>
      <w:r>
        <w:rPr>
          <w:spacing w:val="40"/>
          <w:vertAlign w:val="baseline"/>
        </w:rPr>
        <w:t> </w:t>
      </w:r>
      <w:r>
        <w:rPr>
          <w:vertAlign w:val="baseline"/>
        </w:rPr>
        <w:t>river flowing through the member’s land. Danckwerts J. rejected the defendant’s contention that the association</w:t>
      </w:r>
      <w:r>
        <w:rPr>
          <w:spacing w:val="-3"/>
          <w:vertAlign w:val="baseline"/>
        </w:rPr>
        <w:t> </w:t>
      </w:r>
      <w:r>
        <w:rPr>
          <w:vertAlign w:val="baseline"/>
        </w:rPr>
        <w:t>was</w:t>
      </w:r>
      <w:r>
        <w:rPr>
          <w:spacing w:val="-3"/>
          <w:vertAlign w:val="baseline"/>
        </w:rPr>
        <w:t> </w:t>
      </w:r>
      <w:r>
        <w:rPr>
          <w:vertAlign w:val="baseline"/>
        </w:rPr>
        <w:t>unlawfully</w:t>
      </w:r>
      <w:r>
        <w:rPr>
          <w:spacing w:val="-3"/>
          <w:vertAlign w:val="baseline"/>
        </w:rPr>
        <w:t> </w:t>
      </w:r>
      <w:r>
        <w:rPr>
          <w:vertAlign w:val="baseline"/>
        </w:rPr>
        <w:t>maintaining</w:t>
      </w:r>
      <w:r>
        <w:rPr>
          <w:spacing w:val="-3"/>
          <w:vertAlign w:val="baseline"/>
        </w:rPr>
        <w:t> </w:t>
      </w:r>
      <w:r>
        <w:rPr>
          <w:vertAlign w:val="baseline"/>
        </w:rPr>
        <w:t>the</w:t>
      </w:r>
      <w:r>
        <w:rPr>
          <w:spacing w:val="-3"/>
          <w:vertAlign w:val="baseline"/>
        </w:rPr>
        <w:t> </w:t>
      </w:r>
      <w:r>
        <w:rPr>
          <w:vertAlign w:val="baseline"/>
        </w:rPr>
        <w:t>action,</w:t>
      </w:r>
      <w:r>
        <w:rPr>
          <w:spacing w:val="-3"/>
          <w:vertAlign w:val="baseline"/>
        </w:rPr>
        <w:t> </w:t>
      </w:r>
      <w:r>
        <w:rPr>
          <w:vertAlign w:val="baseline"/>
        </w:rPr>
        <w:t>holding</w:t>
      </w:r>
      <w:r>
        <w:rPr>
          <w:spacing w:val="-3"/>
          <w:vertAlign w:val="baseline"/>
        </w:rPr>
        <w:t> </w:t>
      </w:r>
      <w:r>
        <w:rPr>
          <w:vertAlign w:val="baseline"/>
        </w:rPr>
        <w:t>that</w:t>
      </w:r>
      <w:r>
        <w:rPr>
          <w:spacing w:val="-3"/>
          <w:vertAlign w:val="baseline"/>
        </w:rPr>
        <w:t> </w:t>
      </w:r>
      <w:r>
        <w:rPr>
          <w:vertAlign w:val="baseline"/>
        </w:rPr>
        <w:t>“support</w:t>
      </w:r>
      <w:r>
        <w:rPr>
          <w:spacing w:val="-3"/>
          <w:vertAlign w:val="baseline"/>
        </w:rPr>
        <w:t> </w:t>
      </w:r>
      <w:r>
        <w:rPr>
          <w:vertAlign w:val="baseline"/>
        </w:rPr>
        <w:t>of</w:t>
      </w:r>
      <w:r>
        <w:rPr>
          <w:spacing w:val="-3"/>
          <w:vertAlign w:val="baseline"/>
        </w:rPr>
        <w:t> </w:t>
      </w:r>
      <w:r>
        <w:rPr>
          <w:vertAlign w:val="baseline"/>
        </w:rPr>
        <w:t>legal</w:t>
      </w:r>
      <w:r>
        <w:rPr>
          <w:spacing w:val="-3"/>
          <w:vertAlign w:val="baseline"/>
        </w:rPr>
        <w:t> </w:t>
      </w:r>
      <w:r>
        <w:rPr>
          <w:vertAlign w:val="baseline"/>
        </w:rPr>
        <w:t>proceedings</w:t>
      </w:r>
      <w:r>
        <w:rPr>
          <w:spacing w:val="-3"/>
          <w:vertAlign w:val="baseline"/>
        </w:rPr>
        <w:t> </w:t>
      </w:r>
      <w:r>
        <w:rPr>
          <w:vertAlign w:val="baseline"/>
        </w:rPr>
        <w:t>based</w:t>
      </w:r>
      <w:r>
        <w:rPr>
          <w:spacing w:val="-3"/>
          <w:vertAlign w:val="baseline"/>
        </w:rPr>
        <w:t> </w:t>
      </w:r>
      <w:r>
        <w:rPr>
          <w:vertAlign w:val="baseline"/>
        </w:rPr>
        <w:t>on </w:t>
      </w:r>
      <w:bookmarkStart w:name="_bookmark791" w:id="793"/>
      <w:bookmarkEnd w:id="793"/>
      <w:r>
        <w:rPr>
          <w:vertAlign w:val="baseline"/>
        </w:rPr>
        <w:t>a</w:t>
      </w:r>
      <w:r>
        <w:rPr>
          <w:vertAlign w:val="baseline"/>
        </w:rPr>
        <w:t> bona fide community of pecuniary interest or religion or principle or problems” did not constitute maintenance. </w:t>
      </w:r>
      <w:r>
        <w:rPr>
          <w:color w:val="005DA1"/>
          <w:u w:val="single" w:color="005DA1"/>
          <w:vertAlign w:val="superscript"/>
        </w:rPr>
        <w:t>431</w:t>
      </w:r>
      <w:r>
        <w:rPr>
          <w:color w:val="005DA1"/>
          <w:vertAlign w:val="baseline"/>
        </w:rPr>
        <w:t> </w:t>
      </w:r>
      <w:r>
        <w:rPr>
          <w:vertAlign w:val="baseline"/>
        </w:rPr>
        <w:t>The Court of Appeal, in affirming the decision, held that the defendants had not </w:t>
      </w:r>
      <w:bookmarkStart w:name="_bookmark792" w:id="794"/>
      <w:bookmarkEnd w:id="794"/>
      <w:r>
        <w:rPr>
          <w:vertAlign w:val="baseline"/>
        </w:rPr>
        <w:t>shown</w:t>
      </w:r>
      <w:r>
        <w:rPr>
          <w:vertAlign w:val="baseline"/>
        </w:rPr>
        <w:t> that the association was not acting in defence of the collective interests of its members on the principle of mutual protection. </w:t>
      </w:r>
      <w:r>
        <w:rPr>
          <w:color w:val="005DA1"/>
          <w:u w:val="single" w:color="005DA1"/>
          <w:vertAlign w:val="superscript"/>
        </w:rPr>
        <w:t>432</w:t>
      </w:r>
    </w:p>
    <w:p>
      <w:pPr>
        <w:pStyle w:val="BodyText"/>
        <w:spacing w:after="0" w:line="235" w:lineRule="auto"/>
        <w:jc w:val="both"/>
        <w:sectPr>
          <w:pgSz w:w="11900" w:h="16840"/>
          <w:pgMar w:header="971" w:footer="0" w:top="1300" w:bottom="280" w:left="1275" w:right="1275"/>
        </w:sectPr>
      </w:pPr>
    </w:p>
    <w:p>
      <w:pPr>
        <w:pStyle w:val="BodyText"/>
        <w:spacing w:before="2"/>
        <w:rPr>
          <w:sz w:val="18"/>
        </w:rPr>
      </w:pPr>
    </w:p>
    <w:p>
      <w:pPr>
        <w:spacing w:before="0"/>
        <w:ind w:left="165" w:right="0" w:firstLine="0"/>
        <w:jc w:val="left"/>
        <w:rPr>
          <w:rFonts w:ascii="Arial"/>
          <w:b/>
          <w:sz w:val="18"/>
        </w:rPr>
      </w:pPr>
      <w:r>
        <w:rPr>
          <w:rFonts w:ascii="Arial"/>
          <w:b/>
          <w:sz w:val="18"/>
        </w:rPr>
        <w:t>Examples of </w:t>
      </w:r>
      <w:r>
        <w:rPr>
          <w:rFonts w:ascii="Arial"/>
          <w:b/>
          <w:spacing w:val="-2"/>
          <w:sz w:val="18"/>
        </w:rPr>
        <w:t>justification</w:t>
      </w:r>
    </w:p>
    <w:p>
      <w:pPr>
        <w:pStyle w:val="BodyText"/>
        <w:spacing w:before="41"/>
        <w:rPr>
          <w:rFonts w:ascii="Arial"/>
          <w:b/>
          <w:sz w:val="18"/>
        </w:rPr>
      </w:pPr>
    </w:p>
    <w:p>
      <w:pPr>
        <w:pStyle w:val="Heading2"/>
      </w:pPr>
      <w:r>
        <w:rPr/>
        <w:t>16-</w:t>
      </w:r>
      <w:r>
        <w:rPr>
          <w:spacing w:val="-5"/>
        </w:rPr>
        <w:t>061</w:t>
      </w:r>
    </w:p>
    <w:p>
      <w:pPr>
        <w:pStyle w:val="BodyText"/>
        <w:spacing w:before="199"/>
        <w:ind w:left="165"/>
        <w:jc w:val="both"/>
      </w:pPr>
      <w:r>
        <w:rPr/>
        <w:t>It has been said that most of the actions in our courts </w:t>
      </w:r>
      <w:r>
        <w:rPr>
          <w:spacing w:val="-2"/>
        </w:rPr>
        <w:t>today:</w:t>
      </w:r>
    </w:p>
    <w:p>
      <w:pPr>
        <w:pStyle w:val="BodyText"/>
      </w:pPr>
    </w:p>
    <w:p>
      <w:pPr>
        <w:pStyle w:val="BodyText"/>
        <w:spacing w:before="125"/>
      </w:pPr>
    </w:p>
    <w:p>
      <w:pPr>
        <w:pStyle w:val="BodyText"/>
        <w:spacing w:line="235" w:lineRule="auto" w:before="1"/>
        <w:ind w:left="1245" w:right="167"/>
        <w:jc w:val="both"/>
      </w:pPr>
      <w:r>
        <w:rPr/>
        <w:t>“… are supported by some association or other, or by the state itself. Comparatively few litigants bring suits, or defend them, at their own expense. Most claims by workmen </w:t>
      </w:r>
      <w:bookmarkStart w:name="_bookmark793" w:id="795"/>
      <w:bookmarkEnd w:id="795"/>
      <w:r>
        <w:rPr/>
        <w:t>against</w:t>
      </w:r>
      <w:r>
        <w:rPr>
          <w:spacing w:val="-1"/>
        </w:rPr>
        <w:t> </w:t>
      </w:r>
      <w:r>
        <w:rPr/>
        <w:t>their</w:t>
      </w:r>
      <w:r>
        <w:rPr>
          <w:spacing w:val="-1"/>
        </w:rPr>
        <w:t> </w:t>
      </w:r>
      <w:r>
        <w:rPr/>
        <w:t>employers</w:t>
      </w:r>
      <w:r>
        <w:rPr>
          <w:spacing w:val="-1"/>
        </w:rPr>
        <w:t> </w:t>
      </w:r>
      <w:r>
        <w:rPr/>
        <w:t>are</w:t>
      </w:r>
      <w:r>
        <w:rPr>
          <w:spacing w:val="-1"/>
        </w:rPr>
        <w:t> </w:t>
      </w:r>
      <w:r>
        <w:rPr/>
        <w:t>paid</w:t>
      </w:r>
      <w:r>
        <w:rPr>
          <w:spacing w:val="-1"/>
        </w:rPr>
        <w:t> </w:t>
      </w:r>
      <w:r>
        <w:rPr/>
        <w:t>for</w:t>
      </w:r>
      <w:r>
        <w:rPr>
          <w:spacing w:val="-1"/>
        </w:rPr>
        <w:t> </w:t>
      </w:r>
      <w:r>
        <w:rPr/>
        <w:t>by</w:t>
      </w:r>
      <w:r>
        <w:rPr>
          <w:spacing w:val="-1"/>
        </w:rPr>
        <w:t> </w:t>
      </w:r>
      <w:r>
        <w:rPr/>
        <w:t>a</w:t>
      </w:r>
      <w:r>
        <w:rPr>
          <w:spacing w:val="-1"/>
        </w:rPr>
        <w:t> </w:t>
      </w:r>
      <w:r>
        <w:rPr/>
        <w:t>trade</w:t>
      </w:r>
      <w:r>
        <w:rPr>
          <w:spacing w:val="-1"/>
        </w:rPr>
        <w:t> </w:t>
      </w:r>
      <w:r>
        <w:rPr/>
        <w:t>union.</w:t>
      </w:r>
      <w:r>
        <w:rPr>
          <w:spacing w:val="-1"/>
        </w:rPr>
        <w:t> </w:t>
      </w:r>
      <w:r>
        <w:rPr/>
        <w:t>Most</w:t>
      </w:r>
      <w:r>
        <w:rPr>
          <w:spacing w:val="-1"/>
        </w:rPr>
        <w:t> </w:t>
      </w:r>
      <w:r>
        <w:rPr/>
        <w:t>defences</w:t>
      </w:r>
      <w:r>
        <w:rPr>
          <w:spacing w:val="-1"/>
        </w:rPr>
        <w:t> </w:t>
      </w:r>
      <w:r>
        <w:rPr/>
        <w:t>of</w:t>
      </w:r>
      <w:r>
        <w:rPr>
          <w:spacing w:val="-1"/>
        </w:rPr>
        <w:t> </w:t>
      </w:r>
      <w:r>
        <w:rPr/>
        <w:t>motorists</w:t>
      </w:r>
      <w:r>
        <w:rPr>
          <w:spacing w:val="-1"/>
        </w:rPr>
        <w:t> </w:t>
      </w:r>
      <w:r>
        <w:rPr/>
        <w:t>are</w:t>
      </w:r>
      <w:r>
        <w:rPr>
          <w:spacing w:val="-1"/>
        </w:rPr>
        <w:t> </w:t>
      </w:r>
      <w:r>
        <w:rPr/>
        <w:t>paid for by insurance companies.” </w:t>
      </w:r>
      <w:r>
        <w:rPr>
          <w:color w:val="005DA1"/>
          <w:u w:val="single" w:color="005DA1"/>
          <w:vertAlign w:val="superscript"/>
        </w:rPr>
        <w:t>433</w:t>
      </w:r>
    </w:p>
    <w:p>
      <w:pPr>
        <w:pStyle w:val="BodyText"/>
        <w:spacing w:before="115"/>
      </w:pPr>
    </w:p>
    <w:p>
      <w:pPr>
        <w:pStyle w:val="BodyText"/>
        <w:spacing w:line="235" w:lineRule="auto"/>
        <w:ind w:left="164" w:right="167"/>
        <w:jc w:val="both"/>
      </w:pPr>
      <w:bookmarkStart w:name="_bookmark794" w:id="796"/>
      <w:bookmarkEnd w:id="796"/>
      <w:r>
        <w:rPr/>
      </w:r>
      <w:r>
        <w:rPr/>
        <w:t>It</w:t>
      </w:r>
      <w:r>
        <w:rPr>
          <w:spacing w:val="-1"/>
        </w:rPr>
        <w:t> </w:t>
      </w:r>
      <w:r>
        <w:rPr/>
        <w:t>is</w:t>
      </w:r>
      <w:r>
        <w:rPr>
          <w:spacing w:val="-1"/>
        </w:rPr>
        <w:t> </w:t>
      </w:r>
      <w:r>
        <w:rPr/>
        <w:t>clear</w:t>
      </w:r>
      <w:r>
        <w:rPr>
          <w:spacing w:val="-1"/>
        </w:rPr>
        <w:t> </w:t>
      </w:r>
      <w:r>
        <w:rPr/>
        <w:t>that</w:t>
      </w:r>
      <w:r>
        <w:rPr>
          <w:spacing w:val="-1"/>
        </w:rPr>
        <w:t> </w:t>
      </w:r>
      <w:r>
        <w:rPr/>
        <w:t>ordinarily</w:t>
      </w:r>
      <w:r>
        <w:rPr>
          <w:spacing w:val="-1"/>
        </w:rPr>
        <w:t> </w:t>
      </w:r>
      <w:r>
        <w:rPr/>
        <w:t>none</w:t>
      </w:r>
      <w:r>
        <w:rPr>
          <w:spacing w:val="-1"/>
        </w:rPr>
        <w:t> </w:t>
      </w:r>
      <w:r>
        <w:rPr/>
        <w:t>of</w:t>
      </w:r>
      <w:r>
        <w:rPr>
          <w:spacing w:val="-1"/>
        </w:rPr>
        <w:t> </w:t>
      </w:r>
      <w:r>
        <w:rPr/>
        <w:t>those</w:t>
      </w:r>
      <w:r>
        <w:rPr>
          <w:spacing w:val="-1"/>
        </w:rPr>
        <w:t> </w:t>
      </w:r>
      <w:r>
        <w:rPr/>
        <w:t>cases</w:t>
      </w:r>
      <w:r>
        <w:rPr>
          <w:spacing w:val="-1"/>
        </w:rPr>
        <w:t> </w:t>
      </w:r>
      <w:r>
        <w:rPr/>
        <w:t>today</w:t>
      </w:r>
      <w:r>
        <w:rPr>
          <w:spacing w:val="-1"/>
        </w:rPr>
        <w:t> </w:t>
      </w:r>
      <w:r>
        <w:rPr/>
        <w:t>constitutes</w:t>
      </w:r>
      <w:r>
        <w:rPr>
          <w:spacing w:val="-1"/>
        </w:rPr>
        <w:t> </w:t>
      </w:r>
      <w:r>
        <w:rPr/>
        <w:t>maintenance.</w:t>
      </w:r>
      <w:r>
        <w:rPr>
          <w:spacing w:val="-2"/>
        </w:rPr>
        <w:t> </w:t>
      </w:r>
      <w:r>
        <w:rPr>
          <w:color w:val="005DA1"/>
          <w:u w:val="single" w:color="005DA1"/>
          <w:vertAlign w:val="superscript"/>
        </w:rPr>
        <w:t>434</w:t>
      </w:r>
      <w:r>
        <w:rPr>
          <w:color w:val="005DA1"/>
          <w:spacing w:val="-1"/>
          <w:vertAlign w:val="baseline"/>
        </w:rPr>
        <w:t> </w:t>
      </w:r>
      <w:r>
        <w:rPr>
          <w:vertAlign w:val="baseline"/>
        </w:rPr>
        <w:t>Similarly</w:t>
      </w:r>
      <w:r>
        <w:rPr>
          <w:spacing w:val="-1"/>
          <w:vertAlign w:val="baseline"/>
        </w:rPr>
        <w:t> </w:t>
      </w:r>
      <w:r>
        <w:rPr>
          <w:vertAlign w:val="baseline"/>
        </w:rPr>
        <w:t>a</w:t>
      </w:r>
      <w:r>
        <w:rPr>
          <w:spacing w:val="-1"/>
          <w:vertAlign w:val="baseline"/>
        </w:rPr>
        <w:t> </w:t>
      </w:r>
      <w:r>
        <w:rPr>
          <w:vertAlign w:val="baseline"/>
        </w:rPr>
        <w:t>body</w:t>
      </w:r>
      <w:r>
        <w:rPr>
          <w:spacing w:val="-1"/>
          <w:vertAlign w:val="baseline"/>
        </w:rPr>
        <w:t> </w:t>
      </w:r>
      <w:r>
        <w:rPr>
          <w:vertAlign w:val="baseline"/>
        </w:rPr>
        <w:t>is</w:t>
      </w:r>
      <w:r>
        <w:rPr>
          <w:spacing w:val="-1"/>
          <w:vertAlign w:val="baseline"/>
        </w:rPr>
        <w:t> </w:t>
      </w:r>
      <w:r>
        <w:rPr>
          <w:vertAlign w:val="baseline"/>
        </w:rPr>
        <w:t>not </w:t>
      </w:r>
      <w:bookmarkStart w:name="_bookmark795" w:id="797"/>
      <w:bookmarkEnd w:id="797"/>
      <w:r>
        <w:rPr>
          <w:vertAlign w:val="baseline"/>
        </w:rPr>
        <w:t>guilty</w:t>
      </w:r>
      <w:r>
        <w:rPr>
          <w:spacing w:val="-2"/>
          <w:vertAlign w:val="baseline"/>
        </w:rPr>
        <w:t> </w:t>
      </w:r>
      <w:r>
        <w:rPr>
          <w:vertAlign w:val="baseline"/>
        </w:rPr>
        <w:t>of</w:t>
      </w:r>
      <w:r>
        <w:rPr>
          <w:spacing w:val="-2"/>
          <w:vertAlign w:val="baseline"/>
        </w:rPr>
        <w:t> </w:t>
      </w:r>
      <w:r>
        <w:rPr>
          <w:vertAlign w:val="baseline"/>
        </w:rPr>
        <w:t>maintenance</w:t>
      </w:r>
      <w:r>
        <w:rPr>
          <w:spacing w:val="-2"/>
          <w:vertAlign w:val="baseline"/>
        </w:rPr>
        <w:t> </w:t>
      </w:r>
      <w:r>
        <w:rPr>
          <w:vertAlign w:val="baseline"/>
        </w:rPr>
        <w:t>in</w:t>
      </w:r>
      <w:r>
        <w:rPr>
          <w:spacing w:val="-2"/>
          <w:vertAlign w:val="baseline"/>
        </w:rPr>
        <w:t> </w:t>
      </w:r>
      <w:r>
        <w:rPr>
          <w:vertAlign w:val="baseline"/>
        </w:rPr>
        <w:t>supporting</w:t>
      </w:r>
      <w:r>
        <w:rPr>
          <w:spacing w:val="-2"/>
          <w:vertAlign w:val="baseline"/>
        </w:rPr>
        <w:t> </w:t>
      </w:r>
      <w:r>
        <w:rPr>
          <w:vertAlign w:val="baseline"/>
        </w:rPr>
        <w:t>an</w:t>
      </w:r>
      <w:r>
        <w:rPr>
          <w:spacing w:val="-2"/>
          <w:vertAlign w:val="baseline"/>
        </w:rPr>
        <w:t> </w:t>
      </w:r>
      <w:r>
        <w:rPr>
          <w:vertAlign w:val="baseline"/>
        </w:rPr>
        <w:t>action</w:t>
      </w:r>
      <w:r>
        <w:rPr>
          <w:spacing w:val="-2"/>
          <w:vertAlign w:val="baseline"/>
        </w:rPr>
        <w:t> </w:t>
      </w:r>
      <w:r>
        <w:rPr>
          <w:vertAlign w:val="baseline"/>
        </w:rPr>
        <w:t>for</w:t>
      </w:r>
      <w:r>
        <w:rPr>
          <w:spacing w:val="-2"/>
          <w:vertAlign w:val="baseline"/>
        </w:rPr>
        <w:t> </w:t>
      </w:r>
      <w:r>
        <w:rPr>
          <w:vertAlign w:val="baseline"/>
        </w:rPr>
        <w:t>defamation</w:t>
      </w:r>
      <w:r>
        <w:rPr>
          <w:spacing w:val="-2"/>
          <w:vertAlign w:val="baseline"/>
        </w:rPr>
        <w:t> </w:t>
      </w:r>
      <w:r>
        <w:rPr>
          <w:vertAlign w:val="baseline"/>
        </w:rPr>
        <w:t>brought</w:t>
      </w:r>
      <w:r>
        <w:rPr>
          <w:spacing w:val="-2"/>
          <w:vertAlign w:val="baseline"/>
        </w:rPr>
        <w:t> </w:t>
      </w:r>
      <w:r>
        <w:rPr>
          <w:vertAlign w:val="baseline"/>
        </w:rPr>
        <w:t>by</w:t>
      </w:r>
      <w:r>
        <w:rPr>
          <w:spacing w:val="-2"/>
          <w:vertAlign w:val="baseline"/>
        </w:rPr>
        <w:t> </w:t>
      </w:r>
      <w:r>
        <w:rPr>
          <w:vertAlign w:val="baseline"/>
        </w:rPr>
        <w:t>one</w:t>
      </w:r>
      <w:r>
        <w:rPr>
          <w:spacing w:val="-2"/>
          <w:vertAlign w:val="baseline"/>
        </w:rPr>
        <w:t> </w:t>
      </w:r>
      <w:r>
        <w:rPr>
          <w:vertAlign w:val="baseline"/>
        </w:rPr>
        <w:t>of</w:t>
      </w:r>
      <w:r>
        <w:rPr>
          <w:spacing w:val="-2"/>
          <w:vertAlign w:val="baseline"/>
        </w:rPr>
        <w:t> </w:t>
      </w:r>
      <w:r>
        <w:rPr>
          <w:vertAlign w:val="baseline"/>
        </w:rPr>
        <w:t>its</w:t>
      </w:r>
      <w:r>
        <w:rPr>
          <w:spacing w:val="-2"/>
          <w:vertAlign w:val="baseline"/>
        </w:rPr>
        <w:t> </w:t>
      </w:r>
      <w:r>
        <w:rPr>
          <w:vertAlign w:val="baseline"/>
        </w:rPr>
        <w:t>officers</w:t>
      </w:r>
      <w:r>
        <w:rPr>
          <w:spacing w:val="-2"/>
          <w:vertAlign w:val="baseline"/>
        </w:rPr>
        <w:t> </w:t>
      </w:r>
      <w:r>
        <w:rPr>
          <w:vertAlign w:val="baseline"/>
        </w:rPr>
        <w:t>where,</w:t>
      </w:r>
      <w:r>
        <w:rPr>
          <w:spacing w:val="-2"/>
          <w:vertAlign w:val="baseline"/>
        </w:rPr>
        <w:t> </w:t>
      </w:r>
      <w:r>
        <w:rPr>
          <w:vertAlign w:val="baseline"/>
        </w:rPr>
        <w:t>if</w:t>
      </w:r>
      <w:r>
        <w:rPr>
          <w:spacing w:val="-2"/>
          <w:vertAlign w:val="baseline"/>
        </w:rPr>
        <w:t> </w:t>
      </w:r>
      <w:r>
        <w:rPr>
          <w:vertAlign w:val="baseline"/>
        </w:rPr>
        <w:t>the defamatory words complained of are true, the officer is unfit to continue in the body’s employment. </w:t>
      </w:r>
      <w:r>
        <w:rPr>
          <w:color w:val="005DA1"/>
          <w:u w:val="single" w:color="005DA1"/>
          <w:vertAlign w:val="superscript"/>
        </w:rPr>
        <w:t>435</w:t>
      </w:r>
      <w:r>
        <w:rPr>
          <w:color w:val="005DA1"/>
          <w:vertAlign w:val="baseline"/>
        </w:rPr>
        <w:t> </w:t>
      </w:r>
      <w:r>
        <w:rPr>
          <w:vertAlign w:val="baseline"/>
        </w:rPr>
        <w:t>It has always been a justification for the maintenance of an action that the maintainer acted solely</w:t>
      </w:r>
      <w:r>
        <w:rPr>
          <w:spacing w:val="80"/>
          <w:vertAlign w:val="baseline"/>
        </w:rPr>
        <w:t> </w:t>
      </w:r>
      <w:bookmarkStart w:name="_bookmark796" w:id="798"/>
      <w:bookmarkEnd w:id="798"/>
      <w:r>
        <w:rPr>
          <w:vertAlign w:val="baseline"/>
        </w:rPr>
        <w:t>with</w:t>
      </w:r>
      <w:r>
        <w:rPr>
          <w:vertAlign w:val="baseline"/>
        </w:rPr>
        <w:t> a charitable motive, and that is so even though there was no ground for the maintainer’s </w:t>
      </w:r>
      <w:r>
        <w:rPr>
          <w:vertAlign w:val="baseline"/>
        </w:rPr>
        <w:t>action </w:t>
      </w:r>
      <w:bookmarkStart w:name="_bookmark797" w:id="799"/>
      <w:bookmarkEnd w:id="799"/>
      <w:r>
        <w:rPr>
          <w:vertAlign w:val="baseline"/>
        </w:rPr>
        <w:t>which</w:t>
      </w:r>
      <w:r>
        <w:rPr>
          <w:vertAlign w:val="baseline"/>
        </w:rPr>
        <w:t> he took without reasonable inquiry. </w:t>
      </w:r>
      <w:r>
        <w:rPr>
          <w:color w:val="005DA1"/>
          <w:u w:val="single" w:color="005DA1"/>
          <w:vertAlign w:val="superscript"/>
        </w:rPr>
        <w:t>436</w:t>
      </w:r>
      <w:r>
        <w:rPr>
          <w:color w:val="005DA1"/>
          <w:vertAlign w:val="baseline"/>
        </w:rPr>
        <w:t> </w:t>
      </w:r>
      <w:r>
        <w:rPr>
          <w:vertAlign w:val="baseline"/>
        </w:rPr>
        <w:t>There may be evidence of maintenance in a solicitor </w:t>
      </w:r>
      <w:bookmarkStart w:name="_bookmark798" w:id="800"/>
      <w:bookmarkEnd w:id="800"/>
      <w:r>
        <w:rPr>
          <w:vertAlign w:val="baseline"/>
        </w:rPr>
        <w:t>taking</w:t>
      </w:r>
      <w:r>
        <w:rPr>
          <w:vertAlign w:val="baseline"/>
        </w:rPr>
        <w:t> up an action for a poor person </w:t>
      </w:r>
      <w:r>
        <w:rPr>
          <w:color w:val="005DA1"/>
          <w:u w:val="single" w:color="005DA1"/>
          <w:vertAlign w:val="superscript"/>
        </w:rPr>
        <w:t>437</w:t>
      </w:r>
      <w:r>
        <w:rPr>
          <w:color w:val="005DA1"/>
          <w:vertAlign w:val="baseline"/>
        </w:rPr>
        <w:t> </w:t>
      </w:r>
      <w:r>
        <w:rPr>
          <w:vertAlign w:val="baseline"/>
        </w:rPr>
        <w:t>though it is probable that he may do so if he acts bona fide </w:t>
      </w:r>
      <w:bookmarkStart w:name="_bookmark799" w:id="801"/>
      <w:bookmarkEnd w:id="801"/>
      <w:r>
        <w:rPr>
          <w:vertAlign w:val="baseline"/>
        </w:rPr>
        <w:t>and</w:t>
      </w:r>
      <w:r>
        <w:rPr>
          <w:vertAlign w:val="baseline"/>
        </w:rPr>
        <w:t> has perhaps satisfied himself that there is a proper cause of action. </w:t>
      </w:r>
      <w:r>
        <w:rPr>
          <w:color w:val="005DA1"/>
          <w:u w:val="single" w:color="005DA1"/>
          <w:vertAlign w:val="superscript"/>
        </w:rPr>
        <w:t>438</w:t>
      </w:r>
      <w:r>
        <w:rPr>
          <w:color w:val="005DA1"/>
          <w:vertAlign w:val="baseline"/>
        </w:rPr>
        <w:t> </w:t>
      </w:r>
      <w:r>
        <w:rPr>
          <w:vertAlign w:val="baseline"/>
        </w:rPr>
        <w:t>Blood relationship would seem to be a justification for maintenance. </w:t>
      </w:r>
      <w:r>
        <w:rPr>
          <w:color w:val="005DA1"/>
          <w:u w:val="single" w:color="005DA1"/>
          <w:vertAlign w:val="superscript"/>
        </w:rPr>
        <w:t>439</w:t>
      </w:r>
      <w:r>
        <w:rPr>
          <w:color w:val="005DA1"/>
          <w:vertAlign w:val="baseline"/>
        </w:rPr>
        <w:t> </w:t>
      </w:r>
      <w:r>
        <w:rPr>
          <w:vertAlign w:val="baseline"/>
        </w:rPr>
        <w:t>The courts, particularly in commercial cases, have </w:t>
      </w:r>
      <w:bookmarkStart w:name="_bookmark800" w:id="802"/>
      <w:bookmarkEnd w:id="802"/>
      <w:r>
        <w:rPr>
          <w:vertAlign w:val="baseline"/>
        </w:rPr>
        <w:t>recognised</w:t>
      </w:r>
      <w:r>
        <w:rPr>
          <w:vertAlign w:val="baseline"/>
        </w:rPr>
        <w:t> that a sufficient interest does not have to be proprietary in character and in </w:t>
      </w:r>
      <w:r>
        <w:rPr>
          <w:rFonts w:ascii="Arial" w:hAnsi="Arial"/>
          <w:i/>
          <w:vertAlign w:val="baseline"/>
        </w:rPr>
        <w:t>Trendtex Trading Corp v Credit Suisse </w:t>
      </w:r>
      <w:r>
        <w:rPr>
          <w:color w:val="005DA1"/>
          <w:u w:val="single" w:color="005DA1"/>
          <w:vertAlign w:val="superscript"/>
        </w:rPr>
        <w:t>440</w:t>
      </w:r>
      <w:r>
        <w:rPr>
          <w:color w:val="005DA1"/>
          <w:vertAlign w:val="baseline"/>
        </w:rPr>
        <w:t> </w:t>
      </w:r>
      <w:r>
        <w:rPr>
          <w:vertAlign w:val="baseline"/>
        </w:rPr>
        <w:t>Oliver L.J. was willing to go so far as to hold that maintenance would be justified “wherever the maintainer has a genuine pre-existing financial interest in maintaining the </w:t>
      </w:r>
      <w:bookmarkStart w:name="_bookmark801" w:id="803"/>
      <w:bookmarkEnd w:id="803"/>
      <w:r>
        <w:rPr>
          <w:vertAlign w:val="baseline"/>
        </w:rPr>
        <w:t>solvency</w:t>
      </w:r>
      <w:r>
        <w:rPr>
          <w:vertAlign w:val="baseline"/>
        </w:rPr>
        <w:t> of the person whose action he maintains”. The interest, however, must be distinct from any benefit</w:t>
      </w:r>
      <w:r>
        <w:rPr>
          <w:spacing w:val="-3"/>
          <w:vertAlign w:val="baseline"/>
        </w:rPr>
        <w:t> </w:t>
      </w:r>
      <w:r>
        <w:rPr>
          <w:vertAlign w:val="baseline"/>
        </w:rPr>
        <w:t>which</w:t>
      </w:r>
      <w:r>
        <w:rPr>
          <w:spacing w:val="-3"/>
          <w:vertAlign w:val="baseline"/>
        </w:rPr>
        <w:t> </w:t>
      </w:r>
      <w:r>
        <w:rPr>
          <w:vertAlign w:val="baseline"/>
        </w:rPr>
        <w:t>arises</w:t>
      </w:r>
      <w:r>
        <w:rPr>
          <w:spacing w:val="-3"/>
          <w:vertAlign w:val="baseline"/>
        </w:rPr>
        <w:t> </w:t>
      </w:r>
      <w:r>
        <w:rPr>
          <w:vertAlign w:val="baseline"/>
        </w:rPr>
        <w:t>under</w:t>
      </w:r>
      <w:r>
        <w:rPr>
          <w:spacing w:val="-3"/>
          <w:vertAlign w:val="baseline"/>
        </w:rPr>
        <w:t> </w:t>
      </w:r>
      <w:r>
        <w:rPr>
          <w:vertAlign w:val="baseline"/>
        </w:rPr>
        <w:t>the</w:t>
      </w:r>
      <w:r>
        <w:rPr>
          <w:spacing w:val="-3"/>
          <w:vertAlign w:val="baseline"/>
        </w:rPr>
        <w:t> </w:t>
      </w:r>
      <w:r>
        <w:rPr>
          <w:vertAlign w:val="baseline"/>
        </w:rPr>
        <w:t>contract</w:t>
      </w:r>
      <w:r>
        <w:rPr>
          <w:spacing w:val="-3"/>
          <w:vertAlign w:val="baseline"/>
        </w:rPr>
        <w:t> </w:t>
      </w:r>
      <w:r>
        <w:rPr>
          <w:vertAlign w:val="baseline"/>
        </w:rPr>
        <w:t>which</w:t>
      </w:r>
      <w:r>
        <w:rPr>
          <w:spacing w:val="-3"/>
          <w:vertAlign w:val="baseline"/>
        </w:rPr>
        <w:t> </w:t>
      </w:r>
      <w:r>
        <w:rPr>
          <w:vertAlign w:val="baseline"/>
        </w:rPr>
        <w:t>is</w:t>
      </w:r>
      <w:r>
        <w:rPr>
          <w:spacing w:val="-3"/>
          <w:vertAlign w:val="baseline"/>
        </w:rPr>
        <w:t> </w:t>
      </w:r>
      <w:r>
        <w:rPr>
          <w:vertAlign w:val="baseline"/>
        </w:rPr>
        <w:t>allegedly</w:t>
      </w:r>
      <w:r>
        <w:rPr>
          <w:spacing w:val="-3"/>
          <w:vertAlign w:val="baseline"/>
        </w:rPr>
        <w:t> </w:t>
      </w:r>
      <w:r>
        <w:rPr>
          <w:vertAlign w:val="baseline"/>
        </w:rPr>
        <w:t>illegal</w:t>
      </w:r>
      <w:r>
        <w:rPr>
          <w:spacing w:val="-3"/>
          <w:vertAlign w:val="baseline"/>
        </w:rPr>
        <w:t> </w:t>
      </w:r>
      <w:r>
        <w:rPr>
          <w:vertAlign w:val="baseline"/>
        </w:rPr>
        <w:t>as</w:t>
      </w:r>
      <w:r>
        <w:rPr>
          <w:spacing w:val="-3"/>
          <w:vertAlign w:val="baseline"/>
        </w:rPr>
        <w:t> </w:t>
      </w:r>
      <w:r>
        <w:rPr>
          <w:vertAlign w:val="baseline"/>
        </w:rPr>
        <w:t>constituting</w:t>
      </w:r>
      <w:r>
        <w:rPr>
          <w:spacing w:val="-3"/>
          <w:vertAlign w:val="baseline"/>
        </w:rPr>
        <w:t> </w:t>
      </w:r>
      <w:r>
        <w:rPr>
          <w:vertAlign w:val="baseline"/>
        </w:rPr>
        <w:t>maintenance.</w:t>
      </w:r>
      <w:r>
        <w:rPr>
          <w:spacing w:val="-3"/>
          <w:vertAlign w:val="baseline"/>
        </w:rPr>
        <w:t> </w:t>
      </w:r>
      <w:r>
        <w:rPr>
          <w:color w:val="005DA1"/>
          <w:u w:val="single" w:color="005DA1"/>
          <w:vertAlign w:val="superscript"/>
        </w:rPr>
        <w:t>441</w:t>
      </w:r>
      <w:r>
        <w:rPr>
          <w:color w:val="005DA1"/>
          <w:spacing w:val="-3"/>
          <w:vertAlign w:val="baseline"/>
        </w:rPr>
        <w:t> </w:t>
      </w:r>
      <w:r>
        <w:rPr>
          <w:vertAlign w:val="baseline"/>
        </w:rPr>
        <w:t>It</w:t>
      </w:r>
      <w:r>
        <w:rPr>
          <w:spacing w:val="-3"/>
          <w:vertAlign w:val="baseline"/>
        </w:rPr>
        <w:t> </w:t>
      </w:r>
      <w:r>
        <w:rPr>
          <w:vertAlign w:val="baseline"/>
        </w:rPr>
        <w:t>has </w:t>
      </w:r>
      <w:bookmarkStart w:name="_bookmark802" w:id="804"/>
      <w:bookmarkEnd w:id="804"/>
      <w:r>
        <w:rPr>
          <w:vertAlign w:val="baseline"/>
        </w:rPr>
        <w:t>been</w:t>
      </w:r>
      <w:r>
        <w:rPr>
          <w:spacing w:val="-1"/>
          <w:vertAlign w:val="baseline"/>
        </w:rPr>
        <w:t> </w:t>
      </w:r>
      <w:r>
        <w:rPr>
          <w:vertAlign w:val="baseline"/>
        </w:rPr>
        <w:t>held</w:t>
      </w:r>
      <w:r>
        <w:rPr>
          <w:spacing w:val="-1"/>
          <w:vertAlign w:val="baseline"/>
        </w:rPr>
        <w:t> </w:t>
      </w:r>
      <w:r>
        <w:rPr>
          <w:vertAlign w:val="baseline"/>
        </w:rPr>
        <w:t>that</w:t>
      </w:r>
      <w:r>
        <w:rPr>
          <w:spacing w:val="-1"/>
          <w:vertAlign w:val="baseline"/>
        </w:rPr>
        <w:t> </w:t>
      </w:r>
      <w:r>
        <w:rPr>
          <w:vertAlign w:val="baseline"/>
        </w:rPr>
        <w:t>despite</w:t>
      </w:r>
      <w:r>
        <w:rPr>
          <w:spacing w:val="-1"/>
          <w:vertAlign w:val="baseline"/>
        </w:rPr>
        <w:t> </w:t>
      </w:r>
      <w:r>
        <w:rPr>
          <w:vertAlign w:val="baseline"/>
        </w:rPr>
        <w:t>the</w:t>
      </w:r>
      <w:r>
        <w:rPr>
          <w:spacing w:val="-1"/>
          <w:vertAlign w:val="baseline"/>
        </w:rPr>
        <w:t> </w:t>
      </w:r>
      <w:r>
        <w:rPr>
          <w:vertAlign w:val="baseline"/>
        </w:rPr>
        <w:t>judgment</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Court</w:t>
      </w:r>
      <w:r>
        <w:rPr>
          <w:spacing w:val="-1"/>
          <w:vertAlign w:val="baseline"/>
        </w:rPr>
        <w:t> </w:t>
      </w:r>
      <w:r>
        <w:rPr>
          <w:vertAlign w:val="baseline"/>
        </w:rPr>
        <w:t>of</w:t>
      </w:r>
      <w:r>
        <w:rPr>
          <w:spacing w:val="-1"/>
          <w:vertAlign w:val="baseline"/>
        </w:rPr>
        <w:t> </w:t>
      </w:r>
      <w:r>
        <w:rPr>
          <w:vertAlign w:val="baseline"/>
        </w:rPr>
        <w:t>Appeal</w:t>
      </w:r>
      <w:r>
        <w:rPr>
          <w:spacing w:val="-1"/>
          <w:vertAlign w:val="baseline"/>
        </w:rPr>
        <w:t> </w:t>
      </w:r>
      <w:r>
        <w:rPr>
          <w:vertAlign w:val="baseline"/>
        </w:rPr>
        <w:t>in</w:t>
      </w:r>
      <w:r>
        <w:rPr>
          <w:spacing w:val="-2"/>
          <w:vertAlign w:val="baseline"/>
        </w:rPr>
        <w:t> </w:t>
      </w:r>
      <w:r>
        <w:rPr>
          <w:rFonts w:ascii="Arial" w:hAnsi="Arial"/>
          <w:i/>
          <w:vertAlign w:val="baseline"/>
        </w:rPr>
        <w:t>Prudential</w:t>
      </w:r>
      <w:r>
        <w:rPr>
          <w:rFonts w:ascii="Arial" w:hAnsi="Arial"/>
          <w:i/>
          <w:spacing w:val="-1"/>
          <w:vertAlign w:val="baseline"/>
        </w:rPr>
        <w:t> </w:t>
      </w:r>
      <w:r>
        <w:rPr>
          <w:rFonts w:ascii="Arial" w:hAnsi="Arial"/>
          <w:i/>
          <w:vertAlign w:val="baseline"/>
        </w:rPr>
        <w:t>Assurance</w:t>
      </w:r>
      <w:r>
        <w:rPr>
          <w:rFonts w:ascii="Arial" w:hAnsi="Arial"/>
          <w:i/>
          <w:spacing w:val="-1"/>
          <w:vertAlign w:val="baseline"/>
        </w:rPr>
        <w:t> </w:t>
      </w:r>
      <w:r>
        <w:rPr>
          <w:rFonts w:ascii="Arial" w:hAnsi="Arial"/>
          <w:i/>
          <w:vertAlign w:val="baseline"/>
        </w:rPr>
        <w:t>Co</w:t>
      </w:r>
      <w:r>
        <w:rPr>
          <w:rFonts w:ascii="Arial" w:hAnsi="Arial"/>
          <w:i/>
          <w:spacing w:val="-1"/>
          <w:vertAlign w:val="baseline"/>
        </w:rPr>
        <w:t> </w:t>
      </w:r>
      <w:r>
        <w:rPr>
          <w:rFonts w:ascii="Arial" w:hAnsi="Arial"/>
          <w:i/>
          <w:vertAlign w:val="baseline"/>
        </w:rPr>
        <w:t>Ltd</w:t>
      </w:r>
      <w:r>
        <w:rPr>
          <w:rFonts w:ascii="Arial" w:hAnsi="Arial"/>
          <w:i/>
          <w:spacing w:val="-1"/>
          <w:vertAlign w:val="baseline"/>
        </w:rPr>
        <w:t> </w:t>
      </w:r>
      <w:r>
        <w:rPr>
          <w:rFonts w:ascii="Arial" w:hAnsi="Arial"/>
          <w:i/>
          <w:vertAlign w:val="baseline"/>
        </w:rPr>
        <w:t>v</w:t>
      </w:r>
      <w:r>
        <w:rPr>
          <w:rFonts w:ascii="Arial" w:hAnsi="Arial"/>
          <w:i/>
          <w:spacing w:val="-1"/>
          <w:vertAlign w:val="baseline"/>
        </w:rPr>
        <w:t> </w:t>
      </w:r>
      <w:r>
        <w:rPr>
          <w:rFonts w:ascii="Arial" w:hAnsi="Arial"/>
          <w:i/>
          <w:vertAlign w:val="baseline"/>
        </w:rPr>
        <w:t>Newman </w:t>
      </w:r>
      <w:bookmarkStart w:name="_bookmark803" w:id="805"/>
      <w:bookmarkEnd w:id="805"/>
      <w:r>
        <w:rPr>
          <w:rFonts w:ascii="Arial" w:hAnsi="Arial"/>
          <w:i/>
          <w:vertAlign w:val="baseline"/>
        </w:rPr>
        <w:t>Industries</w:t>
      </w:r>
      <w:r>
        <w:rPr>
          <w:rFonts w:ascii="Arial" w:hAnsi="Arial"/>
          <w:i/>
          <w:vertAlign w:val="baseline"/>
        </w:rPr>
        <w:t> Ltd </w:t>
      </w:r>
      <w:r>
        <w:rPr>
          <w:color w:val="005DA1"/>
          <w:u w:val="single" w:color="005DA1"/>
          <w:vertAlign w:val="superscript"/>
        </w:rPr>
        <w:t>442</w:t>
      </w:r>
      <w:r>
        <w:rPr>
          <w:color w:val="005DA1"/>
          <w:vertAlign w:val="baseline"/>
        </w:rPr>
        <w:t> </w:t>
      </w:r>
      <w:r>
        <w:rPr>
          <w:vertAlign w:val="baseline"/>
        </w:rPr>
        <w:t>a majority shareholder in a company possesses a sufficient interest so that an assignment to him of the company’s cause of action is not against public policy. </w:t>
      </w:r>
      <w:r>
        <w:rPr>
          <w:color w:val="005DA1"/>
          <w:u w:val="single" w:color="005DA1"/>
          <w:vertAlign w:val="superscript"/>
        </w:rPr>
        <w:t>443</w:t>
      </w:r>
    </w:p>
    <w:p>
      <w:pPr>
        <w:pStyle w:val="BodyText"/>
      </w:pPr>
    </w:p>
    <w:p>
      <w:pPr>
        <w:pStyle w:val="BodyText"/>
        <w:spacing w:before="32"/>
      </w:pPr>
    </w:p>
    <w:p>
      <w:pPr>
        <w:spacing w:before="0"/>
        <w:ind w:left="165" w:right="0" w:firstLine="0"/>
        <w:jc w:val="left"/>
        <w:rPr>
          <w:rFonts w:ascii="Arial"/>
          <w:b/>
          <w:sz w:val="18"/>
        </w:rPr>
      </w:pPr>
      <w:r>
        <w:rPr>
          <w:rFonts w:ascii="Arial"/>
          <w:b/>
          <w:sz w:val="18"/>
        </w:rPr>
        <w:t>Effect of </w:t>
      </w:r>
      <w:r>
        <w:rPr>
          <w:rFonts w:ascii="Arial"/>
          <w:b/>
          <w:spacing w:val="-2"/>
          <w:sz w:val="18"/>
        </w:rPr>
        <w:t>maintenance</w:t>
      </w:r>
    </w:p>
    <w:p>
      <w:pPr>
        <w:pStyle w:val="BodyText"/>
        <w:spacing w:before="41"/>
        <w:rPr>
          <w:rFonts w:ascii="Arial"/>
          <w:b/>
          <w:sz w:val="18"/>
        </w:rPr>
      </w:pPr>
    </w:p>
    <w:p>
      <w:pPr>
        <w:pStyle w:val="Heading2"/>
      </w:pPr>
      <w:r>
        <w:rPr/>
        <w:t>16-</w:t>
      </w:r>
      <w:r>
        <w:rPr>
          <w:spacing w:val="-5"/>
        </w:rPr>
        <w:t>062</w:t>
      </w:r>
    </w:p>
    <w:p>
      <w:pPr>
        <w:pStyle w:val="BodyText"/>
        <w:spacing w:line="235" w:lineRule="auto" w:before="203"/>
        <w:ind w:left="164" w:right="167"/>
        <w:jc w:val="both"/>
      </w:pPr>
      <w:bookmarkStart w:name="_bookmark804" w:id="806"/>
      <w:bookmarkEnd w:id="806"/>
      <w:r>
        <w:rPr/>
      </w:r>
      <w:r>
        <w:rPr/>
        <w:t>In</w:t>
      </w:r>
      <w:r>
        <w:rPr>
          <w:spacing w:val="-2"/>
        </w:rPr>
        <w:t> </w:t>
      </w:r>
      <w:r>
        <w:rPr/>
        <w:t>principle</w:t>
      </w:r>
      <w:r>
        <w:rPr>
          <w:spacing w:val="-2"/>
        </w:rPr>
        <w:t> </w:t>
      </w:r>
      <w:r>
        <w:rPr/>
        <w:t>a</w:t>
      </w:r>
      <w:r>
        <w:rPr>
          <w:spacing w:val="-2"/>
        </w:rPr>
        <w:t> </w:t>
      </w:r>
      <w:r>
        <w:rPr/>
        <w:t>contract</w:t>
      </w:r>
      <w:r>
        <w:rPr>
          <w:spacing w:val="-2"/>
        </w:rPr>
        <w:t> </w:t>
      </w:r>
      <w:r>
        <w:rPr/>
        <w:t>of</w:t>
      </w:r>
      <w:r>
        <w:rPr>
          <w:spacing w:val="-2"/>
        </w:rPr>
        <w:t> </w:t>
      </w:r>
      <w:r>
        <w:rPr/>
        <w:t>maintenance</w:t>
      </w:r>
      <w:r>
        <w:rPr>
          <w:spacing w:val="-2"/>
        </w:rPr>
        <w:t> </w:t>
      </w:r>
      <w:r>
        <w:rPr/>
        <w:t>should</w:t>
      </w:r>
      <w:r>
        <w:rPr>
          <w:spacing w:val="-2"/>
        </w:rPr>
        <w:t> </w:t>
      </w:r>
      <w:r>
        <w:rPr/>
        <w:t>be</w:t>
      </w:r>
      <w:r>
        <w:rPr>
          <w:spacing w:val="-2"/>
        </w:rPr>
        <w:t> </w:t>
      </w:r>
      <w:r>
        <w:rPr/>
        <w:t>held</w:t>
      </w:r>
      <w:r>
        <w:rPr>
          <w:spacing w:val="-2"/>
        </w:rPr>
        <w:t> </w:t>
      </w:r>
      <w:r>
        <w:rPr/>
        <w:t>to</w:t>
      </w:r>
      <w:r>
        <w:rPr>
          <w:spacing w:val="-2"/>
        </w:rPr>
        <w:t> </w:t>
      </w:r>
      <w:r>
        <w:rPr/>
        <w:t>be</w:t>
      </w:r>
      <w:r>
        <w:rPr>
          <w:spacing w:val="-2"/>
        </w:rPr>
        <w:t> </w:t>
      </w:r>
      <w:r>
        <w:rPr/>
        <w:t>unenforceable</w:t>
      </w:r>
      <w:r>
        <w:rPr>
          <w:spacing w:val="-2"/>
        </w:rPr>
        <w:t> </w:t>
      </w:r>
      <w:r>
        <w:rPr/>
        <w:t>between</w:t>
      </w:r>
      <w:r>
        <w:rPr>
          <w:spacing w:val="-2"/>
        </w:rPr>
        <w:t> </w:t>
      </w:r>
      <w:r>
        <w:rPr/>
        <w:t>the</w:t>
      </w:r>
      <w:r>
        <w:rPr>
          <w:spacing w:val="-2"/>
        </w:rPr>
        <w:t> </w:t>
      </w:r>
      <w:r>
        <w:rPr/>
        <w:t>parties</w:t>
      </w:r>
      <w:r>
        <w:rPr>
          <w:spacing w:val="-2"/>
        </w:rPr>
        <w:t> </w:t>
      </w:r>
      <w:r>
        <w:rPr/>
        <w:t>to</w:t>
      </w:r>
      <w:r>
        <w:rPr>
          <w:spacing w:val="-2"/>
        </w:rPr>
        <w:t> </w:t>
      </w:r>
      <w:r>
        <w:rPr/>
        <w:t>it.</w:t>
      </w:r>
      <w:r>
        <w:rPr>
          <w:spacing w:val="-4"/>
        </w:rPr>
        <w:t> </w:t>
      </w:r>
      <w:r>
        <w:rPr>
          <w:color w:val="005DA1"/>
          <w:u w:val="single" w:color="005DA1"/>
          <w:vertAlign w:val="superscript"/>
        </w:rPr>
        <w:t>444</w:t>
      </w:r>
      <w:r>
        <w:rPr>
          <w:color w:val="005DA1"/>
          <w:vertAlign w:val="baseline"/>
        </w:rPr>
        <w:t> </w:t>
      </w:r>
      <w:bookmarkStart w:name="_bookmark805" w:id="807"/>
      <w:bookmarkEnd w:id="807"/>
      <w:r>
        <w:rPr>
          <w:color w:val="005DA1"/>
          <w:w w:val="92"/>
          <w:vertAlign w:val="baseline"/>
        </w:rPr>
      </w:r>
      <w:r>
        <w:rPr>
          <w:vertAlign w:val="baseline"/>
        </w:rPr>
        <w:t>But even when maintenance was a crime, the illegal maintenance of an action was not a defence to the action, nor did it afford a ground for stay of proceedings. </w:t>
      </w:r>
      <w:r>
        <w:rPr>
          <w:color w:val="005DA1"/>
          <w:u w:val="single" w:color="005DA1"/>
          <w:vertAlign w:val="superscript"/>
        </w:rPr>
        <w:t>445</w:t>
      </w:r>
      <w:r>
        <w:rPr>
          <w:color w:val="005DA1"/>
          <w:vertAlign w:val="baseline"/>
        </w:rPr>
        <w:t> </w:t>
      </w:r>
      <w:r>
        <w:rPr>
          <w:vertAlign w:val="baseline"/>
        </w:rPr>
        <w:t>The remedy of the other party to the litigation</w:t>
      </w:r>
      <w:r>
        <w:rPr>
          <w:spacing w:val="-1"/>
          <w:vertAlign w:val="baseline"/>
        </w:rPr>
        <w:t> </w:t>
      </w:r>
      <w:r>
        <w:rPr>
          <w:vertAlign w:val="baseline"/>
        </w:rPr>
        <w:t>was</w:t>
      </w:r>
      <w:r>
        <w:rPr>
          <w:spacing w:val="-1"/>
          <w:vertAlign w:val="baseline"/>
        </w:rPr>
        <w:t> </w:t>
      </w:r>
      <w:r>
        <w:rPr>
          <w:vertAlign w:val="baseline"/>
        </w:rPr>
        <w:t>before</w:t>
      </w:r>
      <w:r>
        <w:rPr>
          <w:spacing w:val="-1"/>
          <w:vertAlign w:val="baseline"/>
        </w:rPr>
        <w:t> </w:t>
      </w:r>
      <w:r>
        <w:rPr>
          <w:vertAlign w:val="baseline"/>
        </w:rPr>
        <w:t>1968</w:t>
      </w:r>
      <w:r>
        <w:rPr>
          <w:spacing w:val="-1"/>
          <w:vertAlign w:val="baseline"/>
        </w:rPr>
        <w:t> </w:t>
      </w:r>
      <w:r>
        <w:rPr>
          <w:vertAlign w:val="baseline"/>
        </w:rPr>
        <w:t>an</w:t>
      </w:r>
      <w:r>
        <w:rPr>
          <w:spacing w:val="-1"/>
          <w:vertAlign w:val="baseline"/>
        </w:rPr>
        <w:t> </w:t>
      </w:r>
      <w:r>
        <w:rPr>
          <w:vertAlign w:val="baseline"/>
        </w:rPr>
        <w:t>action</w:t>
      </w:r>
      <w:r>
        <w:rPr>
          <w:spacing w:val="-1"/>
          <w:vertAlign w:val="baseline"/>
        </w:rPr>
        <w:t> </w:t>
      </w:r>
      <w:r>
        <w:rPr>
          <w:vertAlign w:val="baseline"/>
        </w:rPr>
        <w:t>in</w:t>
      </w:r>
      <w:r>
        <w:rPr>
          <w:spacing w:val="-1"/>
          <w:vertAlign w:val="baseline"/>
        </w:rPr>
        <w:t> </w:t>
      </w:r>
      <w:r>
        <w:rPr>
          <w:vertAlign w:val="baseline"/>
        </w:rPr>
        <w:t>tort.</w:t>
      </w:r>
      <w:r>
        <w:rPr>
          <w:spacing w:val="-1"/>
          <w:vertAlign w:val="baseline"/>
        </w:rPr>
        <w:t> </w:t>
      </w:r>
      <w:r>
        <w:rPr>
          <w:vertAlign w:val="baseline"/>
        </w:rPr>
        <w:t>It</w:t>
      </w:r>
      <w:r>
        <w:rPr>
          <w:spacing w:val="-1"/>
          <w:vertAlign w:val="baseline"/>
        </w:rPr>
        <w:t> </w:t>
      </w:r>
      <w:r>
        <w:rPr>
          <w:vertAlign w:val="baseline"/>
        </w:rPr>
        <w:t>would</w:t>
      </w:r>
      <w:r>
        <w:rPr>
          <w:spacing w:val="-1"/>
          <w:vertAlign w:val="baseline"/>
        </w:rPr>
        <w:t> </w:t>
      </w:r>
      <w:r>
        <w:rPr>
          <w:vertAlign w:val="baseline"/>
        </w:rPr>
        <w:t>still</w:t>
      </w:r>
      <w:r>
        <w:rPr>
          <w:spacing w:val="-1"/>
          <w:vertAlign w:val="baseline"/>
        </w:rPr>
        <w:t> </w:t>
      </w:r>
      <w:r>
        <w:rPr>
          <w:vertAlign w:val="baseline"/>
        </w:rPr>
        <w:t>appear</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the</w:t>
      </w:r>
      <w:r>
        <w:rPr>
          <w:spacing w:val="-1"/>
          <w:vertAlign w:val="baseline"/>
        </w:rPr>
        <w:t> </w:t>
      </w:r>
      <w:r>
        <w:rPr>
          <w:vertAlign w:val="baseline"/>
        </w:rPr>
        <w:t>position</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court</w:t>
      </w:r>
      <w:r>
        <w:rPr>
          <w:spacing w:val="-1"/>
          <w:vertAlign w:val="baseline"/>
        </w:rPr>
        <w:t> </w:t>
      </w:r>
      <w:r>
        <w:rPr>
          <w:vertAlign w:val="baseline"/>
        </w:rPr>
        <w:t>will</w:t>
      </w:r>
      <w:r>
        <w:rPr>
          <w:spacing w:val="-1"/>
          <w:vertAlign w:val="baseline"/>
        </w:rPr>
        <w:t> </w:t>
      </w:r>
      <w:r>
        <w:rPr>
          <w:vertAlign w:val="baseline"/>
        </w:rPr>
        <w:t>not stay proceedings which are being maintained provided the proceedings do not constitute an abuse of </w:t>
      </w:r>
      <w:bookmarkStart w:name="_bookmark806" w:id="808"/>
      <w:bookmarkEnd w:id="808"/>
      <w:r>
        <w:rPr>
          <w:vertAlign w:val="baseline"/>
        </w:rPr>
        <w:t>the</w:t>
      </w:r>
      <w:r>
        <w:rPr>
          <w:vertAlign w:val="baseline"/>
        </w:rPr>
        <w:t> process of the court, that is, an action commenced in bad faith with no genuine belief in its merits but commenced for an ulterior purpose. </w:t>
      </w:r>
      <w:r>
        <w:rPr>
          <w:color w:val="005DA1"/>
          <w:u w:val="single" w:color="005DA1"/>
          <w:vertAlign w:val="superscript"/>
        </w:rPr>
        <w:t>446</w:t>
      </w:r>
      <w:r>
        <w:rPr>
          <w:color w:val="005DA1"/>
          <w:vertAlign w:val="baseline"/>
        </w:rPr>
        <w:t> </w:t>
      </w:r>
      <w:r>
        <w:rPr>
          <w:vertAlign w:val="baseline"/>
        </w:rPr>
        <w:t>Also, the court does not have inherent jurisdiction to </w:t>
      </w:r>
      <w:bookmarkStart w:name="_bookmark807" w:id="809"/>
      <w:bookmarkEnd w:id="809"/>
      <w:r>
        <w:rPr>
          <w:vertAlign w:val="baseline"/>
        </w:rPr>
        <w:t>dismiss</w:t>
      </w:r>
      <w:r>
        <w:rPr>
          <w:vertAlign w:val="baseline"/>
        </w:rPr>
        <w:t> a maintained action which is not an abuse of the process of the court because the maintainer declines to give an undertaking as to costs, or to make such an order itself. </w:t>
      </w:r>
      <w:r>
        <w:rPr>
          <w:color w:val="005DA1"/>
          <w:u w:val="single" w:color="005DA1"/>
          <w:vertAlign w:val="superscript"/>
        </w:rPr>
        <w:t>447</w:t>
      </w:r>
    </w:p>
    <w:p>
      <w:pPr>
        <w:pStyle w:val="BodyText"/>
      </w:pPr>
    </w:p>
    <w:p>
      <w:pPr>
        <w:pStyle w:val="BodyText"/>
        <w:spacing w:before="35"/>
      </w:pPr>
    </w:p>
    <w:p>
      <w:pPr>
        <w:spacing w:before="0"/>
        <w:ind w:left="165" w:right="0" w:firstLine="0"/>
        <w:jc w:val="left"/>
        <w:rPr>
          <w:rFonts w:ascii="Arial"/>
          <w:b/>
          <w:sz w:val="18"/>
        </w:rPr>
      </w:pPr>
      <w:r>
        <w:rPr>
          <w:rFonts w:ascii="Arial"/>
          <w:b/>
          <w:spacing w:val="-2"/>
          <w:sz w:val="18"/>
        </w:rPr>
        <w:t>Champerty</w:t>
      </w:r>
    </w:p>
    <w:p>
      <w:pPr>
        <w:pStyle w:val="BodyText"/>
        <w:spacing w:before="41"/>
        <w:rPr>
          <w:rFonts w:ascii="Arial"/>
          <w:b/>
          <w:sz w:val="18"/>
        </w:rPr>
      </w:pPr>
    </w:p>
    <w:p>
      <w:pPr>
        <w:pStyle w:val="Heading2"/>
        <w:spacing w:before="1"/>
      </w:pPr>
      <w:r>
        <w:rPr/>
        <w:t>16-</w:t>
      </w:r>
      <w:r>
        <w:rPr>
          <w:spacing w:val="-5"/>
        </w:rPr>
        <w:t>063</w:t>
      </w:r>
    </w:p>
    <w:p>
      <w:pPr>
        <w:pStyle w:val="BodyText"/>
        <w:spacing w:line="235" w:lineRule="auto" w:before="202"/>
        <w:ind w:left="165" w:right="167"/>
        <w:jc w:val="both"/>
      </w:pPr>
      <w:bookmarkStart w:name="_bookmark808" w:id="810"/>
      <w:bookmarkEnd w:id="810"/>
      <w:r>
        <w:rPr/>
      </w:r>
      <w:bookmarkStart w:name="_bookmark809" w:id="811"/>
      <w:bookmarkEnd w:id="811"/>
      <w:r>
        <w:rPr/>
      </w:r>
      <w:r>
        <w:rPr/>
        <w:t>Champerty</w:t>
      </w:r>
      <w:r>
        <w:rPr>
          <w:spacing w:val="-3"/>
        </w:rPr>
        <w:t> </w:t>
      </w:r>
      <w:r>
        <w:rPr/>
        <w:t>has</w:t>
      </w:r>
      <w:r>
        <w:rPr>
          <w:spacing w:val="-3"/>
        </w:rPr>
        <w:t> </w:t>
      </w:r>
      <w:r>
        <w:rPr/>
        <w:t>been</w:t>
      </w:r>
      <w:r>
        <w:rPr>
          <w:spacing w:val="-3"/>
        </w:rPr>
        <w:t> </w:t>
      </w:r>
      <w:r>
        <w:rPr/>
        <w:t>defined</w:t>
      </w:r>
      <w:r>
        <w:rPr>
          <w:spacing w:val="-3"/>
        </w:rPr>
        <w:t> </w:t>
      </w:r>
      <w:r>
        <w:rPr/>
        <w:t>as</w:t>
      </w:r>
      <w:r>
        <w:rPr>
          <w:spacing w:val="-3"/>
        </w:rPr>
        <w:t> </w:t>
      </w:r>
      <w:r>
        <w:rPr/>
        <w:t>“an</w:t>
      </w:r>
      <w:r>
        <w:rPr>
          <w:spacing w:val="-3"/>
        </w:rPr>
        <w:t> </w:t>
      </w:r>
      <w:r>
        <w:rPr/>
        <w:t>aggravated</w:t>
      </w:r>
      <w:r>
        <w:rPr>
          <w:spacing w:val="-3"/>
        </w:rPr>
        <w:t> </w:t>
      </w:r>
      <w:r>
        <w:rPr/>
        <w:t>form</w:t>
      </w:r>
      <w:r>
        <w:rPr>
          <w:spacing w:val="-3"/>
        </w:rPr>
        <w:t> </w:t>
      </w:r>
      <w:r>
        <w:rPr/>
        <w:t>of</w:t>
      </w:r>
      <w:r>
        <w:rPr>
          <w:spacing w:val="-3"/>
        </w:rPr>
        <w:t> </w:t>
      </w:r>
      <w:r>
        <w:rPr/>
        <w:t>maintenance”</w:t>
      </w:r>
      <w:r>
        <w:rPr>
          <w:spacing w:val="-4"/>
        </w:rPr>
        <w:t> </w:t>
      </w:r>
      <w:r>
        <w:rPr>
          <w:color w:val="005DA1"/>
          <w:u w:val="single" w:color="005DA1"/>
          <w:vertAlign w:val="superscript"/>
        </w:rPr>
        <w:t>448</w:t>
      </w:r>
      <w:r>
        <w:rPr>
          <w:color w:val="005DA1"/>
          <w:spacing w:val="-3"/>
          <w:vertAlign w:val="baseline"/>
        </w:rPr>
        <w:t> </w:t>
      </w:r>
      <w:r>
        <w:rPr>
          <w:vertAlign w:val="baseline"/>
        </w:rPr>
        <w:t>and</w:t>
      </w:r>
      <w:r>
        <w:rPr>
          <w:spacing w:val="-3"/>
          <w:vertAlign w:val="baseline"/>
        </w:rPr>
        <w:t> </w:t>
      </w:r>
      <w:r>
        <w:rPr>
          <w:vertAlign w:val="baseline"/>
        </w:rPr>
        <w:t>occurs</w:t>
      </w:r>
      <w:r>
        <w:rPr>
          <w:spacing w:val="-3"/>
          <w:vertAlign w:val="baseline"/>
        </w:rPr>
        <w:t> </w:t>
      </w:r>
      <w:r>
        <w:rPr>
          <w:vertAlign w:val="baseline"/>
        </w:rPr>
        <w:t>when</w:t>
      </w:r>
      <w:r>
        <w:rPr>
          <w:spacing w:val="-3"/>
          <w:vertAlign w:val="baseline"/>
        </w:rPr>
        <w:t> </w:t>
      </w:r>
      <w:r>
        <w:rPr>
          <w:vertAlign w:val="baseline"/>
        </w:rPr>
        <w:t>the</w:t>
      </w:r>
      <w:r>
        <w:rPr>
          <w:spacing w:val="-3"/>
          <w:vertAlign w:val="baseline"/>
        </w:rPr>
        <w:t> </w:t>
      </w:r>
      <w:r>
        <w:rPr>
          <w:vertAlign w:val="baseline"/>
        </w:rPr>
        <w:t>person </w:t>
      </w:r>
      <w:bookmarkStart w:name="_bookmark810" w:id="812"/>
      <w:bookmarkEnd w:id="812"/>
      <w:r>
        <w:rPr>
          <w:vertAlign w:val="baseline"/>
        </w:rPr>
        <w:t>maintaining</w:t>
      </w:r>
      <w:r>
        <w:rPr>
          <w:vertAlign w:val="baseline"/>
        </w:rPr>
        <w:t> another stipulates for a share of the proceeds of the action or suit </w:t>
      </w:r>
      <w:r>
        <w:rPr>
          <w:color w:val="005DA1"/>
          <w:u w:val="single" w:color="005DA1"/>
          <w:vertAlign w:val="superscript"/>
        </w:rPr>
        <w:t>449</w:t>
      </w:r>
      <w:r>
        <w:rPr>
          <w:color w:val="005DA1"/>
          <w:vertAlign w:val="baseline"/>
        </w:rPr>
        <w:t> </w:t>
      </w:r>
      <w:r>
        <w:rPr>
          <w:vertAlign w:val="baseline"/>
        </w:rPr>
        <w:t>or other </w:t>
      </w:r>
      <w:r>
        <w:rPr>
          <w:vertAlign w:val="baseline"/>
        </w:rPr>
        <w:t>contentious </w:t>
      </w:r>
      <w:bookmarkStart w:name="_bookmark811" w:id="813"/>
      <w:bookmarkEnd w:id="813"/>
      <w:r>
        <w:rPr>
          <w:vertAlign w:val="baseline"/>
        </w:rPr>
        <w:t>proceedings</w:t>
      </w:r>
      <w:r>
        <w:rPr>
          <w:vertAlign w:val="baseline"/>
        </w:rPr>
        <w:t> where property is in dispute. </w:t>
      </w:r>
      <w:r>
        <w:rPr>
          <w:color w:val="005DA1"/>
          <w:u w:val="single" w:color="005DA1"/>
          <w:vertAlign w:val="superscript"/>
        </w:rPr>
        <w:t>450</w:t>
      </w:r>
      <w:r>
        <w:rPr>
          <w:color w:val="005DA1"/>
          <w:vertAlign w:val="baseline"/>
        </w:rPr>
        <w:t> </w:t>
      </w:r>
      <w:r>
        <w:rPr>
          <w:vertAlign w:val="baseline"/>
        </w:rPr>
        <w:t>For champerty there must not only be interference in the suit but there must be the added factor of a division of the spoils. </w:t>
      </w:r>
      <w:r>
        <w:rPr>
          <w:color w:val="005DA1"/>
          <w:u w:val="single" w:color="005DA1"/>
          <w:vertAlign w:val="superscript"/>
        </w:rPr>
        <w:t>451</w:t>
      </w:r>
      <w:r>
        <w:rPr>
          <w:color w:val="005DA1"/>
          <w:vertAlign w:val="baseline"/>
        </w:rPr>
        <w:t> </w:t>
      </w:r>
      <w:r>
        <w:rPr>
          <w:vertAlign w:val="baseline"/>
        </w:rPr>
        <w:t>There is an obvious relationship </w:t>
      </w:r>
      <w:bookmarkStart w:name="_bookmark812" w:id="814"/>
      <w:bookmarkEnd w:id="814"/>
      <w:r>
        <w:rPr>
          <w:vertAlign w:val="baseline"/>
        </w:rPr>
        <w:t>between</w:t>
      </w:r>
      <w:r>
        <w:rPr>
          <w:vertAlign w:val="baseline"/>
        </w:rPr>
        <w:t> maintenance and champerty, you cannot have the latter without the former but “there can</w:t>
      </w:r>
      <w:r>
        <w:rPr>
          <w:spacing w:val="40"/>
          <w:vertAlign w:val="baseline"/>
        </w:rPr>
        <w:t> </w:t>
      </w:r>
      <w:r>
        <w:rPr>
          <w:vertAlign w:val="baseline"/>
        </w:rPr>
        <w:t>still be champerty even if the maintenance is not unlawful”. </w:t>
      </w:r>
      <w:r>
        <w:rPr>
          <w:color w:val="005DA1"/>
          <w:u w:val="single" w:color="005DA1"/>
          <w:vertAlign w:val="superscript"/>
        </w:rPr>
        <w:t>452</w:t>
      </w:r>
      <w:r>
        <w:rPr>
          <w:color w:val="005DA1"/>
          <w:vertAlign w:val="baseline"/>
        </w:rPr>
        <w:t> </w:t>
      </w:r>
      <w:r>
        <w:rPr>
          <w:vertAlign w:val="baseline"/>
        </w:rPr>
        <w:t>In </w:t>
      </w:r>
      <w:r>
        <w:rPr>
          <w:rFonts w:ascii="Arial" w:hAnsi="Arial"/>
          <w:i/>
          <w:vertAlign w:val="baseline"/>
        </w:rPr>
        <w:t>Sibthorpe v Southwark LBC </w:t>
      </w:r>
      <w:r>
        <w:rPr>
          <w:color w:val="005DA1"/>
          <w:u w:val="single" w:color="005DA1"/>
          <w:vertAlign w:val="superscript"/>
        </w:rPr>
        <w:t>453</w:t>
      </w:r>
      <w:r>
        <w:rPr>
          <w:color w:val="005DA1"/>
          <w:vertAlign w:val="baseline"/>
        </w:rPr>
        <w:t> </w:t>
      </w:r>
      <w:r>
        <w:rPr>
          <w:vertAlign w:val="baseline"/>
        </w:rPr>
        <w:t>an agreement by a solicitor to indemnify a claimant client against any liability for costs awarded in favour of the defendant was not champertous. The court found that no case had been cited to it in which an agreement</w:t>
      </w:r>
      <w:r>
        <w:rPr>
          <w:spacing w:val="25"/>
          <w:vertAlign w:val="baseline"/>
        </w:rPr>
        <w:t> </w:t>
      </w:r>
      <w:r>
        <w:rPr>
          <w:vertAlign w:val="baseline"/>
        </w:rPr>
        <w:t>was</w:t>
      </w:r>
      <w:r>
        <w:rPr>
          <w:spacing w:val="25"/>
          <w:vertAlign w:val="baseline"/>
        </w:rPr>
        <w:t> </w:t>
      </w:r>
      <w:r>
        <w:rPr>
          <w:vertAlign w:val="baseline"/>
        </w:rPr>
        <w:t>held</w:t>
      </w:r>
      <w:r>
        <w:rPr>
          <w:spacing w:val="25"/>
          <w:vertAlign w:val="baseline"/>
        </w:rPr>
        <w:t> </w:t>
      </w:r>
      <w:r>
        <w:rPr>
          <w:vertAlign w:val="baseline"/>
        </w:rPr>
        <w:t>champertous</w:t>
      </w:r>
      <w:r>
        <w:rPr>
          <w:spacing w:val="25"/>
          <w:vertAlign w:val="baseline"/>
        </w:rPr>
        <w:t> </w:t>
      </w:r>
      <w:r>
        <w:rPr>
          <w:vertAlign w:val="baseline"/>
        </w:rPr>
        <w:t>where</w:t>
      </w:r>
      <w:r>
        <w:rPr>
          <w:spacing w:val="25"/>
          <w:vertAlign w:val="baseline"/>
        </w:rPr>
        <w:t> </w:t>
      </w:r>
      <w:r>
        <w:rPr>
          <w:vertAlign w:val="baseline"/>
        </w:rPr>
        <w:t>a</w:t>
      </w:r>
      <w:r>
        <w:rPr>
          <w:spacing w:val="25"/>
          <w:vertAlign w:val="baseline"/>
        </w:rPr>
        <w:t> </w:t>
      </w:r>
      <w:r>
        <w:rPr>
          <w:vertAlign w:val="baseline"/>
        </w:rPr>
        <w:t>person</w:t>
      </w:r>
      <w:r>
        <w:rPr>
          <w:spacing w:val="25"/>
          <w:vertAlign w:val="baseline"/>
        </w:rPr>
        <w:t> </w:t>
      </w:r>
      <w:r>
        <w:rPr>
          <w:vertAlign w:val="baseline"/>
        </w:rPr>
        <w:t>agreed</w:t>
      </w:r>
      <w:r>
        <w:rPr>
          <w:spacing w:val="25"/>
          <w:vertAlign w:val="baseline"/>
        </w:rPr>
        <w:t> </w:t>
      </w:r>
      <w:r>
        <w:rPr>
          <w:vertAlign w:val="baseline"/>
        </w:rPr>
        <w:t>“to</w:t>
      </w:r>
      <w:r>
        <w:rPr>
          <w:spacing w:val="25"/>
          <w:vertAlign w:val="baseline"/>
        </w:rPr>
        <w:t> </w:t>
      </w:r>
      <w:r>
        <w:rPr>
          <w:vertAlign w:val="baseline"/>
        </w:rPr>
        <w:t>run</w:t>
      </w:r>
      <w:r>
        <w:rPr>
          <w:spacing w:val="25"/>
          <w:vertAlign w:val="baseline"/>
        </w:rPr>
        <w:t> </w:t>
      </w:r>
      <w:r>
        <w:rPr>
          <w:vertAlign w:val="baseline"/>
        </w:rPr>
        <w:t>the</w:t>
      </w:r>
      <w:r>
        <w:rPr>
          <w:spacing w:val="25"/>
          <w:vertAlign w:val="baseline"/>
        </w:rPr>
        <w:t> </w:t>
      </w:r>
      <w:r>
        <w:rPr>
          <w:vertAlign w:val="baseline"/>
        </w:rPr>
        <w:t>risk</w:t>
      </w:r>
      <w:r>
        <w:rPr>
          <w:spacing w:val="25"/>
          <w:vertAlign w:val="baseline"/>
        </w:rPr>
        <w:t> </w:t>
      </w:r>
      <w:r>
        <w:rPr>
          <w:vertAlign w:val="baseline"/>
        </w:rPr>
        <w:t>of</w:t>
      </w:r>
      <w:r>
        <w:rPr>
          <w:spacing w:val="25"/>
          <w:vertAlign w:val="baseline"/>
        </w:rPr>
        <w:t> </w:t>
      </w:r>
      <w:r>
        <w:rPr>
          <w:vertAlign w:val="baseline"/>
        </w:rPr>
        <w:t>a</w:t>
      </w:r>
      <w:r>
        <w:rPr>
          <w:spacing w:val="25"/>
          <w:vertAlign w:val="baseline"/>
        </w:rPr>
        <w:t> </w:t>
      </w:r>
      <w:r>
        <w:rPr>
          <w:vertAlign w:val="baseline"/>
        </w:rPr>
        <w:t>loss</w:t>
      </w:r>
      <w:r>
        <w:rPr>
          <w:spacing w:val="25"/>
          <w:vertAlign w:val="baseline"/>
        </w:rPr>
        <w:t> </w:t>
      </w:r>
      <w:r>
        <w:rPr>
          <w:vertAlign w:val="baseline"/>
        </w:rPr>
        <w:t>if</w:t>
      </w:r>
      <w:r>
        <w:rPr>
          <w:spacing w:val="25"/>
          <w:vertAlign w:val="baseline"/>
        </w:rPr>
        <w:t> </w:t>
      </w:r>
      <w:r>
        <w:rPr>
          <w:vertAlign w:val="baseline"/>
        </w:rPr>
        <w:t>the</w:t>
      </w:r>
      <w:r>
        <w:rPr>
          <w:spacing w:val="25"/>
          <w:vertAlign w:val="baseline"/>
        </w:rPr>
        <w:t> </w:t>
      </w:r>
      <w:r>
        <w:rPr>
          <w:vertAlign w:val="baseline"/>
        </w:rPr>
        <w:t>action</w:t>
      </w:r>
      <w:r>
        <w:rPr>
          <w:spacing w:val="25"/>
          <w:vertAlign w:val="baseline"/>
        </w:rPr>
        <w:t> </w:t>
      </w:r>
      <w:r>
        <w:rPr>
          <w:spacing w:val="-5"/>
          <w:vertAlign w:val="baseline"/>
        </w:rPr>
        <w:t>in</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4" w:right="167"/>
        <w:jc w:val="both"/>
      </w:pPr>
      <w:bookmarkStart w:name="_bookmark813" w:id="815"/>
      <w:bookmarkEnd w:id="815"/>
      <w:r>
        <w:rPr/>
      </w:r>
      <w:bookmarkStart w:name="_bookmark814" w:id="816"/>
      <w:bookmarkEnd w:id="816"/>
      <w:r>
        <w:rPr/>
      </w:r>
      <w:r>
        <w:rPr/>
        <w:t>question fails, without enjoying any gain if the action succeeds”. </w:t>
      </w:r>
      <w:r>
        <w:rPr>
          <w:color w:val="005DA1"/>
          <w:u w:val="single" w:color="005DA1"/>
          <w:vertAlign w:val="superscript"/>
        </w:rPr>
        <w:t>454</w:t>
      </w:r>
      <w:r>
        <w:rPr>
          <w:color w:val="005DA1"/>
          <w:vertAlign w:val="baseline"/>
        </w:rPr>
        <w:t> </w:t>
      </w:r>
      <w:r>
        <w:rPr>
          <w:vertAlign w:val="baseline"/>
        </w:rPr>
        <w:t>The court considered that </w:t>
      </w:r>
      <w:r>
        <w:rPr>
          <w:vertAlign w:val="baseline"/>
        </w:rPr>
        <w:t>the various definitions of champerty “all envisage a gain if the action concerned succeeds”. </w:t>
      </w:r>
      <w:r>
        <w:rPr>
          <w:color w:val="005DA1"/>
          <w:u w:val="single" w:color="005DA1"/>
          <w:vertAlign w:val="superscript"/>
        </w:rPr>
        <w:t>455</w:t>
      </w:r>
      <w:r>
        <w:rPr>
          <w:color w:val="005DA1"/>
          <w:vertAlign w:val="baseline"/>
        </w:rPr>
        <w:t> </w:t>
      </w:r>
      <w:r>
        <w:rPr>
          <w:vertAlign w:val="baseline"/>
        </w:rPr>
        <w:t>The court also considered that modern public policy was to facilitate access to civil justice and accordingly it</w:t>
      </w:r>
      <w:r>
        <w:rPr>
          <w:spacing w:val="40"/>
          <w:vertAlign w:val="baseline"/>
        </w:rPr>
        <w:t> </w:t>
      </w:r>
      <w:bookmarkStart w:name="_bookmark815" w:id="817"/>
      <w:bookmarkEnd w:id="817"/>
      <w:r>
        <w:rPr>
          <w:vertAlign w:val="baseline"/>
        </w:rPr>
        <w:t>was</w:t>
      </w:r>
      <w:r>
        <w:rPr>
          <w:vertAlign w:val="baseline"/>
        </w:rPr>
        <w:t> hard to accept that it was against public policy for a lawyer to agree to shoulder the risk of an adverse order for costs. In </w:t>
      </w:r>
      <w:r>
        <w:rPr>
          <w:rFonts w:ascii="Arial" w:hAnsi="Arial"/>
          <w:i/>
          <w:vertAlign w:val="baseline"/>
        </w:rPr>
        <w:t>Giles v Thompson</w:t>
      </w:r>
      <w:r>
        <w:rPr>
          <w:vertAlign w:val="baseline"/>
        </w:rPr>
        <w:t>, </w:t>
      </w:r>
      <w:r>
        <w:rPr>
          <w:color w:val="005DA1"/>
          <w:u w:val="single" w:color="005DA1"/>
          <w:vertAlign w:val="superscript"/>
        </w:rPr>
        <w:t>456</w:t>
      </w:r>
      <w:r>
        <w:rPr>
          <w:color w:val="005DA1"/>
          <w:vertAlign w:val="baseline"/>
        </w:rPr>
        <w:t> </w:t>
      </w:r>
      <w:r>
        <w:rPr>
          <w:vertAlign w:val="baseline"/>
        </w:rPr>
        <w:t>Lord Mustill was of the opinion that champerty as it </w:t>
      </w:r>
      <w:bookmarkStart w:name="_bookmark816" w:id="818"/>
      <w:bookmarkEnd w:id="818"/>
      <w:r>
        <w:rPr>
          <w:vertAlign w:val="baseline"/>
        </w:rPr>
        <w:t>related</w:t>
      </w:r>
      <w:r>
        <w:rPr>
          <w:vertAlign w:val="baseline"/>
        </w:rPr>
        <w:t> to an agreement by a solicitor to accept payment of his fees measured as a proportion of the damages recovered by his client survived largely as a rule of professional conduct. </w:t>
      </w:r>
      <w:r>
        <w:rPr>
          <w:color w:val="005DA1"/>
          <w:u w:val="single" w:color="005DA1"/>
          <w:vertAlign w:val="superscript"/>
        </w:rPr>
        <w:t>457</w:t>
      </w:r>
      <w:r>
        <w:rPr>
          <w:color w:val="005DA1"/>
          <w:vertAlign w:val="baseline"/>
        </w:rPr>
        <w:t> </w:t>
      </w:r>
      <w:r>
        <w:rPr>
          <w:vertAlign w:val="baseline"/>
        </w:rPr>
        <w:t>While there undoubtedly have been significant changes in the rules relating to fee arrangements between </w:t>
      </w:r>
      <w:bookmarkStart w:name="_bookmark817" w:id="819"/>
      <w:bookmarkEnd w:id="819"/>
      <w:r>
        <w:rPr>
          <w:vertAlign w:val="baseline"/>
        </w:rPr>
        <w:t>solicitors</w:t>
      </w:r>
      <w:r>
        <w:rPr>
          <w:vertAlign w:val="baseline"/>
        </w:rPr>
        <w:t> and their clients which now permit arrangements which previously would have been champertous, </w:t>
      </w:r>
      <w:r>
        <w:rPr>
          <w:color w:val="005DA1"/>
          <w:u w:val="single" w:color="005DA1"/>
          <w:vertAlign w:val="superscript"/>
        </w:rPr>
        <w:t>458</w:t>
      </w:r>
      <w:r>
        <w:rPr>
          <w:color w:val="005DA1"/>
          <w:vertAlign w:val="baseline"/>
        </w:rPr>
        <w:t> </w:t>
      </w:r>
      <w:r>
        <w:rPr>
          <w:vertAlign w:val="baseline"/>
        </w:rPr>
        <w:t>it is suggested that it would be going too far to treat the rule as being merely one of </w:t>
      </w:r>
      <w:bookmarkStart w:name="_bookmark818" w:id="820"/>
      <w:bookmarkEnd w:id="820"/>
      <w:r>
        <w:rPr>
          <w:vertAlign w:val="baseline"/>
        </w:rPr>
        <w:t>professional</w:t>
      </w:r>
      <w:r>
        <w:rPr>
          <w:vertAlign w:val="baseline"/>
        </w:rPr>
        <w:t> conduct. It is no justification for a champertous agreement that the contracting parties</w:t>
      </w:r>
      <w:r>
        <w:rPr>
          <w:spacing w:val="80"/>
          <w:vertAlign w:val="baseline"/>
        </w:rPr>
        <w:t> </w:t>
      </w:r>
      <w:bookmarkStart w:name="_bookmark819" w:id="821"/>
      <w:bookmarkEnd w:id="821"/>
      <w:r>
        <w:rPr>
          <w:vertAlign w:val="baseline"/>
        </w:rPr>
        <w:t>are</w:t>
      </w:r>
      <w:r>
        <w:rPr>
          <w:vertAlign w:val="baseline"/>
        </w:rPr>
        <w:t> related by blood. </w:t>
      </w:r>
      <w:r>
        <w:rPr>
          <w:color w:val="005DA1"/>
          <w:u w:val="single" w:color="005DA1"/>
          <w:vertAlign w:val="superscript"/>
        </w:rPr>
        <w:t>459</w:t>
      </w:r>
      <w:r>
        <w:rPr>
          <w:color w:val="005DA1"/>
          <w:vertAlign w:val="baseline"/>
        </w:rPr>
        <w:t> </w:t>
      </w:r>
      <w:r>
        <w:rPr>
          <w:vertAlign w:val="baseline"/>
        </w:rPr>
        <w:t>The question arises whether the court can enjoin proceedings that are champertous. The reasoning in </w:t>
      </w:r>
      <w:r>
        <w:rPr>
          <w:rFonts w:ascii="Arial" w:hAnsi="Arial"/>
          <w:i/>
          <w:vertAlign w:val="baseline"/>
        </w:rPr>
        <w:t>Abraham v Thompson </w:t>
      </w:r>
      <w:r>
        <w:rPr>
          <w:color w:val="005DA1"/>
          <w:u w:val="single" w:color="005DA1"/>
          <w:vertAlign w:val="superscript"/>
        </w:rPr>
        <w:t>460</w:t>
      </w:r>
      <w:r>
        <w:rPr>
          <w:color w:val="005DA1"/>
          <w:vertAlign w:val="baseline"/>
        </w:rPr>
        <w:t> </w:t>
      </w:r>
      <w:r>
        <w:rPr>
          <w:vertAlign w:val="baseline"/>
        </w:rPr>
        <w:t>would suggest not. Where the plaintiff relies on a champertous assignment to sue, the action would be enjoined not, however, because of the champerty as such but because it is not possible to assign a cause of action.</w:t>
      </w:r>
    </w:p>
    <w:p>
      <w:pPr>
        <w:pStyle w:val="BodyText"/>
      </w:pPr>
    </w:p>
    <w:p>
      <w:pPr>
        <w:pStyle w:val="BodyText"/>
        <w:spacing w:before="33"/>
      </w:pPr>
    </w:p>
    <w:p>
      <w:pPr>
        <w:spacing w:before="0"/>
        <w:ind w:left="165" w:right="0" w:firstLine="0"/>
        <w:jc w:val="both"/>
        <w:rPr>
          <w:rFonts w:ascii="Arial"/>
          <w:b/>
          <w:sz w:val="18"/>
        </w:rPr>
      </w:pPr>
      <w:r>
        <w:rPr>
          <w:rFonts w:ascii="Arial"/>
          <w:b/>
          <w:sz w:val="18"/>
        </w:rPr>
        <w:t>Champertous agreements between solicitor and </w:t>
      </w:r>
      <w:r>
        <w:rPr>
          <w:rFonts w:ascii="Arial"/>
          <w:b/>
          <w:spacing w:val="-2"/>
          <w:sz w:val="18"/>
        </w:rPr>
        <w:t>client</w:t>
      </w:r>
    </w:p>
    <w:p>
      <w:pPr>
        <w:pStyle w:val="BodyText"/>
        <w:spacing w:before="41"/>
        <w:rPr>
          <w:rFonts w:ascii="Arial"/>
          <w:b/>
          <w:sz w:val="18"/>
        </w:rPr>
      </w:pPr>
    </w:p>
    <w:p>
      <w:pPr>
        <w:pStyle w:val="Heading2"/>
        <w:spacing w:before="1"/>
      </w:pPr>
      <w:r>
        <w:rPr/>
        <w:t>16-</w:t>
      </w:r>
      <w:r>
        <w:rPr>
          <w:spacing w:val="-5"/>
        </w:rPr>
        <w:t>064</w:t>
      </w:r>
    </w:p>
    <w:p>
      <w:pPr>
        <w:pStyle w:val="BodyText"/>
        <w:spacing w:line="235" w:lineRule="auto" w:before="202"/>
        <w:ind w:left="164" w:right="167"/>
        <w:jc w:val="both"/>
      </w:pPr>
      <w:bookmarkStart w:name="_bookmark820" w:id="822"/>
      <w:bookmarkEnd w:id="822"/>
      <w:r>
        <w:rPr/>
      </w:r>
      <w:bookmarkStart w:name="_bookmark821" w:id="823"/>
      <w:bookmarkEnd w:id="823"/>
      <w:r>
        <w:rPr/>
      </w:r>
      <w:r>
        <w:rPr/>
        <w:t>At common law an agreement by a solicitor to provide funds for litigation </w:t>
      </w:r>
      <w:r>
        <w:rPr>
          <w:color w:val="005DA1"/>
          <w:u w:val="single" w:color="005DA1"/>
          <w:vertAlign w:val="superscript"/>
        </w:rPr>
        <w:t>461</w:t>
      </w:r>
      <w:r>
        <w:rPr>
          <w:color w:val="005DA1"/>
          <w:vertAlign w:val="baseline"/>
        </w:rPr>
        <w:t> </w:t>
      </w:r>
      <w:r>
        <w:rPr>
          <w:vertAlign w:val="baseline"/>
        </w:rPr>
        <w:t>or without charge to </w:t>
      </w:r>
      <w:bookmarkStart w:name="_bookmark822" w:id="824"/>
      <w:bookmarkEnd w:id="824"/>
      <w:r>
        <w:rPr>
          <w:vertAlign w:val="baseline"/>
        </w:rPr>
        <w:t>conduct</w:t>
      </w:r>
      <w:r>
        <w:rPr>
          <w:vertAlign w:val="baseline"/>
        </w:rPr>
        <w:t> litigation, </w:t>
      </w:r>
      <w:r>
        <w:rPr>
          <w:color w:val="005DA1"/>
          <w:u w:val="single" w:color="005DA1"/>
          <w:vertAlign w:val="superscript"/>
        </w:rPr>
        <w:t>462</w:t>
      </w:r>
      <w:r>
        <w:rPr>
          <w:color w:val="005DA1"/>
          <w:vertAlign w:val="baseline"/>
        </w:rPr>
        <w:t> </w:t>
      </w:r>
      <w:r>
        <w:rPr>
          <w:vertAlign w:val="baseline"/>
        </w:rPr>
        <w:t>in this country, in consideration of a share of the proceeds is champertous, </w:t>
      </w:r>
      <w:r>
        <w:rPr>
          <w:color w:val="005DA1"/>
          <w:u w:val="single" w:color="005DA1"/>
          <w:vertAlign w:val="superscript"/>
        </w:rPr>
        <w:t>463</w:t>
      </w:r>
      <w:r>
        <w:rPr>
          <w:color w:val="005DA1"/>
          <w:vertAlign w:val="baseline"/>
        </w:rPr>
        <w:t> </w:t>
      </w:r>
      <w:bookmarkStart w:name="_bookmark823" w:id="825"/>
      <w:bookmarkEnd w:id="825"/>
      <w:r>
        <w:rPr>
          <w:color w:val="005DA1"/>
          <w:w w:val="92"/>
          <w:vertAlign w:val="baseline"/>
        </w:rPr>
      </w:r>
      <w:r>
        <w:rPr>
          <w:vertAlign w:val="baseline"/>
        </w:rPr>
        <w:t>and this is so even though the agreement was made abroad. </w:t>
      </w:r>
      <w:r>
        <w:rPr>
          <w:color w:val="005DA1"/>
          <w:u w:val="single" w:color="005DA1"/>
          <w:vertAlign w:val="superscript"/>
        </w:rPr>
        <w:t>464</w:t>
      </w:r>
      <w:r>
        <w:rPr>
          <w:color w:val="005DA1"/>
          <w:vertAlign w:val="baseline"/>
        </w:rPr>
        <w:t> </w:t>
      </w:r>
      <w:r>
        <w:rPr>
          <w:vertAlign w:val="baseline"/>
        </w:rPr>
        <w:t>It was argued in </w:t>
      </w:r>
      <w:r>
        <w:rPr>
          <w:rFonts w:ascii="Arial"/>
          <w:i/>
          <w:vertAlign w:val="baseline"/>
        </w:rPr>
        <w:t>Wallersteiner v Moir (No.2) </w:t>
      </w:r>
      <w:r>
        <w:rPr>
          <w:color w:val="005DA1"/>
          <w:u w:val="single" w:color="005DA1"/>
          <w:vertAlign w:val="superscript"/>
        </w:rPr>
        <w:t>465</w:t>
      </w:r>
      <w:r>
        <w:rPr>
          <w:color w:val="005DA1"/>
          <w:vertAlign w:val="baseline"/>
        </w:rPr>
        <w:t> </w:t>
      </w:r>
      <w:r>
        <w:rPr>
          <w:vertAlign w:val="baseline"/>
        </w:rPr>
        <w:t>that considerations of policy demanded an exception to this rule, namely where </w:t>
      </w:r>
      <w:r>
        <w:rPr>
          <w:vertAlign w:val="baseline"/>
        </w:rPr>
        <w:t>a shareholder intended to bring an action on behalf of a company against those in control of the </w:t>
      </w:r>
      <w:bookmarkStart w:name="_bookmark824" w:id="826"/>
      <w:bookmarkEnd w:id="826"/>
      <w:r>
        <w:rPr>
          <w:vertAlign w:val="baseline"/>
        </w:rPr>
        <w:t>company</w:t>
      </w:r>
      <w:r>
        <w:rPr>
          <w:spacing w:val="-1"/>
          <w:vertAlign w:val="baseline"/>
        </w:rPr>
        <w:t> </w:t>
      </w:r>
      <w:r>
        <w:rPr>
          <w:vertAlign w:val="baseline"/>
        </w:rPr>
        <w:t>who</w:t>
      </w:r>
      <w:r>
        <w:rPr>
          <w:spacing w:val="-1"/>
          <w:vertAlign w:val="baseline"/>
        </w:rPr>
        <w:t> </w:t>
      </w:r>
      <w:r>
        <w:rPr>
          <w:vertAlign w:val="baseline"/>
        </w:rPr>
        <w:t>had</w:t>
      </w:r>
      <w:r>
        <w:rPr>
          <w:spacing w:val="-1"/>
          <w:vertAlign w:val="baseline"/>
        </w:rPr>
        <w:t> </w:t>
      </w:r>
      <w:r>
        <w:rPr>
          <w:vertAlign w:val="baseline"/>
        </w:rPr>
        <w:t>allegedly</w:t>
      </w:r>
      <w:r>
        <w:rPr>
          <w:spacing w:val="-1"/>
          <w:vertAlign w:val="baseline"/>
        </w:rPr>
        <w:t> </w:t>
      </w:r>
      <w:r>
        <w:rPr>
          <w:vertAlign w:val="baseline"/>
        </w:rPr>
        <w:t>committed</w:t>
      </w:r>
      <w:r>
        <w:rPr>
          <w:spacing w:val="-1"/>
          <w:vertAlign w:val="baseline"/>
        </w:rPr>
        <w:t> </w:t>
      </w:r>
      <w:r>
        <w:rPr>
          <w:vertAlign w:val="baseline"/>
        </w:rPr>
        <w:t>wrongs</w:t>
      </w:r>
      <w:r>
        <w:rPr>
          <w:spacing w:val="-1"/>
          <w:vertAlign w:val="baseline"/>
        </w:rPr>
        <w:t> </w:t>
      </w:r>
      <w:r>
        <w:rPr>
          <w:vertAlign w:val="baseline"/>
        </w:rPr>
        <w:t>against</w:t>
      </w:r>
      <w:r>
        <w:rPr>
          <w:spacing w:val="-1"/>
          <w:vertAlign w:val="baseline"/>
        </w:rPr>
        <w:t> </w:t>
      </w:r>
      <w:r>
        <w:rPr>
          <w:vertAlign w:val="baseline"/>
        </w:rPr>
        <w:t>it,</w:t>
      </w:r>
      <w:r>
        <w:rPr>
          <w:spacing w:val="-1"/>
          <w:vertAlign w:val="baseline"/>
        </w:rPr>
        <w:t> </w:t>
      </w:r>
      <w:r>
        <w:rPr>
          <w:vertAlign w:val="baseline"/>
        </w:rPr>
        <w:t>such</w:t>
      </w:r>
      <w:r>
        <w:rPr>
          <w:spacing w:val="-1"/>
          <w:vertAlign w:val="baseline"/>
        </w:rPr>
        <w:t> </w:t>
      </w:r>
      <w:r>
        <w:rPr>
          <w:vertAlign w:val="baseline"/>
        </w:rPr>
        <w:t>an</w:t>
      </w:r>
      <w:r>
        <w:rPr>
          <w:spacing w:val="-1"/>
          <w:vertAlign w:val="baseline"/>
        </w:rPr>
        <w:t> </w:t>
      </w:r>
      <w:r>
        <w:rPr>
          <w:vertAlign w:val="baseline"/>
        </w:rPr>
        <w:t>action</w:t>
      </w:r>
      <w:r>
        <w:rPr>
          <w:spacing w:val="-1"/>
          <w:vertAlign w:val="baseline"/>
        </w:rPr>
        <w:t> </w:t>
      </w:r>
      <w:r>
        <w:rPr>
          <w:vertAlign w:val="baseline"/>
        </w:rPr>
        <w:t>being</w:t>
      </w:r>
      <w:r>
        <w:rPr>
          <w:spacing w:val="-1"/>
          <w:vertAlign w:val="baseline"/>
        </w:rPr>
        <w:t> </w:t>
      </w:r>
      <w:r>
        <w:rPr>
          <w:vertAlign w:val="baseline"/>
        </w:rPr>
        <w:t>extremely</w:t>
      </w:r>
      <w:r>
        <w:rPr>
          <w:spacing w:val="-1"/>
          <w:vertAlign w:val="baseline"/>
        </w:rPr>
        <w:t> </w:t>
      </w:r>
      <w:r>
        <w:rPr>
          <w:vertAlign w:val="baseline"/>
        </w:rPr>
        <w:t>costly</w:t>
      </w:r>
      <w:r>
        <w:rPr>
          <w:spacing w:val="-1"/>
          <w:vertAlign w:val="baseline"/>
        </w:rPr>
        <w:t> </w:t>
      </w:r>
      <w:r>
        <w:rPr>
          <w:vertAlign w:val="baseline"/>
        </w:rPr>
        <w:t>to</w:t>
      </w:r>
      <w:r>
        <w:rPr>
          <w:spacing w:val="-1"/>
          <w:vertAlign w:val="baseline"/>
        </w:rPr>
        <w:t> </w:t>
      </w:r>
      <w:r>
        <w:rPr>
          <w:vertAlign w:val="baseline"/>
        </w:rPr>
        <w:t>the </w:t>
      </w:r>
      <w:bookmarkStart w:name="_bookmark825" w:id="827"/>
      <w:bookmarkEnd w:id="827"/>
      <w:r>
        <w:rPr>
          <w:vertAlign w:val="baseline"/>
        </w:rPr>
        <w:t>individual</w:t>
      </w:r>
      <w:r>
        <w:rPr>
          <w:spacing w:val="-2"/>
          <w:vertAlign w:val="baseline"/>
        </w:rPr>
        <w:t> </w:t>
      </w:r>
      <w:r>
        <w:rPr>
          <w:vertAlign w:val="baseline"/>
        </w:rPr>
        <w:t>and,</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event</w:t>
      </w:r>
      <w:r>
        <w:rPr>
          <w:spacing w:val="-2"/>
          <w:vertAlign w:val="baseline"/>
        </w:rPr>
        <w:t> </w:t>
      </w:r>
      <w:r>
        <w:rPr>
          <w:vertAlign w:val="baseline"/>
        </w:rPr>
        <w:t>of</w:t>
      </w:r>
      <w:r>
        <w:rPr>
          <w:spacing w:val="-2"/>
          <w:vertAlign w:val="baseline"/>
        </w:rPr>
        <w:t> </w:t>
      </w:r>
      <w:r>
        <w:rPr>
          <w:vertAlign w:val="baseline"/>
        </w:rPr>
        <w:t>success,</w:t>
      </w:r>
      <w:r>
        <w:rPr>
          <w:spacing w:val="-2"/>
          <w:vertAlign w:val="baseline"/>
        </w:rPr>
        <w:t> </w:t>
      </w:r>
      <w:r>
        <w:rPr>
          <w:vertAlign w:val="baseline"/>
        </w:rPr>
        <w:t>bringing</w:t>
      </w:r>
      <w:r>
        <w:rPr>
          <w:spacing w:val="-2"/>
          <w:vertAlign w:val="baseline"/>
        </w:rPr>
        <w:t> </w:t>
      </w:r>
      <w:r>
        <w:rPr>
          <w:vertAlign w:val="baseline"/>
        </w:rPr>
        <w:t>him</w:t>
      </w:r>
      <w:r>
        <w:rPr>
          <w:spacing w:val="-2"/>
          <w:vertAlign w:val="baseline"/>
        </w:rPr>
        <w:t> </w:t>
      </w:r>
      <w:r>
        <w:rPr>
          <w:vertAlign w:val="baseline"/>
        </w:rPr>
        <w:t>probably</w:t>
      </w:r>
      <w:r>
        <w:rPr>
          <w:spacing w:val="-2"/>
          <w:vertAlign w:val="baseline"/>
        </w:rPr>
        <w:t> </w:t>
      </w:r>
      <w:r>
        <w:rPr>
          <w:vertAlign w:val="baseline"/>
        </w:rPr>
        <w:t>small</w:t>
      </w:r>
      <w:r>
        <w:rPr>
          <w:spacing w:val="-2"/>
          <w:vertAlign w:val="baseline"/>
        </w:rPr>
        <w:t> </w:t>
      </w:r>
      <w:r>
        <w:rPr>
          <w:vertAlign w:val="baseline"/>
        </w:rPr>
        <w:t>personal</w:t>
      </w:r>
      <w:r>
        <w:rPr>
          <w:spacing w:val="-2"/>
          <w:vertAlign w:val="baseline"/>
        </w:rPr>
        <w:t> </w:t>
      </w:r>
      <w:r>
        <w:rPr>
          <w:vertAlign w:val="baseline"/>
        </w:rPr>
        <w:t>benefit.</w:t>
      </w:r>
      <w:r>
        <w:rPr>
          <w:spacing w:val="-2"/>
          <w:vertAlign w:val="baseline"/>
        </w:rPr>
        <w:t> </w:t>
      </w:r>
      <w:r>
        <w:rPr>
          <w:vertAlign w:val="baseline"/>
        </w:rPr>
        <w:t>But</w:t>
      </w:r>
      <w:r>
        <w:rPr>
          <w:spacing w:val="-2"/>
          <w:vertAlign w:val="baseline"/>
        </w:rPr>
        <w:t> </w:t>
      </w:r>
      <w:r>
        <w:rPr>
          <w:vertAlign w:val="baseline"/>
        </w:rPr>
        <w:t>a</w:t>
      </w:r>
      <w:r>
        <w:rPr>
          <w:spacing w:val="-2"/>
          <w:vertAlign w:val="baseline"/>
        </w:rPr>
        <w:t> </w:t>
      </w:r>
      <w:r>
        <w:rPr>
          <w:vertAlign w:val="baseline"/>
        </w:rPr>
        <w:t>majority</w:t>
      </w:r>
      <w:r>
        <w:rPr>
          <w:spacing w:val="-4"/>
          <w:vertAlign w:val="baseline"/>
        </w:rPr>
        <w:t> </w:t>
      </w:r>
      <w:r>
        <w:rPr>
          <w:color w:val="005DA1"/>
          <w:u w:val="single" w:color="005DA1"/>
          <w:vertAlign w:val="superscript"/>
        </w:rPr>
        <w:t>466</w:t>
      </w:r>
      <w:r>
        <w:rPr>
          <w:color w:val="005DA1"/>
          <w:vertAlign w:val="baseline"/>
        </w:rPr>
        <w:t> </w:t>
      </w:r>
      <w:r>
        <w:rPr>
          <w:vertAlign w:val="baseline"/>
        </w:rPr>
        <w:t>of the Court of Appeal refused to create such an exception. In </w:t>
      </w:r>
      <w:r>
        <w:rPr>
          <w:rFonts w:ascii="Arial"/>
          <w:i/>
          <w:vertAlign w:val="baseline"/>
        </w:rPr>
        <w:t>Awwad v Geraghty &amp; Co (A Firm) </w:t>
      </w:r>
      <w:r>
        <w:rPr>
          <w:color w:val="005DA1"/>
          <w:u w:val="single" w:color="005DA1"/>
          <w:vertAlign w:val="superscript"/>
        </w:rPr>
        <w:t>467</w:t>
      </w:r>
      <w:r>
        <w:rPr>
          <w:color w:val="005DA1"/>
          <w:vertAlign w:val="baseline"/>
        </w:rPr>
        <w:t> </w:t>
      </w:r>
      <w:r>
        <w:rPr>
          <w:vertAlign w:val="baseline"/>
        </w:rPr>
        <w:t>it </w:t>
      </w:r>
      <w:bookmarkStart w:name="_bookmark826" w:id="828"/>
      <w:bookmarkEnd w:id="828"/>
      <w:r>
        <w:rPr>
          <w:vertAlign w:val="baseline"/>
        </w:rPr>
        <w:t>was</w:t>
      </w:r>
      <w:r>
        <w:rPr>
          <w:vertAlign w:val="baseline"/>
        </w:rPr>
        <w:t> held that at common law an agreement whereby the client would pay a lower fee if he lost but a </w:t>
      </w:r>
      <w:bookmarkStart w:name="_bookmark827" w:id="829"/>
      <w:bookmarkEnd w:id="829"/>
      <w:r>
        <w:rPr>
          <w:vertAlign w:val="baseline"/>
        </w:rPr>
        <w:t>higher</w:t>
      </w:r>
      <w:r>
        <w:rPr>
          <w:vertAlign w:val="baseline"/>
        </w:rPr>
        <w:t> fee if he won was illegal and unenforceable. </w:t>
      </w:r>
      <w:r>
        <w:rPr>
          <w:color w:val="005DA1"/>
          <w:u w:val="single" w:color="005DA1"/>
          <w:vertAlign w:val="superscript"/>
        </w:rPr>
        <w:t>468</w:t>
      </w:r>
      <w:r>
        <w:rPr>
          <w:color w:val="005DA1"/>
          <w:vertAlign w:val="baseline"/>
        </w:rPr>
        <w:t> </w:t>
      </w:r>
      <w:r>
        <w:rPr>
          <w:vertAlign w:val="baseline"/>
        </w:rPr>
        <w:t>The agreements in </w:t>
      </w:r>
      <w:r>
        <w:rPr>
          <w:rFonts w:ascii="Arial"/>
          <w:i/>
          <w:vertAlign w:val="baseline"/>
        </w:rPr>
        <w:t>Awwad </w:t>
      </w:r>
      <w:r>
        <w:rPr>
          <w:vertAlign w:val="baseline"/>
        </w:rPr>
        <w:t>and </w:t>
      </w:r>
      <w:r>
        <w:rPr>
          <w:rFonts w:ascii="Arial"/>
          <w:i/>
          <w:vertAlign w:val="baseline"/>
        </w:rPr>
        <w:t>Thai Trading </w:t>
      </w:r>
      <w:r>
        <w:rPr>
          <w:vertAlign w:val="baseline"/>
        </w:rPr>
        <w:t>would now be valid under s.27 of the Access to Justice Act 1999. </w:t>
      </w:r>
      <w:r>
        <w:rPr>
          <w:color w:val="005DA1"/>
          <w:u w:val="single" w:color="005DA1"/>
          <w:vertAlign w:val="superscript"/>
        </w:rPr>
        <w:t>469</w:t>
      </w:r>
      <w:r>
        <w:rPr>
          <w:color w:val="005DA1"/>
          <w:vertAlign w:val="baseline"/>
        </w:rPr>
        <w:t> </w:t>
      </w:r>
      <w:r>
        <w:rPr>
          <w:vertAlign w:val="baseline"/>
        </w:rPr>
        <w:t>An agreement whereby a</w:t>
      </w:r>
      <w:r>
        <w:rPr>
          <w:spacing w:val="40"/>
          <w:vertAlign w:val="baseline"/>
        </w:rPr>
        <w:t> </w:t>
      </w:r>
      <w:bookmarkStart w:name="_bookmark828" w:id="830"/>
      <w:bookmarkEnd w:id="830"/>
      <w:r>
        <w:rPr>
          <w:vertAlign w:val="baseline"/>
        </w:rPr>
        <w:t>solicitor</w:t>
      </w:r>
      <w:r>
        <w:rPr>
          <w:vertAlign w:val="baseline"/>
        </w:rPr>
        <w:t> obtained more than his profit costs (unless it was a permitted conditional fee), or a contingent </w:t>
      </w:r>
      <w:bookmarkStart w:name="_bookmark829" w:id="831"/>
      <w:bookmarkEnd w:id="831"/>
      <w:r>
        <w:rPr>
          <w:vertAlign w:val="baseline"/>
        </w:rPr>
        <w:t>fee,</w:t>
      </w:r>
      <w:r>
        <w:rPr>
          <w:vertAlign w:val="baseline"/>
        </w:rPr>
        <w:t> would probably be unenforceable. </w:t>
      </w:r>
      <w:r>
        <w:rPr>
          <w:color w:val="005DA1"/>
          <w:u w:val="single" w:color="005DA1"/>
          <w:vertAlign w:val="superscript"/>
        </w:rPr>
        <w:t>470</w:t>
      </w:r>
      <w:r>
        <w:rPr>
          <w:color w:val="005DA1"/>
          <w:vertAlign w:val="baseline"/>
        </w:rPr>
        <w:t> </w:t>
      </w:r>
      <w:r>
        <w:rPr>
          <w:vertAlign w:val="baseline"/>
        </w:rPr>
        <w:t>Where a solicitor enters into a champertous agreement, he cannot recover from his client his own costs </w:t>
      </w:r>
      <w:r>
        <w:rPr>
          <w:color w:val="005DA1"/>
          <w:u w:val="single" w:color="005DA1"/>
          <w:vertAlign w:val="superscript"/>
        </w:rPr>
        <w:t>471</w:t>
      </w:r>
      <w:r>
        <w:rPr>
          <w:color w:val="005DA1"/>
          <w:vertAlign w:val="baseline"/>
        </w:rPr>
        <w:t> </w:t>
      </w:r>
      <w:r>
        <w:rPr>
          <w:vertAlign w:val="baseline"/>
        </w:rPr>
        <w:t>or even his out-of-pocket expenses. </w:t>
      </w:r>
      <w:r>
        <w:rPr>
          <w:color w:val="005DA1"/>
          <w:u w:val="single" w:color="005DA1"/>
          <w:vertAlign w:val="superscript"/>
        </w:rPr>
        <w:t>472</w:t>
      </w:r>
      <w:r>
        <w:rPr>
          <w:color w:val="005DA1"/>
          <w:vertAlign w:val="baseline"/>
        </w:rPr>
        <w:t> </w:t>
      </w:r>
      <w:r>
        <w:rPr>
          <w:vertAlign w:val="baseline"/>
        </w:rPr>
        <w:t>But the solicitor does not act champertously unless he is a party to the agreement or participates in it by voluntarily doing a positive act to assist the parties in its execution, and the mere fact that the solicitor </w:t>
      </w:r>
      <w:bookmarkStart w:name="_bookmark830" w:id="832"/>
      <w:bookmarkEnd w:id="832"/>
      <w:r>
        <w:rPr>
          <w:vertAlign w:val="baseline"/>
        </w:rPr>
        <w:t>knows</w:t>
      </w:r>
      <w:r>
        <w:rPr>
          <w:vertAlign w:val="baseline"/>
        </w:rPr>
        <w:t> or gets to know of a champertous agreement relating to litigation in which he is engaged does not prevent him from suing on an otherwise lawful retainer. </w:t>
      </w:r>
      <w:r>
        <w:rPr>
          <w:color w:val="005DA1"/>
          <w:u w:val="single" w:color="005DA1"/>
          <w:vertAlign w:val="superscript"/>
        </w:rPr>
        <w:t>473</w:t>
      </w:r>
      <w:r>
        <w:rPr>
          <w:color w:val="005DA1"/>
          <w:vertAlign w:val="baseline"/>
        </w:rPr>
        <w:t> </w:t>
      </w:r>
      <w:r>
        <w:rPr>
          <w:vertAlign w:val="baseline"/>
        </w:rPr>
        <w:t>If a lawful retainer is subsequently </w:t>
      </w:r>
      <w:bookmarkStart w:name="_bookmark831" w:id="833"/>
      <w:bookmarkEnd w:id="833"/>
      <w:r>
        <w:rPr>
          <w:vertAlign w:val="baseline"/>
        </w:rPr>
        <w:t>varied</w:t>
      </w:r>
      <w:r>
        <w:rPr>
          <w:vertAlign w:val="baseline"/>
        </w:rPr>
        <w:t> by a champertous agreement, the solicitor probably cannot disregard the agreement and rely on his ordinary rights under the retainer. </w:t>
      </w:r>
      <w:r>
        <w:rPr>
          <w:color w:val="005DA1"/>
          <w:u w:val="single" w:color="005DA1"/>
          <w:vertAlign w:val="superscript"/>
        </w:rPr>
        <w:t>474</w:t>
      </w:r>
    </w:p>
    <w:p>
      <w:pPr>
        <w:pStyle w:val="BodyText"/>
      </w:pPr>
    </w:p>
    <w:p>
      <w:pPr>
        <w:pStyle w:val="BodyText"/>
        <w:spacing w:before="31"/>
      </w:pPr>
    </w:p>
    <w:p>
      <w:pPr>
        <w:spacing w:before="0"/>
        <w:ind w:left="165" w:right="0" w:firstLine="0"/>
        <w:jc w:val="left"/>
        <w:rPr>
          <w:rFonts w:ascii="Arial"/>
          <w:b/>
          <w:sz w:val="18"/>
        </w:rPr>
      </w:pPr>
      <w:r>
        <w:rPr>
          <w:rFonts w:ascii="Arial"/>
          <w:b/>
          <w:sz w:val="18"/>
        </w:rPr>
        <w:t>Non-champertous agreements between solicitor and </w:t>
      </w:r>
      <w:r>
        <w:rPr>
          <w:rFonts w:ascii="Arial"/>
          <w:b/>
          <w:spacing w:val="-2"/>
          <w:sz w:val="18"/>
        </w:rPr>
        <w:t>client</w:t>
      </w:r>
    </w:p>
    <w:p>
      <w:pPr>
        <w:pStyle w:val="BodyText"/>
        <w:spacing w:before="41"/>
        <w:rPr>
          <w:rFonts w:ascii="Arial"/>
          <w:b/>
          <w:sz w:val="18"/>
        </w:rPr>
      </w:pPr>
    </w:p>
    <w:p>
      <w:pPr>
        <w:pStyle w:val="Heading2"/>
        <w:spacing w:before="1"/>
      </w:pPr>
      <w:r>
        <w:rPr/>
        <w:t>16-</w:t>
      </w:r>
      <w:r>
        <w:rPr>
          <w:spacing w:val="-5"/>
        </w:rPr>
        <w:t>065</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276" name="Image 276"/>
            <wp:cNvGraphicFramePr>
              <a:graphicFrameLocks/>
            </wp:cNvGraphicFramePr>
            <a:graphic>
              <a:graphicData uri="http://schemas.openxmlformats.org/drawingml/2006/picture">
                <pic:pic>
                  <pic:nvPicPr>
                    <pic:cNvPr id="276" name="Image 276"/>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40"/>
        </w:rPr>
        <w:t> </w:t>
      </w:r>
      <w:r>
        <w:rPr/>
        <w:t>Section 58 of the Courts and Legal Services Act 1990, as amended by s.27 of the Access to Justice Act 1999, is designed to enable a solicitor and client to enter into a conditional fee agreement. </w:t>
      </w:r>
      <w:bookmarkStart w:name="_bookmark832" w:id="834"/>
      <w:bookmarkEnd w:id="834"/>
      <w:r>
        <w:rPr/>
        <w:t>A</w:t>
      </w:r>
      <w:r>
        <w:rPr>
          <w:spacing w:val="5"/>
        </w:rPr>
        <w:t> </w:t>
      </w:r>
      <w:r>
        <w:rPr/>
        <w:t>conditional</w:t>
      </w:r>
      <w:r>
        <w:rPr>
          <w:spacing w:val="5"/>
        </w:rPr>
        <w:t> </w:t>
      </w:r>
      <w:r>
        <w:rPr/>
        <w:t>fee</w:t>
      </w:r>
      <w:r>
        <w:rPr>
          <w:spacing w:val="5"/>
        </w:rPr>
        <w:t> </w:t>
      </w:r>
      <w:r>
        <w:rPr/>
        <w:t>agreement</w:t>
      </w:r>
      <w:r>
        <w:rPr>
          <w:spacing w:val="5"/>
        </w:rPr>
        <w:t> </w:t>
      </w:r>
      <w:r>
        <w:rPr/>
        <w:t>is</w:t>
      </w:r>
      <w:r>
        <w:rPr>
          <w:spacing w:val="5"/>
        </w:rPr>
        <w:t> </w:t>
      </w:r>
      <w:r>
        <w:rPr/>
        <w:t>one</w:t>
      </w:r>
      <w:r>
        <w:rPr>
          <w:spacing w:val="5"/>
        </w:rPr>
        <w:t> </w:t>
      </w:r>
      <w:r>
        <w:rPr/>
        <w:t>whereby</w:t>
      </w:r>
      <w:r>
        <w:rPr>
          <w:spacing w:val="5"/>
        </w:rPr>
        <w:t> </w:t>
      </w:r>
      <w:r>
        <w:rPr/>
        <w:t>a</w:t>
      </w:r>
      <w:r>
        <w:rPr>
          <w:spacing w:val="5"/>
        </w:rPr>
        <w:t> </w:t>
      </w:r>
      <w:r>
        <w:rPr/>
        <w:t>person</w:t>
      </w:r>
      <w:r>
        <w:rPr>
          <w:spacing w:val="5"/>
        </w:rPr>
        <w:t> </w:t>
      </w:r>
      <w:r>
        <w:rPr/>
        <w:t>providing</w:t>
      </w:r>
      <w:r>
        <w:rPr>
          <w:spacing w:val="5"/>
        </w:rPr>
        <w:t> </w:t>
      </w:r>
      <w:r>
        <w:rPr/>
        <w:t>advocacy</w:t>
      </w:r>
      <w:r>
        <w:rPr>
          <w:spacing w:val="5"/>
        </w:rPr>
        <w:t> </w:t>
      </w:r>
      <w:r>
        <w:rPr/>
        <w:t>or</w:t>
      </w:r>
      <w:r>
        <w:rPr>
          <w:spacing w:val="5"/>
        </w:rPr>
        <w:t> </w:t>
      </w:r>
      <w:r>
        <w:rPr/>
        <w:t>litigation</w:t>
      </w:r>
      <w:r>
        <w:rPr>
          <w:spacing w:val="5"/>
        </w:rPr>
        <w:t> </w:t>
      </w:r>
      <w:r>
        <w:rPr/>
        <w:t>services</w:t>
      </w:r>
      <w:r>
        <w:rPr>
          <w:spacing w:val="5"/>
        </w:rPr>
        <w:t> </w:t>
      </w:r>
      <w:r>
        <w:rPr/>
        <w:t>is</w:t>
      </w:r>
      <w:r>
        <w:rPr>
          <w:spacing w:val="5"/>
        </w:rPr>
        <w:t> </w:t>
      </w:r>
      <w:r>
        <w:rPr>
          <w:spacing w:val="-4"/>
        </w:rPr>
        <w:t>only</w:t>
      </w:r>
    </w:p>
    <w:p>
      <w:pPr>
        <w:pStyle w:val="BodyText"/>
        <w:spacing w:before="115"/>
        <w:ind w:left="165"/>
        <w:jc w:val="both"/>
      </w:pPr>
      <w:bookmarkStart w:name="_bookmark833" w:id="835"/>
      <w:bookmarkEnd w:id="835"/>
      <w:r>
        <w:rPr/>
      </w:r>
      <w:r>
        <w:rPr/>
        <w:t>to</w:t>
      </w:r>
      <w:r>
        <w:rPr>
          <w:spacing w:val="18"/>
        </w:rPr>
        <w:t> </w:t>
      </w:r>
      <w:r>
        <w:rPr/>
        <w:t>be</w:t>
      </w:r>
      <w:r>
        <w:rPr>
          <w:spacing w:val="18"/>
        </w:rPr>
        <w:t> </w:t>
      </w:r>
      <w:r>
        <w:rPr/>
        <w:t>paid</w:t>
      </w:r>
      <w:r>
        <w:rPr>
          <w:spacing w:val="18"/>
        </w:rPr>
        <w:t> </w:t>
      </w:r>
      <w:r>
        <w:rPr/>
        <w:t>his</w:t>
      </w:r>
      <w:r>
        <w:rPr>
          <w:spacing w:val="18"/>
        </w:rPr>
        <w:t> </w:t>
      </w:r>
      <w:r>
        <w:rPr/>
        <w:t>fees</w:t>
      </w:r>
      <w:r>
        <w:rPr>
          <w:spacing w:val="18"/>
        </w:rPr>
        <w:t> </w:t>
      </w:r>
      <w:r>
        <w:rPr/>
        <w:t>or</w:t>
      </w:r>
      <w:r>
        <w:rPr>
          <w:spacing w:val="18"/>
        </w:rPr>
        <w:t> </w:t>
      </w:r>
      <w:r>
        <w:rPr/>
        <w:t>expenses</w:t>
      </w:r>
      <w:r>
        <w:rPr>
          <w:spacing w:val="18"/>
        </w:rPr>
        <w:t> </w:t>
      </w:r>
      <w:r>
        <w:rPr/>
        <w:t>in</w:t>
      </w:r>
      <w:r>
        <w:rPr>
          <w:spacing w:val="18"/>
        </w:rPr>
        <w:t> </w:t>
      </w:r>
      <w:r>
        <w:rPr/>
        <w:t>specified</w:t>
      </w:r>
      <w:r>
        <w:rPr>
          <w:spacing w:val="18"/>
        </w:rPr>
        <w:t> </w:t>
      </w:r>
      <w:r>
        <w:rPr/>
        <w:t>circumstances,</w:t>
      </w:r>
      <w:r>
        <w:rPr>
          <w:spacing w:val="17"/>
        </w:rPr>
        <w:t> </w:t>
      </w:r>
      <w:r>
        <w:rPr>
          <w:color w:val="005DA1"/>
          <w:u w:val="single" w:color="005DA1"/>
          <w:vertAlign w:val="superscript"/>
        </w:rPr>
        <w:t>475</w:t>
      </w:r>
      <w:r>
        <w:rPr>
          <w:color w:val="005DA1"/>
          <w:spacing w:val="54"/>
          <w:vertAlign w:val="baseline"/>
        </w:rPr>
        <w:t>  </w:t>
      </w:r>
      <w:r>
        <w:rPr>
          <w:color w:val="005DA1"/>
          <w:spacing w:val="1"/>
          <w:position w:val="-2"/>
          <w:vertAlign w:val="baseline"/>
        </w:rPr>
        <w:drawing>
          <wp:inline distT="0" distB="0" distL="0" distR="0">
            <wp:extent cx="107988" cy="107988"/>
            <wp:effectExtent l="0" t="0" r="0" b="0"/>
            <wp:docPr id="277" name="Image 277"/>
            <wp:cNvGraphicFramePr>
              <a:graphicFrameLocks/>
            </wp:cNvGraphicFramePr>
            <a:graphic>
              <a:graphicData uri="http://schemas.openxmlformats.org/drawingml/2006/picture">
                <pic:pic>
                  <pic:nvPicPr>
                    <pic:cNvPr id="277" name="Image 277"/>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rFonts w:ascii="Times New Roman"/>
          <w:color w:val="005DA1"/>
          <w:spacing w:val="23"/>
          <w:vertAlign w:val="baseline"/>
        </w:rPr>
        <w:t> </w:t>
      </w:r>
      <w:r>
        <w:rPr>
          <w:vertAlign w:val="baseline"/>
        </w:rPr>
        <w:t>or</w:t>
      </w:r>
      <w:r>
        <w:rPr>
          <w:spacing w:val="18"/>
          <w:vertAlign w:val="baseline"/>
        </w:rPr>
        <w:t> </w:t>
      </w:r>
      <w:r>
        <w:rPr>
          <w:vertAlign w:val="baseline"/>
        </w:rPr>
        <w:t>which</w:t>
      </w:r>
      <w:r>
        <w:rPr>
          <w:spacing w:val="18"/>
          <w:vertAlign w:val="baseline"/>
        </w:rPr>
        <w:t> </w:t>
      </w:r>
      <w:r>
        <w:rPr>
          <w:vertAlign w:val="baseline"/>
        </w:rPr>
        <w:t>provides</w:t>
      </w:r>
      <w:r>
        <w:rPr>
          <w:spacing w:val="18"/>
          <w:vertAlign w:val="baseline"/>
        </w:rPr>
        <w:t> </w:t>
      </w:r>
      <w:r>
        <w:rPr>
          <w:vertAlign w:val="baseline"/>
        </w:rPr>
        <w:t>for</w:t>
      </w:r>
      <w:r>
        <w:rPr>
          <w:spacing w:val="19"/>
          <w:vertAlign w:val="baseline"/>
        </w:rPr>
        <w:t> </w:t>
      </w:r>
      <w:r>
        <w:rPr>
          <w:vertAlign w:val="baseline"/>
        </w:rPr>
        <w:t>a</w:t>
      </w:r>
      <w:r>
        <w:rPr>
          <w:spacing w:val="18"/>
          <w:vertAlign w:val="baseline"/>
        </w:rPr>
        <w:t> </w:t>
      </w:r>
      <w:r>
        <w:rPr>
          <w:spacing w:val="-2"/>
          <w:vertAlign w:val="baseline"/>
        </w:rPr>
        <w:t>success</w:t>
      </w:r>
    </w:p>
    <w:p>
      <w:pPr>
        <w:pStyle w:val="BodyText"/>
        <w:spacing w:line="235" w:lineRule="auto" w:before="119"/>
        <w:ind w:left="165" w:right="167"/>
        <w:jc w:val="both"/>
      </w:pPr>
      <w:r>
        <w:rPr/>
        <w:t>fee. </w:t>
      </w:r>
      <w:r>
        <w:rPr>
          <w:color w:val="005DA1"/>
          <w:u w:val="single" w:color="005DA1"/>
          <w:vertAlign w:val="superscript"/>
        </w:rPr>
        <w:t>476</w:t>
      </w:r>
      <w:r>
        <w:rPr>
          <w:color w:val="005DA1"/>
          <w:spacing w:val="80"/>
          <w:vertAlign w:val="baseline"/>
        </w:rPr>
        <w:t> </w:t>
      </w:r>
      <w:r>
        <w:rPr>
          <w:color w:val="005DA1"/>
          <w:spacing w:val="-22"/>
          <w:position w:val="-2"/>
          <w:vertAlign w:val="baseline"/>
        </w:rPr>
        <w:drawing>
          <wp:inline distT="0" distB="0" distL="0" distR="0">
            <wp:extent cx="107988" cy="107988"/>
            <wp:effectExtent l="0" t="0" r="0" b="0"/>
            <wp:docPr id="278" name="Image 278"/>
            <wp:cNvGraphicFramePr>
              <a:graphicFrameLocks/>
            </wp:cNvGraphicFramePr>
            <a:graphic>
              <a:graphicData uri="http://schemas.openxmlformats.org/drawingml/2006/picture">
                <pic:pic>
                  <pic:nvPicPr>
                    <pic:cNvPr id="278" name="Image 278"/>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2"/>
          <w:position w:val="-2"/>
          <w:vertAlign w:val="baseline"/>
        </w:rPr>
      </w:r>
      <w:r>
        <w:rPr>
          <w:rFonts w:ascii="Times New Roman"/>
          <w:color w:val="005DA1"/>
          <w:spacing w:val="34"/>
          <w:vertAlign w:val="baseline"/>
        </w:rPr>
        <w:t> </w:t>
      </w:r>
      <w:r>
        <w:rPr>
          <w:vertAlign w:val="baseline"/>
        </w:rPr>
        <w:t>Such an agreement must be in writing, relate to proceedings which can be the subject </w:t>
      </w:r>
      <w:r>
        <w:rPr>
          <w:vertAlign w:val="baseline"/>
        </w:rPr>
        <w:t>of </w:t>
      </w:r>
      <w:bookmarkStart w:name="_bookmark834" w:id="836"/>
      <w:bookmarkEnd w:id="836"/>
      <w:r>
        <w:rPr>
          <w:vertAlign w:val="baseline"/>
        </w:rPr>
        <w:t>conditional</w:t>
      </w:r>
      <w:r>
        <w:rPr>
          <w:vertAlign w:val="baseline"/>
        </w:rPr>
        <w:t> fee arrangements, and comply with the requirements (if any) specified by the Lord </w:t>
      </w:r>
      <w:bookmarkStart w:name="_bookmark835" w:id="837"/>
      <w:bookmarkEnd w:id="837"/>
      <w:r>
        <w:rPr>
          <w:vertAlign w:val="baseline"/>
        </w:rPr>
        <w:t>Chancellor.</w:t>
      </w:r>
      <w:r>
        <w:rPr>
          <w:vertAlign w:val="baseline"/>
        </w:rPr>
        <w:t> </w:t>
      </w:r>
      <w:r>
        <w:rPr>
          <w:color w:val="005DA1"/>
          <w:u w:val="single" w:color="005DA1"/>
          <w:vertAlign w:val="superscript"/>
        </w:rPr>
        <w:t>477</w:t>
      </w:r>
      <w:r>
        <w:rPr>
          <w:color w:val="005DA1"/>
          <w:vertAlign w:val="baseline"/>
        </w:rPr>
        <w:t> </w:t>
      </w:r>
      <w:r>
        <w:rPr>
          <w:vertAlign w:val="baseline"/>
        </w:rPr>
        <w:t>Where the conditional fee provides for a success fee, the percentage increase must comply</w:t>
      </w:r>
      <w:r>
        <w:rPr>
          <w:spacing w:val="8"/>
          <w:vertAlign w:val="baseline"/>
        </w:rPr>
        <w:t> </w:t>
      </w:r>
      <w:r>
        <w:rPr>
          <w:vertAlign w:val="baseline"/>
        </w:rPr>
        <w:t>with</w:t>
      </w:r>
      <w:r>
        <w:rPr>
          <w:spacing w:val="10"/>
          <w:vertAlign w:val="baseline"/>
        </w:rPr>
        <w:t> </w:t>
      </w:r>
      <w:r>
        <w:rPr>
          <w:vertAlign w:val="baseline"/>
        </w:rPr>
        <w:t>any</w:t>
      </w:r>
      <w:r>
        <w:rPr>
          <w:spacing w:val="10"/>
          <w:vertAlign w:val="baseline"/>
        </w:rPr>
        <w:t> </w:t>
      </w:r>
      <w:r>
        <w:rPr>
          <w:vertAlign w:val="baseline"/>
        </w:rPr>
        <w:t>order</w:t>
      </w:r>
      <w:r>
        <w:rPr>
          <w:spacing w:val="10"/>
          <w:vertAlign w:val="baseline"/>
        </w:rPr>
        <w:t> </w:t>
      </w:r>
      <w:r>
        <w:rPr>
          <w:vertAlign w:val="baseline"/>
        </w:rPr>
        <w:t>made</w:t>
      </w:r>
      <w:r>
        <w:rPr>
          <w:spacing w:val="10"/>
          <w:vertAlign w:val="baseline"/>
        </w:rPr>
        <w:t> </w:t>
      </w:r>
      <w:r>
        <w:rPr>
          <w:vertAlign w:val="baseline"/>
        </w:rPr>
        <w:t>by</w:t>
      </w:r>
      <w:r>
        <w:rPr>
          <w:spacing w:val="10"/>
          <w:vertAlign w:val="baseline"/>
        </w:rPr>
        <w:t> </w:t>
      </w:r>
      <w:r>
        <w:rPr>
          <w:vertAlign w:val="baseline"/>
        </w:rPr>
        <w:t>the</w:t>
      </w:r>
      <w:r>
        <w:rPr>
          <w:spacing w:val="10"/>
          <w:vertAlign w:val="baseline"/>
        </w:rPr>
        <w:t> </w:t>
      </w:r>
      <w:r>
        <w:rPr>
          <w:vertAlign w:val="baseline"/>
        </w:rPr>
        <w:t>Lord</w:t>
      </w:r>
      <w:r>
        <w:rPr>
          <w:spacing w:val="10"/>
          <w:vertAlign w:val="baseline"/>
        </w:rPr>
        <w:t> </w:t>
      </w:r>
      <w:r>
        <w:rPr>
          <w:vertAlign w:val="baseline"/>
        </w:rPr>
        <w:t>Chancellor</w:t>
      </w:r>
      <w:r>
        <w:rPr>
          <w:spacing w:val="10"/>
          <w:vertAlign w:val="baseline"/>
        </w:rPr>
        <w:t> </w:t>
      </w:r>
      <w:r>
        <w:rPr>
          <w:vertAlign w:val="baseline"/>
        </w:rPr>
        <w:t>regulating</w:t>
      </w:r>
      <w:r>
        <w:rPr>
          <w:spacing w:val="10"/>
          <w:vertAlign w:val="baseline"/>
        </w:rPr>
        <w:t> </w:t>
      </w:r>
      <w:r>
        <w:rPr>
          <w:vertAlign w:val="baseline"/>
        </w:rPr>
        <w:t>the</w:t>
      </w:r>
      <w:r>
        <w:rPr>
          <w:spacing w:val="10"/>
          <w:vertAlign w:val="baseline"/>
        </w:rPr>
        <w:t> </w:t>
      </w:r>
      <w:r>
        <w:rPr>
          <w:vertAlign w:val="baseline"/>
        </w:rPr>
        <w:t>permitted</w:t>
      </w:r>
      <w:r>
        <w:rPr>
          <w:spacing w:val="10"/>
          <w:vertAlign w:val="baseline"/>
        </w:rPr>
        <w:t> </w:t>
      </w:r>
      <w:r>
        <w:rPr>
          <w:vertAlign w:val="baseline"/>
        </w:rPr>
        <w:t>percentage</w:t>
      </w:r>
      <w:r>
        <w:rPr>
          <w:spacing w:val="10"/>
          <w:vertAlign w:val="baseline"/>
        </w:rPr>
        <w:t> </w:t>
      </w:r>
      <w:r>
        <w:rPr>
          <w:vertAlign w:val="baseline"/>
        </w:rPr>
        <w:t>of</w:t>
      </w:r>
      <w:r>
        <w:rPr>
          <w:spacing w:val="10"/>
          <w:vertAlign w:val="baseline"/>
        </w:rPr>
        <w:t> </w:t>
      </w:r>
      <w:r>
        <w:rPr>
          <w:spacing w:val="-2"/>
          <w:vertAlign w:val="baseline"/>
        </w:rPr>
        <w:t>increase.</w:t>
      </w:r>
    </w:p>
    <w:p>
      <w:pPr>
        <w:pStyle w:val="BodyText"/>
        <w:spacing w:line="235" w:lineRule="auto"/>
        <w:ind w:left="165" w:right="167"/>
        <w:jc w:val="both"/>
      </w:pPr>
      <w:r>
        <w:rPr>
          <w:color w:val="005DA1"/>
          <w:u w:val="single" w:color="005DA1"/>
          <w:vertAlign w:val="superscript"/>
        </w:rPr>
        <w:t>478</w:t>
      </w:r>
      <w:r>
        <w:rPr>
          <w:color w:val="005DA1"/>
          <w:vertAlign w:val="baseline"/>
        </w:rPr>
        <w:t> </w:t>
      </w:r>
      <w:r>
        <w:rPr>
          <w:vertAlign w:val="baseline"/>
        </w:rPr>
        <w:t>Section 58 provides that agreements “shall not be unenforceable by reason of being a </w:t>
      </w:r>
      <w:r>
        <w:rPr>
          <w:vertAlign w:val="baseline"/>
        </w:rPr>
        <w:t>conditional </w:t>
      </w:r>
      <w:bookmarkStart w:name="_bookmark836" w:id="838"/>
      <w:bookmarkEnd w:id="838"/>
      <w:r>
        <w:rPr>
          <w:vertAlign w:val="baseline"/>
        </w:rPr>
        <w:t>fee</w:t>
      </w:r>
      <w:r>
        <w:rPr>
          <w:vertAlign w:val="baseline"/>
        </w:rPr>
        <w:t> agreement” as permitted by s.58 but that other conditional fee agreements shall be</w:t>
      </w:r>
      <w:r>
        <w:rPr>
          <w:spacing w:val="40"/>
          <w:vertAlign w:val="baseline"/>
        </w:rPr>
        <w:t> </w:t>
      </w:r>
      <w:r>
        <w:rPr>
          <w:vertAlign w:val="baseline"/>
        </w:rPr>
        <w:t>unenforceable. </w:t>
      </w:r>
      <w:r>
        <w:rPr>
          <w:color w:val="005DA1"/>
          <w:u w:val="single" w:color="005DA1"/>
          <w:vertAlign w:val="superscript"/>
        </w:rPr>
        <w:t>479</w:t>
      </w:r>
      <w:r>
        <w:rPr>
          <w:color w:val="005DA1"/>
          <w:vertAlign w:val="baseline"/>
        </w:rPr>
        <w:t> </w:t>
      </w:r>
      <w:r>
        <w:rPr>
          <w:vertAlign w:val="baseline"/>
        </w:rPr>
        <w:t>Certain proceedings cannot be the subject matter of any form of conditional fee; these</w:t>
      </w:r>
      <w:r>
        <w:rPr>
          <w:spacing w:val="16"/>
          <w:vertAlign w:val="baseline"/>
        </w:rPr>
        <w:t> </w:t>
      </w:r>
      <w:r>
        <w:rPr>
          <w:vertAlign w:val="baseline"/>
        </w:rPr>
        <w:t>are</w:t>
      </w:r>
      <w:r>
        <w:rPr>
          <w:spacing w:val="16"/>
          <w:vertAlign w:val="baseline"/>
        </w:rPr>
        <w:t> </w:t>
      </w:r>
      <w:r>
        <w:rPr>
          <w:vertAlign w:val="baseline"/>
        </w:rPr>
        <w:t>criminal</w:t>
      </w:r>
      <w:r>
        <w:rPr>
          <w:spacing w:val="16"/>
          <w:vertAlign w:val="baseline"/>
        </w:rPr>
        <w:t> </w:t>
      </w:r>
      <w:r>
        <w:rPr>
          <w:vertAlign w:val="baseline"/>
        </w:rPr>
        <w:t>and</w:t>
      </w:r>
      <w:r>
        <w:rPr>
          <w:spacing w:val="16"/>
          <w:vertAlign w:val="baseline"/>
        </w:rPr>
        <w:t> </w:t>
      </w:r>
      <w:r>
        <w:rPr>
          <w:vertAlign w:val="baseline"/>
        </w:rPr>
        <w:t>family</w:t>
      </w:r>
      <w:r>
        <w:rPr>
          <w:spacing w:val="16"/>
          <w:vertAlign w:val="baseline"/>
        </w:rPr>
        <w:t> </w:t>
      </w:r>
      <w:r>
        <w:rPr>
          <w:vertAlign w:val="baseline"/>
        </w:rPr>
        <w:t>proceedings</w:t>
      </w:r>
      <w:r>
        <w:rPr>
          <w:spacing w:val="16"/>
          <w:vertAlign w:val="baseline"/>
        </w:rPr>
        <w:t> </w:t>
      </w:r>
      <w:r>
        <w:rPr>
          <w:vertAlign w:val="baseline"/>
        </w:rPr>
        <w:t>as</w:t>
      </w:r>
      <w:r>
        <w:rPr>
          <w:spacing w:val="16"/>
          <w:vertAlign w:val="baseline"/>
        </w:rPr>
        <w:t> </w:t>
      </w:r>
      <w:r>
        <w:rPr>
          <w:vertAlign w:val="baseline"/>
        </w:rPr>
        <w:t>defined</w:t>
      </w:r>
      <w:r>
        <w:rPr>
          <w:spacing w:val="16"/>
          <w:vertAlign w:val="baseline"/>
        </w:rPr>
        <w:t> </w:t>
      </w:r>
      <w:r>
        <w:rPr>
          <w:vertAlign w:val="baseline"/>
        </w:rPr>
        <w:t>in</w:t>
      </w:r>
      <w:r>
        <w:rPr>
          <w:spacing w:val="16"/>
          <w:vertAlign w:val="baseline"/>
        </w:rPr>
        <w:t> </w:t>
      </w:r>
      <w:r>
        <w:rPr>
          <w:vertAlign w:val="baseline"/>
        </w:rPr>
        <w:t>s.58A</w:t>
      </w:r>
      <w:r>
        <w:rPr>
          <w:spacing w:val="16"/>
          <w:vertAlign w:val="baseline"/>
        </w:rPr>
        <w:t> </w:t>
      </w:r>
      <w:r>
        <w:rPr>
          <w:vertAlign w:val="baseline"/>
        </w:rPr>
        <w:t>of</w:t>
      </w:r>
      <w:r>
        <w:rPr>
          <w:spacing w:val="16"/>
          <w:vertAlign w:val="baseline"/>
        </w:rPr>
        <w:t> </w:t>
      </w:r>
      <w:r>
        <w:rPr>
          <w:vertAlign w:val="baseline"/>
        </w:rPr>
        <w:t>the</w:t>
      </w:r>
      <w:r>
        <w:rPr>
          <w:spacing w:val="16"/>
          <w:vertAlign w:val="baseline"/>
        </w:rPr>
        <w:t> </w:t>
      </w:r>
      <w:r>
        <w:rPr>
          <w:vertAlign w:val="baseline"/>
        </w:rPr>
        <w:t>Courts</w:t>
      </w:r>
      <w:r>
        <w:rPr>
          <w:spacing w:val="16"/>
          <w:vertAlign w:val="baseline"/>
        </w:rPr>
        <w:t> </w:t>
      </w:r>
      <w:r>
        <w:rPr>
          <w:vertAlign w:val="baseline"/>
        </w:rPr>
        <w:t>and</w:t>
      </w:r>
      <w:r>
        <w:rPr>
          <w:spacing w:val="16"/>
          <w:vertAlign w:val="baseline"/>
        </w:rPr>
        <w:t> </w:t>
      </w:r>
      <w:r>
        <w:rPr>
          <w:vertAlign w:val="baseline"/>
        </w:rPr>
        <w:t>Legal</w:t>
      </w:r>
      <w:r>
        <w:rPr>
          <w:spacing w:val="16"/>
          <w:vertAlign w:val="baseline"/>
        </w:rPr>
        <w:t> </w:t>
      </w:r>
      <w:r>
        <w:rPr>
          <w:vertAlign w:val="baseline"/>
        </w:rPr>
        <w:t>Services</w:t>
      </w:r>
      <w:r>
        <w:rPr>
          <w:spacing w:val="16"/>
          <w:vertAlign w:val="baseline"/>
        </w:rPr>
        <w:t> </w:t>
      </w:r>
      <w:r>
        <w:rPr>
          <w:spacing w:val="-5"/>
          <w:vertAlign w:val="baseline"/>
        </w:rPr>
        <w:t>Act</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bookmarkStart w:name="_bookmark837" w:id="839"/>
      <w:bookmarkEnd w:id="839"/>
      <w:r>
        <w:rPr/>
      </w:r>
      <w:r>
        <w:rPr/>
        <w:t>1990. There are other forms of fee agreement between a solicitor and client which are not treated as </w:t>
      </w:r>
      <w:bookmarkStart w:name="_bookmark838" w:id="840"/>
      <w:bookmarkEnd w:id="840"/>
      <w:r>
        <w:rPr/>
        <w:t>being</w:t>
      </w:r>
      <w:r>
        <w:rPr>
          <w:spacing w:val="6"/>
        </w:rPr>
        <w:t> </w:t>
      </w:r>
      <w:r>
        <w:rPr/>
        <w:t>champertous.</w:t>
      </w:r>
      <w:r>
        <w:rPr>
          <w:spacing w:val="6"/>
        </w:rPr>
        <w:t> </w:t>
      </w:r>
      <w:r>
        <w:rPr/>
        <w:t>There</w:t>
      </w:r>
      <w:r>
        <w:rPr>
          <w:spacing w:val="6"/>
        </w:rPr>
        <w:t> </w:t>
      </w:r>
      <w:r>
        <w:rPr/>
        <w:t>is</w:t>
      </w:r>
      <w:r>
        <w:rPr>
          <w:spacing w:val="6"/>
        </w:rPr>
        <w:t> </w:t>
      </w:r>
      <w:r>
        <w:rPr/>
        <w:t>no</w:t>
      </w:r>
      <w:r>
        <w:rPr>
          <w:spacing w:val="6"/>
        </w:rPr>
        <w:t> </w:t>
      </w:r>
      <w:r>
        <w:rPr/>
        <w:t>objection</w:t>
      </w:r>
      <w:r>
        <w:rPr>
          <w:spacing w:val="6"/>
        </w:rPr>
        <w:t> </w:t>
      </w:r>
      <w:r>
        <w:rPr/>
        <w:t>to</w:t>
      </w:r>
      <w:r>
        <w:rPr>
          <w:spacing w:val="6"/>
        </w:rPr>
        <w:t> </w:t>
      </w:r>
      <w:r>
        <w:rPr/>
        <w:t>a</w:t>
      </w:r>
      <w:r>
        <w:rPr>
          <w:spacing w:val="6"/>
        </w:rPr>
        <w:t> </w:t>
      </w:r>
      <w:r>
        <w:rPr/>
        <w:t>solicitor</w:t>
      </w:r>
      <w:r>
        <w:rPr>
          <w:spacing w:val="6"/>
        </w:rPr>
        <w:t> </w:t>
      </w:r>
      <w:r>
        <w:rPr/>
        <w:t>agreeing</w:t>
      </w:r>
      <w:r>
        <w:rPr>
          <w:spacing w:val="6"/>
        </w:rPr>
        <w:t> </w:t>
      </w:r>
      <w:r>
        <w:rPr/>
        <w:t>to</w:t>
      </w:r>
      <w:r>
        <w:rPr>
          <w:spacing w:val="6"/>
        </w:rPr>
        <w:t> </w:t>
      </w:r>
      <w:r>
        <w:rPr/>
        <w:t>charge</w:t>
      </w:r>
      <w:r>
        <w:rPr>
          <w:spacing w:val="6"/>
        </w:rPr>
        <w:t> </w:t>
      </w:r>
      <w:r>
        <w:rPr/>
        <w:t>no</w:t>
      </w:r>
      <w:r>
        <w:rPr>
          <w:spacing w:val="6"/>
        </w:rPr>
        <w:t> </w:t>
      </w:r>
      <w:r>
        <w:rPr/>
        <w:t>costs</w:t>
      </w:r>
      <w:r>
        <w:rPr>
          <w:spacing w:val="6"/>
        </w:rPr>
        <w:t> </w:t>
      </w:r>
      <w:r>
        <w:rPr/>
        <w:t>against</w:t>
      </w:r>
      <w:r>
        <w:rPr>
          <w:spacing w:val="6"/>
        </w:rPr>
        <w:t> </w:t>
      </w:r>
      <w:r>
        <w:rPr/>
        <w:t>his</w:t>
      </w:r>
      <w:r>
        <w:rPr>
          <w:spacing w:val="6"/>
        </w:rPr>
        <w:t> </w:t>
      </w:r>
      <w:r>
        <w:rPr>
          <w:spacing w:val="-2"/>
        </w:rPr>
        <w:t>client.</w:t>
      </w:r>
    </w:p>
    <w:p>
      <w:pPr>
        <w:pStyle w:val="BodyText"/>
        <w:spacing w:line="235" w:lineRule="auto"/>
        <w:ind w:left="164" w:right="167"/>
        <w:jc w:val="both"/>
      </w:pPr>
      <w:r>
        <w:rPr>
          <w:color w:val="005DA1"/>
          <w:u w:val="single" w:color="005DA1"/>
          <w:vertAlign w:val="superscript"/>
        </w:rPr>
        <w:t>480</w:t>
      </w:r>
      <w:r>
        <w:rPr>
          <w:color w:val="005DA1"/>
          <w:vertAlign w:val="baseline"/>
        </w:rPr>
        <w:t> </w:t>
      </w:r>
      <w:r>
        <w:rPr>
          <w:vertAlign w:val="baseline"/>
        </w:rPr>
        <w:t>And a solicitor and client may agree for a fixed remuneration in lieu of costs, </w:t>
      </w:r>
      <w:r>
        <w:rPr>
          <w:color w:val="005DA1"/>
          <w:u w:val="single" w:color="005DA1"/>
          <w:vertAlign w:val="superscript"/>
        </w:rPr>
        <w:t>481</w:t>
      </w:r>
      <w:r>
        <w:rPr>
          <w:color w:val="005DA1"/>
          <w:vertAlign w:val="baseline"/>
        </w:rPr>
        <w:t> </w:t>
      </w:r>
      <w:r>
        <w:rPr>
          <w:vertAlign w:val="baseline"/>
        </w:rPr>
        <w:t>such agreement </w:t>
      </w:r>
      <w:bookmarkStart w:name="_bookmark839" w:id="841"/>
      <w:bookmarkEnd w:id="841"/>
      <w:r>
        <w:rPr>
          <w:vertAlign w:val="baseline"/>
        </w:rPr>
        <w:t>must</w:t>
      </w:r>
      <w:r>
        <w:rPr>
          <w:vertAlign w:val="baseline"/>
        </w:rPr>
        <w:t> be in writing and is subject to the proviso that no validity is given to any purchase by a solicitor</w:t>
      </w:r>
      <w:r>
        <w:rPr>
          <w:spacing w:val="40"/>
          <w:vertAlign w:val="baseline"/>
        </w:rPr>
        <w:t> </w:t>
      </w:r>
      <w:r>
        <w:rPr>
          <w:vertAlign w:val="baseline"/>
        </w:rPr>
        <w:t>of his client’s interests in any action, suit or other contentious proceedings, or to any success. </w:t>
      </w:r>
      <w:r>
        <w:rPr>
          <w:color w:val="005DA1"/>
          <w:u w:val="single" w:color="005DA1"/>
          <w:vertAlign w:val="superscript"/>
        </w:rPr>
        <w:t>482</w:t>
      </w:r>
      <w:r>
        <w:rPr>
          <w:color w:val="005DA1"/>
          <w:vertAlign w:val="baseline"/>
        </w:rPr>
        <w:t> </w:t>
      </w:r>
      <w:r>
        <w:rPr>
          <w:vertAlign w:val="baseline"/>
        </w:rPr>
        <w:t>The </w:t>
      </w:r>
      <w:bookmarkStart w:name="_bookmark840" w:id="842"/>
      <w:bookmarkEnd w:id="842"/>
      <w:r>
        <w:rPr>
          <w:vertAlign w:val="baseline"/>
        </w:rPr>
        <w:t>mere</w:t>
      </w:r>
      <w:r>
        <w:rPr>
          <w:vertAlign w:val="baseline"/>
        </w:rPr>
        <w:t> fact that a solicitor had conducted proceedings on credit or that he was aware of his clients </w:t>
      </w:r>
      <w:r>
        <w:rPr>
          <w:vertAlign w:val="baseline"/>
        </w:rPr>
        <w:t>lack of means did not entail that he was unlawfully maintaining that action. </w:t>
      </w:r>
      <w:r>
        <w:rPr>
          <w:color w:val="005DA1"/>
          <w:u w:val="single" w:color="005DA1"/>
          <w:vertAlign w:val="superscript"/>
        </w:rPr>
        <w:t>483</w:t>
      </w:r>
      <w:r>
        <w:rPr>
          <w:color w:val="005DA1"/>
          <w:vertAlign w:val="baseline"/>
        </w:rPr>
        <w:t> </w:t>
      </w:r>
      <w:r>
        <w:rPr>
          <w:vertAlign w:val="baseline"/>
        </w:rPr>
        <w:t>Section 58 of the 1990 Act </w:t>
      </w:r>
      <w:bookmarkStart w:name="_bookmark841" w:id="843"/>
      <w:bookmarkEnd w:id="843"/>
      <w:r>
        <w:rPr>
          <w:vertAlign w:val="baseline"/>
        </w:rPr>
        <w:t>(as</w:t>
      </w:r>
      <w:r>
        <w:rPr>
          <w:vertAlign w:val="baseline"/>
        </w:rPr>
        <w:t> amended) only applies to those who could be described as “litigators”, that is, advocates and those conducting the litigation. </w:t>
      </w:r>
      <w:r>
        <w:rPr>
          <w:color w:val="005DA1"/>
          <w:u w:val="single" w:color="005DA1"/>
          <w:vertAlign w:val="superscript"/>
        </w:rPr>
        <w:t>484</w:t>
      </w:r>
      <w:r>
        <w:rPr>
          <w:color w:val="005DA1"/>
          <w:vertAlign w:val="baseline"/>
        </w:rPr>
        <w:t> </w:t>
      </w:r>
      <w:r>
        <w:rPr>
          <w:vertAlign w:val="baseline"/>
        </w:rPr>
        <w:t>Thus it has been held that an agreement whereby accountants</w:t>
      </w:r>
      <w:r>
        <w:rPr>
          <w:spacing w:val="40"/>
          <w:vertAlign w:val="baseline"/>
        </w:rPr>
        <w:t> </w:t>
      </w:r>
      <w:bookmarkStart w:name="_bookmark842" w:id="844"/>
      <w:bookmarkEnd w:id="844"/>
      <w:r>
        <w:rPr>
          <w:vertAlign w:val="baseline"/>
        </w:rPr>
        <w:t>were</w:t>
      </w:r>
      <w:r>
        <w:rPr>
          <w:spacing w:val="-1"/>
          <w:vertAlign w:val="baseline"/>
        </w:rPr>
        <w:t> </w:t>
      </w:r>
      <w:r>
        <w:rPr>
          <w:vertAlign w:val="baseline"/>
        </w:rPr>
        <w:t>paid</w:t>
      </w:r>
      <w:r>
        <w:rPr>
          <w:spacing w:val="-1"/>
          <w:vertAlign w:val="baseline"/>
        </w:rPr>
        <w:t> </w:t>
      </w:r>
      <w:r>
        <w:rPr>
          <w:vertAlign w:val="baseline"/>
        </w:rPr>
        <w:t>8</w:t>
      </w:r>
      <w:r>
        <w:rPr>
          <w:spacing w:val="-1"/>
          <w:vertAlign w:val="baseline"/>
        </w:rPr>
        <w:t> </w:t>
      </w:r>
      <w:r>
        <w:rPr>
          <w:vertAlign w:val="baseline"/>
        </w:rPr>
        <w:t>per</w:t>
      </w:r>
      <w:r>
        <w:rPr>
          <w:spacing w:val="-1"/>
          <w:vertAlign w:val="baseline"/>
        </w:rPr>
        <w:t> </w:t>
      </w:r>
      <w:r>
        <w:rPr>
          <w:vertAlign w:val="baseline"/>
        </w:rPr>
        <w:t>cent</w:t>
      </w:r>
      <w:r>
        <w:rPr>
          <w:spacing w:val="-1"/>
          <w:vertAlign w:val="baseline"/>
        </w:rPr>
        <w:t> </w:t>
      </w:r>
      <w:r>
        <w:rPr>
          <w:vertAlign w:val="baseline"/>
        </w:rPr>
        <w:t>of</w:t>
      </w:r>
      <w:r>
        <w:rPr>
          <w:spacing w:val="-1"/>
          <w:vertAlign w:val="baseline"/>
        </w:rPr>
        <w:t> </w:t>
      </w:r>
      <w:r>
        <w:rPr>
          <w:vertAlign w:val="baseline"/>
        </w:rPr>
        <w:t>damages</w:t>
      </w:r>
      <w:r>
        <w:rPr>
          <w:spacing w:val="-1"/>
          <w:vertAlign w:val="baseline"/>
        </w:rPr>
        <w:t> </w:t>
      </w:r>
      <w:r>
        <w:rPr>
          <w:vertAlign w:val="baseline"/>
        </w:rPr>
        <w:t>recovered</w:t>
      </w:r>
      <w:r>
        <w:rPr>
          <w:spacing w:val="-1"/>
          <w:vertAlign w:val="baseline"/>
        </w:rPr>
        <w:t> </w:t>
      </w:r>
      <w:r>
        <w:rPr>
          <w:vertAlign w:val="baseline"/>
        </w:rPr>
        <w:t>for</w:t>
      </w:r>
      <w:r>
        <w:rPr>
          <w:spacing w:val="-1"/>
          <w:vertAlign w:val="baseline"/>
        </w:rPr>
        <w:t> </w:t>
      </w:r>
      <w:r>
        <w:rPr>
          <w:vertAlign w:val="baseline"/>
        </w:rPr>
        <w:t>professional</w:t>
      </w:r>
      <w:r>
        <w:rPr>
          <w:spacing w:val="-1"/>
          <w:vertAlign w:val="baseline"/>
        </w:rPr>
        <w:t> </w:t>
      </w:r>
      <w:r>
        <w:rPr>
          <w:vertAlign w:val="baseline"/>
        </w:rPr>
        <w:t>services</w:t>
      </w:r>
      <w:r>
        <w:rPr>
          <w:spacing w:val="-1"/>
          <w:vertAlign w:val="baseline"/>
        </w:rPr>
        <w:t> </w:t>
      </w:r>
      <w:r>
        <w:rPr>
          <w:vertAlign w:val="baseline"/>
        </w:rPr>
        <w:t>in</w:t>
      </w:r>
      <w:r>
        <w:rPr>
          <w:spacing w:val="-1"/>
          <w:vertAlign w:val="baseline"/>
        </w:rPr>
        <w:t> </w:t>
      </w:r>
      <w:r>
        <w:rPr>
          <w:vertAlign w:val="baseline"/>
        </w:rPr>
        <w:t>preparing</w:t>
      </w:r>
      <w:r>
        <w:rPr>
          <w:spacing w:val="-1"/>
          <w:vertAlign w:val="baseline"/>
        </w:rPr>
        <w:t> </w:t>
      </w:r>
      <w:r>
        <w:rPr>
          <w:vertAlign w:val="baseline"/>
        </w:rPr>
        <w:t>claimants’</w:t>
      </w:r>
      <w:r>
        <w:rPr>
          <w:spacing w:val="-1"/>
          <w:vertAlign w:val="baseline"/>
        </w:rPr>
        <w:t> </w:t>
      </w:r>
      <w:r>
        <w:rPr>
          <w:vertAlign w:val="baseline"/>
        </w:rPr>
        <w:t>claim</w:t>
      </w:r>
      <w:r>
        <w:rPr>
          <w:spacing w:val="-1"/>
          <w:vertAlign w:val="baseline"/>
        </w:rPr>
        <w:t> </w:t>
      </w:r>
      <w:r>
        <w:rPr>
          <w:vertAlign w:val="baseline"/>
        </w:rPr>
        <w:t>but </w:t>
      </w:r>
      <w:bookmarkStart w:name="_bookmark843" w:id="845"/>
      <w:bookmarkEnd w:id="845"/>
      <w:r>
        <w:rPr>
          <w:vertAlign w:val="baseline"/>
        </w:rPr>
        <w:t>which</w:t>
      </w:r>
      <w:r>
        <w:rPr>
          <w:vertAlign w:val="baseline"/>
        </w:rPr>
        <w:t> did not involve the issue of liability, was not champertous. </w:t>
      </w:r>
      <w:r>
        <w:rPr>
          <w:color w:val="005DA1"/>
          <w:u w:val="single" w:color="005DA1"/>
          <w:vertAlign w:val="superscript"/>
        </w:rPr>
        <w:t>485</w:t>
      </w:r>
      <w:r>
        <w:rPr>
          <w:color w:val="005DA1"/>
          <w:vertAlign w:val="baseline"/>
        </w:rPr>
        <w:t> </w:t>
      </w:r>
      <w:r>
        <w:rPr>
          <w:vertAlign w:val="baseline"/>
        </w:rPr>
        <w:t>An agreement made in England which is champertous is lawful if it relates to litigation in a country where champerty is lawful. </w:t>
      </w:r>
      <w:r>
        <w:rPr>
          <w:color w:val="005DA1"/>
          <w:u w:val="single" w:color="005DA1"/>
          <w:vertAlign w:val="superscript"/>
        </w:rPr>
        <w:t>486</w:t>
      </w:r>
      <w:r>
        <w:rPr>
          <w:color w:val="005DA1"/>
          <w:vertAlign w:val="baseline"/>
        </w:rPr>
        <w:t> </w:t>
      </w:r>
      <w:r>
        <w:rPr>
          <w:vertAlign w:val="baseline"/>
        </w:rPr>
        <w:t>A similar result was reached where a claims’ recovery agent in respect of damages to sea cargo, acted </w:t>
      </w:r>
      <w:bookmarkStart w:name="_bookmark844" w:id="846"/>
      <w:bookmarkEnd w:id="846"/>
      <w:r>
        <w:rPr>
          <w:vertAlign w:val="baseline"/>
        </w:rPr>
        <w:t>on</w:t>
      </w:r>
      <w:r>
        <w:rPr>
          <w:spacing w:val="-2"/>
          <w:vertAlign w:val="baseline"/>
        </w:rPr>
        <w:t> </w:t>
      </w:r>
      <w:r>
        <w:rPr>
          <w:vertAlign w:val="baseline"/>
        </w:rPr>
        <w:t>a</w:t>
      </w:r>
      <w:r>
        <w:rPr>
          <w:spacing w:val="-2"/>
          <w:vertAlign w:val="baseline"/>
        </w:rPr>
        <w:t> </w:t>
      </w:r>
      <w:r>
        <w:rPr>
          <w:vertAlign w:val="baseline"/>
        </w:rPr>
        <w:t>“no</w:t>
      </w:r>
      <w:r>
        <w:rPr>
          <w:spacing w:val="-2"/>
          <w:vertAlign w:val="baseline"/>
        </w:rPr>
        <w:t> </w:t>
      </w:r>
      <w:r>
        <w:rPr>
          <w:vertAlign w:val="baseline"/>
        </w:rPr>
        <w:t>cure</w:t>
      </w:r>
      <w:r>
        <w:rPr>
          <w:spacing w:val="-2"/>
          <w:vertAlign w:val="baseline"/>
        </w:rPr>
        <w:t> </w:t>
      </w:r>
      <w:r>
        <w:rPr>
          <w:vertAlign w:val="baseline"/>
        </w:rPr>
        <w:t>no</w:t>
      </w:r>
      <w:r>
        <w:rPr>
          <w:spacing w:val="-2"/>
          <w:vertAlign w:val="baseline"/>
        </w:rPr>
        <w:t> </w:t>
      </w:r>
      <w:r>
        <w:rPr>
          <w:vertAlign w:val="baseline"/>
        </w:rPr>
        <w:t>pay”</w:t>
      </w:r>
      <w:r>
        <w:rPr>
          <w:spacing w:val="-2"/>
          <w:vertAlign w:val="baseline"/>
        </w:rPr>
        <w:t> </w:t>
      </w:r>
      <w:r>
        <w:rPr>
          <w:vertAlign w:val="baseline"/>
        </w:rPr>
        <w:t>basis</w:t>
      </w:r>
      <w:r>
        <w:rPr>
          <w:spacing w:val="-2"/>
          <w:vertAlign w:val="baseline"/>
        </w:rPr>
        <w:t> </w:t>
      </w:r>
      <w:r>
        <w:rPr>
          <w:vertAlign w:val="baseline"/>
        </w:rPr>
        <w:t>but</w:t>
      </w:r>
      <w:r>
        <w:rPr>
          <w:spacing w:val="-2"/>
          <w:vertAlign w:val="baseline"/>
        </w:rPr>
        <w:t> </w:t>
      </w:r>
      <w:r>
        <w:rPr>
          <w:vertAlign w:val="baseline"/>
        </w:rPr>
        <w:t>if</w:t>
      </w:r>
      <w:r>
        <w:rPr>
          <w:spacing w:val="-2"/>
          <w:vertAlign w:val="baseline"/>
        </w:rPr>
        <w:t> </w:t>
      </w:r>
      <w:r>
        <w:rPr>
          <w:vertAlign w:val="baseline"/>
        </w:rPr>
        <w:t>the</w:t>
      </w:r>
      <w:r>
        <w:rPr>
          <w:spacing w:val="-2"/>
          <w:vertAlign w:val="baseline"/>
        </w:rPr>
        <w:t> </w:t>
      </w:r>
      <w:r>
        <w:rPr>
          <w:vertAlign w:val="baseline"/>
        </w:rPr>
        <w:t>claim</w:t>
      </w:r>
      <w:r>
        <w:rPr>
          <w:spacing w:val="-2"/>
          <w:vertAlign w:val="baseline"/>
        </w:rPr>
        <w:t> </w:t>
      </w:r>
      <w:r>
        <w:rPr>
          <w:vertAlign w:val="baseline"/>
        </w:rPr>
        <w:t>was</w:t>
      </w:r>
      <w:r>
        <w:rPr>
          <w:spacing w:val="-2"/>
          <w:vertAlign w:val="baseline"/>
        </w:rPr>
        <w:t> </w:t>
      </w:r>
      <w:r>
        <w:rPr>
          <w:vertAlign w:val="baseline"/>
        </w:rPr>
        <w:t>successful</w:t>
      </w:r>
      <w:r>
        <w:rPr>
          <w:spacing w:val="-2"/>
          <w:vertAlign w:val="baseline"/>
        </w:rPr>
        <w:t> </w:t>
      </w:r>
      <w:r>
        <w:rPr>
          <w:vertAlign w:val="baseline"/>
        </w:rPr>
        <w:t>5</w:t>
      </w:r>
      <w:r>
        <w:rPr>
          <w:spacing w:val="-2"/>
          <w:vertAlign w:val="baseline"/>
        </w:rPr>
        <w:t> </w:t>
      </w:r>
      <w:r>
        <w:rPr>
          <w:vertAlign w:val="baseline"/>
        </w:rPr>
        <w:t>per</w:t>
      </w:r>
      <w:r>
        <w:rPr>
          <w:spacing w:val="-2"/>
          <w:vertAlign w:val="baseline"/>
        </w:rPr>
        <w:t> </w:t>
      </w:r>
      <w:r>
        <w:rPr>
          <w:vertAlign w:val="baseline"/>
        </w:rPr>
        <w:t>cent</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recovery</w:t>
      </w:r>
      <w:r>
        <w:rPr>
          <w:spacing w:val="-2"/>
          <w:vertAlign w:val="baseline"/>
        </w:rPr>
        <w:t> </w:t>
      </w:r>
      <w:r>
        <w:rPr>
          <w:vertAlign w:val="baseline"/>
        </w:rPr>
        <w:t>would</w:t>
      </w:r>
      <w:r>
        <w:rPr>
          <w:spacing w:val="-2"/>
          <w:vertAlign w:val="baseline"/>
        </w:rPr>
        <w:t> </w:t>
      </w:r>
      <w:r>
        <w:rPr>
          <w:vertAlign w:val="baseline"/>
        </w:rPr>
        <w:t>be</w:t>
      </w:r>
      <w:r>
        <w:rPr>
          <w:spacing w:val="-2"/>
          <w:vertAlign w:val="baseline"/>
        </w:rPr>
        <w:t> </w:t>
      </w:r>
      <w:r>
        <w:rPr>
          <w:vertAlign w:val="baseline"/>
        </w:rPr>
        <w:t>paid</w:t>
      </w:r>
      <w:r>
        <w:rPr>
          <w:spacing w:val="-2"/>
          <w:vertAlign w:val="baseline"/>
        </w:rPr>
        <w:t> </w:t>
      </w:r>
      <w:r>
        <w:rPr>
          <w:vertAlign w:val="baseline"/>
        </w:rPr>
        <w:t>to the agent. </w:t>
      </w:r>
      <w:r>
        <w:rPr>
          <w:color w:val="005DA1"/>
          <w:u w:val="single" w:color="005DA1"/>
          <w:vertAlign w:val="superscript"/>
        </w:rPr>
        <w:t>487</w:t>
      </w:r>
      <w:r>
        <w:rPr>
          <w:color w:val="005DA1"/>
          <w:vertAlign w:val="baseline"/>
        </w:rPr>
        <w:t> </w:t>
      </w:r>
      <w:r>
        <w:rPr>
          <w:vertAlign w:val="baseline"/>
        </w:rPr>
        <w:t>However, situation where an expert was to give evidence on a contingent fee basis was </w:t>
      </w:r>
      <w:bookmarkStart w:name="_bookmark845" w:id="847"/>
      <w:bookmarkEnd w:id="847"/>
      <w:r>
        <w:rPr>
          <w:vertAlign w:val="baseline"/>
        </w:rPr>
        <w:t>highly</w:t>
      </w:r>
      <w:r>
        <w:rPr>
          <w:vertAlign w:val="baseline"/>
        </w:rPr>
        <w:t> undesirable and the court would seldom consent to an expert being instructed on a contingent fee basis. </w:t>
      </w:r>
      <w:r>
        <w:rPr>
          <w:color w:val="005DA1"/>
          <w:u w:val="single" w:color="005DA1"/>
          <w:vertAlign w:val="superscript"/>
        </w:rPr>
        <w:t>488</w:t>
      </w:r>
    </w:p>
    <w:p>
      <w:pPr>
        <w:pStyle w:val="BodyText"/>
      </w:pPr>
    </w:p>
    <w:p>
      <w:pPr>
        <w:pStyle w:val="BodyText"/>
        <w:spacing w:before="32"/>
      </w:pPr>
    </w:p>
    <w:p>
      <w:pPr>
        <w:spacing w:before="0"/>
        <w:ind w:left="165" w:right="0" w:firstLine="0"/>
        <w:jc w:val="both"/>
        <w:rPr>
          <w:rFonts w:ascii="Arial"/>
          <w:b/>
          <w:sz w:val="18"/>
        </w:rPr>
      </w:pPr>
      <w:r>
        <w:rPr>
          <w:rFonts w:ascii="Arial"/>
          <w:b/>
          <w:sz w:val="18"/>
        </w:rPr>
        <w:t>Agreements savouring of champerty: assignments of the right to </w:t>
      </w:r>
      <w:r>
        <w:rPr>
          <w:rFonts w:ascii="Arial"/>
          <w:b/>
          <w:spacing w:val="-2"/>
          <w:sz w:val="18"/>
        </w:rPr>
        <w:t>litigate</w:t>
      </w:r>
    </w:p>
    <w:p>
      <w:pPr>
        <w:pStyle w:val="BodyText"/>
        <w:spacing w:before="42"/>
        <w:rPr>
          <w:rFonts w:ascii="Arial"/>
          <w:b/>
          <w:sz w:val="18"/>
        </w:rPr>
      </w:pPr>
    </w:p>
    <w:p>
      <w:pPr>
        <w:pStyle w:val="Heading2"/>
      </w:pPr>
      <w:r>
        <w:rPr/>
        <w:t>16-</w:t>
      </w:r>
      <w:r>
        <w:rPr>
          <w:spacing w:val="-5"/>
        </w:rPr>
        <w:t>066</w:t>
      </w:r>
    </w:p>
    <w:p>
      <w:pPr>
        <w:pStyle w:val="BodyText"/>
        <w:spacing w:line="235" w:lineRule="auto" w:before="202"/>
        <w:ind w:left="165" w:right="167"/>
        <w:jc w:val="both"/>
      </w:pPr>
      <w:bookmarkStart w:name="_bookmark846" w:id="848"/>
      <w:bookmarkEnd w:id="848"/>
      <w:r>
        <w:rPr/>
      </w:r>
      <w:r>
        <w:rPr/>
        <w:t>In </w:t>
      </w:r>
      <w:r>
        <w:rPr>
          <w:rFonts w:ascii="Arial" w:hAnsi="Arial"/>
          <w:i/>
        </w:rPr>
        <w:t>Trendtex Trading Corp v Credit Suisse</w:t>
      </w:r>
      <w:r>
        <w:rPr/>
        <w:t>, </w:t>
      </w:r>
      <w:r>
        <w:rPr>
          <w:color w:val="005DA1"/>
          <w:u w:val="single" w:color="005DA1"/>
          <w:vertAlign w:val="superscript"/>
        </w:rPr>
        <w:t>489</w:t>
      </w:r>
      <w:r>
        <w:rPr>
          <w:color w:val="005DA1"/>
          <w:vertAlign w:val="baseline"/>
        </w:rPr>
        <w:t> </w:t>
      </w:r>
      <w:r>
        <w:rPr>
          <w:vertAlign w:val="baseline"/>
        </w:rPr>
        <w:t>the Court of Appeal and House of Lords fundamentally re-examined the law of maintenance and champerty in so far as it applied to the assignment of the right to litigate. Much simplified, the facts in that case were as follows. The plaintiff (T) sold cement, payment to be made by confirmed letter of credit. The issuing bank (CBN) failed to honour the </w:t>
      </w:r>
      <w:r>
        <w:rPr>
          <w:vertAlign w:val="baseline"/>
        </w:rPr>
        <w:t>letter</w:t>
      </w:r>
      <w:r>
        <w:rPr>
          <w:spacing w:val="80"/>
          <w:vertAlign w:val="baseline"/>
        </w:rPr>
        <w:t> </w:t>
      </w:r>
      <w:r>
        <w:rPr>
          <w:vertAlign w:val="baseline"/>
        </w:rPr>
        <w:t>of credit and T sued for payment. T was successful in the Court of Appeal but leave was given to</w:t>
      </w:r>
      <w:r>
        <w:rPr>
          <w:spacing w:val="80"/>
          <w:vertAlign w:val="baseline"/>
        </w:rPr>
        <w:t> </w:t>
      </w:r>
      <w:r>
        <w:rPr>
          <w:vertAlign w:val="baseline"/>
        </w:rPr>
        <w:t>CBN</w:t>
      </w:r>
      <w:r>
        <w:rPr>
          <w:spacing w:val="-1"/>
          <w:vertAlign w:val="baseline"/>
        </w:rPr>
        <w:t> </w:t>
      </w:r>
      <w:r>
        <w:rPr>
          <w:vertAlign w:val="baseline"/>
        </w:rPr>
        <w:t>to</w:t>
      </w:r>
      <w:r>
        <w:rPr>
          <w:spacing w:val="-1"/>
          <w:vertAlign w:val="baseline"/>
        </w:rPr>
        <w:t> </w:t>
      </w:r>
      <w:r>
        <w:rPr>
          <w:vertAlign w:val="baseline"/>
        </w:rPr>
        <w:t>appeal</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House</w:t>
      </w:r>
      <w:r>
        <w:rPr>
          <w:spacing w:val="-1"/>
          <w:vertAlign w:val="baseline"/>
        </w:rPr>
        <w:t> </w:t>
      </w:r>
      <w:r>
        <w:rPr>
          <w:vertAlign w:val="baseline"/>
        </w:rPr>
        <w:t>of</w:t>
      </w:r>
      <w:r>
        <w:rPr>
          <w:spacing w:val="-1"/>
          <w:vertAlign w:val="baseline"/>
        </w:rPr>
        <w:t> </w:t>
      </w:r>
      <w:r>
        <w:rPr>
          <w:vertAlign w:val="baseline"/>
        </w:rPr>
        <w:t>Lords.</w:t>
      </w:r>
      <w:r>
        <w:rPr>
          <w:spacing w:val="-1"/>
          <w:vertAlign w:val="baseline"/>
        </w:rPr>
        <w:t> </w:t>
      </w:r>
      <w:r>
        <w:rPr>
          <w:vertAlign w:val="baseline"/>
        </w:rPr>
        <w:t>At</w:t>
      </w:r>
      <w:r>
        <w:rPr>
          <w:spacing w:val="-1"/>
          <w:vertAlign w:val="baseline"/>
        </w:rPr>
        <w:t> </w:t>
      </w:r>
      <w:r>
        <w:rPr>
          <w:vertAlign w:val="baseline"/>
        </w:rPr>
        <w:t>this</w:t>
      </w:r>
      <w:r>
        <w:rPr>
          <w:spacing w:val="-1"/>
          <w:vertAlign w:val="baseline"/>
        </w:rPr>
        <w:t> </w:t>
      </w:r>
      <w:r>
        <w:rPr>
          <w:vertAlign w:val="baseline"/>
        </w:rPr>
        <w:t>juncture</w:t>
      </w:r>
      <w:r>
        <w:rPr>
          <w:spacing w:val="-1"/>
          <w:vertAlign w:val="baseline"/>
        </w:rPr>
        <w:t> </w:t>
      </w:r>
      <w:r>
        <w:rPr>
          <w:vertAlign w:val="baseline"/>
        </w:rPr>
        <w:t>T</w:t>
      </w:r>
      <w:r>
        <w:rPr>
          <w:spacing w:val="-1"/>
          <w:vertAlign w:val="baseline"/>
        </w:rPr>
        <w:t> </w:t>
      </w:r>
      <w:r>
        <w:rPr>
          <w:vertAlign w:val="baseline"/>
        </w:rPr>
        <w:t>assigned</w:t>
      </w:r>
      <w:r>
        <w:rPr>
          <w:spacing w:val="-1"/>
          <w:vertAlign w:val="baseline"/>
        </w:rPr>
        <w:t> </w:t>
      </w:r>
      <w:r>
        <w:rPr>
          <w:vertAlign w:val="baseline"/>
        </w:rPr>
        <w:t>its</w:t>
      </w:r>
      <w:r>
        <w:rPr>
          <w:spacing w:val="-1"/>
          <w:vertAlign w:val="baseline"/>
        </w:rPr>
        <w:t> </w:t>
      </w:r>
      <w:r>
        <w:rPr>
          <w:vertAlign w:val="baseline"/>
        </w:rPr>
        <w:t>right</w:t>
      </w:r>
      <w:r>
        <w:rPr>
          <w:spacing w:val="-1"/>
          <w:vertAlign w:val="baseline"/>
        </w:rPr>
        <w:t> </w:t>
      </w:r>
      <w:r>
        <w:rPr>
          <w:vertAlign w:val="baseline"/>
        </w:rPr>
        <w:t>of</w:t>
      </w:r>
      <w:r>
        <w:rPr>
          <w:spacing w:val="-1"/>
          <w:vertAlign w:val="baseline"/>
        </w:rPr>
        <w:t> </w:t>
      </w:r>
      <w:r>
        <w:rPr>
          <w:vertAlign w:val="baseline"/>
        </w:rPr>
        <w:t>action</w:t>
      </w:r>
      <w:r>
        <w:rPr>
          <w:spacing w:val="-1"/>
          <w:vertAlign w:val="baseline"/>
        </w:rPr>
        <w:t> </w:t>
      </w:r>
      <w:r>
        <w:rPr>
          <w:vertAlign w:val="baseline"/>
        </w:rPr>
        <w:t>against</w:t>
      </w:r>
      <w:r>
        <w:rPr>
          <w:spacing w:val="-1"/>
          <w:vertAlign w:val="baseline"/>
        </w:rPr>
        <w:t> </w:t>
      </w:r>
      <w:r>
        <w:rPr>
          <w:vertAlign w:val="baseline"/>
        </w:rPr>
        <w:t>CBN</w:t>
      </w:r>
      <w:r>
        <w:rPr>
          <w:spacing w:val="-1"/>
          <w:vertAlign w:val="baseline"/>
        </w:rPr>
        <w:t> </w:t>
      </w:r>
      <w:r>
        <w:rPr>
          <w:vertAlign w:val="baseline"/>
        </w:rPr>
        <w:t>to</w:t>
      </w:r>
      <w:r>
        <w:rPr>
          <w:spacing w:val="-1"/>
          <w:vertAlign w:val="baseline"/>
        </w:rPr>
        <w:t> </w:t>
      </w:r>
      <w:r>
        <w:rPr>
          <w:vertAlign w:val="baseline"/>
        </w:rPr>
        <w:t>the defendants, Credit Suisse, to whom T was heavily indebted for financial assistance provided in connection with the cement contract and the litigation arising out of the dishonouring of the letter of credit.</w:t>
      </w:r>
      <w:r>
        <w:rPr>
          <w:spacing w:val="-2"/>
          <w:vertAlign w:val="baseline"/>
        </w:rPr>
        <w:t> </w:t>
      </w:r>
      <w:r>
        <w:rPr>
          <w:vertAlign w:val="baseline"/>
        </w:rPr>
        <w:t>The</w:t>
      </w:r>
      <w:r>
        <w:rPr>
          <w:spacing w:val="-2"/>
          <w:vertAlign w:val="baseline"/>
        </w:rPr>
        <w:t> </w:t>
      </w:r>
      <w:r>
        <w:rPr>
          <w:vertAlign w:val="baseline"/>
        </w:rPr>
        <w:t>agreement</w:t>
      </w:r>
      <w:r>
        <w:rPr>
          <w:spacing w:val="-2"/>
          <w:vertAlign w:val="baseline"/>
        </w:rPr>
        <w:t> </w:t>
      </w:r>
      <w:r>
        <w:rPr>
          <w:vertAlign w:val="baseline"/>
        </w:rPr>
        <w:t>whereby</w:t>
      </w:r>
      <w:r>
        <w:rPr>
          <w:spacing w:val="-2"/>
          <w:vertAlign w:val="baseline"/>
        </w:rPr>
        <w:t> </w:t>
      </w:r>
      <w:r>
        <w:rPr>
          <w:vertAlign w:val="baseline"/>
        </w:rPr>
        <w:t>T</w:t>
      </w:r>
      <w:r>
        <w:rPr>
          <w:spacing w:val="-2"/>
          <w:vertAlign w:val="baseline"/>
        </w:rPr>
        <w:t> </w:t>
      </w:r>
      <w:r>
        <w:rPr>
          <w:vertAlign w:val="baseline"/>
        </w:rPr>
        <w:t>assigned</w:t>
      </w:r>
      <w:r>
        <w:rPr>
          <w:spacing w:val="-2"/>
          <w:vertAlign w:val="baseline"/>
        </w:rPr>
        <w:t> </w:t>
      </w:r>
      <w:r>
        <w:rPr>
          <w:vertAlign w:val="baseline"/>
        </w:rPr>
        <w:t>its</w:t>
      </w:r>
      <w:r>
        <w:rPr>
          <w:spacing w:val="-2"/>
          <w:vertAlign w:val="baseline"/>
        </w:rPr>
        <w:t> </w:t>
      </w:r>
      <w:r>
        <w:rPr>
          <w:vertAlign w:val="baseline"/>
        </w:rPr>
        <w:t>right</w:t>
      </w:r>
      <w:r>
        <w:rPr>
          <w:spacing w:val="-2"/>
          <w:vertAlign w:val="baseline"/>
        </w:rPr>
        <w:t> </w:t>
      </w:r>
      <w:r>
        <w:rPr>
          <w:vertAlign w:val="baseline"/>
        </w:rPr>
        <w:t>of</w:t>
      </w:r>
      <w:r>
        <w:rPr>
          <w:spacing w:val="-2"/>
          <w:vertAlign w:val="baseline"/>
        </w:rPr>
        <w:t> </w:t>
      </w:r>
      <w:r>
        <w:rPr>
          <w:vertAlign w:val="baseline"/>
        </w:rPr>
        <w:t>action</w:t>
      </w:r>
      <w:r>
        <w:rPr>
          <w:spacing w:val="-2"/>
          <w:vertAlign w:val="baseline"/>
        </w:rPr>
        <w:t> </w:t>
      </w:r>
      <w:r>
        <w:rPr>
          <w:vertAlign w:val="baseline"/>
        </w:rPr>
        <w:t>to</w:t>
      </w:r>
      <w:r>
        <w:rPr>
          <w:spacing w:val="-2"/>
          <w:vertAlign w:val="baseline"/>
        </w:rPr>
        <w:t> </w:t>
      </w:r>
      <w:r>
        <w:rPr>
          <w:vertAlign w:val="baseline"/>
        </w:rPr>
        <w:t>Credit</w:t>
      </w:r>
      <w:r>
        <w:rPr>
          <w:spacing w:val="-2"/>
          <w:vertAlign w:val="baseline"/>
        </w:rPr>
        <w:t> </w:t>
      </w:r>
      <w:r>
        <w:rPr>
          <w:vertAlign w:val="baseline"/>
        </w:rPr>
        <w:t>Suisse</w:t>
      </w:r>
      <w:r>
        <w:rPr>
          <w:spacing w:val="-2"/>
          <w:vertAlign w:val="baseline"/>
        </w:rPr>
        <w:t> </w:t>
      </w:r>
      <w:r>
        <w:rPr>
          <w:vertAlign w:val="baseline"/>
        </w:rPr>
        <w:t>also</w:t>
      </w:r>
      <w:r>
        <w:rPr>
          <w:spacing w:val="-2"/>
          <w:vertAlign w:val="baseline"/>
        </w:rPr>
        <w:t> </w:t>
      </w:r>
      <w:r>
        <w:rPr>
          <w:vertAlign w:val="baseline"/>
        </w:rPr>
        <w:t>provided</w:t>
      </w:r>
      <w:r>
        <w:rPr>
          <w:spacing w:val="-2"/>
          <w:vertAlign w:val="baseline"/>
        </w:rPr>
        <w:t> </w:t>
      </w:r>
      <w:r>
        <w:rPr>
          <w:vertAlign w:val="baseline"/>
        </w:rPr>
        <w:t>that</w:t>
      </w:r>
      <w:r>
        <w:rPr>
          <w:spacing w:val="-2"/>
          <w:vertAlign w:val="baseline"/>
        </w:rPr>
        <w:t> </w:t>
      </w:r>
      <w:r>
        <w:rPr>
          <w:vertAlign w:val="baseline"/>
        </w:rPr>
        <w:t>Credit Suisse could assign the right of action to a third party which Credit Suisse eventually did. T subsequently considered that it had been duped by the defendants into making the assignment for </w:t>
      </w:r>
      <w:bookmarkStart w:name="_bookmark847" w:id="849"/>
      <w:bookmarkEnd w:id="849"/>
      <w:r>
        <w:rPr>
          <w:vertAlign w:val="baseline"/>
        </w:rPr>
        <w:t>what</w:t>
      </w:r>
      <w:r>
        <w:rPr>
          <w:vertAlign w:val="baseline"/>
        </w:rPr>
        <w:t> turned out to be a gross undervaluation, and sought to have the assignment set aside on the ground that the whole transaction was champertous. </w:t>
      </w:r>
      <w:r>
        <w:rPr>
          <w:color w:val="005DA1"/>
          <w:u w:val="single" w:color="005DA1"/>
          <w:vertAlign w:val="superscript"/>
        </w:rPr>
        <w:t>490</w:t>
      </w:r>
      <w:r>
        <w:rPr>
          <w:color w:val="005DA1"/>
          <w:vertAlign w:val="baseline"/>
        </w:rPr>
        <w:t> </w:t>
      </w:r>
      <w:r>
        <w:rPr>
          <w:vertAlign w:val="baseline"/>
        </w:rPr>
        <w:t>The Court of Appeal upheld the assignment. The defendants had a close commercial relationship with the defendants which would have justified them in maintaining an action by the plaintiff or in participating in any proceeds of action and, in the </w:t>
      </w:r>
      <w:bookmarkStart w:name="_bookmark848" w:id="850"/>
      <w:bookmarkEnd w:id="850"/>
      <w:r>
        <w:rPr>
          <w:vertAlign w:val="baseline"/>
        </w:rPr>
        <w:t>light</w:t>
      </w:r>
      <w:r>
        <w:rPr>
          <w:vertAlign w:val="baseline"/>
        </w:rPr>
        <w:t> of this, Oliver L.J., could not see why the actual “assignment of the cause of action itself” should not also be valid. </w:t>
      </w:r>
      <w:r>
        <w:rPr>
          <w:color w:val="005DA1"/>
          <w:u w:val="single" w:color="005DA1"/>
          <w:vertAlign w:val="superscript"/>
        </w:rPr>
        <w:t>491</w:t>
      </w:r>
      <w:r>
        <w:rPr>
          <w:color w:val="005DA1"/>
          <w:vertAlign w:val="baseline"/>
        </w:rPr>
        <w:t> </w:t>
      </w:r>
      <w:r>
        <w:rPr>
          <w:vertAlign w:val="baseline"/>
        </w:rPr>
        <w:t>Lord Denning M.R. saw no reason why the benefit of the right to sue for</w:t>
      </w:r>
      <w:r>
        <w:rPr>
          <w:spacing w:val="40"/>
          <w:vertAlign w:val="baseline"/>
        </w:rPr>
        <w:t> </w:t>
      </w:r>
      <w:bookmarkStart w:name="_bookmark849" w:id="851"/>
      <w:bookmarkEnd w:id="851"/>
      <w:r>
        <w:rPr>
          <w:vertAlign w:val="baseline"/>
        </w:rPr>
        <w:t>damages</w:t>
      </w:r>
      <w:r>
        <w:rPr>
          <w:vertAlign w:val="baseline"/>
        </w:rPr>
        <w:t> for breach of contract should not be assignable given that the benefit of the contract before </w:t>
      </w:r>
      <w:bookmarkStart w:name="_bookmark850" w:id="852"/>
      <w:bookmarkEnd w:id="852"/>
      <w:r>
        <w:rPr>
          <w:vertAlign w:val="baseline"/>
        </w:rPr>
        <w:t>breach</w:t>
      </w:r>
      <w:r>
        <w:rPr>
          <w:vertAlign w:val="baseline"/>
        </w:rPr>
        <w:t> was assignable. </w:t>
      </w:r>
      <w:r>
        <w:rPr>
          <w:color w:val="005DA1"/>
          <w:u w:val="single" w:color="005DA1"/>
          <w:vertAlign w:val="superscript"/>
        </w:rPr>
        <w:t>492</w:t>
      </w:r>
      <w:r>
        <w:rPr>
          <w:color w:val="005DA1"/>
          <w:vertAlign w:val="baseline"/>
        </w:rPr>
        <w:t> </w:t>
      </w:r>
      <w:r>
        <w:rPr>
          <w:vertAlign w:val="baseline"/>
        </w:rPr>
        <w:t>However, the right to litigate about purely personal claims is not</w:t>
      </w:r>
      <w:r>
        <w:rPr>
          <w:spacing w:val="40"/>
          <w:vertAlign w:val="baseline"/>
        </w:rPr>
        <w:t> </w:t>
      </w:r>
      <w:r>
        <w:rPr>
          <w:vertAlign w:val="baseline"/>
        </w:rPr>
        <w:t>assignable </w:t>
      </w:r>
      <w:r>
        <w:rPr>
          <w:color w:val="005DA1"/>
          <w:u w:val="single" w:color="005DA1"/>
          <w:vertAlign w:val="superscript"/>
        </w:rPr>
        <w:t>493</w:t>
      </w:r>
      <w:r>
        <w:rPr>
          <w:color w:val="005DA1"/>
          <w:vertAlign w:val="baseline"/>
        </w:rPr>
        <w:t> </w:t>
      </w:r>
      <w:r>
        <w:rPr>
          <w:vertAlign w:val="baseline"/>
        </w:rPr>
        <w:t>and where a solicitor is involved the courts would not adopt such a tolerant attitude to the validity of the assignment:</w:t>
      </w:r>
    </w:p>
    <w:p>
      <w:pPr>
        <w:pStyle w:val="BodyText"/>
      </w:pPr>
    </w:p>
    <w:p>
      <w:pPr>
        <w:pStyle w:val="BodyText"/>
        <w:spacing w:before="119"/>
      </w:pPr>
    </w:p>
    <w:p>
      <w:pPr>
        <w:pStyle w:val="BodyText"/>
        <w:spacing w:line="235" w:lineRule="auto"/>
        <w:ind w:left="1245"/>
      </w:pPr>
      <w:bookmarkStart w:name="_bookmark851" w:id="853"/>
      <w:bookmarkEnd w:id="853"/>
      <w:r>
        <w:rPr/>
      </w:r>
      <w:r>
        <w:rPr/>
        <w:t>“…</w:t>
      </w:r>
      <w:r>
        <w:rPr>
          <w:spacing w:val="25"/>
        </w:rPr>
        <w:t> </w:t>
      </w:r>
      <w:r>
        <w:rPr/>
        <w:t>because</w:t>
      </w:r>
      <w:r>
        <w:rPr>
          <w:spacing w:val="25"/>
        </w:rPr>
        <w:t> </w:t>
      </w:r>
      <w:r>
        <w:rPr/>
        <w:t>an</w:t>
      </w:r>
      <w:r>
        <w:rPr>
          <w:spacing w:val="25"/>
        </w:rPr>
        <w:t> </w:t>
      </w:r>
      <w:r>
        <w:rPr/>
        <w:t>English</w:t>
      </w:r>
      <w:r>
        <w:rPr>
          <w:spacing w:val="25"/>
        </w:rPr>
        <w:t> </w:t>
      </w:r>
      <w:r>
        <w:rPr/>
        <w:t>court</w:t>
      </w:r>
      <w:r>
        <w:rPr>
          <w:spacing w:val="25"/>
        </w:rPr>
        <w:t> </w:t>
      </w:r>
      <w:r>
        <w:rPr/>
        <w:t>will</w:t>
      </w:r>
      <w:r>
        <w:rPr>
          <w:spacing w:val="25"/>
        </w:rPr>
        <w:t> </w:t>
      </w:r>
      <w:r>
        <w:rPr/>
        <w:t>not</w:t>
      </w:r>
      <w:r>
        <w:rPr>
          <w:spacing w:val="25"/>
        </w:rPr>
        <w:t> </w:t>
      </w:r>
      <w:r>
        <w:rPr/>
        <w:t>permit</w:t>
      </w:r>
      <w:r>
        <w:rPr>
          <w:spacing w:val="25"/>
        </w:rPr>
        <w:t> </w:t>
      </w:r>
      <w:r>
        <w:rPr/>
        <w:t>one</w:t>
      </w:r>
      <w:r>
        <w:rPr>
          <w:spacing w:val="25"/>
        </w:rPr>
        <w:t> </w:t>
      </w:r>
      <w:r>
        <w:rPr/>
        <w:t>of</w:t>
      </w:r>
      <w:r>
        <w:rPr>
          <w:spacing w:val="25"/>
        </w:rPr>
        <w:t> </w:t>
      </w:r>
      <w:r>
        <w:rPr/>
        <w:t>its</w:t>
      </w:r>
      <w:r>
        <w:rPr>
          <w:spacing w:val="25"/>
        </w:rPr>
        <w:t> </w:t>
      </w:r>
      <w:r>
        <w:rPr/>
        <w:t>own</w:t>
      </w:r>
      <w:r>
        <w:rPr>
          <w:spacing w:val="25"/>
        </w:rPr>
        <w:t> </w:t>
      </w:r>
      <w:r>
        <w:rPr/>
        <w:t>officers</w:t>
      </w:r>
      <w:r>
        <w:rPr>
          <w:spacing w:val="25"/>
        </w:rPr>
        <w:t> </w:t>
      </w:r>
      <w:r>
        <w:rPr/>
        <w:t>to</w:t>
      </w:r>
      <w:r>
        <w:rPr>
          <w:spacing w:val="25"/>
        </w:rPr>
        <w:t> </w:t>
      </w:r>
      <w:r>
        <w:rPr/>
        <w:t>put</w:t>
      </w:r>
      <w:r>
        <w:rPr>
          <w:spacing w:val="25"/>
        </w:rPr>
        <w:t> </w:t>
      </w:r>
      <w:r>
        <w:rPr/>
        <w:t>himself</w:t>
      </w:r>
      <w:r>
        <w:rPr>
          <w:spacing w:val="25"/>
        </w:rPr>
        <w:t> </w:t>
      </w:r>
      <w:r>
        <w:rPr/>
        <w:t>in</w:t>
      </w:r>
      <w:r>
        <w:rPr>
          <w:spacing w:val="25"/>
        </w:rPr>
        <w:t> </w:t>
      </w:r>
      <w:r>
        <w:rPr/>
        <w:t>a position in which his interest and duty may conflict.” </w:t>
      </w:r>
      <w:r>
        <w:rPr>
          <w:color w:val="005DA1"/>
          <w:u w:val="single" w:color="005DA1"/>
          <w:vertAlign w:val="superscript"/>
        </w:rPr>
        <w:t>494</w:t>
      </w:r>
    </w:p>
    <w:p>
      <w:pPr>
        <w:pStyle w:val="BodyText"/>
      </w:pPr>
    </w:p>
    <w:p>
      <w:pPr>
        <w:pStyle w:val="BodyText"/>
        <w:spacing w:before="197"/>
      </w:pPr>
    </w:p>
    <w:p>
      <w:pPr>
        <w:pStyle w:val="Heading2"/>
        <w:spacing w:before="1"/>
      </w:pPr>
      <w:r>
        <w:rPr/>
        <w:t>16-</w:t>
      </w:r>
      <w:r>
        <w:rPr>
          <w:spacing w:val="-5"/>
        </w:rPr>
        <w:t>067</w:t>
      </w:r>
    </w:p>
    <w:p>
      <w:pPr>
        <w:pStyle w:val="BodyText"/>
        <w:spacing w:line="235" w:lineRule="auto" w:before="202"/>
        <w:ind w:left="165" w:right="167"/>
        <w:jc w:val="both"/>
      </w:pPr>
      <w:r>
        <w:rPr/>
        <w:t>Broadly speaking the House of Lords supported the reasoning of the Court of Appeal, although it </w:t>
      </w:r>
      <w:bookmarkStart w:name="_bookmark852" w:id="854"/>
      <w:bookmarkEnd w:id="854"/>
      <w:r>
        <w:rPr/>
        <w:t>differed</w:t>
      </w:r>
      <w:r>
        <w:rPr/>
        <w:t> on the application of that reasoning to the facts of the instant case. Lord Roskill </w:t>
      </w:r>
      <w:r>
        <w:rPr/>
        <w:t>considered that Oliver L.J., had not failed </w:t>
      </w:r>
      <w:r>
        <w:rPr>
          <w:color w:val="005DA1"/>
          <w:u w:val="single" w:color="005DA1"/>
          <w:vertAlign w:val="superscript"/>
        </w:rPr>
        <w:t>495</w:t>
      </w:r>
      <w:r>
        <w:rPr>
          <w:color w:val="005DA1"/>
          <w:vertAlign w:val="baseline"/>
        </w:rPr>
        <w:t> </w:t>
      </w:r>
      <w:r>
        <w:rPr>
          <w:vertAlign w:val="baseline"/>
        </w:rPr>
        <w:t>to distinguish between the interest:</w:t>
      </w:r>
    </w:p>
    <w:p>
      <w:pPr>
        <w:pStyle w:val="BodyText"/>
      </w:pPr>
    </w:p>
    <w:p>
      <w:pPr>
        <w:pStyle w:val="BodyText"/>
        <w:spacing w:before="126"/>
      </w:pPr>
    </w:p>
    <w:p>
      <w:pPr>
        <w:pStyle w:val="BodyText"/>
        <w:spacing w:line="235" w:lineRule="auto"/>
        <w:ind w:left="1245"/>
      </w:pPr>
      <w:r>
        <w:rPr/>
        <w:t>“…</w:t>
      </w:r>
      <w:r>
        <w:rPr>
          <w:spacing w:val="-1"/>
        </w:rPr>
        <w:t> </w:t>
      </w:r>
      <w:r>
        <w:rPr/>
        <w:t>necessary</w:t>
      </w:r>
      <w:r>
        <w:rPr>
          <w:spacing w:val="-1"/>
        </w:rPr>
        <w:t> </w:t>
      </w:r>
      <w:r>
        <w:rPr/>
        <w:t>to</w:t>
      </w:r>
      <w:r>
        <w:rPr>
          <w:spacing w:val="-1"/>
        </w:rPr>
        <w:t> </w:t>
      </w:r>
      <w:r>
        <w:rPr/>
        <w:t>support</w:t>
      </w:r>
      <w:r>
        <w:rPr>
          <w:spacing w:val="-1"/>
        </w:rPr>
        <w:t> </w:t>
      </w:r>
      <w:r>
        <w:rPr/>
        <w:t>an</w:t>
      </w:r>
      <w:r>
        <w:rPr>
          <w:spacing w:val="-1"/>
        </w:rPr>
        <w:t> </w:t>
      </w:r>
      <w:r>
        <w:rPr/>
        <w:t>assignment</w:t>
      </w:r>
      <w:r>
        <w:rPr>
          <w:spacing w:val="-1"/>
        </w:rPr>
        <w:t> </w:t>
      </w:r>
      <w:r>
        <w:rPr/>
        <w:t>of</w:t>
      </w:r>
      <w:r>
        <w:rPr>
          <w:spacing w:val="-1"/>
        </w:rPr>
        <w:t> </w:t>
      </w:r>
      <w:r>
        <w:rPr/>
        <w:t>a</w:t>
      </w:r>
      <w:r>
        <w:rPr>
          <w:spacing w:val="-1"/>
        </w:rPr>
        <w:t> </w:t>
      </w:r>
      <w:r>
        <w:rPr/>
        <w:t>cause</w:t>
      </w:r>
      <w:r>
        <w:rPr>
          <w:spacing w:val="-1"/>
        </w:rPr>
        <w:t> </w:t>
      </w:r>
      <w:r>
        <w:rPr/>
        <w:t>of</w:t>
      </w:r>
      <w:r>
        <w:rPr>
          <w:spacing w:val="-1"/>
        </w:rPr>
        <w:t> </w:t>
      </w:r>
      <w:r>
        <w:rPr/>
        <w:t>action</w:t>
      </w:r>
      <w:r>
        <w:rPr>
          <w:spacing w:val="-1"/>
        </w:rPr>
        <w:t> </w:t>
      </w:r>
      <w:r>
        <w:rPr/>
        <w:t>and</w:t>
      </w:r>
      <w:r>
        <w:rPr>
          <w:spacing w:val="-1"/>
        </w:rPr>
        <w:t> </w:t>
      </w:r>
      <w:r>
        <w:rPr/>
        <w:t>the</w:t>
      </w:r>
      <w:r>
        <w:rPr>
          <w:spacing w:val="-1"/>
        </w:rPr>
        <w:t> </w:t>
      </w:r>
      <w:r>
        <w:rPr/>
        <w:t>interest</w:t>
      </w:r>
      <w:r>
        <w:rPr>
          <w:spacing w:val="-1"/>
        </w:rPr>
        <w:t> </w:t>
      </w:r>
      <w:r>
        <w:rPr/>
        <w:t>which</w:t>
      </w:r>
      <w:r>
        <w:rPr>
          <w:spacing w:val="-1"/>
        </w:rPr>
        <w:t> </w:t>
      </w:r>
      <w:r>
        <w:rPr/>
        <w:t>would justify the maintenance of an action by a third party.”</w:t>
      </w:r>
    </w:p>
    <w:p>
      <w:pPr>
        <w:pStyle w:val="BodyText"/>
        <w:spacing w:after="0" w:line="235" w:lineRule="auto"/>
        <w:sectPr>
          <w:pgSz w:w="11900" w:h="16840"/>
          <w:pgMar w:header="971" w:footer="0" w:top="1300" w:bottom="280" w:left="1275" w:right="1275"/>
        </w:sectPr>
      </w:pPr>
    </w:p>
    <w:p>
      <w:pPr>
        <w:pStyle w:val="BodyText"/>
        <w:spacing w:before="106"/>
        <w:ind w:left="165"/>
        <w:jc w:val="both"/>
      </w:pPr>
      <w:r>
        <w:rPr/>
        <w:t>If the assignee </w:t>
      </w:r>
      <w:r>
        <w:rPr>
          <w:spacing w:val="-4"/>
        </w:rPr>
        <w:t>has:</w:t>
      </w:r>
    </w:p>
    <w:p>
      <w:pPr>
        <w:pStyle w:val="BodyText"/>
      </w:pPr>
    </w:p>
    <w:p>
      <w:pPr>
        <w:pStyle w:val="BodyText"/>
        <w:spacing w:before="126"/>
      </w:pPr>
    </w:p>
    <w:p>
      <w:pPr>
        <w:pStyle w:val="BodyText"/>
        <w:spacing w:line="235" w:lineRule="auto"/>
        <w:ind w:left="1245" w:right="167"/>
        <w:jc w:val="both"/>
      </w:pPr>
      <w:r>
        <w:rPr/>
        <w:t>“… a genuine commercial interest in taking the assignment and in enforcing it for his </w:t>
      </w:r>
      <w:r>
        <w:rPr/>
        <w:t>own </w:t>
      </w:r>
      <w:bookmarkStart w:name="_bookmark853" w:id="855"/>
      <w:bookmarkEnd w:id="855"/>
      <w:r>
        <w:rPr/>
        <w:t>benefit</w:t>
      </w:r>
      <w:r>
        <w:rPr/>
        <w:t> (there was) no reason why the assignment should be struck down as an assignment of a bare cause of action or as savouring of maintenance.” </w:t>
      </w:r>
      <w:r>
        <w:rPr>
          <w:color w:val="005DA1"/>
          <w:u w:val="single" w:color="005DA1"/>
          <w:vertAlign w:val="superscript"/>
        </w:rPr>
        <w:t>496</w:t>
      </w:r>
    </w:p>
    <w:p>
      <w:pPr>
        <w:pStyle w:val="BodyText"/>
        <w:spacing w:before="115"/>
      </w:pPr>
    </w:p>
    <w:p>
      <w:pPr>
        <w:pStyle w:val="BodyText"/>
        <w:spacing w:line="235" w:lineRule="auto" w:before="1"/>
        <w:ind w:left="165" w:right="167"/>
        <w:jc w:val="both"/>
      </w:pPr>
      <w:bookmarkStart w:name="_bookmark854" w:id="856"/>
      <w:bookmarkEnd w:id="856"/>
      <w:r>
        <w:rPr/>
      </w:r>
      <w:r>
        <w:rPr/>
        <w:t>Lord Roskill did, however, disapprove </w:t>
      </w:r>
      <w:r>
        <w:rPr>
          <w:color w:val="005DA1"/>
          <w:u w:val="single" w:color="005DA1"/>
          <w:vertAlign w:val="superscript"/>
        </w:rPr>
        <w:t>497</w:t>
      </w:r>
      <w:r>
        <w:rPr>
          <w:color w:val="005DA1"/>
          <w:vertAlign w:val="baseline"/>
        </w:rPr>
        <w:t> </w:t>
      </w:r>
      <w:r>
        <w:rPr>
          <w:vertAlign w:val="baseline"/>
        </w:rPr>
        <w:t>of the view of Lord Denning M.R. in the Court of Appeal that “[t]he old saying that you cannot assign a ‘bare right of litigate’ is gone”; this still remained a </w:t>
      </w:r>
      <w:bookmarkStart w:name="_bookmark855" w:id="857"/>
      <w:bookmarkEnd w:id="857"/>
      <w:r>
        <w:rPr>
          <w:vertAlign w:val="baseline"/>
        </w:rPr>
        <w:t>fundamental</w:t>
      </w:r>
      <w:r>
        <w:rPr>
          <w:vertAlign w:val="baseline"/>
        </w:rPr>
        <w:t> principle of English law and the assignee needed to demonstrate a commercial interest</w:t>
      </w:r>
      <w:r>
        <w:rPr>
          <w:spacing w:val="40"/>
          <w:vertAlign w:val="baseline"/>
        </w:rPr>
        <w:t> </w:t>
      </w:r>
      <w:r>
        <w:rPr>
          <w:vertAlign w:val="baseline"/>
        </w:rPr>
        <w:t>in the enforcement of the claim for the assignment to be valid.</w:t>
      </w:r>
      <w:r>
        <w:rPr>
          <w:spacing w:val="-1"/>
          <w:vertAlign w:val="baseline"/>
        </w:rPr>
        <w:t> </w:t>
      </w:r>
      <w:r>
        <w:rPr>
          <w:color w:val="005DA1"/>
          <w:u w:val="single" w:color="005DA1"/>
          <w:vertAlign w:val="superscript"/>
        </w:rPr>
        <w:t>498</w:t>
      </w:r>
      <w:r>
        <w:rPr>
          <w:color w:val="005DA1"/>
          <w:vertAlign w:val="baseline"/>
        </w:rPr>
        <w:t> </w:t>
      </w:r>
      <w:r>
        <w:rPr>
          <w:vertAlign w:val="baseline"/>
        </w:rPr>
        <w:t>The House of Lords considered that the assignment in this case was void because it was the first step in a transaction whereby the cause </w:t>
      </w:r>
      <w:bookmarkStart w:name="_bookmark856" w:id="858"/>
      <w:bookmarkEnd w:id="858"/>
      <w:r>
        <w:rPr>
          <w:vertAlign w:val="baseline"/>
        </w:rPr>
        <w:t>of</w:t>
      </w:r>
      <w:r>
        <w:rPr>
          <w:vertAlign w:val="baseline"/>
        </w:rPr>
        <w:t> action was to be assigned to a third party who had no legitimate commercial interest in the transaction. If the assignment had merely been to Credit Suisse it would have been valid. </w:t>
      </w:r>
      <w:r>
        <w:rPr>
          <w:color w:val="005DA1"/>
          <w:u w:val="single" w:color="005DA1"/>
          <w:vertAlign w:val="superscript"/>
        </w:rPr>
        <w:t>499</w:t>
      </w:r>
    </w:p>
    <w:p>
      <w:pPr>
        <w:pStyle w:val="BodyText"/>
      </w:pPr>
    </w:p>
    <w:p>
      <w:pPr>
        <w:pStyle w:val="BodyText"/>
        <w:spacing w:before="36"/>
      </w:pPr>
    </w:p>
    <w:p>
      <w:pPr>
        <w:spacing w:before="0"/>
        <w:ind w:left="165" w:right="0" w:firstLine="0"/>
        <w:jc w:val="both"/>
        <w:rPr>
          <w:rFonts w:ascii="Arial"/>
          <w:b/>
          <w:sz w:val="18"/>
        </w:rPr>
      </w:pPr>
      <w:r>
        <w:rPr>
          <w:rFonts w:ascii="Arial"/>
          <w:b/>
          <w:sz w:val="18"/>
        </w:rPr>
        <w:t>Personal </w:t>
      </w:r>
      <w:r>
        <w:rPr>
          <w:rFonts w:ascii="Arial"/>
          <w:b/>
          <w:spacing w:val="-2"/>
          <w:sz w:val="18"/>
        </w:rPr>
        <w:t>claims</w:t>
      </w:r>
    </w:p>
    <w:p>
      <w:pPr>
        <w:pStyle w:val="BodyText"/>
        <w:spacing w:before="41"/>
        <w:rPr>
          <w:rFonts w:ascii="Arial"/>
          <w:b/>
          <w:sz w:val="18"/>
        </w:rPr>
      </w:pPr>
    </w:p>
    <w:p>
      <w:pPr>
        <w:pStyle w:val="Heading2"/>
      </w:pPr>
      <w:r>
        <w:rPr/>
        <w:t>16-</w:t>
      </w:r>
      <w:r>
        <w:rPr>
          <w:spacing w:val="-5"/>
        </w:rPr>
        <w:t>068</w:t>
      </w:r>
    </w:p>
    <w:p>
      <w:pPr>
        <w:pStyle w:val="BodyText"/>
        <w:spacing w:line="235" w:lineRule="auto" w:before="203"/>
        <w:ind w:left="164" w:right="167"/>
        <w:jc w:val="both"/>
      </w:pPr>
      <w:bookmarkStart w:name="_bookmark857" w:id="859"/>
      <w:bookmarkEnd w:id="859"/>
      <w:r>
        <w:rPr/>
      </w:r>
      <w:r>
        <w:rPr/>
        <w:t>As was stated above, </w:t>
      </w:r>
      <w:r>
        <w:rPr>
          <w:color w:val="005DA1"/>
          <w:u w:val="single" w:color="005DA1"/>
          <w:vertAlign w:val="superscript"/>
        </w:rPr>
        <w:t>500</w:t>
      </w:r>
      <w:r>
        <w:rPr>
          <w:color w:val="005DA1"/>
          <w:vertAlign w:val="baseline"/>
        </w:rPr>
        <w:t> </w:t>
      </w:r>
      <w:r>
        <w:rPr>
          <w:vertAlign w:val="baseline"/>
        </w:rPr>
        <w:t>a personal claim is not capable of assignment. </w:t>
      </w:r>
      <w:r>
        <w:rPr>
          <w:color w:val="005DA1"/>
          <w:u w:val="single" w:color="005DA1"/>
          <w:vertAlign w:val="superscript"/>
        </w:rPr>
        <w:t>501</w:t>
      </w:r>
      <w:r>
        <w:rPr>
          <w:color w:val="005DA1"/>
          <w:vertAlign w:val="baseline"/>
        </w:rPr>
        <w:t> </w:t>
      </w:r>
      <w:r>
        <w:rPr>
          <w:vertAlign w:val="baseline"/>
        </w:rPr>
        <w:t>It has been held that </w:t>
      </w:r>
      <w:r>
        <w:rPr>
          <w:vertAlign w:val="baseline"/>
        </w:rPr>
        <w:t>in </w:t>
      </w:r>
      <w:bookmarkStart w:name="_bookmark858" w:id="860"/>
      <w:bookmarkEnd w:id="860"/>
      <w:r>
        <w:rPr>
          <w:vertAlign w:val="baseline"/>
        </w:rPr>
        <w:t>determining</w:t>
      </w:r>
      <w:r>
        <w:rPr>
          <w:vertAlign w:val="baseline"/>
        </w:rPr>
        <w:t> whether a claim is personal for the purpose of this prohibition the “critical question … is whether the identity of the person to whom the obligation is owed is an essential aspect of it”. </w:t>
      </w:r>
      <w:r>
        <w:rPr>
          <w:color w:val="005DA1"/>
          <w:u w:val="single" w:color="005DA1"/>
          <w:vertAlign w:val="superscript"/>
        </w:rPr>
        <w:t>502</w:t>
      </w:r>
      <w:r>
        <w:rPr>
          <w:color w:val="005DA1"/>
          <w:vertAlign w:val="baseline"/>
        </w:rPr>
        <w:t> </w:t>
      </w:r>
      <w:r>
        <w:rPr>
          <w:vertAlign w:val="baseline"/>
        </w:rPr>
        <w:t>A </w:t>
      </w:r>
      <w:bookmarkStart w:name="_bookmark859" w:id="861"/>
      <w:bookmarkEnd w:id="861"/>
      <w:r>
        <w:rPr>
          <w:vertAlign w:val="baseline"/>
        </w:rPr>
        <w:t>very</w:t>
      </w:r>
      <w:r>
        <w:rPr>
          <w:vertAlign w:val="baseline"/>
        </w:rPr>
        <w:t> narrow interpretation has been given to this prohibition and it has been considered that it does not preclude assignment of a claim for damages for personal injury.</w:t>
      </w:r>
      <w:r>
        <w:rPr>
          <w:spacing w:val="-1"/>
          <w:vertAlign w:val="baseline"/>
        </w:rPr>
        <w:t> </w:t>
      </w:r>
      <w:r>
        <w:rPr>
          <w:color w:val="005DA1"/>
          <w:u w:val="single" w:color="005DA1"/>
          <w:vertAlign w:val="superscript"/>
        </w:rPr>
        <w:t>503</w:t>
      </w:r>
      <w:r>
        <w:rPr>
          <w:color w:val="005DA1"/>
          <w:vertAlign w:val="baseline"/>
        </w:rPr>
        <w:t> </w:t>
      </w:r>
      <w:r>
        <w:rPr>
          <w:vertAlign w:val="baseline"/>
        </w:rPr>
        <w:t>The court reasoned that it was </w:t>
      </w:r>
      <w:bookmarkStart w:name="_bookmark860" w:id="862"/>
      <w:bookmarkEnd w:id="862"/>
      <w:r>
        <w:rPr>
          <w:vertAlign w:val="baseline"/>
        </w:rPr>
        <w:t>difficult</w:t>
      </w:r>
      <w:r>
        <w:rPr>
          <w:vertAlign w:val="baseline"/>
        </w:rPr>
        <w:t> to see why a claim for damages to property caused by negligence could not be assigned and, if this were the case, a claim for damages for personal injury should be treated analogously. </w:t>
      </w:r>
      <w:r>
        <w:rPr>
          <w:color w:val="005DA1"/>
          <w:u w:val="single" w:color="005DA1"/>
          <w:vertAlign w:val="superscript"/>
        </w:rPr>
        <w:t>504</w:t>
      </w:r>
      <w:r>
        <w:rPr>
          <w:color w:val="005DA1"/>
          <w:vertAlign w:val="baseline"/>
        </w:rPr>
        <w:t> </w:t>
      </w:r>
      <w:r>
        <w:rPr>
          <w:vertAlign w:val="baseline"/>
        </w:rPr>
        <w:t>The court did recognise that enforcing such a claim could give rise to complications such as those relating </w:t>
      </w:r>
      <w:bookmarkStart w:name="_bookmark861" w:id="863"/>
      <w:bookmarkEnd w:id="863"/>
      <w:r>
        <w:rPr>
          <w:vertAlign w:val="baseline"/>
        </w:rPr>
        <w:t>to</w:t>
      </w:r>
      <w:r>
        <w:rPr>
          <w:vertAlign w:val="baseline"/>
        </w:rPr>
        <w:t> “the provision of statements of truth, disclosure, set-off and counterclaim and other procedural matters” </w:t>
      </w:r>
      <w:r>
        <w:rPr>
          <w:color w:val="005DA1"/>
          <w:u w:val="single" w:color="005DA1"/>
          <w:vertAlign w:val="superscript"/>
        </w:rPr>
        <w:t>505</w:t>
      </w:r>
      <w:r>
        <w:rPr>
          <w:color w:val="005DA1"/>
          <w:vertAlign w:val="baseline"/>
        </w:rPr>
        <w:t> </w:t>
      </w:r>
      <w:r>
        <w:rPr>
          <w:vertAlign w:val="baseline"/>
        </w:rPr>
        <w:t>but that these were inherent in all assignments of a cause of action and not unique to personal injury claims.</w:t>
      </w:r>
    </w:p>
    <w:p>
      <w:pPr>
        <w:pStyle w:val="BodyText"/>
        <w:spacing w:before="77"/>
      </w:pPr>
    </w:p>
    <w:p>
      <w:pPr>
        <w:pStyle w:val="Heading2"/>
      </w:pPr>
      <w:r>
        <w:rPr/>
        <w:t>16-</w:t>
      </w:r>
      <w:r>
        <w:rPr>
          <w:spacing w:val="-5"/>
        </w:rPr>
        <w:t>069</w:t>
      </w:r>
    </w:p>
    <w:p>
      <w:pPr>
        <w:pStyle w:val="BodyText"/>
        <w:spacing w:line="235" w:lineRule="auto" w:before="202"/>
        <w:ind w:left="164" w:right="167"/>
        <w:jc w:val="both"/>
      </w:pPr>
      <w:r>
        <w:rPr/>
        <w:t>That the vice in </w:t>
      </w:r>
      <w:r>
        <w:rPr>
          <w:rFonts w:ascii="Arial" w:hAnsi="Arial"/>
          <w:i/>
        </w:rPr>
        <w:t>Trendtex </w:t>
      </w:r>
      <w:r>
        <w:rPr/>
        <w:t>was that the assignment contemplated the assignee selling the claim to </w:t>
      </w:r>
      <w:r>
        <w:rPr/>
        <w:t>a </w:t>
      </w:r>
      <w:bookmarkStart w:name="_bookmark862" w:id="864"/>
      <w:bookmarkEnd w:id="864"/>
      <w:r>
        <w:rPr/>
        <w:t>stranger</w:t>
      </w:r>
      <w:r>
        <w:rPr/>
        <w:t> for a higher price than it had paid for it is clear from </w:t>
      </w:r>
      <w:r>
        <w:rPr>
          <w:rFonts w:ascii="Arial" w:hAnsi="Arial"/>
          <w:i/>
        </w:rPr>
        <w:t>Brownton Ltd v Edward Moore Inbucon Ltd</w:t>
      </w:r>
      <w:r>
        <w:rPr/>
        <w:t>. </w:t>
      </w:r>
      <w:r>
        <w:rPr>
          <w:color w:val="005DA1"/>
          <w:u w:val="single" w:color="005DA1"/>
          <w:vertAlign w:val="superscript"/>
        </w:rPr>
        <w:t>506</w:t>
      </w:r>
      <w:r>
        <w:rPr>
          <w:color w:val="005DA1"/>
          <w:vertAlign w:val="baseline"/>
        </w:rPr>
        <w:t> </w:t>
      </w:r>
      <w:r>
        <w:rPr>
          <w:vertAlign w:val="baseline"/>
        </w:rPr>
        <w:t>In that case the plaintiffs sought advice from A on the installation of computer equipment and on the basis of that advice purchased equipment from B. The equipment never worked. The plaintiffs sued A for damages who in turn alleged that the defective operation of the equipment was due to the fault of B, whereupon the plaintiffs joined B as second defendants. A paid a sum of money into court</w:t>
      </w:r>
      <w:r>
        <w:rPr>
          <w:spacing w:val="40"/>
          <w:vertAlign w:val="baseline"/>
        </w:rPr>
        <w:t> </w:t>
      </w:r>
      <w:r>
        <w:rPr>
          <w:vertAlign w:val="baseline"/>
        </w:rPr>
        <w:t>in settlement of its liability towards the plaintiffs and the plaintiffs were willing to accept this as full satisfaction of its claim against both A and B provided it could reach a satisfactory arrangement on</w:t>
      </w:r>
      <w:r>
        <w:rPr>
          <w:spacing w:val="80"/>
          <w:vertAlign w:val="baseline"/>
        </w:rPr>
        <w:t> </w:t>
      </w:r>
      <w:r>
        <w:rPr>
          <w:vertAlign w:val="baseline"/>
        </w:rPr>
        <w:t>the costs of the various parties. When B refused to agree to any arrangement, A assigned to the plaintiffs any cause of action it might have against B arising out of installation of the equipment. B’s claim that this assignment was champertous failed. The court found that the plaintiffs had a sufficient commercial interest to justify the assignment and this distinguished the case from </w:t>
      </w:r>
      <w:r>
        <w:rPr>
          <w:rFonts w:ascii="Arial" w:hAnsi="Arial"/>
          <w:i/>
          <w:vertAlign w:val="baseline"/>
        </w:rPr>
        <w:t>Trendtex </w:t>
      </w:r>
      <w:r>
        <w:rPr>
          <w:vertAlign w:val="baseline"/>
        </w:rPr>
        <w:t>where</w:t>
      </w:r>
      <w:r>
        <w:rPr>
          <w:spacing w:val="80"/>
          <w:vertAlign w:val="baseline"/>
        </w:rPr>
        <w:t> </w:t>
      </w:r>
      <w:r>
        <w:rPr>
          <w:spacing w:val="-4"/>
          <w:vertAlign w:val="baseline"/>
        </w:rPr>
        <w:t>the:</w:t>
      </w:r>
    </w:p>
    <w:p>
      <w:pPr>
        <w:pStyle w:val="BodyText"/>
      </w:pPr>
    </w:p>
    <w:p>
      <w:pPr>
        <w:pStyle w:val="BodyText"/>
        <w:spacing w:before="122"/>
      </w:pPr>
    </w:p>
    <w:p>
      <w:pPr>
        <w:pStyle w:val="BodyText"/>
        <w:spacing w:line="235" w:lineRule="auto"/>
        <w:ind w:left="1245" w:right="167"/>
        <w:jc w:val="both"/>
      </w:pPr>
      <w:r>
        <w:rPr/>
        <w:t>“…</w:t>
      </w:r>
      <w:r>
        <w:rPr>
          <w:spacing w:val="-1"/>
        </w:rPr>
        <w:t> </w:t>
      </w:r>
      <w:r>
        <w:rPr/>
        <w:t>contemplated</w:t>
      </w:r>
      <w:r>
        <w:rPr>
          <w:spacing w:val="-1"/>
        </w:rPr>
        <w:t> </w:t>
      </w:r>
      <w:r>
        <w:rPr/>
        <w:t>assignment</w:t>
      </w:r>
      <w:r>
        <w:rPr>
          <w:spacing w:val="-1"/>
        </w:rPr>
        <w:t> </w:t>
      </w:r>
      <w:r>
        <w:rPr/>
        <w:t>to</w:t>
      </w:r>
      <w:r>
        <w:rPr>
          <w:spacing w:val="-1"/>
        </w:rPr>
        <w:t> </w:t>
      </w:r>
      <w:r>
        <w:rPr/>
        <w:t>the</w:t>
      </w:r>
      <w:r>
        <w:rPr>
          <w:spacing w:val="-1"/>
        </w:rPr>
        <w:t> </w:t>
      </w:r>
      <w:r>
        <w:rPr/>
        <w:t>anonymous</w:t>
      </w:r>
      <w:r>
        <w:rPr>
          <w:spacing w:val="-1"/>
        </w:rPr>
        <w:t> </w:t>
      </w:r>
      <w:r>
        <w:rPr/>
        <w:t>third</w:t>
      </w:r>
      <w:r>
        <w:rPr>
          <w:spacing w:val="-1"/>
        </w:rPr>
        <w:t> </w:t>
      </w:r>
      <w:r>
        <w:rPr/>
        <w:t>party</w:t>
      </w:r>
      <w:r>
        <w:rPr>
          <w:spacing w:val="-1"/>
        </w:rPr>
        <w:t> </w:t>
      </w:r>
      <w:r>
        <w:rPr/>
        <w:t>was</w:t>
      </w:r>
      <w:r>
        <w:rPr>
          <w:spacing w:val="-1"/>
        </w:rPr>
        <w:t> </w:t>
      </w:r>
      <w:r>
        <w:rPr/>
        <w:t>objectionable</w:t>
      </w:r>
      <w:r>
        <w:rPr>
          <w:spacing w:val="-1"/>
        </w:rPr>
        <w:t> </w:t>
      </w:r>
      <w:r>
        <w:rPr/>
        <w:t>…</w:t>
      </w:r>
      <w:r>
        <w:rPr>
          <w:spacing w:val="-1"/>
        </w:rPr>
        <w:t> </w:t>
      </w:r>
      <w:r>
        <w:rPr/>
        <w:t>because </w:t>
      </w:r>
      <w:bookmarkStart w:name="_bookmark863" w:id="865"/>
      <w:bookmarkEnd w:id="865"/>
      <w:r>
        <w:rPr/>
        <w:t>he</w:t>
      </w:r>
      <w:r>
        <w:rPr/>
        <w:t> had no genuine pre-existing commercial interest in the outcome of the cause </w:t>
      </w:r>
      <w:r>
        <w:rPr/>
        <w:t>of action.” </w:t>
      </w:r>
      <w:r>
        <w:rPr>
          <w:color w:val="005DA1"/>
          <w:u w:val="single" w:color="005DA1"/>
          <w:vertAlign w:val="superscript"/>
        </w:rPr>
        <w:t>507</w:t>
      </w:r>
    </w:p>
    <w:p>
      <w:pPr>
        <w:pStyle w:val="BodyText"/>
        <w:spacing w:before="116"/>
      </w:pPr>
    </w:p>
    <w:p>
      <w:pPr>
        <w:pStyle w:val="BodyText"/>
        <w:spacing w:line="235" w:lineRule="auto"/>
        <w:ind w:left="165" w:right="167"/>
        <w:jc w:val="both"/>
      </w:pPr>
      <w:bookmarkStart w:name="_bookmark864" w:id="866"/>
      <w:bookmarkEnd w:id="866"/>
      <w:r>
        <w:rPr/>
      </w:r>
      <w:r>
        <w:rPr/>
        <w:t>The court also held that for the assignment to be valid it was not necessary that the “assignee’s interest applied to every facet of the cause of action”, </w:t>
      </w:r>
      <w:r>
        <w:rPr>
          <w:color w:val="005DA1"/>
          <w:u w:val="single" w:color="005DA1"/>
          <w:vertAlign w:val="superscript"/>
        </w:rPr>
        <w:t>508</w:t>
      </w:r>
      <w:r>
        <w:rPr>
          <w:color w:val="005DA1"/>
          <w:vertAlign w:val="baseline"/>
        </w:rPr>
        <w:t> </w:t>
      </w:r>
      <w:r>
        <w:rPr>
          <w:vertAlign w:val="baseline"/>
        </w:rPr>
        <w:t>all that was needed was that the assignee possess a genuine commercial interest which had to be determined on an examination of the </w:t>
      </w:r>
      <w:bookmarkStart w:name="_bookmark865" w:id="867"/>
      <w:bookmarkEnd w:id="867"/>
      <w:r>
        <w:rPr>
          <w:vertAlign w:val="baseline"/>
        </w:rPr>
        <w:t>transaction</w:t>
      </w:r>
      <w:r>
        <w:rPr>
          <w:vertAlign w:val="baseline"/>
        </w:rPr>
        <w:t> as a whole. In addition, it was not fatal to the validity of an assignment that the </w:t>
      </w:r>
      <w:r>
        <w:rPr>
          <w:vertAlign w:val="baseline"/>
        </w:rPr>
        <w:t>assignee might</w:t>
      </w:r>
      <w:r>
        <w:rPr>
          <w:spacing w:val="6"/>
          <w:vertAlign w:val="baseline"/>
        </w:rPr>
        <w:t> </w:t>
      </w:r>
      <w:r>
        <w:rPr>
          <w:vertAlign w:val="baseline"/>
        </w:rPr>
        <w:t>be</w:t>
      </w:r>
      <w:r>
        <w:rPr>
          <w:spacing w:val="6"/>
          <w:vertAlign w:val="baseline"/>
        </w:rPr>
        <w:t> </w:t>
      </w:r>
      <w:r>
        <w:rPr>
          <w:vertAlign w:val="baseline"/>
        </w:rPr>
        <w:t>better</w:t>
      </w:r>
      <w:r>
        <w:rPr>
          <w:spacing w:val="6"/>
          <w:vertAlign w:val="baseline"/>
        </w:rPr>
        <w:t> </w:t>
      </w:r>
      <w:r>
        <w:rPr>
          <w:vertAlign w:val="baseline"/>
        </w:rPr>
        <w:t>off</w:t>
      </w:r>
      <w:r>
        <w:rPr>
          <w:spacing w:val="6"/>
          <w:vertAlign w:val="baseline"/>
        </w:rPr>
        <w:t> </w:t>
      </w:r>
      <w:r>
        <w:rPr>
          <w:vertAlign w:val="baseline"/>
        </w:rPr>
        <w:t>as</w:t>
      </w:r>
      <w:r>
        <w:rPr>
          <w:spacing w:val="6"/>
          <w:vertAlign w:val="baseline"/>
        </w:rPr>
        <w:t> </w:t>
      </w:r>
      <w:r>
        <w:rPr>
          <w:vertAlign w:val="baseline"/>
        </w:rPr>
        <w:t>a</w:t>
      </w:r>
      <w:r>
        <w:rPr>
          <w:spacing w:val="6"/>
          <w:vertAlign w:val="baseline"/>
        </w:rPr>
        <w:t> </w:t>
      </w:r>
      <w:r>
        <w:rPr>
          <w:vertAlign w:val="baseline"/>
        </w:rPr>
        <w:t>result</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assignment,</w:t>
      </w:r>
      <w:r>
        <w:rPr>
          <w:spacing w:val="6"/>
          <w:vertAlign w:val="baseline"/>
        </w:rPr>
        <w:t> </w:t>
      </w:r>
      <w:r>
        <w:rPr>
          <w:vertAlign w:val="baseline"/>
        </w:rPr>
        <w:t>or</w:t>
      </w:r>
      <w:r>
        <w:rPr>
          <w:spacing w:val="6"/>
          <w:vertAlign w:val="baseline"/>
        </w:rPr>
        <w:t> </w:t>
      </w:r>
      <w:r>
        <w:rPr>
          <w:vertAlign w:val="baseline"/>
        </w:rPr>
        <w:t>that</w:t>
      </w:r>
      <w:r>
        <w:rPr>
          <w:spacing w:val="6"/>
          <w:vertAlign w:val="baseline"/>
        </w:rPr>
        <w:t> </w:t>
      </w:r>
      <w:r>
        <w:rPr>
          <w:vertAlign w:val="baseline"/>
        </w:rPr>
        <w:t>the</w:t>
      </w:r>
      <w:r>
        <w:rPr>
          <w:spacing w:val="6"/>
          <w:vertAlign w:val="baseline"/>
        </w:rPr>
        <w:t> </w:t>
      </w:r>
      <w:r>
        <w:rPr>
          <w:vertAlign w:val="baseline"/>
        </w:rPr>
        <w:t>assignee</w:t>
      </w:r>
      <w:r>
        <w:rPr>
          <w:spacing w:val="6"/>
          <w:vertAlign w:val="baseline"/>
        </w:rPr>
        <w:t> </w:t>
      </w:r>
      <w:r>
        <w:rPr>
          <w:vertAlign w:val="baseline"/>
        </w:rPr>
        <w:t>might</w:t>
      </w:r>
      <w:r>
        <w:rPr>
          <w:spacing w:val="6"/>
          <w:vertAlign w:val="baseline"/>
        </w:rPr>
        <w:t> </w:t>
      </w:r>
      <w:r>
        <w:rPr>
          <w:vertAlign w:val="baseline"/>
        </w:rPr>
        <w:t>make</w:t>
      </w:r>
      <w:r>
        <w:rPr>
          <w:spacing w:val="6"/>
          <w:vertAlign w:val="baseline"/>
        </w:rPr>
        <w:t> </w:t>
      </w:r>
      <w:r>
        <w:rPr>
          <w:vertAlign w:val="baseline"/>
        </w:rPr>
        <w:t>a</w:t>
      </w:r>
      <w:r>
        <w:rPr>
          <w:spacing w:val="6"/>
          <w:vertAlign w:val="baseline"/>
        </w:rPr>
        <w:t> </w:t>
      </w:r>
      <w:r>
        <w:rPr>
          <w:vertAlign w:val="baseline"/>
        </w:rPr>
        <w:t>profit</w:t>
      </w:r>
      <w:r>
        <w:rPr>
          <w:spacing w:val="6"/>
          <w:vertAlign w:val="baseline"/>
        </w:rPr>
        <w:t> </w:t>
      </w:r>
      <w:r>
        <w:rPr>
          <w:vertAlign w:val="baseline"/>
        </w:rPr>
        <w:t>out</w:t>
      </w:r>
      <w:r>
        <w:rPr>
          <w:spacing w:val="6"/>
          <w:vertAlign w:val="baseline"/>
        </w:rPr>
        <w:t> </w:t>
      </w:r>
      <w:r>
        <w:rPr>
          <w:vertAlign w:val="baseline"/>
        </w:rPr>
        <w:t>of</w:t>
      </w:r>
      <w:r>
        <w:rPr>
          <w:spacing w:val="6"/>
          <w:vertAlign w:val="baseline"/>
        </w:rPr>
        <w:t> </w:t>
      </w:r>
      <w:r>
        <w:rPr>
          <w:vertAlign w:val="baseline"/>
        </w:rPr>
        <w:t>it.</w:t>
      </w:r>
      <w:r>
        <w:rPr>
          <w:spacing w:val="6"/>
          <w:vertAlign w:val="baseline"/>
        </w:rPr>
        <w:t> </w:t>
      </w:r>
      <w:r>
        <w:rPr>
          <w:color w:val="005DA1"/>
          <w:spacing w:val="-5"/>
          <w:u w:val="single" w:color="005DA1"/>
          <w:vertAlign w:val="superscript"/>
        </w:rPr>
        <w:t>509</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bookmarkStart w:name="_bookmark866" w:id="868"/>
      <w:bookmarkEnd w:id="868"/>
      <w:r>
        <w:rPr/>
      </w:r>
      <w:r>
        <w:rPr/>
        <w:t>However,</w:t>
      </w:r>
      <w:r>
        <w:rPr>
          <w:spacing w:val="-2"/>
        </w:rPr>
        <w:t> </w:t>
      </w:r>
      <w:r>
        <w:rPr/>
        <w:t>where</w:t>
      </w:r>
      <w:r>
        <w:rPr>
          <w:spacing w:val="-2"/>
        </w:rPr>
        <w:t> </w:t>
      </w:r>
      <w:r>
        <w:rPr/>
        <w:t>the</w:t>
      </w:r>
      <w:r>
        <w:rPr>
          <w:spacing w:val="-2"/>
        </w:rPr>
        <w:t> </w:t>
      </w:r>
      <w:r>
        <w:rPr/>
        <w:t>“figures</w:t>
      </w:r>
      <w:r>
        <w:rPr>
          <w:spacing w:val="-2"/>
        </w:rPr>
        <w:t> </w:t>
      </w:r>
      <w:r>
        <w:rPr/>
        <w:t>…</w:t>
      </w:r>
      <w:r>
        <w:rPr>
          <w:spacing w:val="-2"/>
        </w:rPr>
        <w:t> </w:t>
      </w:r>
      <w:r>
        <w:rPr/>
        <w:t>were</w:t>
      </w:r>
      <w:r>
        <w:rPr>
          <w:spacing w:val="-2"/>
        </w:rPr>
        <w:t> </w:t>
      </w:r>
      <w:r>
        <w:rPr/>
        <w:t>massively</w:t>
      </w:r>
      <w:r>
        <w:rPr>
          <w:spacing w:val="-2"/>
        </w:rPr>
        <w:t> </w:t>
      </w:r>
      <w:r>
        <w:rPr/>
        <w:t>disproportionate”,</w:t>
      </w:r>
      <w:r>
        <w:rPr>
          <w:spacing w:val="-2"/>
        </w:rPr>
        <w:t> </w:t>
      </w:r>
      <w:r>
        <w:rPr/>
        <w:t>the</w:t>
      </w:r>
      <w:r>
        <w:rPr>
          <w:spacing w:val="-2"/>
        </w:rPr>
        <w:t> </w:t>
      </w:r>
      <w:r>
        <w:rPr/>
        <w:t>figures</w:t>
      </w:r>
      <w:r>
        <w:rPr>
          <w:spacing w:val="-2"/>
        </w:rPr>
        <w:t> </w:t>
      </w:r>
      <w:r>
        <w:rPr/>
        <w:t>being</w:t>
      </w:r>
      <w:r>
        <w:rPr>
          <w:spacing w:val="-2"/>
        </w:rPr>
        <w:t> </w:t>
      </w:r>
      <w:r>
        <w:rPr/>
        <w:t>what</w:t>
      </w:r>
      <w:r>
        <w:rPr>
          <w:spacing w:val="-2"/>
        </w:rPr>
        <w:t> </w:t>
      </w:r>
      <w:r>
        <w:rPr/>
        <w:t>the</w:t>
      </w:r>
      <w:r>
        <w:rPr>
          <w:spacing w:val="-2"/>
        </w:rPr>
        <w:t> </w:t>
      </w:r>
      <w:r>
        <w:rPr/>
        <w:t>assignee paid and what he was liable to gain, then the agreement would be champertous. </w:t>
      </w:r>
      <w:r>
        <w:rPr>
          <w:color w:val="005DA1"/>
          <w:u w:val="single" w:color="005DA1"/>
          <w:vertAlign w:val="superscript"/>
        </w:rPr>
        <w:t>510</w:t>
      </w:r>
    </w:p>
    <w:p>
      <w:pPr>
        <w:pStyle w:val="BodyText"/>
        <w:spacing w:before="81"/>
      </w:pPr>
    </w:p>
    <w:p>
      <w:pPr>
        <w:pStyle w:val="Heading2"/>
      </w:pPr>
      <w:r>
        <w:rPr/>
        <w:t>16-</w:t>
      </w:r>
      <w:r>
        <w:rPr>
          <w:spacing w:val="-5"/>
        </w:rPr>
        <w:t>070</w:t>
      </w:r>
    </w:p>
    <w:p>
      <w:pPr>
        <w:pStyle w:val="BodyText"/>
        <w:spacing w:line="235" w:lineRule="auto" w:before="203"/>
        <w:ind w:left="164" w:right="167"/>
        <w:jc w:val="both"/>
      </w:pPr>
      <w:r>
        <w:rPr/>
        <w:t>All</w:t>
      </w:r>
      <w:r>
        <w:rPr>
          <w:spacing w:val="-1"/>
        </w:rPr>
        <w:t> </w:t>
      </w:r>
      <w:r>
        <w:rPr/>
        <w:t>previous</w:t>
      </w:r>
      <w:r>
        <w:rPr>
          <w:spacing w:val="-1"/>
        </w:rPr>
        <w:t> </w:t>
      </w:r>
      <w:r>
        <w:rPr/>
        <w:t>authorities</w:t>
      </w:r>
      <w:r>
        <w:rPr>
          <w:spacing w:val="-1"/>
        </w:rPr>
        <w:t> </w:t>
      </w:r>
      <w:r>
        <w:rPr/>
        <w:t>must</w:t>
      </w:r>
      <w:r>
        <w:rPr>
          <w:spacing w:val="-1"/>
        </w:rPr>
        <w:t> </w:t>
      </w:r>
      <w:r>
        <w:rPr/>
        <w:t>now</w:t>
      </w:r>
      <w:r>
        <w:rPr>
          <w:spacing w:val="-1"/>
        </w:rPr>
        <w:t> </w:t>
      </w:r>
      <w:r>
        <w:rPr/>
        <w:t>be</w:t>
      </w:r>
      <w:r>
        <w:rPr>
          <w:spacing w:val="-1"/>
        </w:rPr>
        <w:t> </w:t>
      </w:r>
      <w:r>
        <w:rPr/>
        <w:t>read</w:t>
      </w:r>
      <w:r>
        <w:rPr>
          <w:spacing w:val="-1"/>
        </w:rPr>
        <w:t> </w:t>
      </w:r>
      <w:r>
        <w:rPr/>
        <w:t>in</w:t>
      </w:r>
      <w:r>
        <w:rPr>
          <w:spacing w:val="-1"/>
        </w:rPr>
        <w:t> </w:t>
      </w:r>
      <w:r>
        <w:rPr/>
        <w:t>the</w:t>
      </w:r>
      <w:r>
        <w:rPr>
          <w:spacing w:val="-1"/>
        </w:rPr>
        <w:t> </w:t>
      </w:r>
      <w:r>
        <w:rPr/>
        <w:t>light</w:t>
      </w:r>
      <w:r>
        <w:rPr>
          <w:spacing w:val="-1"/>
        </w:rPr>
        <w:t> </w:t>
      </w:r>
      <w:r>
        <w:rPr/>
        <w:t>of</w:t>
      </w:r>
      <w:r>
        <w:rPr>
          <w:spacing w:val="-2"/>
        </w:rPr>
        <w:t> </w:t>
      </w:r>
      <w:r>
        <w:rPr>
          <w:rFonts w:ascii="Arial" w:hAnsi="Arial"/>
          <w:i/>
        </w:rPr>
        <w:t>Trendtex’s</w:t>
      </w:r>
      <w:r>
        <w:rPr>
          <w:rFonts w:ascii="Arial" w:hAnsi="Arial"/>
          <w:i/>
          <w:spacing w:val="-1"/>
        </w:rPr>
        <w:t> </w:t>
      </w:r>
      <w:r>
        <w:rPr/>
        <w:t>greater</w:t>
      </w:r>
      <w:r>
        <w:rPr>
          <w:spacing w:val="-1"/>
        </w:rPr>
        <w:t> </w:t>
      </w:r>
      <w:r>
        <w:rPr/>
        <w:t>liberality</w:t>
      </w:r>
      <w:r>
        <w:rPr>
          <w:spacing w:val="-1"/>
        </w:rPr>
        <w:t> </w:t>
      </w:r>
      <w:r>
        <w:rPr/>
        <w:t>on</w:t>
      </w:r>
      <w:r>
        <w:rPr>
          <w:spacing w:val="-1"/>
        </w:rPr>
        <w:t> </w:t>
      </w:r>
      <w:r>
        <w:rPr/>
        <w:t>assignments</w:t>
      </w:r>
      <w:r>
        <w:rPr>
          <w:spacing w:val="-1"/>
        </w:rPr>
        <w:t> </w:t>
      </w:r>
      <w:r>
        <w:rPr/>
        <w:t>of the right to litigate and its rejection of any broad rule supposedly prohibiting the assignment of the</w:t>
      </w:r>
      <w:r>
        <w:rPr>
          <w:spacing w:val="40"/>
        </w:rPr>
        <w:t> </w:t>
      </w:r>
      <w:r>
        <w:rPr/>
        <w:t>right to litigate for damages. What appears in the following paragraphs are examples of recurrent situations involving the assignment of a right to litigate. Of course, where the court </w:t>
      </w:r>
      <w:r>
        <w:rPr/>
        <w:t>permitted </w:t>
      </w:r>
      <w:bookmarkStart w:name="_bookmark867" w:id="869"/>
      <w:bookmarkEnd w:id="869"/>
      <w:r>
        <w:rPr/>
        <w:t>assignment</w:t>
      </w:r>
      <w:r>
        <w:rPr/>
        <w:t> before </w:t>
      </w:r>
      <w:r>
        <w:rPr>
          <w:rFonts w:ascii="Arial" w:hAnsi="Arial"/>
          <w:i/>
        </w:rPr>
        <w:t>Trendtex </w:t>
      </w:r>
      <w:r>
        <w:rPr/>
        <w:t>then obviously it will also be permitted after it. Thus assignments of</w:t>
      </w:r>
      <w:r>
        <w:rPr>
          <w:spacing w:val="80"/>
        </w:rPr>
        <w:t> </w:t>
      </w:r>
      <w:bookmarkStart w:name="_bookmark868" w:id="870"/>
      <w:bookmarkEnd w:id="870"/>
      <w:r>
        <w:rPr/>
        <w:t>debts</w:t>
      </w:r>
      <w:r>
        <w:rPr/>
        <w:t> are permissible </w:t>
      </w:r>
      <w:r>
        <w:rPr>
          <w:color w:val="005DA1"/>
          <w:u w:val="single" w:color="005DA1"/>
          <w:vertAlign w:val="superscript"/>
        </w:rPr>
        <w:t>511</w:t>
      </w:r>
      <w:r>
        <w:rPr>
          <w:color w:val="005DA1"/>
          <w:vertAlign w:val="baseline"/>
        </w:rPr>
        <w:t> </w:t>
      </w:r>
      <w:r>
        <w:rPr>
          <w:vertAlign w:val="baseline"/>
        </w:rPr>
        <w:t>(even though the assignee’s object in taking the assignment was to make</w:t>
      </w:r>
      <w:r>
        <w:rPr>
          <w:spacing w:val="40"/>
          <w:vertAlign w:val="baseline"/>
        </w:rPr>
        <w:t> </w:t>
      </w:r>
      <w:bookmarkStart w:name="_bookmark869" w:id="871"/>
      <w:bookmarkEnd w:id="871"/>
      <w:r>
        <w:rPr>
          <w:vertAlign w:val="baseline"/>
        </w:rPr>
        <w:t>the</w:t>
      </w:r>
      <w:r>
        <w:rPr>
          <w:spacing w:val="-1"/>
          <w:vertAlign w:val="baseline"/>
        </w:rPr>
        <w:t> </w:t>
      </w:r>
      <w:r>
        <w:rPr>
          <w:vertAlign w:val="baseline"/>
        </w:rPr>
        <w:t>debtor</w:t>
      </w:r>
      <w:r>
        <w:rPr>
          <w:spacing w:val="-1"/>
          <w:vertAlign w:val="baseline"/>
        </w:rPr>
        <w:t> </w:t>
      </w:r>
      <w:r>
        <w:rPr>
          <w:vertAlign w:val="baseline"/>
        </w:rPr>
        <w:t>bankrupt),</w:t>
      </w:r>
      <w:r>
        <w:rPr>
          <w:spacing w:val="-1"/>
          <w:vertAlign w:val="baseline"/>
        </w:rPr>
        <w:t> </w:t>
      </w:r>
      <w:r>
        <w:rPr>
          <w:color w:val="005DA1"/>
          <w:u w:val="single" w:color="005DA1"/>
          <w:vertAlign w:val="superscript"/>
        </w:rPr>
        <w:t>512</w:t>
      </w:r>
      <w:r>
        <w:rPr>
          <w:color w:val="005DA1"/>
          <w:spacing w:val="-1"/>
          <w:vertAlign w:val="baseline"/>
        </w:rPr>
        <w:t> </w:t>
      </w:r>
      <w:r>
        <w:rPr>
          <w:vertAlign w:val="baseline"/>
        </w:rPr>
        <w:t>or</w:t>
      </w:r>
      <w:r>
        <w:rPr>
          <w:spacing w:val="-1"/>
          <w:vertAlign w:val="baseline"/>
        </w:rPr>
        <w:t> </w:t>
      </w:r>
      <w:r>
        <w:rPr>
          <w:vertAlign w:val="baseline"/>
        </w:rPr>
        <w:t>assignments</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fruits</w:t>
      </w:r>
      <w:r>
        <w:rPr>
          <w:spacing w:val="-1"/>
          <w:vertAlign w:val="baseline"/>
        </w:rPr>
        <w:t> </w:t>
      </w:r>
      <w:r>
        <w:rPr>
          <w:vertAlign w:val="baseline"/>
        </w:rPr>
        <w:t>of</w:t>
      </w:r>
      <w:r>
        <w:rPr>
          <w:spacing w:val="-1"/>
          <w:vertAlign w:val="baseline"/>
        </w:rPr>
        <w:t> </w:t>
      </w:r>
      <w:r>
        <w:rPr>
          <w:vertAlign w:val="baseline"/>
        </w:rPr>
        <w:t>an</w:t>
      </w:r>
      <w:r>
        <w:rPr>
          <w:spacing w:val="-1"/>
          <w:vertAlign w:val="baseline"/>
        </w:rPr>
        <w:t> </w:t>
      </w:r>
      <w:r>
        <w:rPr>
          <w:vertAlign w:val="baseline"/>
        </w:rPr>
        <w:t>action,</w:t>
      </w:r>
      <w:r>
        <w:rPr>
          <w:spacing w:val="-1"/>
          <w:vertAlign w:val="baseline"/>
        </w:rPr>
        <w:t> </w:t>
      </w:r>
      <w:r>
        <w:rPr>
          <w:color w:val="005DA1"/>
          <w:u w:val="single" w:color="005DA1"/>
          <w:vertAlign w:val="superscript"/>
        </w:rPr>
        <w:t>513</w:t>
      </w:r>
      <w:r>
        <w:rPr>
          <w:color w:val="005DA1"/>
          <w:spacing w:val="-1"/>
          <w:vertAlign w:val="baseline"/>
        </w:rPr>
        <w:t> </w:t>
      </w:r>
      <w:r>
        <w:rPr>
          <w:vertAlign w:val="baseline"/>
        </w:rPr>
        <w:t>or</w:t>
      </w:r>
      <w:r>
        <w:rPr>
          <w:spacing w:val="-1"/>
          <w:vertAlign w:val="baseline"/>
        </w:rPr>
        <w:t> </w:t>
      </w:r>
      <w:r>
        <w:rPr>
          <w:vertAlign w:val="baseline"/>
        </w:rPr>
        <w:t>assignments</w:t>
      </w:r>
      <w:r>
        <w:rPr>
          <w:spacing w:val="-1"/>
          <w:vertAlign w:val="baseline"/>
        </w:rPr>
        <w:t> </w:t>
      </w:r>
      <w:r>
        <w:rPr>
          <w:vertAlign w:val="baseline"/>
        </w:rPr>
        <w:t>of</w:t>
      </w:r>
      <w:r>
        <w:rPr>
          <w:spacing w:val="-1"/>
          <w:vertAlign w:val="baseline"/>
        </w:rPr>
        <w:t> </w:t>
      </w:r>
      <w:r>
        <w:rPr>
          <w:vertAlign w:val="baseline"/>
        </w:rPr>
        <w:t>property</w:t>
      </w:r>
      <w:r>
        <w:rPr>
          <w:spacing w:val="-1"/>
          <w:vertAlign w:val="baseline"/>
        </w:rPr>
        <w:t> </w:t>
      </w:r>
      <w:r>
        <w:rPr>
          <w:vertAlign w:val="baseline"/>
        </w:rPr>
        <w:t>(even </w:t>
      </w:r>
      <w:bookmarkStart w:name="_bookmark870" w:id="872"/>
      <w:bookmarkEnd w:id="872"/>
      <w:r>
        <w:rPr>
          <w:vertAlign w:val="baseline"/>
        </w:rPr>
        <w:t>though</w:t>
      </w:r>
      <w:r>
        <w:rPr>
          <w:spacing w:val="-2"/>
          <w:vertAlign w:val="baseline"/>
        </w:rPr>
        <w:t> </w:t>
      </w:r>
      <w:r>
        <w:rPr>
          <w:vertAlign w:val="baseline"/>
        </w:rPr>
        <w:t>the</w:t>
      </w:r>
      <w:r>
        <w:rPr>
          <w:spacing w:val="-2"/>
          <w:vertAlign w:val="baseline"/>
        </w:rPr>
        <w:t> </w:t>
      </w:r>
      <w:r>
        <w:rPr>
          <w:vertAlign w:val="baseline"/>
        </w:rPr>
        <w:t>property</w:t>
      </w:r>
      <w:r>
        <w:rPr>
          <w:spacing w:val="-2"/>
          <w:vertAlign w:val="baseline"/>
        </w:rPr>
        <w:t> </w:t>
      </w:r>
      <w:r>
        <w:rPr>
          <w:vertAlign w:val="baseline"/>
        </w:rPr>
        <w:t>is</w:t>
      </w:r>
      <w:r>
        <w:rPr>
          <w:spacing w:val="-2"/>
          <w:vertAlign w:val="baseline"/>
        </w:rPr>
        <w:t> </w:t>
      </w:r>
      <w:r>
        <w:rPr>
          <w:vertAlign w:val="baseline"/>
        </w:rPr>
        <w:t>incapable</w:t>
      </w:r>
      <w:r>
        <w:rPr>
          <w:spacing w:val="-2"/>
          <w:vertAlign w:val="baseline"/>
        </w:rPr>
        <w:t> </w:t>
      </w:r>
      <w:r>
        <w:rPr>
          <w:vertAlign w:val="baseline"/>
        </w:rPr>
        <w:t>of</w:t>
      </w:r>
      <w:r>
        <w:rPr>
          <w:spacing w:val="-2"/>
          <w:vertAlign w:val="baseline"/>
        </w:rPr>
        <w:t> </w:t>
      </w:r>
      <w:r>
        <w:rPr>
          <w:vertAlign w:val="baseline"/>
        </w:rPr>
        <w:t>being</w:t>
      </w:r>
      <w:r>
        <w:rPr>
          <w:spacing w:val="-2"/>
          <w:vertAlign w:val="baseline"/>
        </w:rPr>
        <w:t> </w:t>
      </w:r>
      <w:r>
        <w:rPr>
          <w:vertAlign w:val="baseline"/>
        </w:rPr>
        <w:t>recovered</w:t>
      </w:r>
      <w:r>
        <w:rPr>
          <w:spacing w:val="-2"/>
          <w:vertAlign w:val="baseline"/>
        </w:rPr>
        <w:t> </w:t>
      </w:r>
      <w:r>
        <w:rPr>
          <w:vertAlign w:val="baseline"/>
        </w:rPr>
        <w:t>without</w:t>
      </w:r>
      <w:r>
        <w:rPr>
          <w:spacing w:val="-2"/>
          <w:vertAlign w:val="baseline"/>
        </w:rPr>
        <w:t> </w:t>
      </w:r>
      <w:r>
        <w:rPr>
          <w:vertAlign w:val="baseline"/>
        </w:rPr>
        <w:t>litigation),</w:t>
      </w:r>
      <w:r>
        <w:rPr>
          <w:spacing w:val="-3"/>
          <w:vertAlign w:val="baseline"/>
        </w:rPr>
        <w:t> </w:t>
      </w:r>
      <w:r>
        <w:rPr>
          <w:color w:val="005DA1"/>
          <w:u w:val="single" w:color="005DA1"/>
          <w:vertAlign w:val="superscript"/>
        </w:rPr>
        <w:t>514</w:t>
      </w:r>
      <w:r>
        <w:rPr>
          <w:color w:val="005DA1"/>
          <w:spacing w:val="-2"/>
          <w:vertAlign w:val="baseline"/>
        </w:rPr>
        <w:t> </w:t>
      </w:r>
      <w:r>
        <w:rPr>
          <w:vertAlign w:val="baseline"/>
        </w:rPr>
        <w:t>or</w:t>
      </w:r>
      <w:r>
        <w:rPr>
          <w:spacing w:val="-2"/>
          <w:vertAlign w:val="baseline"/>
        </w:rPr>
        <w:t> </w:t>
      </w:r>
      <w:r>
        <w:rPr>
          <w:vertAlign w:val="baseline"/>
        </w:rPr>
        <w:t>assignments</w:t>
      </w:r>
      <w:r>
        <w:rPr>
          <w:spacing w:val="-2"/>
          <w:vertAlign w:val="baseline"/>
        </w:rPr>
        <w:t> </w:t>
      </w:r>
      <w:r>
        <w:rPr>
          <w:vertAlign w:val="baseline"/>
        </w:rPr>
        <w:t>designed</w:t>
      </w:r>
      <w:r>
        <w:rPr>
          <w:spacing w:val="-2"/>
          <w:vertAlign w:val="baseline"/>
        </w:rPr>
        <w:t> </w:t>
      </w:r>
      <w:r>
        <w:rPr>
          <w:vertAlign w:val="baseline"/>
        </w:rPr>
        <w:t>“to support or enlarge” a property interest which the assignee already possesses. </w:t>
      </w:r>
      <w:r>
        <w:rPr>
          <w:color w:val="005DA1"/>
          <w:u w:val="single" w:color="005DA1"/>
          <w:vertAlign w:val="superscript"/>
        </w:rPr>
        <w:t>515</w:t>
      </w:r>
      <w:r>
        <w:rPr>
          <w:color w:val="005DA1"/>
          <w:vertAlign w:val="baseline"/>
        </w:rPr>
        <w:t> </w:t>
      </w:r>
      <w:r>
        <w:rPr>
          <w:vertAlign w:val="baseline"/>
        </w:rPr>
        <w:t>It may also be that </w:t>
      </w:r>
      <w:bookmarkStart w:name="_bookmark871" w:id="873"/>
      <w:bookmarkEnd w:id="873"/>
      <w:r>
        <w:rPr>
          <w:vertAlign w:val="baseline"/>
        </w:rPr>
        <w:t>the</w:t>
      </w:r>
      <w:r>
        <w:rPr>
          <w:vertAlign w:val="baseline"/>
        </w:rPr>
        <w:t> old distinctions between maintenance, champerty and assignment are being dissolved. As was stated by Lloyd L.J. in </w:t>
      </w:r>
      <w:r>
        <w:rPr>
          <w:rFonts w:ascii="Arial" w:hAnsi="Arial"/>
          <w:i/>
          <w:vertAlign w:val="baseline"/>
        </w:rPr>
        <w:t>Brownton Ltd v Edward Moore Inbucon Ltd </w:t>
      </w:r>
      <w:r>
        <w:rPr>
          <w:color w:val="005DA1"/>
          <w:u w:val="single" w:color="005DA1"/>
          <w:vertAlign w:val="superscript"/>
        </w:rPr>
        <w:t>516</w:t>
      </w:r>
      <w:r>
        <w:rPr>
          <w:color w:val="005DA1"/>
          <w:vertAlign w:val="baseline"/>
        </w:rPr>
        <w:t> </w:t>
      </w:r>
      <w:r>
        <w:rPr>
          <w:vertAlign w:val="baseline"/>
        </w:rPr>
        <w:t>there is no difference between the</w:t>
      </w:r>
      <w:r>
        <w:rPr>
          <w:spacing w:val="40"/>
          <w:vertAlign w:val="baseline"/>
        </w:rPr>
        <w:t> </w:t>
      </w:r>
      <w:r>
        <w:rPr>
          <w:vertAlign w:val="baseline"/>
        </w:rPr>
        <w:t>interest</w:t>
      </w:r>
      <w:r>
        <w:rPr>
          <w:spacing w:val="40"/>
          <w:vertAlign w:val="baseline"/>
        </w:rPr>
        <w:t> </w:t>
      </w:r>
      <w:r>
        <w:rPr>
          <w:vertAlign w:val="baseline"/>
        </w:rPr>
        <w:t>“required</w:t>
      </w:r>
      <w:r>
        <w:rPr>
          <w:spacing w:val="40"/>
          <w:vertAlign w:val="baseline"/>
        </w:rPr>
        <w:t> </w:t>
      </w:r>
      <w:r>
        <w:rPr>
          <w:vertAlign w:val="baseline"/>
        </w:rPr>
        <w:t>to</w:t>
      </w:r>
      <w:r>
        <w:rPr>
          <w:spacing w:val="40"/>
          <w:vertAlign w:val="baseline"/>
        </w:rPr>
        <w:t> </w:t>
      </w:r>
      <w:r>
        <w:rPr>
          <w:vertAlign w:val="baseline"/>
        </w:rPr>
        <w:t>justify</w:t>
      </w:r>
      <w:r>
        <w:rPr>
          <w:spacing w:val="40"/>
          <w:vertAlign w:val="baseline"/>
        </w:rPr>
        <w:t> </w:t>
      </w:r>
      <w:r>
        <w:rPr>
          <w:vertAlign w:val="baseline"/>
        </w:rPr>
        <w:t>a</w:t>
      </w:r>
      <w:r>
        <w:rPr>
          <w:spacing w:val="40"/>
          <w:vertAlign w:val="baseline"/>
        </w:rPr>
        <w:t> </w:t>
      </w:r>
      <w:r>
        <w:rPr>
          <w:vertAlign w:val="baseline"/>
        </w:rPr>
        <w:t>share</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proceeds,</w:t>
      </w:r>
      <w:r>
        <w:rPr>
          <w:spacing w:val="40"/>
          <w:vertAlign w:val="baseline"/>
        </w:rPr>
        <w:t> </w:t>
      </w:r>
      <w:r>
        <w:rPr>
          <w:vertAlign w:val="baseline"/>
        </w:rPr>
        <w:t>or</w:t>
      </w:r>
      <w:r>
        <w:rPr>
          <w:spacing w:val="40"/>
          <w:vertAlign w:val="baseline"/>
        </w:rPr>
        <w:t> </w:t>
      </w:r>
      <w:r>
        <w:rPr>
          <w:vertAlign w:val="baseline"/>
        </w:rPr>
        <w:t>the</w:t>
      </w:r>
      <w:r>
        <w:rPr>
          <w:spacing w:val="40"/>
          <w:vertAlign w:val="baseline"/>
        </w:rPr>
        <w:t> </w:t>
      </w:r>
      <w:r>
        <w:rPr>
          <w:vertAlign w:val="baseline"/>
        </w:rPr>
        <w:t>interest</w:t>
      </w:r>
      <w:r>
        <w:rPr>
          <w:spacing w:val="40"/>
          <w:vertAlign w:val="baseline"/>
        </w:rPr>
        <w:t> </w:t>
      </w:r>
      <w:r>
        <w:rPr>
          <w:vertAlign w:val="baseline"/>
        </w:rPr>
        <w:t>required</w:t>
      </w:r>
      <w:r>
        <w:rPr>
          <w:spacing w:val="40"/>
          <w:vertAlign w:val="baseline"/>
        </w:rPr>
        <w:t> </w:t>
      </w:r>
      <w:r>
        <w:rPr>
          <w:vertAlign w:val="baseline"/>
        </w:rPr>
        <w:t>to</w:t>
      </w:r>
      <w:r>
        <w:rPr>
          <w:spacing w:val="40"/>
          <w:vertAlign w:val="baseline"/>
        </w:rPr>
        <w:t> </w:t>
      </w:r>
      <w:r>
        <w:rPr>
          <w:vertAlign w:val="baseline"/>
        </w:rPr>
        <w:t>support</w:t>
      </w:r>
      <w:r>
        <w:rPr>
          <w:spacing w:val="40"/>
          <w:vertAlign w:val="baseline"/>
        </w:rPr>
        <w:t> </w:t>
      </w:r>
      <w:r>
        <w:rPr>
          <w:vertAlign w:val="baseline"/>
        </w:rPr>
        <w:t>an out-and-out assignment”. On this reasoning involvement in litigation will be justified if it can be shown that the party in question has sufficient interest in the litigation.</w:t>
      </w:r>
    </w:p>
    <w:p>
      <w:pPr>
        <w:pStyle w:val="BodyText"/>
      </w:pPr>
    </w:p>
    <w:p>
      <w:pPr>
        <w:pStyle w:val="BodyText"/>
        <w:spacing w:before="33"/>
      </w:pPr>
    </w:p>
    <w:p>
      <w:pPr>
        <w:spacing w:before="0"/>
        <w:ind w:left="165" w:right="0" w:firstLine="0"/>
        <w:jc w:val="left"/>
        <w:rPr>
          <w:rFonts w:ascii="Arial"/>
          <w:b/>
          <w:sz w:val="18"/>
        </w:rPr>
      </w:pPr>
      <w:r>
        <w:rPr>
          <w:rFonts w:ascii="Arial"/>
          <w:b/>
          <w:sz w:val="18"/>
        </w:rPr>
        <w:t>Assignment incidental to transfer of </w:t>
      </w:r>
      <w:r>
        <w:rPr>
          <w:rFonts w:ascii="Arial"/>
          <w:b/>
          <w:spacing w:val="-2"/>
          <w:sz w:val="18"/>
        </w:rPr>
        <w:t>property</w:t>
      </w:r>
    </w:p>
    <w:p>
      <w:pPr>
        <w:pStyle w:val="BodyText"/>
        <w:spacing w:before="41"/>
        <w:rPr>
          <w:rFonts w:ascii="Arial"/>
          <w:b/>
          <w:sz w:val="18"/>
        </w:rPr>
      </w:pPr>
    </w:p>
    <w:p>
      <w:pPr>
        <w:pStyle w:val="Heading2"/>
      </w:pPr>
      <w:r>
        <w:rPr/>
        <w:t>16-</w:t>
      </w:r>
      <w:r>
        <w:rPr>
          <w:spacing w:val="-5"/>
        </w:rPr>
        <w:t>071</w:t>
      </w:r>
    </w:p>
    <w:p>
      <w:pPr>
        <w:pStyle w:val="BodyText"/>
        <w:spacing w:line="235" w:lineRule="auto" w:before="203"/>
        <w:ind w:left="164" w:right="167"/>
        <w:jc w:val="both"/>
        <w:rPr>
          <w:rFonts w:ascii="Arial"/>
          <w:i/>
        </w:rPr>
      </w:pPr>
      <w:bookmarkStart w:name="_bookmark872" w:id="874"/>
      <w:bookmarkEnd w:id="874"/>
      <w:r>
        <w:rPr/>
      </w:r>
      <w:r>
        <w:rPr/>
        <w:t>An assignment of a right to litigate is good if it is incidental and subsidiary to a transfer of property. </w:t>
      </w:r>
      <w:r>
        <w:rPr>
          <w:color w:val="005DA1"/>
          <w:u w:val="single" w:color="005DA1"/>
          <w:vertAlign w:val="superscript"/>
        </w:rPr>
        <w:t>517</w:t>
      </w:r>
      <w:r>
        <w:rPr>
          <w:color w:val="005DA1"/>
          <w:vertAlign w:val="baseline"/>
        </w:rPr>
        <w:t> </w:t>
      </w:r>
      <w:bookmarkStart w:name="_bookmark873" w:id="875"/>
      <w:bookmarkEnd w:id="875"/>
      <w:r>
        <w:rPr>
          <w:color w:val="005DA1"/>
          <w:w w:val="92"/>
          <w:vertAlign w:val="baseline"/>
        </w:rPr>
      </w:r>
      <w:r>
        <w:rPr>
          <w:vertAlign w:val="baseline"/>
        </w:rPr>
        <w:t>The</w:t>
      </w:r>
      <w:r>
        <w:rPr>
          <w:spacing w:val="-1"/>
          <w:vertAlign w:val="baseline"/>
        </w:rPr>
        <w:t> </w:t>
      </w:r>
      <w:r>
        <w:rPr>
          <w:vertAlign w:val="baseline"/>
        </w:rPr>
        <w:t>question</w:t>
      </w:r>
      <w:r>
        <w:rPr>
          <w:spacing w:val="-1"/>
          <w:vertAlign w:val="baseline"/>
        </w:rPr>
        <w:t> </w:t>
      </w:r>
      <w:r>
        <w:rPr>
          <w:vertAlign w:val="baseline"/>
        </w:rPr>
        <w:t>is</w:t>
      </w:r>
      <w:r>
        <w:rPr>
          <w:spacing w:val="-1"/>
          <w:vertAlign w:val="baseline"/>
        </w:rPr>
        <w:t> </w:t>
      </w:r>
      <w:r>
        <w:rPr>
          <w:vertAlign w:val="baseline"/>
        </w:rPr>
        <w:t>whether</w:t>
      </w:r>
      <w:r>
        <w:rPr>
          <w:spacing w:val="-1"/>
          <w:vertAlign w:val="baseline"/>
        </w:rPr>
        <w:t> </w:t>
      </w:r>
      <w:r>
        <w:rPr>
          <w:vertAlign w:val="baseline"/>
        </w:rPr>
        <w:t>the</w:t>
      </w:r>
      <w:r>
        <w:rPr>
          <w:spacing w:val="-1"/>
          <w:vertAlign w:val="baseline"/>
        </w:rPr>
        <w:t> </w:t>
      </w:r>
      <w:r>
        <w:rPr>
          <w:vertAlign w:val="baseline"/>
        </w:rPr>
        <w:t>subject</w:t>
      </w:r>
      <w:r>
        <w:rPr>
          <w:spacing w:val="-1"/>
          <w:vertAlign w:val="baseline"/>
        </w:rPr>
        <w:t> </w:t>
      </w:r>
      <w:r>
        <w:rPr>
          <w:vertAlign w:val="baseline"/>
        </w:rPr>
        <w:t>matter</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assignment</w:t>
      </w:r>
      <w:r>
        <w:rPr>
          <w:spacing w:val="-1"/>
          <w:vertAlign w:val="baseline"/>
        </w:rPr>
        <w:t> </w:t>
      </w:r>
      <w:r>
        <w:rPr>
          <w:vertAlign w:val="baseline"/>
        </w:rPr>
        <w:t>is</w:t>
      </w:r>
      <w:r>
        <w:rPr>
          <w:spacing w:val="-1"/>
          <w:vertAlign w:val="baseline"/>
        </w:rPr>
        <w:t> </w:t>
      </w:r>
      <w:r>
        <w:rPr>
          <w:vertAlign w:val="baseline"/>
        </w:rPr>
        <w:t>property</w:t>
      </w:r>
      <w:r>
        <w:rPr>
          <w:spacing w:val="-1"/>
          <w:vertAlign w:val="baseline"/>
        </w:rPr>
        <w:t> </w:t>
      </w:r>
      <w:r>
        <w:rPr>
          <w:vertAlign w:val="baseline"/>
        </w:rPr>
        <w:t>with</w:t>
      </w:r>
      <w:r>
        <w:rPr>
          <w:spacing w:val="-1"/>
          <w:vertAlign w:val="baseline"/>
        </w:rPr>
        <w:t> </w:t>
      </w:r>
      <w:r>
        <w:rPr>
          <w:vertAlign w:val="baseline"/>
        </w:rPr>
        <w:t>an</w:t>
      </w:r>
      <w:r>
        <w:rPr>
          <w:spacing w:val="-1"/>
          <w:vertAlign w:val="baseline"/>
        </w:rPr>
        <w:t> </w:t>
      </w:r>
      <w:r>
        <w:rPr>
          <w:vertAlign w:val="baseline"/>
        </w:rPr>
        <w:t>incidental</w:t>
      </w:r>
      <w:r>
        <w:rPr>
          <w:spacing w:val="-1"/>
          <w:vertAlign w:val="baseline"/>
        </w:rPr>
        <w:t> </w:t>
      </w:r>
      <w:r>
        <w:rPr>
          <w:vertAlign w:val="baseline"/>
        </w:rPr>
        <w:t>remedy</w:t>
      </w:r>
      <w:r>
        <w:rPr>
          <w:spacing w:val="-1"/>
          <w:vertAlign w:val="baseline"/>
        </w:rPr>
        <w:t> </w:t>
      </w:r>
      <w:r>
        <w:rPr>
          <w:vertAlign w:val="baseline"/>
        </w:rPr>
        <w:t>for its recovery, or a bare right of action. </w:t>
      </w:r>
      <w:r>
        <w:rPr>
          <w:color w:val="005DA1"/>
          <w:u w:val="single" w:color="005DA1"/>
          <w:vertAlign w:val="superscript"/>
        </w:rPr>
        <w:t>518</w:t>
      </w:r>
      <w:r>
        <w:rPr>
          <w:color w:val="005DA1"/>
          <w:vertAlign w:val="baseline"/>
        </w:rPr>
        <w:t> </w:t>
      </w:r>
      <w:r>
        <w:rPr>
          <w:vertAlign w:val="baseline"/>
        </w:rPr>
        <w:t>Thus a conveyance of property by a vendor who has previously conveyed that property to another by a deed voidable in equity is good, as the vendor </w:t>
      </w:r>
      <w:bookmarkStart w:name="_bookmark874" w:id="876"/>
      <w:bookmarkEnd w:id="876"/>
      <w:r>
        <w:rPr>
          <w:vertAlign w:val="baseline"/>
        </w:rPr>
        <w:t>retained</w:t>
      </w:r>
      <w:r>
        <w:rPr>
          <w:vertAlign w:val="baseline"/>
        </w:rPr>
        <w:t> an interest which he could dispose of and which carried with it a right of action to have the earlier deed set aside. </w:t>
      </w:r>
      <w:r>
        <w:rPr>
          <w:color w:val="005DA1"/>
          <w:u w:val="single" w:color="005DA1"/>
          <w:vertAlign w:val="superscript"/>
        </w:rPr>
        <w:t>519</w:t>
      </w:r>
      <w:r>
        <w:rPr>
          <w:color w:val="005DA1"/>
          <w:vertAlign w:val="baseline"/>
        </w:rPr>
        <w:t> </w:t>
      </w:r>
      <w:r>
        <w:rPr>
          <w:vertAlign w:val="baseline"/>
        </w:rPr>
        <w:t>In </w:t>
      </w:r>
      <w:r>
        <w:rPr>
          <w:rFonts w:ascii="Arial"/>
          <w:i/>
          <w:vertAlign w:val="baseline"/>
        </w:rPr>
        <w:t>Williams v Protheroe </w:t>
      </w:r>
      <w:r>
        <w:rPr>
          <w:color w:val="005DA1"/>
          <w:u w:val="single" w:color="005DA1"/>
          <w:vertAlign w:val="superscript"/>
        </w:rPr>
        <w:t>520</w:t>
      </w:r>
      <w:r>
        <w:rPr>
          <w:color w:val="005DA1"/>
          <w:vertAlign w:val="baseline"/>
        </w:rPr>
        <w:t> </w:t>
      </w:r>
      <w:r>
        <w:rPr>
          <w:vertAlign w:val="baseline"/>
        </w:rPr>
        <w:t>the vendor and purchaser of an estate agreed that the purchaser, bearing the expense of certain suits which had been commenced by the vendor against an occupier for bygone rent, should have any rent recovered and also any sum that might be recovered for dilapidations, and that the purchaser might at his own expense use the name of the vendor in any action he might think fit to commence against the occupier for arrears of rent or </w:t>
      </w:r>
      <w:bookmarkStart w:name="_bookmark875" w:id="877"/>
      <w:bookmarkEnd w:id="877"/>
      <w:r>
        <w:rPr>
          <w:vertAlign w:val="baseline"/>
        </w:rPr>
        <w:t>dilapidations.</w:t>
      </w:r>
      <w:r>
        <w:rPr>
          <w:vertAlign w:val="baseline"/>
        </w:rPr>
        <w:t> It was held that this agreement was not illegal as amounting to champerty. In </w:t>
      </w:r>
      <w:r>
        <w:rPr>
          <w:rFonts w:ascii="Arial"/>
          <w:i/>
          <w:vertAlign w:val="baseline"/>
        </w:rPr>
        <w:t>Ellis v Torrington </w:t>
      </w:r>
      <w:r>
        <w:rPr>
          <w:color w:val="005DA1"/>
          <w:u w:val="single" w:color="005DA1"/>
          <w:vertAlign w:val="superscript"/>
        </w:rPr>
        <w:t>521</w:t>
      </w:r>
      <w:r>
        <w:rPr>
          <w:color w:val="005DA1"/>
          <w:vertAlign w:val="baseline"/>
        </w:rPr>
        <w:t> </w:t>
      </w:r>
      <w:r>
        <w:rPr>
          <w:vertAlign w:val="baseline"/>
        </w:rPr>
        <w:t>the plaintiff took an assignment of the benefit of certain covenants to repair contained in an expired underlease, having already purchased the fee simple of the property from another person. This assignment was held free from objection on the ground of champerty, the right of action on the covenants being so connected with the enjoyment of property as to be more than a bare right to </w:t>
      </w:r>
      <w:bookmarkStart w:name="_bookmark876" w:id="878"/>
      <w:bookmarkEnd w:id="878"/>
      <w:r>
        <w:rPr>
          <w:vertAlign w:val="baseline"/>
        </w:rPr>
        <w:t>litigate.</w:t>
      </w:r>
      <w:r>
        <w:rPr>
          <w:vertAlign w:val="baseline"/>
        </w:rPr>
        <w:t> It was held to be immaterial that the assignment was made later than the purchase of the property,</w:t>
      </w:r>
      <w:r>
        <w:rPr>
          <w:spacing w:val="2"/>
          <w:vertAlign w:val="baseline"/>
        </w:rPr>
        <w:t> </w:t>
      </w:r>
      <w:r>
        <w:rPr>
          <w:vertAlign w:val="baseline"/>
        </w:rPr>
        <w:t>and</w:t>
      </w:r>
      <w:r>
        <w:rPr>
          <w:spacing w:val="2"/>
          <w:vertAlign w:val="baseline"/>
        </w:rPr>
        <w:t> </w:t>
      </w:r>
      <w:r>
        <w:rPr>
          <w:vertAlign w:val="baseline"/>
        </w:rPr>
        <w:t>by</w:t>
      </w:r>
      <w:r>
        <w:rPr>
          <w:spacing w:val="2"/>
          <w:vertAlign w:val="baseline"/>
        </w:rPr>
        <w:t> </w:t>
      </w:r>
      <w:r>
        <w:rPr>
          <w:vertAlign w:val="baseline"/>
        </w:rPr>
        <w:t>a</w:t>
      </w:r>
      <w:r>
        <w:rPr>
          <w:spacing w:val="2"/>
          <w:vertAlign w:val="baseline"/>
        </w:rPr>
        <w:t> </w:t>
      </w:r>
      <w:r>
        <w:rPr>
          <w:vertAlign w:val="baseline"/>
        </w:rPr>
        <w:t>person</w:t>
      </w:r>
      <w:r>
        <w:rPr>
          <w:spacing w:val="2"/>
          <w:vertAlign w:val="baseline"/>
        </w:rPr>
        <w:t> </w:t>
      </w:r>
      <w:r>
        <w:rPr>
          <w:vertAlign w:val="baseline"/>
        </w:rPr>
        <w:t>other</w:t>
      </w:r>
      <w:r>
        <w:rPr>
          <w:spacing w:val="2"/>
          <w:vertAlign w:val="baseline"/>
        </w:rPr>
        <w:t> </w:t>
      </w:r>
      <w:r>
        <w:rPr>
          <w:vertAlign w:val="baseline"/>
        </w:rPr>
        <w:t>than</w:t>
      </w:r>
      <w:r>
        <w:rPr>
          <w:spacing w:val="2"/>
          <w:vertAlign w:val="baseline"/>
        </w:rPr>
        <w:t> </w:t>
      </w:r>
      <w:r>
        <w:rPr>
          <w:vertAlign w:val="baseline"/>
        </w:rPr>
        <w:t>the</w:t>
      </w:r>
      <w:r>
        <w:rPr>
          <w:spacing w:val="2"/>
          <w:vertAlign w:val="baseline"/>
        </w:rPr>
        <w:t> </w:t>
      </w:r>
      <w:r>
        <w:rPr>
          <w:vertAlign w:val="baseline"/>
        </w:rPr>
        <w:t>vendor.</w:t>
      </w:r>
      <w:r>
        <w:rPr>
          <w:spacing w:val="2"/>
          <w:vertAlign w:val="baseline"/>
        </w:rPr>
        <w:t> </w:t>
      </w:r>
      <w:r>
        <w:rPr>
          <w:vertAlign w:val="baseline"/>
        </w:rPr>
        <w:t>Again,</w:t>
      </w:r>
      <w:r>
        <w:rPr>
          <w:spacing w:val="2"/>
          <w:vertAlign w:val="baseline"/>
        </w:rPr>
        <w:t> </w:t>
      </w:r>
      <w:r>
        <w:rPr>
          <w:vertAlign w:val="baseline"/>
        </w:rPr>
        <w:t>in</w:t>
      </w:r>
      <w:r>
        <w:rPr>
          <w:spacing w:val="1"/>
          <w:vertAlign w:val="baseline"/>
        </w:rPr>
        <w:t> </w:t>
      </w:r>
      <w:r>
        <w:rPr>
          <w:rFonts w:ascii="Arial"/>
          <w:i/>
          <w:vertAlign w:val="baseline"/>
        </w:rPr>
        <w:t>Performing</w:t>
      </w:r>
      <w:r>
        <w:rPr>
          <w:rFonts w:ascii="Arial"/>
          <w:i/>
          <w:spacing w:val="2"/>
          <w:vertAlign w:val="baseline"/>
        </w:rPr>
        <w:t> </w:t>
      </w:r>
      <w:r>
        <w:rPr>
          <w:rFonts w:ascii="Arial"/>
          <w:i/>
          <w:vertAlign w:val="baseline"/>
        </w:rPr>
        <w:t>Rights</w:t>
      </w:r>
      <w:r>
        <w:rPr>
          <w:rFonts w:ascii="Arial"/>
          <w:i/>
          <w:spacing w:val="2"/>
          <w:vertAlign w:val="baseline"/>
        </w:rPr>
        <w:t> </w:t>
      </w:r>
      <w:r>
        <w:rPr>
          <w:rFonts w:ascii="Arial"/>
          <w:i/>
          <w:vertAlign w:val="baseline"/>
        </w:rPr>
        <w:t>Society</w:t>
      </w:r>
      <w:r>
        <w:rPr>
          <w:rFonts w:ascii="Arial"/>
          <w:i/>
          <w:spacing w:val="2"/>
          <w:vertAlign w:val="baseline"/>
        </w:rPr>
        <w:t> </w:t>
      </w:r>
      <w:r>
        <w:rPr>
          <w:rFonts w:ascii="Arial"/>
          <w:i/>
          <w:vertAlign w:val="baseline"/>
        </w:rPr>
        <w:t>Ltd</w:t>
      </w:r>
      <w:r>
        <w:rPr>
          <w:rFonts w:ascii="Arial"/>
          <w:i/>
          <w:spacing w:val="2"/>
          <w:vertAlign w:val="baseline"/>
        </w:rPr>
        <w:t> </w:t>
      </w:r>
      <w:r>
        <w:rPr>
          <w:rFonts w:ascii="Arial"/>
          <w:i/>
          <w:vertAlign w:val="baseline"/>
        </w:rPr>
        <w:t>v</w:t>
      </w:r>
      <w:r>
        <w:rPr>
          <w:rFonts w:ascii="Arial"/>
          <w:i/>
          <w:spacing w:val="2"/>
          <w:vertAlign w:val="baseline"/>
        </w:rPr>
        <w:t> </w:t>
      </w:r>
      <w:r>
        <w:rPr>
          <w:rFonts w:ascii="Arial"/>
          <w:i/>
          <w:spacing w:val="-2"/>
          <w:vertAlign w:val="baseline"/>
        </w:rPr>
        <w:t>Thompson</w:t>
      </w:r>
    </w:p>
    <w:p>
      <w:pPr>
        <w:pStyle w:val="BodyText"/>
        <w:spacing w:line="235" w:lineRule="auto"/>
        <w:ind w:left="165" w:right="167"/>
        <w:jc w:val="both"/>
      </w:pPr>
      <w:r>
        <w:rPr>
          <w:color w:val="005DA1"/>
          <w:u w:val="single" w:color="005DA1"/>
          <w:vertAlign w:val="superscript"/>
        </w:rPr>
        <w:t>522</w:t>
      </w:r>
      <w:r>
        <w:rPr>
          <w:color w:val="005DA1"/>
          <w:vertAlign w:val="baseline"/>
        </w:rPr>
        <w:t> </w:t>
      </w:r>
      <w:r>
        <w:rPr>
          <w:vertAlign w:val="baseline"/>
        </w:rPr>
        <w:t>the plaintiff society had been formed as a company to protect the copyright interests of its members, who assigned their copyrights to the society and by its rules shared in all </w:t>
      </w:r>
      <w:r>
        <w:rPr>
          <w:vertAlign w:val="baseline"/>
        </w:rPr>
        <w:t>damages </w:t>
      </w:r>
      <w:bookmarkStart w:name="_bookmark877" w:id="879"/>
      <w:bookmarkEnd w:id="879"/>
      <w:r>
        <w:rPr>
          <w:vertAlign w:val="baseline"/>
        </w:rPr>
        <w:t>recovered</w:t>
      </w:r>
      <w:r>
        <w:rPr>
          <w:vertAlign w:val="baseline"/>
        </w:rPr>
        <w:t> by the society. This was held to be a legitimate business arrangement and not champertous. In </w:t>
      </w:r>
      <w:r>
        <w:rPr>
          <w:rFonts w:ascii="Arial"/>
          <w:i/>
          <w:vertAlign w:val="baseline"/>
        </w:rPr>
        <w:t>Camdex International Ltd v Bank of Zambia</w:t>
      </w:r>
      <w:r>
        <w:rPr>
          <w:vertAlign w:val="baseline"/>
        </w:rPr>
        <w:t>, </w:t>
      </w:r>
      <w:r>
        <w:rPr>
          <w:color w:val="005DA1"/>
          <w:u w:val="single" w:color="005DA1"/>
          <w:vertAlign w:val="superscript"/>
        </w:rPr>
        <w:t>523</w:t>
      </w:r>
      <w:r>
        <w:rPr>
          <w:color w:val="005DA1"/>
          <w:vertAlign w:val="baseline"/>
        </w:rPr>
        <w:t> </w:t>
      </w:r>
      <w:r>
        <w:rPr>
          <w:vertAlign w:val="baseline"/>
        </w:rPr>
        <w:t>the court held that the assignment of a debt in accordance with s.136 of the Law of Property Act 1925, in circumstances where it was contemplated that an action would be necessary in order to obtain payment, did not constitute maintenance. Also, such an assignment would not be contrary to public policy even if the assignor maintained some interest in the debt.</w:t>
      </w:r>
    </w:p>
    <w:p>
      <w:pPr>
        <w:pStyle w:val="BodyText"/>
      </w:pPr>
    </w:p>
    <w:p>
      <w:pPr>
        <w:pStyle w:val="BodyText"/>
        <w:spacing w:before="29"/>
      </w:pPr>
    </w:p>
    <w:p>
      <w:pPr>
        <w:spacing w:before="0"/>
        <w:ind w:left="165" w:right="0" w:firstLine="0"/>
        <w:jc w:val="left"/>
        <w:rPr>
          <w:rFonts w:ascii="Arial"/>
          <w:b/>
          <w:sz w:val="18"/>
        </w:rPr>
      </w:pPr>
      <w:r>
        <w:rPr>
          <w:rFonts w:ascii="Arial"/>
          <w:b/>
          <w:sz w:val="18"/>
        </w:rPr>
        <w:t>Assignment to person beneficially entitled to </w:t>
      </w:r>
      <w:r>
        <w:rPr>
          <w:rFonts w:ascii="Arial"/>
          <w:b/>
          <w:spacing w:val="-2"/>
          <w:sz w:val="18"/>
        </w:rPr>
        <w:t>right</w:t>
      </w:r>
    </w:p>
    <w:p>
      <w:pPr>
        <w:pStyle w:val="BodyText"/>
        <w:spacing w:before="41"/>
        <w:rPr>
          <w:rFonts w:ascii="Arial"/>
          <w:b/>
          <w:sz w:val="18"/>
        </w:rPr>
      </w:pPr>
    </w:p>
    <w:p>
      <w:pPr>
        <w:pStyle w:val="Heading2"/>
      </w:pPr>
      <w:r>
        <w:rPr/>
        <w:t>16-</w:t>
      </w:r>
      <w:r>
        <w:rPr>
          <w:spacing w:val="-5"/>
        </w:rPr>
        <w:t>072</w:t>
      </w:r>
    </w:p>
    <w:p>
      <w:pPr>
        <w:pStyle w:val="BodyText"/>
        <w:spacing w:line="235" w:lineRule="auto" w:before="203"/>
        <w:ind w:left="165" w:right="167"/>
        <w:jc w:val="both"/>
      </w:pPr>
      <w:r>
        <w:rPr/>
        <w:t>Where before the Judicature Act 1873 equity would have compelled A to exercise his rights against a contract breaker or tortfeasor for the benefit of B, those rights can validly be assigned by A to B and, </w:t>
      </w:r>
      <w:bookmarkStart w:name="_bookmark878" w:id="880"/>
      <w:bookmarkEnd w:id="880"/>
      <w:r>
        <w:rPr/>
        <w:t>subject</w:t>
      </w:r>
      <w:r>
        <w:rPr/>
        <w:t> to due compliance with s.136 of the Law of Property Act 1925, can be enforced by B in </w:t>
      </w:r>
      <w:r>
        <w:rPr/>
        <w:t>his own</w:t>
      </w:r>
      <w:r>
        <w:rPr>
          <w:spacing w:val="26"/>
        </w:rPr>
        <w:t> </w:t>
      </w:r>
      <w:r>
        <w:rPr/>
        <w:t>name</w:t>
      </w:r>
      <w:r>
        <w:rPr>
          <w:spacing w:val="27"/>
        </w:rPr>
        <w:t> </w:t>
      </w:r>
      <w:r>
        <w:rPr/>
        <w:t>at</w:t>
      </w:r>
      <w:r>
        <w:rPr>
          <w:spacing w:val="27"/>
        </w:rPr>
        <w:t> </w:t>
      </w:r>
      <w:r>
        <w:rPr/>
        <w:t>law.</w:t>
      </w:r>
      <w:r>
        <w:rPr>
          <w:spacing w:val="27"/>
        </w:rPr>
        <w:t> </w:t>
      </w:r>
      <w:r>
        <w:rPr>
          <w:color w:val="005DA1"/>
          <w:u w:val="single" w:color="005DA1"/>
          <w:vertAlign w:val="superscript"/>
        </w:rPr>
        <w:t>524</w:t>
      </w:r>
      <w:r>
        <w:rPr>
          <w:color w:val="005DA1"/>
          <w:spacing w:val="27"/>
          <w:vertAlign w:val="baseline"/>
        </w:rPr>
        <w:t> </w:t>
      </w:r>
      <w:r>
        <w:rPr>
          <w:vertAlign w:val="baseline"/>
        </w:rPr>
        <w:t>Therefore</w:t>
      </w:r>
      <w:r>
        <w:rPr>
          <w:spacing w:val="27"/>
          <w:vertAlign w:val="baseline"/>
        </w:rPr>
        <w:t> </w:t>
      </w:r>
      <w:r>
        <w:rPr>
          <w:vertAlign w:val="baseline"/>
        </w:rPr>
        <w:t>an</w:t>
      </w:r>
      <w:r>
        <w:rPr>
          <w:spacing w:val="27"/>
          <w:vertAlign w:val="baseline"/>
        </w:rPr>
        <w:t> </w:t>
      </w:r>
      <w:r>
        <w:rPr>
          <w:vertAlign w:val="baseline"/>
        </w:rPr>
        <w:t>underwriter,</w:t>
      </w:r>
      <w:r>
        <w:rPr>
          <w:spacing w:val="27"/>
          <w:vertAlign w:val="baseline"/>
        </w:rPr>
        <w:t> </w:t>
      </w:r>
      <w:r>
        <w:rPr>
          <w:vertAlign w:val="baseline"/>
        </w:rPr>
        <w:t>who</w:t>
      </w:r>
      <w:r>
        <w:rPr>
          <w:spacing w:val="27"/>
          <w:vertAlign w:val="baseline"/>
        </w:rPr>
        <w:t> </w:t>
      </w:r>
      <w:r>
        <w:rPr>
          <w:vertAlign w:val="baseline"/>
        </w:rPr>
        <w:t>has</w:t>
      </w:r>
      <w:r>
        <w:rPr>
          <w:spacing w:val="27"/>
          <w:vertAlign w:val="baseline"/>
        </w:rPr>
        <w:t> </w:t>
      </w:r>
      <w:r>
        <w:rPr>
          <w:vertAlign w:val="baseline"/>
        </w:rPr>
        <w:t>indemnified</w:t>
      </w:r>
      <w:r>
        <w:rPr>
          <w:spacing w:val="27"/>
          <w:vertAlign w:val="baseline"/>
        </w:rPr>
        <w:t> </w:t>
      </w:r>
      <w:r>
        <w:rPr>
          <w:vertAlign w:val="baseline"/>
        </w:rPr>
        <w:t>his</w:t>
      </w:r>
      <w:r>
        <w:rPr>
          <w:spacing w:val="26"/>
          <w:vertAlign w:val="baseline"/>
        </w:rPr>
        <w:t> </w:t>
      </w:r>
      <w:r>
        <w:rPr>
          <w:vertAlign w:val="baseline"/>
        </w:rPr>
        <w:t>insured</w:t>
      </w:r>
      <w:r>
        <w:rPr>
          <w:spacing w:val="27"/>
          <w:vertAlign w:val="baseline"/>
        </w:rPr>
        <w:t> </w:t>
      </w:r>
      <w:r>
        <w:rPr>
          <w:vertAlign w:val="baseline"/>
        </w:rPr>
        <w:t>under</w:t>
      </w:r>
      <w:r>
        <w:rPr>
          <w:spacing w:val="27"/>
          <w:vertAlign w:val="baseline"/>
        </w:rPr>
        <w:t> </w:t>
      </w:r>
      <w:r>
        <w:rPr>
          <w:vertAlign w:val="baseline"/>
        </w:rPr>
        <w:t>a</w:t>
      </w:r>
      <w:r>
        <w:rPr>
          <w:spacing w:val="27"/>
          <w:vertAlign w:val="baseline"/>
        </w:rPr>
        <w:t> </w:t>
      </w:r>
      <w:r>
        <w:rPr>
          <w:vertAlign w:val="baseline"/>
        </w:rPr>
        <w:t>policy</w:t>
      </w:r>
      <w:r>
        <w:rPr>
          <w:spacing w:val="27"/>
          <w:vertAlign w:val="baseline"/>
        </w:rPr>
        <w:t> </w:t>
      </w:r>
      <w:r>
        <w:rPr>
          <w:spacing w:val="-5"/>
          <w:vertAlign w:val="baseline"/>
        </w:rPr>
        <w:t>of</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bookmarkStart w:name="_bookmark879" w:id="881"/>
      <w:bookmarkEnd w:id="881"/>
      <w:r>
        <w:rPr/>
      </w:r>
      <w:r>
        <w:rPr/>
        <w:t>insurance and has in consequence been legally assigned the insured’s rights of action against </w:t>
      </w:r>
      <w:r>
        <w:rPr/>
        <w:t>third parties, may sue those third parties in his own name to enforce those rights of action. </w:t>
      </w:r>
      <w:r>
        <w:rPr>
          <w:color w:val="005DA1"/>
          <w:u w:val="single" w:color="005DA1"/>
          <w:vertAlign w:val="superscript"/>
        </w:rPr>
        <w:t>525</w:t>
      </w:r>
    </w:p>
    <w:p>
      <w:pPr>
        <w:pStyle w:val="BodyText"/>
      </w:pPr>
    </w:p>
    <w:p>
      <w:pPr>
        <w:pStyle w:val="BodyText"/>
        <w:spacing w:before="38"/>
      </w:pPr>
    </w:p>
    <w:p>
      <w:pPr>
        <w:spacing w:before="0"/>
        <w:ind w:left="165" w:right="0" w:firstLine="0"/>
        <w:jc w:val="left"/>
        <w:rPr>
          <w:rFonts w:ascii="Arial"/>
          <w:b/>
          <w:sz w:val="18"/>
        </w:rPr>
      </w:pPr>
      <w:r>
        <w:rPr>
          <w:rFonts w:ascii="Arial"/>
          <w:b/>
          <w:sz w:val="18"/>
        </w:rPr>
        <w:t>Assignment by trustee in bankruptcy and </w:t>
      </w:r>
      <w:r>
        <w:rPr>
          <w:rFonts w:ascii="Arial"/>
          <w:b/>
          <w:spacing w:val="-2"/>
          <w:sz w:val="18"/>
        </w:rPr>
        <w:t>liquidator</w:t>
      </w:r>
    </w:p>
    <w:p>
      <w:pPr>
        <w:pStyle w:val="BodyText"/>
        <w:spacing w:before="41"/>
        <w:rPr>
          <w:rFonts w:ascii="Arial"/>
          <w:b/>
          <w:sz w:val="18"/>
        </w:rPr>
      </w:pPr>
    </w:p>
    <w:p>
      <w:pPr>
        <w:pStyle w:val="Heading2"/>
      </w:pPr>
      <w:r>
        <w:rPr/>
        <w:t>16-</w:t>
      </w:r>
      <w:r>
        <w:rPr>
          <w:spacing w:val="-5"/>
        </w:rPr>
        <w:t>073</w:t>
      </w:r>
    </w:p>
    <w:p>
      <w:pPr>
        <w:pStyle w:val="BodyText"/>
        <w:spacing w:line="235" w:lineRule="auto" w:before="203"/>
        <w:ind w:left="164" w:right="167"/>
        <w:jc w:val="both"/>
      </w:pPr>
      <w:r>
        <w:rPr/>
        <w:t>Rights of action which are the property of a bankrupt and pass to his trustee in bankruptcy may be </w:t>
      </w:r>
      <w:bookmarkStart w:name="_bookmark880" w:id="882"/>
      <w:bookmarkEnd w:id="882"/>
      <w:r>
        <w:rPr/>
        <w:t>assigned</w:t>
      </w:r>
      <w:r>
        <w:rPr/>
        <w:t> by the trustee, even though they may be only bare rights of action. These are treated as saleable as being part of the assets for the benefit of creditors. </w:t>
      </w:r>
      <w:r>
        <w:rPr>
          <w:color w:val="005DA1"/>
          <w:u w:val="single" w:color="005DA1"/>
          <w:vertAlign w:val="superscript"/>
        </w:rPr>
        <w:t>526</w:t>
      </w:r>
      <w:r>
        <w:rPr>
          <w:color w:val="005DA1"/>
          <w:vertAlign w:val="baseline"/>
        </w:rPr>
        <w:t> </w:t>
      </w:r>
      <w:r>
        <w:rPr>
          <w:vertAlign w:val="baseline"/>
        </w:rPr>
        <w:t>And an agreement between some of the creditors of a bankrupt and the trustee that an action of the bankrupt should be carried on </w:t>
      </w:r>
      <w:r>
        <w:rPr>
          <w:vertAlign w:val="baseline"/>
        </w:rPr>
        <w:t>at </w:t>
      </w:r>
      <w:bookmarkStart w:name="_bookmark881" w:id="883"/>
      <w:bookmarkEnd w:id="883"/>
      <w:r>
        <w:rPr>
          <w:vertAlign w:val="baseline"/>
        </w:rPr>
        <w:t>their</w:t>
      </w:r>
      <w:r>
        <w:rPr>
          <w:vertAlign w:val="baseline"/>
        </w:rPr>
        <w:t> private expense, on the terms of receiving a larger share of the fruits of the action, was held not </w:t>
      </w:r>
      <w:bookmarkStart w:name="_bookmark882" w:id="884"/>
      <w:bookmarkEnd w:id="884"/>
      <w:r>
        <w:rPr>
          <w:vertAlign w:val="baseline"/>
        </w:rPr>
        <w:t>to</w:t>
      </w:r>
      <w:r>
        <w:rPr>
          <w:vertAlign w:val="baseline"/>
        </w:rPr>
        <w:t> offend against the law of champerty. </w:t>
      </w:r>
      <w:r>
        <w:rPr>
          <w:color w:val="005DA1"/>
          <w:u w:val="single" w:color="005DA1"/>
          <w:vertAlign w:val="superscript"/>
        </w:rPr>
        <w:t>527</w:t>
      </w:r>
      <w:r>
        <w:rPr>
          <w:color w:val="005DA1"/>
          <w:vertAlign w:val="baseline"/>
        </w:rPr>
        <w:t> </w:t>
      </w:r>
      <w:r>
        <w:rPr>
          <w:vertAlign w:val="baseline"/>
        </w:rPr>
        <w:t>It has also been held that an assignment of a cause of </w:t>
      </w:r>
      <w:bookmarkStart w:name="_bookmark883" w:id="885"/>
      <w:bookmarkEnd w:id="885"/>
      <w:r>
        <w:rPr>
          <w:vertAlign w:val="baseline"/>
        </w:rPr>
        <w:t>action</w:t>
      </w:r>
      <w:r>
        <w:rPr>
          <w:vertAlign w:val="baseline"/>
        </w:rPr>
        <w:t> can be made by a liquidator. </w:t>
      </w:r>
      <w:r>
        <w:rPr>
          <w:color w:val="005DA1"/>
          <w:u w:val="single" w:color="005DA1"/>
          <w:vertAlign w:val="superscript"/>
        </w:rPr>
        <w:t>528</w:t>
      </w:r>
      <w:r>
        <w:rPr>
          <w:color w:val="005DA1"/>
          <w:vertAlign w:val="baseline"/>
        </w:rPr>
        <w:t> </w:t>
      </w:r>
      <w:r>
        <w:rPr>
          <w:vertAlign w:val="baseline"/>
        </w:rPr>
        <w:t>It is normally not possible for a company to obtain legal aid but it may be awarded in exceptional circumstances. </w:t>
      </w:r>
      <w:r>
        <w:rPr>
          <w:color w:val="005DA1"/>
          <w:u w:val="single" w:color="005DA1"/>
          <w:vertAlign w:val="superscript"/>
        </w:rPr>
        <w:t>529</w:t>
      </w:r>
      <w:r>
        <w:rPr>
          <w:color w:val="005DA1"/>
          <w:vertAlign w:val="baseline"/>
        </w:rPr>
        <w:t> </w:t>
      </w:r>
      <w:r>
        <w:rPr>
          <w:vertAlign w:val="baseline"/>
        </w:rPr>
        <w:t>The combined effect of these rules has serious consequences</w:t>
      </w:r>
      <w:r>
        <w:rPr>
          <w:spacing w:val="-2"/>
          <w:vertAlign w:val="baseline"/>
        </w:rPr>
        <w:t> </w:t>
      </w:r>
      <w:r>
        <w:rPr>
          <w:vertAlign w:val="baseline"/>
        </w:rPr>
        <w:t>for</w:t>
      </w:r>
      <w:r>
        <w:rPr>
          <w:spacing w:val="-2"/>
          <w:vertAlign w:val="baseline"/>
        </w:rPr>
        <w:t> </w:t>
      </w:r>
      <w:r>
        <w:rPr>
          <w:vertAlign w:val="baseline"/>
        </w:rPr>
        <w:t>a</w:t>
      </w:r>
      <w:r>
        <w:rPr>
          <w:spacing w:val="-2"/>
          <w:vertAlign w:val="baseline"/>
        </w:rPr>
        <w:t> </w:t>
      </w:r>
      <w:r>
        <w:rPr>
          <w:vertAlign w:val="baseline"/>
        </w:rPr>
        <w:t>company</w:t>
      </w:r>
      <w:r>
        <w:rPr>
          <w:spacing w:val="-2"/>
          <w:vertAlign w:val="baseline"/>
        </w:rPr>
        <w:t> </w:t>
      </w:r>
      <w:r>
        <w:rPr>
          <w:vertAlign w:val="baseline"/>
        </w:rPr>
        <w:t>that</w:t>
      </w:r>
      <w:r>
        <w:rPr>
          <w:spacing w:val="-2"/>
          <w:vertAlign w:val="baseline"/>
        </w:rPr>
        <w:t> </w:t>
      </w:r>
      <w:r>
        <w:rPr>
          <w:vertAlign w:val="baseline"/>
        </w:rPr>
        <w:t>goes</w:t>
      </w:r>
      <w:r>
        <w:rPr>
          <w:spacing w:val="-2"/>
          <w:vertAlign w:val="baseline"/>
        </w:rPr>
        <w:t> </w:t>
      </w:r>
      <w:r>
        <w:rPr>
          <w:vertAlign w:val="baseline"/>
        </w:rPr>
        <w:t>into</w:t>
      </w:r>
      <w:r>
        <w:rPr>
          <w:spacing w:val="-2"/>
          <w:vertAlign w:val="baseline"/>
        </w:rPr>
        <w:t> </w:t>
      </w:r>
      <w:r>
        <w:rPr>
          <w:vertAlign w:val="baseline"/>
        </w:rPr>
        <w:t>liquidation</w:t>
      </w:r>
      <w:r>
        <w:rPr>
          <w:spacing w:val="-2"/>
          <w:vertAlign w:val="baseline"/>
        </w:rPr>
        <w:t> </w:t>
      </w:r>
      <w:r>
        <w:rPr>
          <w:vertAlign w:val="baseline"/>
        </w:rPr>
        <w:t>since</w:t>
      </w:r>
      <w:r>
        <w:rPr>
          <w:spacing w:val="-2"/>
          <w:vertAlign w:val="baseline"/>
        </w:rPr>
        <w:t> </w:t>
      </w:r>
      <w:r>
        <w:rPr>
          <w:vertAlign w:val="baseline"/>
        </w:rPr>
        <w:t>it</w:t>
      </w:r>
      <w:r>
        <w:rPr>
          <w:spacing w:val="-2"/>
          <w:vertAlign w:val="baseline"/>
        </w:rPr>
        <w:t> </w:t>
      </w:r>
      <w:r>
        <w:rPr>
          <w:vertAlign w:val="baseline"/>
        </w:rPr>
        <w:t>will</w:t>
      </w:r>
      <w:r>
        <w:rPr>
          <w:spacing w:val="-2"/>
          <w:vertAlign w:val="baseline"/>
        </w:rPr>
        <w:t> </w:t>
      </w:r>
      <w:r>
        <w:rPr>
          <w:vertAlign w:val="baseline"/>
        </w:rPr>
        <w:t>often</w:t>
      </w:r>
      <w:r>
        <w:rPr>
          <w:spacing w:val="-2"/>
          <w:vertAlign w:val="baseline"/>
        </w:rPr>
        <w:t> </w:t>
      </w:r>
      <w:r>
        <w:rPr>
          <w:vertAlign w:val="baseline"/>
        </w:rPr>
        <w:t>find</w:t>
      </w:r>
      <w:r>
        <w:rPr>
          <w:spacing w:val="-2"/>
          <w:vertAlign w:val="baseline"/>
        </w:rPr>
        <w:t> </w:t>
      </w:r>
      <w:r>
        <w:rPr>
          <w:vertAlign w:val="baseline"/>
        </w:rPr>
        <w:t>it</w:t>
      </w:r>
      <w:r>
        <w:rPr>
          <w:spacing w:val="-2"/>
          <w:vertAlign w:val="baseline"/>
        </w:rPr>
        <w:t> </w:t>
      </w:r>
      <w:r>
        <w:rPr>
          <w:vertAlign w:val="baseline"/>
        </w:rPr>
        <w:t>difficult</w:t>
      </w:r>
      <w:r>
        <w:rPr>
          <w:spacing w:val="-2"/>
          <w:vertAlign w:val="baseline"/>
        </w:rPr>
        <w:t> </w:t>
      </w:r>
      <w:r>
        <w:rPr>
          <w:vertAlign w:val="baseline"/>
        </w:rPr>
        <w:t>to</w:t>
      </w:r>
      <w:r>
        <w:rPr>
          <w:spacing w:val="-2"/>
          <w:vertAlign w:val="baseline"/>
        </w:rPr>
        <w:t> </w:t>
      </w:r>
      <w:r>
        <w:rPr>
          <w:vertAlign w:val="baseline"/>
        </w:rPr>
        <w:t>fund</w:t>
      </w:r>
      <w:r>
        <w:rPr>
          <w:spacing w:val="-2"/>
          <w:vertAlign w:val="baseline"/>
        </w:rPr>
        <w:t> </w:t>
      </w:r>
      <w:r>
        <w:rPr>
          <w:vertAlign w:val="baseline"/>
        </w:rPr>
        <w:t>litigation unless the creditors are willing to put it in funds. To circumvent these rules, the question arises as to whether</w:t>
      </w:r>
      <w:r>
        <w:rPr>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possible</w:t>
      </w:r>
      <w:r>
        <w:rPr>
          <w:spacing w:val="-1"/>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liquidator</w:t>
      </w:r>
      <w:r>
        <w:rPr>
          <w:spacing w:val="-1"/>
          <w:vertAlign w:val="baseline"/>
        </w:rPr>
        <w:t> </w:t>
      </w:r>
      <w:r>
        <w:rPr>
          <w:vertAlign w:val="baseline"/>
        </w:rPr>
        <w:t>to</w:t>
      </w:r>
      <w:r>
        <w:rPr>
          <w:spacing w:val="-1"/>
          <w:vertAlign w:val="baseline"/>
        </w:rPr>
        <w:t> </w:t>
      </w:r>
      <w:r>
        <w:rPr>
          <w:vertAlign w:val="baseline"/>
        </w:rPr>
        <w:t>assign</w:t>
      </w:r>
      <w:r>
        <w:rPr>
          <w:spacing w:val="-1"/>
          <w:vertAlign w:val="baseline"/>
        </w:rPr>
        <w:t> </w:t>
      </w:r>
      <w:r>
        <w:rPr>
          <w:vertAlign w:val="baseline"/>
        </w:rPr>
        <w:t>a</w:t>
      </w:r>
      <w:r>
        <w:rPr>
          <w:spacing w:val="-1"/>
          <w:vertAlign w:val="baseline"/>
        </w:rPr>
        <w:t> </w:t>
      </w:r>
      <w:r>
        <w:rPr>
          <w:vertAlign w:val="baseline"/>
        </w:rPr>
        <w:t>cause</w:t>
      </w:r>
      <w:r>
        <w:rPr>
          <w:spacing w:val="-1"/>
          <w:vertAlign w:val="baseline"/>
        </w:rPr>
        <w:t> </w:t>
      </w:r>
      <w:r>
        <w:rPr>
          <w:vertAlign w:val="baseline"/>
        </w:rPr>
        <w:t>of</w:t>
      </w:r>
      <w:r>
        <w:rPr>
          <w:spacing w:val="-1"/>
          <w:vertAlign w:val="baseline"/>
        </w:rPr>
        <w:t> </w:t>
      </w:r>
      <w:r>
        <w:rPr>
          <w:vertAlign w:val="baseline"/>
        </w:rPr>
        <w:t>action</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company</w:t>
      </w:r>
      <w:r>
        <w:rPr>
          <w:spacing w:val="-1"/>
          <w:vertAlign w:val="baseline"/>
        </w:rPr>
        <w:t> </w:t>
      </w:r>
      <w:r>
        <w:rPr>
          <w:vertAlign w:val="baseline"/>
        </w:rPr>
        <w:t>to</w:t>
      </w:r>
      <w:r>
        <w:rPr>
          <w:spacing w:val="-1"/>
          <w:vertAlign w:val="baseline"/>
        </w:rPr>
        <w:t> </w:t>
      </w:r>
      <w:r>
        <w:rPr>
          <w:vertAlign w:val="baseline"/>
        </w:rPr>
        <w:t>an</w:t>
      </w:r>
      <w:r>
        <w:rPr>
          <w:spacing w:val="-1"/>
          <w:vertAlign w:val="baseline"/>
        </w:rPr>
        <w:t> </w:t>
      </w:r>
      <w:r>
        <w:rPr>
          <w:vertAlign w:val="baseline"/>
        </w:rPr>
        <w:t>individual</w:t>
      </w:r>
      <w:r>
        <w:rPr>
          <w:spacing w:val="-1"/>
          <w:vertAlign w:val="baseline"/>
        </w:rPr>
        <w:t> </w:t>
      </w:r>
      <w:r>
        <w:rPr>
          <w:vertAlign w:val="baseline"/>
        </w:rPr>
        <w:t>with an interest in the litigation, for example, a director or the majority shareholder. The reason for such </w:t>
      </w:r>
      <w:bookmarkStart w:name="_bookmark884" w:id="886"/>
      <w:bookmarkEnd w:id="886"/>
      <w:r>
        <w:rPr>
          <w:vertAlign w:val="baseline"/>
        </w:rPr>
        <w:t>assignment</w:t>
      </w:r>
      <w:r>
        <w:rPr>
          <w:vertAlign w:val="baseline"/>
        </w:rPr>
        <w:t> is that the individual, unlike the company, is entitled to legal aid and not subject to a security</w:t>
      </w:r>
      <w:r>
        <w:rPr>
          <w:spacing w:val="-2"/>
          <w:vertAlign w:val="baseline"/>
        </w:rPr>
        <w:t> </w:t>
      </w:r>
      <w:r>
        <w:rPr>
          <w:vertAlign w:val="baseline"/>
        </w:rPr>
        <w:t>for</w:t>
      </w:r>
      <w:r>
        <w:rPr>
          <w:spacing w:val="-2"/>
          <w:vertAlign w:val="baseline"/>
        </w:rPr>
        <w:t> </w:t>
      </w:r>
      <w:r>
        <w:rPr>
          <w:vertAlign w:val="baseline"/>
        </w:rPr>
        <w:t>costs</w:t>
      </w:r>
      <w:r>
        <w:rPr>
          <w:spacing w:val="-2"/>
          <w:vertAlign w:val="baseline"/>
        </w:rPr>
        <w:t> </w:t>
      </w:r>
      <w:r>
        <w:rPr>
          <w:vertAlign w:val="baseline"/>
        </w:rPr>
        <w:t>order.</w:t>
      </w:r>
      <w:r>
        <w:rPr>
          <w:spacing w:val="-2"/>
          <w:vertAlign w:val="baseline"/>
        </w:rPr>
        <w:t> </w:t>
      </w:r>
      <w:r>
        <w:rPr>
          <w:rFonts w:ascii="Arial" w:hAnsi="Arial"/>
          <w:i/>
          <w:vertAlign w:val="baseline"/>
        </w:rPr>
        <w:t>Norglen</w:t>
      </w:r>
      <w:r>
        <w:rPr>
          <w:rFonts w:ascii="Arial" w:hAnsi="Arial"/>
          <w:i/>
          <w:spacing w:val="-2"/>
          <w:vertAlign w:val="baseline"/>
        </w:rPr>
        <w:t> </w:t>
      </w:r>
      <w:r>
        <w:rPr>
          <w:rFonts w:ascii="Arial" w:hAnsi="Arial"/>
          <w:i/>
          <w:vertAlign w:val="baseline"/>
        </w:rPr>
        <w:t>Ltd</w:t>
      </w:r>
      <w:r>
        <w:rPr>
          <w:rFonts w:ascii="Arial" w:hAnsi="Arial"/>
          <w:i/>
          <w:spacing w:val="-2"/>
          <w:vertAlign w:val="baseline"/>
        </w:rPr>
        <w:t> </w:t>
      </w:r>
      <w:r>
        <w:rPr>
          <w:rFonts w:ascii="Arial" w:hAnsi="Arial"/>
          <w:i/>
          <w:vertAlign w:val="baseline"/>
        </w:rPr>
        <w:t>(In</w:t>
      </w:r>
      <w:r>
        <w:rPr>
          <w:rFonts w:ascii="Arial" w:hAnsi="Arial"/>
          <w:i/>
          <w:spacing w:val="-2"/>
          <w:vertAlign w:val="baseline"/>
        </w:rPr>
        <w:t> </w:t>
      </w:r>
      <w:r>
        <w:rPr>
          <w:rFonts w:ascii="Arial" w:hAnsi="Arial"/>
          <w:i/>
          <w:vertAlign w:val="baseline"/>
        </w:rPr>
        <w:t>Liquidation)</w:t>
      </w:r>
      <w:r>
        <w:rPr>
          <w:rFonts w:ascii="Arial" w:hAnsi="Arial"/>
          <w:i/>
          <w:spacing w:val="-2"/>
          <w:vertAlign w:val="baseline"/>
        </w:rPr>
        <w:t> </w:t>
      </w:r>
      <w:r>
        <w:rPr>
          <w:rFonts w:ascii="Arial" w:hAnsi="Arial"/>
          <w:i/>
          <w:vertAlign w:val="baseline"/>
        </w:rPr>
        <w:t>v</w:t>
      </w:r>
      <w:r>
        <w:rPr>
          <w:rFonts w:ascii="Arial" w:hAnsi="Arial"/>
          <w:i/>
          <w:spacing w:val="-2"/>
          <w:vertAlign w:val="baseline"/>
        </w:rPr>
        <w:t> </w:t>
      </w:r>
      <w:r>
        <w:rPr>
          <w:rFonts w:ascii="Arial" w:hAnsi="Arial"/>
          <w:i/>
          <w:vertAlign w:val="baseline"/>
        </w:rPr>
        <w:t>Reeds</w:t>
      </w:r>
      <w:r>
        <w:rPr>
          <w:rFonts w:ascii="Arial" w:hAnsi="Arial"/>
          <w:i/>
          <w:spacing w:val="-2"/>
          <w:vertAlign w:val="baseline"/>
        </w:rPr>
        <w:t> </w:t>
      </w:r>
      <w:r>
        <w:rPr>
          <w:rFonts w:ascii="Arial" w:hAnsi="Arial"/>
          <w:i/>
          <w:vertAlign w:val="baseline"/>
        </w:rPr>
        <w:t>Rains</w:t>
      </w:r>
      <w:r>
        <w:rPr>
          <w:rFonts w:ascii="Arial" w:hAnsi="Arial"/>
          <w:i/>
          <w:spacing w:val="-2"/>
          <w:vertAlign w:val="baseline"/>
        </w:rPr>
        <w:t> </w:t>
      </w:r>
      <w:r>
        <w:rPr>
          <w:rFonts w:ascii="Arial" w:hAnsi="Arial"/>
          <w:i/>
          <w:vertAlign w:val="baseline"/>
        </w:rPr>
        <w:t>Prudential</w:t>
      </w:r>
      <w:r>
        <w:rPr>
          <w:rFonts w:ascii="Arial" w:hAnsi="Arial"/>
          <w:i/>
          <w:spacing w:val="-2"/>
          <w:vertAlign w:val="baseline"/>
        </w:rPr>
        <w:t> </w:t>
      </w:r>
      <w:r>
        <w:rPr>
          <w:rFonts w:ascii="Arial" w:hAnsi="Arial"/>
          <w:i/>
          <w:vertAlign w:val="baseline"/>
        </w:rPr>
        <w:t>Ltd</w:t>
      </w:r>
      <w:r>
        <w:rPr>
          <w:rFonts w:ascii="Arial" w:hAnsi="Arial"/>
          <w:i/>
          <w:spacing w:val="-3"/>
          <w:vertAlign w:val="baseline"/>
        </w:rPr>
        <w:t> </w:t>
      </w:r>
      <w:r>
        <w:rPr>
          <w:color w:val="005DA1"/>
          <w:u w:val="single" w:color="005DA1"/>
          <w:vertAlign w:val="superscript"/>
        </w:rPr>
        <w:t>530</w:t>
      </w:r>
      <w:r>
        <w:rPr>
          <w:color w:val="005DA1"/>
          <w:spacing w:val="-2"/>
          <w:vertAlign w:val="baseline"/>
        </w:rPr>
        <w:t> </w:t>
      </w:r>
      <w:r>
        <w:rPr>
          <w:vertAlign w:val="baseline"/>
        </w:rPr>
        <w:t>involved</w:t>
      </w:r>
      <w:r>
        <w:rPr>
          <w:spacing w:val="-2"/>
          <w:vertAlign w:val="baseline"/>
        </w:rPr>
        <w:t> </w:t>
      </w:r>
      <w:r>
        <w:rPr>
          <w:vertAlign w:val="baseline"/>
        </w:rPr>
        <w:t>such</w:t>
      </w:r>
      <w:r>
        <w:rPr>
          <w:spacing w:val="-2"/>
          <w:vertAlign w:val="baseline"/>
        </w:rPr>
        <w:t> </w:t>
      </w:r>
      <w:r>
        <w:rPr>
          <w:vertAlign w:val="baseline"/>
        </w:rPr>
        <w:t>an assignment which, inter alia, provided that the fruits of the action would be first used to pay the company’s creditors and any balance divided equally between the company and the assignee. The </w:t>
      </w:r>
      <w:bookmarkStart w:name="_bookmark885" w:id="887"/>
      <w:bookmarkEnd w:id="887"/>
      <w:r>
        <w:rPr>
          <w:vertAlign w:val="baseline"/>
        </w:rPr>
        <w:t>assignment</w:t>
      </w:r>
      <w:r>
        <w:rPr>
          <w:vertAlign w:val="baseline"/>
        </w:rPr>
        <w:t> was made under the liquidator’s powers to sell the company’s property which includes choses in action. </w:t>
      </w:r>
      <w:r>
        <w:rPr>
          <w:color w:val="005DA1"/>
          <w:u w:val="single" w:color="005DA1"/>
          <w:vertAlign w:val="superscript"/>
        </w:rPr>
        <w:t>531</w:t>
      </w:r>
      <w:r>
        <w:rPr>
          <w:color w:val="005DA1"/>
          <w:vertAlign w:val="baseline"/>
        </w:rPr>
        <w:t> </w:t>
      </w:r>
      <w:r>
        <w:rPr>
          <w:vertAlign w:val="baseline"/>
        </w:rPr>
        <w:t>The court held that the assignment was valid and on established principles was not</w:t>
      </w:r>
      <w:r>
        <w:rPr>
          <w:spacing w:val="-1"/>
          <w:vertAlign w:val="baseline"/>
        </w:rPr>
        <w:t> </w:t>
      </w:r>
      <w:r>
        <w:rPr>
          <w:vertAlign w:val="baseline"/>
        </w:rPr>
        <w:t>subject</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rules</w:t>
      </w:r>
      <w:r>
        <w:rPr>
          <w:spacing w:val="-1"/>
          <w:vertAlign w:val="baseline"/>
        </w:rPr>
        <w:t> </w:t>
      </w:r>
      <w:r>
        <w:rPr>
          <w:vertAlign w:val="baseline"/>
        </w:rPr>
        <w:t>relating</w:t>
      </w:r>
      <w:r>
        <w:rPr>
          <w:spacing w:val="-1"/>
          <w:vertAlign w:val="baseline"/>
        </w:rPr>
        <w:t> </w:t>
      </w:r>
      <w:r>
        <w:rPr>
          <w:vertAlign w:val="baseline"/>
        </w:rPr>
        <w:t>to</w:t>
      </w:r>
      <w:r>
        <w:rPr>
          <w:spacing w:val="-1"/>
          <w:vertAlign w:val="baseline"/>
        </w:rPr>
        <w:t> </w:t>
      </w:r>
      <w:r>
        <w:rPr>
          <w:vertAlign w:val="baseline"/>
        </w:rPr>
        <w:t>maintenance</w:t>
      </w:r>
      <w:r>
        <w:rPr>
          <w:spacing w:val="-1"/>
          <w:vertAlign w:val="baseline"/>
        </w:rPr>
        <w:t> </w:t>
      </w:r>
      <w:r>
        <w:rPr>
          <w:vertAlign w:val="baseline"/>
        </w:rPr>
        <w:t>and</w:t>
      </w:r>
      <w:r>
        <w:rPr>
          <w:spacing w:val="-1"/>
          <w:vertAlign w:val="baseline"/>
        </w:rPr>
        <w:t> </w:t>
      </w:r>
      <w:r>
        <w:rPr>
          <w:vertAlign w:val="baseline"/>
        </w:rPr>
        <w:t>champerty.</w:t>
      </w:r>
      <w:r>
        <w:rPr>
          <w:spacing w:val="-1"/>
          <w:vertAlign w:val="baseline"/>
        </w:rPr>
        <w:t> </w:t>
      </w:r>
      <w:r>
        <w:rPr>
          <w:vertAlign w:val="baseline"/>
        </w:rPr>
        <w:t>It</w:t>
      </w:r>
      <w:r>
        <w:rPr>
          <w:spacing w:val="-1"/>
          <w:vertAlign w:val="baseline"/>
        </w:rPr>
        <w:t> </w:t>
      </w:r>
      <w:r>
        <w:rPr>
          <w:vertAlign w:val="baseline"/>
        </w:rPr>
        <w:t>has</w:t>
      </w:r>
      <w:r>
        <w:rPr>
          <w:spacing w:val="-1"/>
          <w:vertAlign w:val="baseline"/>
        </w:rPr>
        <w:t> </w:t>
      </w:r>
      <w:r>
        <w:rPr>
          <w:vertAlign w:val="baseline"/>
        </w:rPr>
        <w:t>been</w:t>
      </w:r>
      <w:r>
        <w:rPr>
          <w:spacing w:val="-1"/>
          <w:vertAlign w:val="baseline"/>
        </w:rPr>
        <w:t> </w:t>
      </w:r>
      <w:r>
        <w:rPr>
          <w:vertAlign w:val="baseline"/>
        </w:rPr>
        <w:t>held</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rules</w:t>
      </w:r>
      <w:r>
        <w:rPr>
          <w:spacing w:val="-1"/>
          <w:vertAlign w:val="baseline"/>
        </w:rPr>
        <w:t> </w:t>
      </w:r>
      <w:r>
        <w:rPr>
          <w:vertAlign w:val="baseline"/>
        </w:rPr>
        <w:t>relating </w:t>
      </w:r>
      <w:bookmarkStart w:name="_bookmark886" w:id="888"/>
      <w:bookmarkEnd w:id="888"/>
      <w:r>
        <w:rPr>
          <w:vertAlign w:val="baseline"/>
        </w:rPr>
        <w:t>to</w:t>
      </w:r>
      <w:r>
        <w:rPr>
          <w:vertAlign w:val="baseline"/>
        </w:rPr>
        <w:t> maintenance and champerty apply to the assignment of the fruits of an action (but not the cause of </w:t>
      </w:r>
      <w:bookmarkStart w:name="_bookmark887" w:id="889"/>
      <w:bookmarkEnd w:id="889"/>
      <w:r>
        <w:rPr>
          <w:vertAlign w:val="baseline"/>
        </w:rPr>
        <w:t>action</w:t>
      </w:r>
      <w:r>
        <w:rPr>
          <w:vertAlign w:val="baseline"/>
        </w:rPr>
        <w:t> itself) where the assignee agrees to fund the action. </w:t>
      </w:r>
      <w:r>
        <w:rPr>
          <w:color w:val="005DA1"/>
          <w:u w:val="single" w:color="005DA1"/>
          <w:vertAlign w:val="superscript"/>
        </w:rPr>
        <w:t>532</w:t>
      </w:r>
      <w:r>
        <w:rPr>
          <w:color w:val="005DA1"/>
          <w:vertAlign w:val="baseline"/>
        </w:rPr>
        <w:t> </w:t>
      </w:r>
      <w:r>
        <w:rPr>
          <w:vertAlign w:val="baseline"/>
        </w:rPr>
        <w:t>This decision, without expressing any definite view, has been doubted. </w:t>
      </w:r>
      <w:r>
        <w:rPr>
          <w:color w:val="005DA1"/>
          <w:u w:val="single" w:color="005DA1"/>
          <w:vertAlign w:val="superscript"/>
        </w:rPr>
        <w:t>533</w:t>
      </w:r>
      <w:r>
        <w:rPr>
          <w:color w:val="005DA1"/>
          <w:vertAlign w:val="baseline"/>
        </w:rPr>
        <w:t> </w:t>
      </w:r>
      <w:r>
        <w:rPr>
          <w:vertAlign w:val="baseline"/>
        </w:rPr>
        <w:t>It is submitted that these doubts are justified. There are no compelling reasons for placing such a gloss on the power of the liquidator to assign a cause action </w:t>
      </w:r>
      <w:bookmarkStart w:name="_bookmark888" w:id="890"/>
      <w:bookmarkEnd w:id="890"/>
      <w:r>
        <w:rPr>
          <w:vertAlign w:val="baseline"/>
        </w:rPr>
        <w:t>vested</w:t>
      </w:r>
      <w:r>
        <w:rPr>
          <w:vertAlign w:val="baseline"/>
        </w:rPr>
        <w:t> in the company. If an assignment of the fruits of an action where the assignee does not undertake to provide funding for the action is valid, </w:t>
      </w:r>
      <w:r>
        <w:rPr>
          <w:color w:val="005DA1"/>
          <w:u w:val="single" w:color="005DA1"/>
          <w:vertAlign w:val="superscript"/>
        </w:rPr>
        <w:t>534</w:t>
      </w:r>
      <w:r>
        <w:rPr>
          <w:color w:val="005DA1"/>
          <w:vertAlign w:val="baseline"/>
        </w:rPr>
        <w:t> </w:t>
      </w:r>
      <w:r>
        <w:rPr>
          <w:vertAlign w:val="baseline"/>
        </w:rPr>
        <w:t>it is difficult to see why an undertaking to </w:t>
      </w:r>
      <w:bookmarkStart w:name="_bookmark889" w:id="891"/>
      <w:bookmarkEnd w:id="891"/>
      <w:r>
        <w:rPr>
          <w:vertAlign w:val="baseline"/>
        </w:rPr>
        <w:t>provide</w:t>
      </w:r>
      <w:r>
        <w:rPr>
          <w:vertAlign w:val="baseline"/>
        </w:rPr>
        <w:t> such funding should make a difference; and similar principles apply to an assignment of a bankrupt’s cause of action by the trustee in bankruptcy. </w:t>
      </w:r>
      <w:r>
        <w:rPr>
          <w:color w:val="005DA1"/>
          <w:u w:val="single" w:color="005DA1"/>
          <w:vertAlign w:val="superscript"/>
        </w:rPr>
        <w:t>535</w:t>
      </w:r>
    </w:p>
    <w:p>
      <w:pPr>
        <w:pStyle w:val="BodyText"/>
      </w:pPr>
    </w:p>
    <w:p>
      <w:pPr>
        <w:pStyle w:val="BodyText"/>
        <w:spacing w:before="28"/>
      </w:pPr>
    </w:p>
    <w:p>
      <w:pPr>
        <w:spacing w:before="0"/>
        <w:ind w:left="165" w:right="0" w:firstLine="0"/>
        <w:jc w:val="left"/>
        <w:rPr>
          <w:rFonts w:ascii="Arial"/>
          <w:b/>
          <w:sz w:val="18"/>
        </w:rPr>
      </w:pPr>
      <w:r>
        <w:rPr>
          <w:rFonts w:ascii="Arial"/>
          <w:b/>
          <w:sz w:val="18"/>
        </w:rPr>
        <w:t>Assignments of rights to </w:t>
      </w:r>
      <w:r>
        <w:rPr>
          <w:rFonts w:ascii="Arial"/>
          <w:b/>
          <w:spacing w:val="-2"/>
          <w:sz w:val="18"/>
        </w:rPr>
        <w:t>solicitors</w:t>
      </w:r>
    </w:p>
    <w:p>
      <w:pPr>
        <w:pStyle w:val="BodyText"/>
        <w:spacing w:before="42"/>
        <w:rPr>
          <w:rFonts w:ascii="Arial"/>
          <w:b/>
          <w:sz w:val="18"/>
        </w:rPr>
      </w:pPr>
    </w:p>
    <w:p>
      <w:pPr>
        <w:pStyle w:val="Heading2"/>
      </w:pPr>
      <w:r>
        <w:rPr/>
        <w:t>16-</w:t>
      </w:r>
      <w:r>
        <w:rPr>
          <w:spacing w:val="-5"/>
        </w:rPr>
        <w:t>074</w:t>
      </w:r>
    </w:p>
    <w:p>
      <w:pPr>
        <w:pStyle w:val="BodyText"/>
        <w:spacing w:line="235" w:lineRule="auto" w:before="202"/>
        <w:ind w:left="165" w:right="167"/>
        <w:jc w:val="both"/>
      </w:pPr>
      <w:bookmarkStart w:name="_bookmark890" w:id="892"/>
      <w:bookmarkEnd w:id="892"/>
      <w:r>
        <w:rPr/>
      </w:r>
      <w:bookmarkStart w:name="_bookmark891" w:id="893"/>
      <w:bookmarkEnd w:id="893"/>
      <w:r>
        <w:rPr/>
      </w:r>
      <w:r>
        <w:rPr/>
        <w:t>A</w:t>
      </w:r>
      <w:r>
        <w:rPr>
          <w:spacing w:val="-1"/>
        </w:rPr>
        <w:t> </w:t>
      </w:r>
      <w:r>
        <w:rPr/>
        <w:t>solicitor</w:t>
      </w:r>
      <w:r>
        <w:rPr>
          <w:spacing w:val="-1"/>
        </w:rPr>
        <w:t> </w:t>
      </w:r>
      <w:r>
        <w:rPr/>
        <w:t>cannot</w:t>
      </w:r>
      <w:r>
        <w:rPr>
          <w:spacing w:val="-1"/>
        </w:rPr>
        <w:t> </w:t>
      </w:r>
      <w:r>
        <w:rPr/>
        <w:t>lawfully</w:t>
      </w:r>
      <w:r>
        <w:rPr>
          <w:spacing w:val="-1"/>
        </w:rPr>
        <w:t> </w:t>
      </w:r>
      <w:r>
        <w:rPr/>
        <w:t>purchase</w:t>
      </w:r>
      <w:r>
        <w:rPr>
          <w:spacing w:val="-1"/>
        </w:rPr>
        <w:t> </w:t>
      </w:r>
      <w:r>
        <w:rPr/>
        <w:t>anything</w:t>
      </w:r>
      <w:r>
        <w:rPr>
          <w:spacing w:val="-1"/>
        </w:rPr>
        <w:t> </w:t>
      </w:r>
      <w:r>
        <w:rPr/>
        <w:t>in</w:t>
      </w:r>
      <w:r>
        <w:rPr>
          <w:spacing w:val="-1"/>
        </w:rPr>
        <w:t> </w:t>
      </w:r>
      <w:r>
        <w:rPr/>
        <w:t>litigation</w:t>
      </w:r>
      <w:r>
        <w:rPr>
          <w:spacing w:val="-1"/>
        </w:rPr>
        <w:t> </w:t>
      </w:r>
      <w:r>
        <w:rPr/>
        <w:t>of</w:t>
      </w:r>
      <w:r>
        <w:rPr>
          <w:spacing w:val="-1"/>
        </w:rPr>
        <w:t> </w:t>
      </w:r>
      <w:r>
        <w:rPr/>
        <w:t>which</w:t>
      </w:r>
      <w:r>
        <w:rPr>
          <w:spacing w:val="-1"/>
        </w:rPr>
        <w:t> </w:t>
      </w:r>
      <w:r>
        <w:rPr/>
        <w:t>he</w:t>
      </w:r>
      <w:r>
        <w:rPr>
          <w:spacing w:val="-1"/>
        </w:rPr>
        <w:t> </w:t>
      </w:r>
      <w:r>
        <w:rPr/>
        <w:t>has</w:t>
      </w:r>
      <w:r>
        <w:rPr>
          <w:spacing w:val="-1"/>
        </w:rPr>
        <w:t> </w:t>
      </w:r>
      <w:r>
        <w:rPr/>
        <w:t>had</w:t>
      </w:r>
      <w:r>
        <w:rPr>
          <w:spacing w:val="-1"/>
        </w:rPr>
        <w:t> </w:t>
      </w:r>
      <w:r>
        <w:rPr/>
        <w:t>the</w:t>
      </w:r>
      <w:r>
        <w:rPr>
          <w:spacing w:val="-1"/>
        </w:rPr>
        <w:t> </w:t>
      </w:r>
      <w:r>
        <w:rPr/>
        <w:t>management,</w:t>
      </w:r>
      <w:r>
        <w:rPr>
          <w:spacing w:val="-2"/>
        </w:rPr>
        <w:t> </w:t>
      </w:r>
      <w:r>
        <w:rPr>
          <w:color w:val="005DA1"/>
          <w:u w:val="single" w:color="005DA1"/>
          <w:vertAlign w:val="superscript"/>
        </w:rPr>
        <w:t>536</w:t>
      </w:r>
      <w:r>
        <w:rPr>
          <w:color w:val="005DA1"/>
          <w:spacing w:val="-1"/>
          <w:vertAlign w:val="baseline"/>
        </w:rPr>
        <w:t> </w:t>
      </w:r>
      <w:r>
        <w:rPr>
          <w:vertAlign w:val="baseline"/>
        </w:rPr>
        <w:t>nor can he purchase fruits of such litigation before judgment </w:t>
      </w:r>
      <w:r>
        <w:rPr>
          <w:color w:val="005DA1"/>
          <w:u w:val="single" w:color="005DA1"/>
          <w:vertAlign w:val="superscript"/>
        </w:rPr>
        <w:t>537</w:t>
      </w:r>
      <w:r>
        <w:rPr>
          <w:vertAlign w:val="baseline"/>
        </w:rPr>
        <w:t>; but an assignment of an action to a </w:t>
      </w:r>
      <w:bookmarkStart w:name="_bookmark892" w:id="894"/>
      <w:bookmarkEnd w:id="894"/>
      <w:r>
        <w:rPr>
          <w:vertAlign w:val="baseline"/>
        </w:rPr>
        <w:t>solicitor</w:t>
      </w:r>
      <w:r>
        <w:rPr>
          <w:vertAlign w:val="baseline"/>
        </w:rPr>
        <w:t> preceding his employment as such is good unless it would have been unenforceable </w:t>
      </w:r>
      <w:r>
        <w:rPr>
          <w:vertAlign w:val="baseline"/>
        </w:rPr>
        <w:t>as </w:t>
      </w:r>
      <w:bookmarkStart w:name="_bookmark893" w:id="895"/>
      <w:bookmarkEnd w:id="895"/>
      <w:r>
        <w:rPr>
          <w:vertAlign w:val="baseline"/>
        </w:rPr>
        <w:t>between</w:t>
      </w:r>
      <w:r>
        <w:rPr>
          <w:vertAlign w:val="baseline"/>
        </w:rPr>
        <w:t> strangers. </w:t>
      </w:r>
      <w:r>
        <w:rPr>
          <w:color w:val="005DA1"/>
          <w:u w:val="single" w:color="005DA1"/>
          <w:vertAlign w:val="superscript"/>
        </w:rPr>
        <w:t>538</w:t>
      </w:r>
      <w:r>
        <w:rPr>
          <w:color w:val="005DA1"/>
          <w:vertAlign w:val="baseline"/>
        </w:rPr>
        <w:t> </w:t>
      </w:r>
      <w:r>
        <w:rPr>
          <w:vertAlign w:val="baseline"/>
        </w:rPr>
        <w:t>A solicitor may lawfully take from his client a security upon property which is </w:t>
      </w:r>
      <w:bookmarkStart w:name="_bookmark894" w:id="896"/>
      <w:bookmarkEnd w:id="896"/>
      <w:r>
        <w:rPr>
          <w:vertAlign w:val="baseline"/>
        </w:rPr>
        <w:t>the</w:t>
      </w:r>
      <w:r>
        <w:rPr>
          <w:vertAlign w:val="baseline"/>
        </w:rPr>
        <w:t> subject matter of an action for advances already incurred in the action, </w:t>
      </w:r>
      <w:r>
        <w:rPr>
          <w:color w:val="005DA1"/>
          <w:u w:val="single" w:color="005DA1"/>
          <w:vertAlign w:val="superscript"/>
        </w:rPr>
        <w:t>539</w:t>
      </w:r>
      <w:r>
        <w:rPr>
          <w:color w:val="005DA1"/>
          <w:vertAlign w:val="baseline"/>
        </w:rPr>
        <w:t> </w:t>
      </w:r>
      <w:r>
        <w:rPr>
          <w:vertAlign w:val="baseline"/>
        </w:rPr>
        <w:t>and he may take security from his client for his costs to be ascertained by taxation or otherwise. </w:t>
      </w:r>
      <w:r>
        <w:rPr>
          <w:color w:val="005DA1"/>
          <w:u w:val="single" w:color="005DA1"/>
          <w:vertAlign w:val="superscript"/>
        </w:rPr>
        <w:t>540</w:t>
      </w:r>
    </w:p>
    <w:p>
      <w:pPr>
        <w:pStyle w:val="BodyText"/>
      </w:pPr>
    </w:p>
    <w:p>
      <w:pPr>
        <w:pStyle w:val="BodyText"/>
        <w:spacing w:before="37"/>
      </w:pPr>
    </w:p>
    <w:p>
      <w:pPr>
        <w:spacing w:before="0"/>
        <w:ind w:left="165" w:right="0" w:firstLine="0"/>
        <w:jc w:val="left"/>
        <w:rPr>
          <w:rFonts w:ascii="Arial" w:hAnsi="Arial"/>
          <w:b/>
          <w:sz w:val="18"/>
        </w:rPr>
      </w:pPr>
      <w:r>
        <w:rPr>
          <w:rFonts w:ascii="Arial" w:hAnsi="Arial"/>
          <w:b/>
          <w:sz w:val="18"/>
        </w:rPr>
        <w:t>Other agreements “savouring of </w:t>
      </w:r>
      <w:r>
        <w:rPr>
          <w:rFonts w:ascii="Arial" w:hAnsi="Arial"/>
          <w:b/>
          <w:spacing w:val="-2"/>
          <w:sz w:val="18"/>
        </w:rPr>
        <w:t>champerty”</w:t>
      </w:r>
    </w:p>
    <w:p>
      <w:pPr>
        <w:pStyle w:val="BodyText"/>
        <w:spacing w:before="41"/>
        <w:rPr>
          <w:rFonts w:ascii="Arial"/>
          <w:b/>
          <w:sz w:val="18"/>
        </w:rPr>
      </w:pPr>
    </w:p>
    <w:p>
      <w:pPr>
        <w:pStyle w:val="Heading2"/>
      </w:pPr>
      <w:r>
        <w:rPr/>
        <w:t>16-</w:t>
      </w:r>
      <w:r>
        <w:rPr>
          <w:spacing w:val="-5"/>
        </w:rPr>
        <w:t>075</w:t>
      </w:r>
    </w:p>
    <w:p>
      <w:pPr>
        <w:pStyle w:val="BodyText"/>
        <w:spacing w:line="235" w:lineRule="auto" w:before="203"/>
        <w:ind w:left="165" w:right="167"/>
        <w:jc w:val="both"/>
      </w:pPr>
      <w:r>
        <w:rPr/>
        <w:t>An agreement merely to communicate information to a person in consideration of receiving a share of </w:t>
      </w:r>
      <w:bookmarkStart w:name="_bookmark895" w:id="897"/>
      <w:bookmarkEnd w:id="897"/>
      <w:r>
        <w:rPr/>
        <w:t>property</w:t>
      </w:r>
      <w:r>
        <w:rPr/>
        <w:t> to be recovered thereby is unobjectionable, provided there is no suit pending and no stipulation that one shall be commenced. </w:t>
      </w:r>
      <w:r>
        <w:rPr>
          <w:color w:val="005DA1"/>
          <w:u w:val="single" w:color="005DA1"/>
          <w:vertAlign w:val="superscript"/>
        </w:rPr>
        <w:t>541</w:t>
      </w:r>
      <w:r>
        <w:rPr>
          <w:color w:val="005DA1"/>
          <w:vertAlign w:val="baseline"/>
        </w:rPr>
        <w:t> </w:t>
      </w:r>
      <w:r>
        <w:rPr>
          <w:vertAlign w:val="baseline"/>
        </w:rPr>
        <w:t>But if it is a term of the agreement that the person giving the information and who is to share in what may be recovered shall himself recover the property or </w:t>
      </w:r>
      <w:bookmarkStart w:name="_bookmark896" w:id="898"/>
      <w:bookmarkEnd w:id="898"/>
      <w:r>
        <w:rPr>
          <w:vertAlign w:val="baseline"/>
        </w:rPr>
        <w:t>actively</w:t>
      </w:r>
      <w:r>
        <w:rPr>
          <w:vertAlign w:val="baseline"/>
        </w:rPr>
        <w:t> assist in its recovery by procuring evidence or otherwise, the agreement is unenforceable </w:t>
      </w:r>
      <w:r>
        <w:rPr>
          <w:vertAlign w:val="baseline"/>
        </w:rPr>
        <w:t>as “savouring of champerty”, </w:t>
      </w:r>
      <w:r>
        <w:rPr>
          <w:color w:val="005DA1"/>
          <w:u w:val="single" w:color="005DA1"/>
          <w:vertAlign w:val="superscript"/>
        </w:rPr>
        <w:t>542</w:t>
      </w:r>
      <w:r>
        <w:rPr>
          <w:color w:val="005DA1"/>
          <w:vertAlign w:val="baseline"/>
        </w:rPr>
        <w:t> </w:t>
      </w:r>
      <w:r>
        <w:rPr>
          <w:vertAlign w:val="baseline"/>
        </w:rPr>
        <w:t>and will be set aside in equity, </w:t>
      </w:r>
      <w:r>
        <w:rPr>
          <w:color w:val="005DA1"/>
          <w:u w:val="single" w:color="005DA1"/>
          <w:vertAlign w:val="superscript"/>
        </w:rPr>
        <w:t>543</w:t>
      </w:r>
      <w:r>
        <w:rPr>
          <w:color w:val="005DA1"/>
          <w:vertAlign w:val="baseline"/>
        </w:rPr>
        <w:t> </w:t>
      </w:r>
      <w:r>
        <w:rPr>
          <w:vertAlign w:val="baseline"/>
        </w:rPr>
        <w:t>though it may be on terms. </w:t>
      </w:r>
      <w:r>
        <w:rPr>
          <w:color w:val="005DA1"/>
          <w:u w:val="single" w:color="005DA1"/>
          <w:vertAlign w:val="superscript"/>
        </w:rPr>
        <w:t>544</w:t>
      </w:r>
    </w:p>
    <w:p>
      <w:pPr>
        <w:pStyle w:val="BodyText"/>
        <w:spacing w:after="0" w:line="235" w:lineRule="auto"/>
        <w:jc w:val="both"/>
        <w:sectPr>
          <w:pgSz w:w="11900" w:h="16840"/>
          <w:pgMar w:header="971" w:footer="0" w:top="1300" w:bottom="280" w:left="1275" w:right="1275"/>
        </w:sectPr>
      </w:pPr>
    </w:p>
    <w:p>
      <w:pPr>
        <w:pStyle w:val="BodyText"/>
        <w:spacing w:before="182"/>
        <w:rPr>
          <w:sz w:val="18"/>
        </w:rPr>
      </w:pPr>
    </w:p>
    <w:p>
      <w:pPr>
        <w:spacing w:before="0"/>
        <w:ind w:left="165" w:right="0" w:firstLine="0"/>
        <w:jc w:val="left"/>
        <w:rPr>
          <w:rFonts w:ascii="Arial"/>
          <w:b/>
          <w:sz w:val="18"/>
        </w:rPr>
      </w:pPr>
      <w:r>
        <w:rPr>
          <w:rFonts w:ascii="Arial"/>
          <w:b/>
          <w:sz w:val="18"/>
        </w:rPr>
        <w:t>Effect of </w:t>
      </w:r>
      <w:r>
        <w:rPr>
          <w:rFonts w:ascii="Arial"/>
          <w:b/>
          <w:spacing w:val="-2"/>
          <w:sz w:val="18"/>
        </w:rPr>
        <w:t>champerty</w:t>
      </w:r>
    </w:p>
    <w:p>
      <w:pPr>
        <w:pStyle w:val="BodyText"/>
        <w:spacing w:before="41"/>
        <w:rPr>
          <w:rFonts w:ascii="Arial"/>
          <w:b/>
          <w:sz w:val="18"/>
        </w:rPr>
      </w:pPr>
    </w:p>
    <w:p>
      <w:pPr>
        <w:pStyle w:val="Heading2"/>
      </w:pPr>
      <w:r>
        <w:rPr/>
        <w:t>16-</w:t>
      </w:r>
      <w:r>
        <w:rPr>
          <w:spacing w:val="-5"/>
        </w:rPr>
        <w:t>076</w:t>
      </w:r>
    </w:p>
    <w:p>
      <w:pPr>
        <w:pStyle w:val="BodyText"/>
        <w:spacing w:line="235" w:lineRule="auto" w:before="203"/>
        <w:ind w:left="164" w:right="167"/>
        <w:jc w:val="both"/>
      </w:pPr>
      <w:bookmarkStart w:name="_bookmark897" w:id="899"/>
      <w:bookmarkEnd w:id="899"/>
      <w:r>
        <w:rPr/>
      </w:r>
      <w:bookmarkStart w:name="_bookmark898" w:id="900"/>
      <w:bookmarkEnd w:id="900"/>
      <w:r>
        <w:rPr/>
      </w:r>
      <w:r>
        <w:rPr/>
        <w:t>A</w:t>
      </w:r>
      <w:r>
        <w:rPr>
          <w:spacing w:val="-3"/>
        </w:rPr>
        <w:t> </w:t>
      </w:r>
      <w:r>
        <w:rPr/>
        <w:t>champertous</w:t>
      </w:r>
      <w:r>
        <w:rPr>
          <w:spacing w:val="-3"/>
        </w:rPr>
        <w:t> </w:t>
      </w:r>
      <w:r>
        <w:rPr/>
        <w:t>agreement</w:t>
      </w:r>
      <w:r>
        <w:rPr>
          <w:spacing w:val="-3"/>
        </w:rPr>
        <w:t> </w:t>
      </w:r>
      <w:r>
        <w:rPr/>
        <w:t>is</w:t>
      </w:r>
      <w:r>
        <w:rPr>
          <w:spacing w:val="-3"/>
        </w:rPr>
        <w:t> </w:t>
      </w:r>
      <w:r>
        <w:rPr/>
        <w:t>certainly</w:t>
      </w:r>
      <w:r>
        <w:rPr>
          <w:spacing w:val="-3"/>
        </w:rPr>
        <w:t> </w:t>
      </w:r>
      <w:r>
        <w:rPr/>
        <w:t>unenforceable</w:t>
      </w:r>
      <w:r>
        <w:rPr>
          <w:spacing w:val="-3"/>
        </w:rPr>
        <w:t> </w:t>
      </w:r>
      <w:r>
        <w:rPr/>
        <w:t>as</w:t>
      </w:r>
      <w:r>
        <w:rPr>
          <w:spacing w:val="-3"/>
        </w:rPr>
        <w:t> </w:t>
      </w:r>
      <w:r>
        <w:rPr/>
        <w:t>between</w:t>
      </w:r>
      <w:r>
        <w:rPr>
          <w:spacing w:val="-3"/>
        </w:rPr>
        <w:t> </w:t>
      </w:r>
      <w:r>
        <w:rPr/>
        <w:t>the</w:t>
      </w:r>
      <w:r>
        <w:rPr>
          <w:spacing w:val="-3"/>
        </w:rPr>
        <w:t> </w:t>
      </w:r>
      <w:r>
        <w:rPr/>
        <w:t>parties,</w:t>
      </w:r>
      <w:r>
        <w:rPr>
          <w:spacing w:val="-4"/>
        </w:rPr>
        <w:t> </w:t>
      </w:r>
      <w:r>
        <w:rPr>
          <w:color w:val="005DA1"/>
          <w:u w:val="single" w:color="005DA1"/>
          <w:vertAlign w:val="superscript"/>
        </w:rPr>
        <w:t>545</w:t>
      </w:r>
      <w:r>
        <w:rPr>
          <w:color w:val="005DA1"/>
          <w:spacing w:val="-3"/>
          <w:vertAlign w:val="baseline"/>
        </w:rPr>
        <w:t> </w:t>
      </w:r>
      <w:r>
        <w:rPr>
          <w:vertAlign w:val="baseline"/>
        </w:rPr>
        <w:t>though</w:t>
      </w:r>
      <w:r>
        <w:rPr>
          <w:spacing w:val="-3"/>
          <w:vertAlign w:val="baseline"/>
        </w:rPr>
        <w:t> </w:t>
      </w:r>
      <w:r>
        <w:rPr>
          <w:vertAlign w:val="baseline"/>
        </w:rPr>
        <w:t>sums</w:t>
      </w:r>
      <w:r>
        <w:rPr>
          <w:spacing w:val="-3"/>
          <w:vertAlign w:val="baseline"/>
        </w:rPr>
        <w:t> </w:t>
      </w:r>
      <w:r>
        <w:rPr>
          <w:vertAlign w:val="baseline"/>
        </w:rPr>
        <w:t>actually advanced</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champertor</w:t>
      </w:r>
      <w:r>
        <w:rPr>
          <w:spacing w:val="-2"/>
          <w:vertAlign w:val="baseline"/>
        </w:rPr>
        <w:t> </w:t>
      </w:r>
      <w:r>
        <w:rPr>
          <w:vertAlign w:val="baseline"/>
        </w:rPr>
        <w:t>under</w:t>
      </w:r>
      <w:r>
        <w:rPr>
          <w:spacing w:val="-2"/>
          <w:vertAlign w:val="baseline"/>
        </w:rPr>
        <w:t> </w:t>
      </w:r>
      <w:r>
        <w:rPr>
          <w:vertAlign w:val="baseline"/>
        </w:rPr>
        <w:t>the</w:t>
      </w:r>
      <w:r>
        <w:rPr>
          <w:spacing w:val="-2"/>
          <w:vertAlign w:val="baseline"/>
        </w:rPr>
        <w:t> </w:t>
      </w:r>
      <w:r>
        <w:rPr>
          <w:vertAlign w:val="baseline"/>
        </w:rPr>
        <w:t>agreement</w:t>
      </w:r>
      <w:r>
        <w:rPr>
          <w:spacing w:val="-2"/>
          <w:vertAlign w:val="baseline"/>
        </w:rPr>
        <w:t> </w:t>
      </w:r>
      <w:r>
        <w:rPr>
          <w:vertAlign w:val="baseline"/>
        </w:rPr>
        <w:t>have</w:t>
      </w:r>
      <w:r>
        <w:rPr>
          <w:spacing w:val="-2"/>
          <w:vertAlign w:val="baseline"/>
        </w:rPr>
        <w:t> </w:t>
      </w:r>
      <w:r>
        <w:rPr>
          <w:vertAlign w:val="baseline"/>
        </w:rPr>
        <w:t>sometimes</w:t>
      </w:r>
      <w:r>
        <w:rPr>
          <w:spacing w:val="-2"/>
          <w:vertAlign w:val="baseline"/>
        </w:rPr>
        <w:t> </w:t>
      </w:r>
      <w:r>
        <w:rPr>
          <w:vertAlign w:val="baseline"/>
        </w:rPr>
        <w:t>been</w:t>
      </w:r>
      <w:r>
        <w:rPr>
          <w:spacing w:val="-2"/>
          <w:vertAlign w:val="baseline"/>
        </w:rPr>
        <w:t> </w:t>
      </w:r>
      <w:r>
        <w:rPr>
          <w:vertAlign w:val="baseline"/>
        </w:rPr>
        <w:t>held</w:t>
      </w:r>
      <w:r>
        <w:rPr>
          <w:spacing w:val="-2"/>
          <w:vertAlign w:val="baseline"/>
        </w:rPr>
        <w:t> </w:t>
      </w:r>
      <w:r>
        <w:rPr>
          <w:vertAlign w:val="baseline"/>
        </w:rPr>
        <w:t>to</w:t>
      </w:r>
      <w:r>
        <w:rPr>
          <w:spacing w:val="-2"/>
          <w:vertAlign w:val="baseline"/>
        </w:rPr>
        <w:t> </w:t>
      </w:r>
      <w:r>
        <w:rPr>
          <w:vertAlign w:val="baseline"/>
        </w:rPr>
        <w:t>be</w:t>
      </w:r>
      <w:r>
        <w:rPr>
          <w:spacing w:val="-2"/>
          <w:vertAlign w:val="baseline"/>
        </w:rPr>
        <w:t> </w:t>
      </w:r>
      <w:r>
        <w:rPr>
          <w:vertAlign w:val="baseline"/>
        </w:rPr>
        <w:t>recoverable.</w:t>
      </w:r>
      <w:r>
        <w:rPr>
          <w:spacing w:val="-4"/>
          <w:vertAlign w:val="baseline"/>
        </w:rPr>
        <w:t> </w:t>
      </w:r>
      <w:r>
        <w:rPr>
          <w:color w:val="005DA1"/>
          <w:u w:val="single" w:color="005DA1"/>
          <w:vertAlign w:val="superscript"/>
        </w:rPr>
        <w:t>546</w:t>
      </w:r>
      <w:r>
        <w:rPr>
          <w:color w:val="005DA1"/>
          <w:spacing w:val="-2"/>
          <w:vertAlign w:val="baseline"/>
        </w:rPr>
        <w:t> </w:t>
      </w:r>
      <w:r>
        <w:rPr>
          <w:vertAlign w:val="baseline"/>
        </w:rPr>
        <w:t>In </w:t>
      </w:r>
      <w:bookmarkStart w:name="_bookmark899" w:id="901"/>
      <w:bookmarkEnd w:id="901"/>
      <w:r>
        <w:rPr>
          <w:vertAlign w:val="baseline"/>
        </w:rPr>
        <w:t>respect</w:t>
      </w:r>
      <w:r>
        <w:rPr>
          <w:vertAlign w:val="baseline"/>
        </w:rPr>
        <w:t> of any loss sustained in connection with a champertous agreement, a solicitor cannot</w:t>
      </w:r>
      <w:r>
        <w:rPr>
          <w:spacing w:val="40"/>
          <w:vertAlign w:val="baseline"/>
        </w:rPr>
        <w:t> </w:t>
      </w:r>
      <w:bookmarkStart w:name="_bookmark900" w:id="902"/>
      <w:bookmarkEnd w:id="902"/>
      <w:r>
        <w:rPr>
          <w:vertAlign w:val="baseline"/>
        </w:rPr>
        <w:t>maintain</w:t>
      </w:r>
      <w:r>
        <w:rPr>
          <w:vertAlign w:val="baseline"/>
        </w:rPr>
        <w:t> a claim on a policy of indemnity. </w:t>
      </w:r>
      <w:r>
        <w:rPr>
          <w:color w:val="005DA1"/>
          <w:u w:val="single" w:color="005DA1"/>
          <w:vertAlign w:val="superscript"/>
        </w:rPr>
        <w:t>547</w:t>
      </w:r>
      <w:r>
        <w:rPr>
          <w:color w:val="005DA1"/>
          <w:vertAlign w:val="baseline"/>
        </w:rPr>
        <w:t> </w:t>
      </w:r>
      <w:r>
        <w:rPr>
          <w:vertAlign w:val="baseline"/>
        </w:rPr>
        <w:t>The champertous support of the plaintiff in an action is probably not a defence to the action and probably affords no ground for a stay of proceedings. </w:t>
      </w:r>
      <w:r>
        <w:rPr>
          <w:color w:val="005DA1"/>
          <w:u w:val="single" w:color="005DA1"/>
          <w:vertAlign w:val="superscript"/>
        </w:rPr>
        <w:t>548</w:t>
      </w:r>
      <w:r>
        <w:rPr>
          <w:color w:val="005DA1"/>
          <w:vertAlign w:val="baseline"/>
        </w:rPr>
        <w:t> </w:t>
      </w:r>
      <w:r>
        <w:rPr>
          <w:vertAlign w:val="baseline"/>
        </w:rPr>
        <w:t>Where a champertous agreement is entered into, a solicitor who provides services under it cannot recover on the grounds of quantum meruit or any other basis for the services that he has rendered. However, where payment has been made to a solicitor under a champertous agreement and he has not behaved unconscionably towards the payor or has not been unjustly enriched, the payor is not </w:t>
      </w:r>
      <w:bookmarkStart w:name="_bookmark901" w:id="903"/>
      <w:bookmarkEnd w:id="903"/>
      <w:r>
        <w:rPr>
          <w:vertAlign w:val="baseline"/>
        </w:rPr>
        <w:t>entitled</w:t>
      </w:r>
      <w:r>
        <w:rPr>
          <w:vertAlign w:val="baseline"/>
        </w:rPr>
        <w:t> to recover the price of those services while retaining the benefit of them: the champertous agreement in this situation is simply unenforceable. </w:t>
      </w:r>
      <w:r>
        <w:rPr>
          <w:color w:val="005DA1"/>
          <w:u w:val="single" w:color="005DA1"/>
          <w:vertAlign w:val="superscript"/>
        </w:rPr>
        <w:t>549</w:t>
      </w:r>
    </w:p>
    <w:p>
      <w:pPr>
        <w:pStyle w:val="BodyText"/>
      </w:pPr>
    </w:p>
    <w:p>
      <w:pPr>
        <w:pStyle w:val="BodyText"/>
        <w:spacing w:before="35"/>
      </w:pPr>
      <w:r>
        <w:rPr/>
        <mc:AlternateContent>
          <mc:Choice Requires="wps">
            <w:drawing>
              <wp:anchor distT="0" distB="0" distL="0" distR="0" allowOverlap="1" layoutInCell="1" locked="0" behindDoc="1" simplePos="0" relativeHeight="487654912">
                <wp:simplePos x="0" y="0"/>
                <wp:positionH relativeFrom="page">
                  <wp:posOffset>914400</wp:posOffset>
                </wp:positionH>
                <wp:positionV relativeFrom="paragraph">
                  <wp:posOffset>184009</wp:posOffset>
                </wp:positionV>
                <wp:extent cx="5724525" cy="1270"/>
                <wp:effectExtent l="0" t="0" r="0" b="0"/>
                <wp:wrapTopAndBottom/>
                <wp:docPr id="279" name="Graphic 279"/>
                <wp:cNvGraphicFramePr>
                  <a:graphicFrameLocks/>
                </wp:cNvGraphicFramePr>
                <a:graphic>
                  <a:graphicData uri="http://schemas.microsoft.com/office/word/2010/wordprocessingShape">
                    <wps:wsp>
                      <wps:cNvPr id="279" name="Graphic 279"/>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88954pt;width:450.75pt;height:.1pt;mso-position-horizontal-relative:page;mso-position-vertical-relative:paragraph;z-index:-15661568;mso-wrap-distance-left:0;mso-wrap-distance-right:0" id="docshape33" coordorigin="1440,290" coordsize="9015,0" path="m1440,290l10454,290e" filled="false" stroked="true" strokeweight="1pt" strokecolor="#000000">
                <v:path arrowok="t"/>
                <v:stroke dashstyle="solid"/>
                <w10:wrap type="topAndBottom"/>
              </v:shape>
            </w:pict>
          </mc:Fallback>
        </mc:AlternateContent>
      </w:r>
    </w:p>
    <w:p>
      <w:pPr>
        <w:pStyle w:val="BodyText"/>
        <w:spacing w:before="101"/>
      </w:pPr>
    </w:p>
    <w:p>
      <w:pPr>
        <w:spacing w:line="235" w:lineRule="auto" w:before="0"/>
        <w:ind w:left="705" w:right="167" w:hanging="541"/>
        <w:jc w:val="both"/>
        <w:rPr>
          <w:rFonts w:ascii="Arial"/>
          <w:i/>
          <w:sz w:val="20"/>
        </w:rPr>
      </w:pPr>
      <w:bookmarkStart w:name="_bookmark902" w:id="904"/>
      <w:bookmarkEnd w:id="904"/>
      <w:r>
        <w:rPr/>
      </w:r>
      <w:hyperlink w:history="true" w:anchor="_bookmark767">
        <w:r>
          <w:rPr>
            <w:color w:val="005DA1"/>
            <w:position w:val="5"/>
            <w:sz w:val="14"/>
            <w:u w:val="single" w:color="005DA1"/>
          </w:rPr>
          <w:t>403</w:t>
        </w:r>
      </w:hyperlink>
      <w:r>
        <w:rPr>
          <w:position w:val="5"/>
          <w:sz w:val="14"/>
        </w:rPr>
        <w:t>.</w:t>
      </w:r>
      <w:r>
        <w:rPr>
          <w:spacing w:val="80"/>
          <w:position w:val="5"/>
          <w:sz w:val="14"/>
        </w:rPr>
        <w:t>  </w:t>
      </w:r>
      <w:r>
        <w:rPr>
          <w:sz w:val="20"/>
        </w:rPr>
        <w:t>Maintenance: </w:t>
      </w:r>
      <w:r>
        <w:rPr>
          <w:rFonts w:ascii="Arial"/>
          <w:i/>
          <w:sz w:val="20"/>
        </w:rPr>
        <w:t>Pechell v Watson (1841) 8 M. &amp; W. 691</w:t>
      </w:r>
      <w:r>
        <w:rPr>
          <w:sz w:val="20"/>
        </w:rPr>
        <w:t>; </w:t>
      </w:r>
      <w:r>
        <w:rPr>
          <w:rFonts w:ascii="Arial"/>
          <w:i/>
          <w:sz w:val="20"/>
        </w:rPr>
        <w:t>Neville v London Express </w:t>
      </w:r>
      <w:r>
        <w:rPr>
          <w:rFonts w:ascii="Arial"/>
          <w:i/>
          <w:sz w:val="20"/>
        </w:rPr>
        <w:t>Newspaper</w:t>
      </w:r>
      <w:r>
        <w:rPr>
          <w:rFonts w:ascii="Arial"/>
          <w:i/>
          <w:spacing w:val="40"/>
          <w:sz w:val="20"/>
        </w:rPr>
        <w:t> </w:t>
      </w:r>
      <w:r>
        <w:rPr>
          <w:rFonts w:ascii="Arial"/>
          <w:i/>
          <w:sz w:val="20"/>
        </w:rPr>
        <w:t>Ltd [1919] A.C. 368, 383, 386</w:t>
      </w:r>
      <w:r>
        <w:rPr>
          <w:sz w:val="20"/>
        </w:rPr>
        <w:t>, indicating need to prove want of reasonable or probably cause; champerty: </w:t>
      </w:r>
      <w:r>
        <w:rPr>
          <w:rFonts w:ascii="Arial"/>
          <w:i/>
          <w:sz w:val="20"/>
        </w:rPr>
        <w:t>Re</w:t>
      </w:r>
      <w:r>
        <w:rPr>
          <w:rFonts w:ascii="Arial"/>
          <w:i/>
          <w:spacing w:val="3"/>
          <w:sz w:val="20"/>
        </w:rPr>
        <w:t> </w:t>
      </w:r>
      <w:r>
        <w:rPr>
          <w:rFonts w:ascii="Arial"/>
          <w:i/>
          <w:sz w:val="20"/>
        </w:rPr>
        <w:t>Trepca</w:t>
      </w:r>
      <w:r>
        <w:rPr>
          <w:rFonts w:ascii="Arial"/>
          <w:i/>
          <w:spacing w:val="3"/>
          <w:sz w:val="20"/>
        </w:rPr>
        <w:t> </w:t>
      </w:r>
      <w:r>
        <w:rPr>
          <w:rFonts w:ascii="Arial"/>
          <w:i/>
          <w:sz w:val="20"/>
        </w:rPr>
        <w:t>Mines</w:t>
      </w:r>
      <w:r>
        <w:rPr>
          <w:rFonts w:ascii="Arial"/>
          <w:i/>
          <w:spacing w:val="3"/>
          <w:sz w:val="20"/>
        </w:rPr>
        <w:t> </w:t>
      </w:r>
      <w:r>
        <w:rPr>
          <w:rFonts w:ascii="Arial"/>
          <w:i/>
          <w:sz w:val="20"/>
        </w:rPr>
        <w:t>Ltd</w:t>
      </w:r>
      <w:r>
        <w:rPr>
          <w:rFonts w:ascii="Arial"/>
          <w:i/>
          <w:spacing w:val="3"/>
          <w:sz w:val="20"/>
        </w:rPr>
        <w:t> </w:t>
      </w:r>
      <w:r>
        <w:rPr>
          <w:rFonts w:ascii="Arial"/>
          <w:i/>
          <w:sz w:val="20"/>
        </w:rPr>
        <w:t>(No.2)</w:t>
      </w:r>
      <w:r>
        <w:rPr>
          <w:rFonts w:ascii="Arial"/>
          <w:i/>
          <w:spacing w:val="3"/>
          <w:sz w:val="20"/>
        </w:rPr>
        <w:t> </w:t>
      </w:r>
      <w:r>
        <w:rPr>
          <w:rFonts w:ascii="Arial"/>
          <w:i/>
          <w:sz w:val="20"/>
        </w:rPr>
        <w:t>[1963]</w:t>
      </w:r>
      <w:r>
        <w:rPr>
          <w:rFonts w:ascii="Arial"/>
          <w:i/>
          <w:spacing w:val="3"/>
          <w:sz w:val="20"/>
        </w:rPr>
        <w:t> </w:t>
      </w:r>
      <w:r>
        <w:rPr>
          <w:rFonts w:ascii="Arial"/>
          <w:i/>
          <w:sz w:val="20"/>
        </w:rPr>
        <w:t>Ch.</w:t>
      </w:r>
      <w:r>
        <w:rPr>
          <w:rFonts w:ascii="Arial"/>
          <w:i/>
          <w:spacing w:val="3"/>
          <w:sz w:val="20"/>
        </w:rPr>
        <w:t> </w:t>
      </w:r>
      <w:r>
        <w:rPr>
          <w:rFonts w:ascii="Arial"/>
          <w:i/>
          <w:sz w:val="20"/>
        </w:rPr>
        <w:t>199,</w:t>
      </w:r>
      <w:r>
        <w:rPr>
          <w:rFonts w:ascii="Arial"/>
          <w:i/>
          <w:spacing w:val="3"/>
          <w:sz w:val="20"/>
        </w:rPr>
        <w:t> </w:t>
      </w:r>
      <w:r>
        <w:rPr>
          <w:rFonts w:ascii="Arial"/>
          <w:i/>
          <w:sz w:val="20"/>
        </w:rPr>
        <w:t>224</w:t>
      </w:r>
      <w:r>
        <w:rPr>
          <w:sz w:val="20"/>
        </w:rPr>
        <w:t>;</w:t>
      </w:r>
      <w:r>
        <w:rPr>
          <w:spacing w:val="3"/>
          <w:sz w:val="20"/>
        </w:rPr>
        <w:t> </w:t>
      </w:r>
      <w:r>
        <w:rPr>
          <w:rFonts w:ascii="Arial"/>
          <w:i/>
          <w:sz w:val="20"/>
        </w:rPr>
        <w:t>Master</w:t>
      </w:r>
      <w:r>
        <w:rPr>
          <w:rFonts w:ascii="Arial"/>
          <w:i/>
          <w:spacing w:val="3"/>
          <w:sz w:val="20"/>
        </w:rPr>
        <w:t> </w:t>
      </w:r>
      <w:r>
        <w:rPr>
          <w:rFonts w:ascii="Arial"/>
          <w:i/>
          <w:sz w:val="20"/>
        </w:rPr>
        <w:t>v</w:t>
      </w:r>
      <w:r>
        <w:rPr>
          <w:rFonts w:ascii="Arial"/>
          <w:i/>
          <w:spacing w:val="3"/>
          <w:sz w:val="20"/>
        </w:rPr>
        <w:t> </w:t>
      </w:r>
      <w:r>
        <w:rPr>
          <w:rFonts w:ascii="Arial"/>
          <w:i/>
          <w:sz w:val="20"/>
        </w:rPr>
        <w:t>Miller</w:t>
      </w:r>
      <w:r>
        <w:rPr>
          <w:rFonts w:ascii="Arial"/>
          <w:i/>
          <w:spacing w:val="3"/>
          <w:sz w:val="20"/>
        </w:rPr>
        <w:t> </w:t>
      </w:r>
      <w:r>
        <w:rPr>
          <w:rFonts w:ascii="Arial"/>
          <w:i/>
          <w:sz w:val="20"/>
        </w:rPr>
        <w:t>(1791)</w:t>
      </w:r>
      <w:r>
        <w:rPr>
          <w:rFonts w:ascii="Arial"/>
          <w:i/>
          <w:spacing w:val="3"/>
          <w:sz w:val="20"/>
        </w:rPr>
        <w:t> </w:t>
      </w:r>
      <w:r>
        <w:rPr>
          <w:rFonts w:ascii="Arial"/>
          <w:i/>
          <w:sz w:val="20"/>
        </w:rPr>
        <w:t>4</w:t>
      </w:r>
      <w:r>
        <w:rPr>
          <w:rFonts w:ascii="Arial"/>
          <w:i/>
          <w:spacing w:val="3"/>
          <w:sz w:val="20"/>
        </w:rPr>
        <w:t> </w:t>
      </w:r>
      <w:r>
        <w:rPr>
          <w:rFonts w:ascii="Arial"/>
          <w:i/>
          <w:sz w:val="20"/>
        </w:rPr>
        <w:t>T.R.</w:t>
      </w:r>
      <w:r>
        <w:rPr>
          <w:rFonts w:ascii="Arial"/>
          <w:i/>
          <w:spacing w:val="3"/>
          <w:sz w:val="20"/>
        </w:rPr>
        <w:t> </w:t>
      </w:r>
      <w:r>
        <w:rPr>
          <w:rFonts w:ascii="Arial"/>
          <w:i/>
          <w:spacing w:val="-4"/>
          <w:sz w:val="20"/>
        </w:rPr>
        <w:t>320,</w:t>
      </w:r>
    </w:p>
    <w:p>
      <w:pPr>
        <w:spacing w:line="225" w:lineRule="exact" w:before="0"/>
        <w:ind w:left="705" w:right="0" w:firstLine="0"/>
        <w:jc w:val="left"/>
        <w:rPr>
          <w:sz w:val="20"/>
        </w:rPr>
      </w:pPr>
      <w:r>
        <w:rPr>
          <w:rFonts w:ascii="Arial"/>
          <w:i/>
          <w:spacing w:val="-4"/>
          <w:sz w:val="20"/>
        </w:rPr>
        <w:t>340</w:t>
      </w:r>
      <w:r>
        <w:rPr>
          <w:spacing w:val="-4"/>
          <w:sz w:val="20"/>
        </w:rPr>
        <w:t>.</w:t>
      </w:r>
    </w:p>
    <w:p>
      <w:pPr>
        <w:pStyle w:val="BodyText"/>
        <w:spacing w:before="5"/>
      </w:pPr>
    </w:p>
    <w:p>
      <w:pPr>
        <w:pStyle w:val="BodyText"/>
        <w:tabs>
          <w:tab w:pos="705" w:val="left" w:leader="none"/>
        </w:tabs>
        <w:ind w:left="165"/>
      </w:pPr>
      <w:bookmarkStart w:name="_bookmark903" w:id="905"/>
      <w:bookmarkEnd w:id="905"/>
      <w:r>
        <w:rPr/>
      </w:r>
      <w:hyperlink w:history="true" w:anchor="_bookmark768">
        <w:r>
          <w:rPr>
            <w:color w:val="005DA1"/>
            <w:spacing w:val="-4"/>
            <w:position w:val="5"/>
            <w:sz w:val="14"/>
            <w:u w:val="single" w:color="005DA1"/>
          </w:rPr>
          <w:t>404</w:t>
        </w:r>
      </w:hyperlink>
      <w:r>
        <w:rPr>
          <w:spacing w:val="-4"/>
          <w:position w:val="5"/>
          <w:sz w:val="14"/>
        </w:rPr>
        <w:t>.</w:t>
      </w:r>
      <w:r>
        <w:rPr>
          <w:position w:val="5"/>
          <w:sz w:val="14"/>
        </w:rPr>
        <w:tab/>
      </w:r>
      <w:r>
        <w:rPr/>
        <w:t>See Criminal Law Act 1967 </w:t>
      </w:r>
      <w:r>
        <w:rPr>
          <w:spacing w:val="-2"/>
        </w:rPr>
        <w:t>Sch.4.</w:t>
      </w:r>
    </w:p>
    <w:p>
      <w:pPr>
        <w:pStyle w:val="BodyText"/>
        <w:spacing w:before="5"/>
      </w:pPr>
    </w:p>
    <w:p>
      <w:pPr>
        <w:tabs>
          <w:tab w:pos="705" w:val="left" w:leader="none"/>
        </w:tabs>
        <w:spacing w:before="0"/>
        <w:ind w:left="165" w:right="0" w:firstLine="0"/>
        <w:jc w:val="left"/>
        <w:rPr>
          <w:sz w:val="20"/>
        </w:rPr>
      </w:pPr>
      <w:bookmarkStart w:name="_bookmark904" w:id="906"/>
      <w:bookmarkEnd w:id="906"/>
      <w:r>
        <w:rPr/>
      </w:r>
      <w:hyperlink w:history="true" w:anchor="_bookmark768">
        <w:r>
          <w:rPr>
            <w:color w:val="005DA1"/>
            <w:spacing w:val="-4"/>
            <w:position w:val="5"/>
            <w:sz w:val="14"/>
            <w:u w:val="single" w:color="005DA1"/>
          </w:rPr>
          <w:t>405</w:t>
        </w:r>
      </w:hyperlink>
      <w:r>
        <w:rPr>
          <w:spacing w:val="-4"/>
          <w:position w:val="5"/>
          <w:sz w:val="14"/>
        </w:rPr>
        <w:t>.</w:t>
      </w:r>
      <w:r>
        <w:rPr>
          <w:position w:val="5"/>
          <w:sz w:val="14"/>
        </w:rPr>
        <w:tab/>
      </w:r>
      <w:r>
        <w:rPr>
          <w:spacing w:val="-2"/>
          <w:sz w:val="20"/>
        </w:rPr>
        <w:t>s.13(1)(a).</w:t>
      </w:r>
    </w:p>
    <w:p>
      <w:pPr>
        <w:pStyle w:val="BodyText"/>
        <w:spacing w:before="5"/>
      </w:pPr>
    </w:p>
    <w:p>
      <w:pPr>
        <w:pStyle w:val="BodyText"/>
        <w:tabs>
          <w:tab w:pos="705" w:val="left" w:leader="none"/>
        </w:tabs>
        <w:ind w:left="165"/>
      </w:pPr>
      <w:bookmarkStart w:name="_bookmark905" w:id="907"/>
      <w:bookmarkEnd w:id="907"/>
      <w:r>
        <w:rPr/>
      </w:r>
      <w:hyperlink w:history="true" w:anchor="_bookmark769">
        <w:r>
          <w:rPr>
            <w:color w:val="005DA1"/>
            <w:spacing w:val="-4"/>
            <w:position w:val="5"/>
            <w:sz w:val="14"/>
            <w:u w:val="single" w:color="005DA1"/>
          </w:rPr>
          <w:t>406</w:t>
        </w:r>
      </w:hyperlink>
      <w:r>
        <w:rPr>
          <w:spacing w:val="-4"/>
          <w:position w:val="5"/>
          <w:sz w:val="14"/>
        </w:rPr>
        <w:t>.</w:t>
      </w:r>
      <w:r>
        <w:rPr>
          <w:position w:val="5"/>
          <w:sz w:val="14"/>
        </w:rPr>
        <w:tab/>
      </w:r>
      <w:r>
        <w:rPr/>
        <w:t>s.13(1)(b) and </w:t>
      </w:r>
      <w:r>
        <w:rPr>
          <w:spacing w:val="-2"/>
        </w:rPr>
        <w:t>Sch.4.</w:t>
      </w:r>
    </w:p>
    <w:p>
      <w:pPr>
        <w:pStyle w:val="BodyText"/>
        <w:spacing w:before="5"/>
      </w:pPr>
    </w:p>
    <w:p>
      <w:pPr>
        <w:tabs>
          <w:tab w:pos="705" w:val="left" w:leader="none"/>
        </w:tabs>
        <w:spacing w:before="0"/>
        <w:ind w:left="165" w:right="0" w:firstLine="0"/>
        <w:jc w:val="left"/>
        <w:rPr>
          <w:sz w:val="20"/>
        </w:rPr>
      </w:pPr>
      <w:bookmarkStart w:name="_bookmark906" w:id="908"/>
      <w:bookmarkEnd w:id="908"/>
      <w:r>
        <w:rPr/>
      </w:r>
      <w:hyperlink w:history="true" w:anchor="_bookmark770">
        <w:r>
          <w:rPr>
            <w:color w:val="005DA1"/>
            <w:spacing w:val="-4"/>
            <w:position w:val="5"/>
            <w:sz w:val="14"/>
            <w:u w:val="single" w:color="005DA1"/>
          </w:rPr>
          <w:t>407</w:t>
        </w:r>
      </w:hyperlink>
      <w:r>
        <w:rPr>
          <w:spacing w:val="-4"/>
          <w:position w:val="5"/>
          <w:sz w:val="14"/>
        </w:rPr>
        <w:t>.</w:t>
      </w:r>
      <w:r>
        <w:rPr>
          <w:position w:val="5"/>
          <w:sz w:val="14"/>
        </w:rPr>
        <w:tab/>
      </w:r>
      <w:r>
        <w:rPr>
          <w:spacing w:val="-2"/>
          <w:sz w:val="20"/>
        </w:rPr>
        <w:t>s.14(1).</w:t>
      </w:r>
    </w:p>
    <w:p>
      <w:pPr>
        <w:pStyle w:val="BodyText"/>
        <w:spacing w:before="5"/>
      </w:pPr>
    </w:p>
    <w:p>
      <w:pPr>
        <w:pStyle w:val="BodyText"/>
        <w:tabs>
          <w:tab w:pos="705" w:val="left" w:leader="none"/>
        </w:tabs>
        <w:ind w:left="165"/>
      </w:pPr>
      <w:bookmarkStart w:name="_bookmark907" w:id="909"/>
      <w:bookmarkEnd w:id="909"/>
      <w:r>
        <w:rPr/>
      </w:r>
      <w:hyperlink w:history="true" w:anchor="_bookmark771">
        <w:r>
          <w:rPr>
            <w:color w:val="005DA1"/>
            <w:spacing w:val="-4"/>
            <w:position w:val="5"/>
            <w:sz w:val="14"/>
            <w:u w:val="single" w:color="005DA1"/>
          </w:rPr>
          <w:t>408</w:t>
        </w:r>
      </w:hyperlink>
      <w:r>
        <w:rPr>
          <w:spacing w:val="-4"/>
          <w:position w:val="5"/>
          <w:sz w:val="14"/>
        </w:rPr>
        <w:t>.</w:t>
      </w:r>
      <w:r>
        <w:rPr>
          <w:position w:val="5"/>
          <w:sz w:val="14"/>
        </w:rPr>
        <w:tab/>
      </w:r>
      <w:r>
        <w:rPr/>
        <w:t>See below, paras 16-059—16-</w:t>
      </w:r>
      <w:r>
        <w:rPr>
          <w:spacing w:val="-4"/>
        </w:rPr>
        <w:t>062.</w:t>
      </w:r>
    </w:p>
    <w:p>
      <w:pPr>
        <w:pStyle w:val="BodyText"/>
        <w:spacing w:before="5"/>
      </w:pPr>
    </w:p>
    <w:p>
      <w:pPr>
        <w:pStyle w:val="BodyText"/>
        <w:tabs>
          <w:tab w:pos="705" w:val="left" w:leader="none"/>
        </w:tabs>
        <w:ind w:left="165"/>
      </w:pPr>
      <w:bookmarkStart w:name="_bookmark908" w:id="910"/>
      <w:bookmarkEnd w:id="910"/>
      <w:r>
        <w:rPr/>
      </w:r>
      <w:hyperlink w:history="true" w:anchor="_bookmark772">
        <w:r>
          <w:rPr>
            <w:color w:val="005DA1"/>
            <w:spacing w:val="-4"/>
            <w:position w:val="5"/>
            <w:sz w:val="14"/>
            <w:u w:val="single" w:color="005DA1"/>
          </w:rPr>
          <w:t>409</w:t>
        </w:r>
      </w:hyperlink>
      <w:r>
        <w:rPr>
          <w:spacing w:val="-4"/>
          <w:position w:val="5"/>
          <w:sz w:val="14"/>
        </w:rPr>
        <w:t>.</w:t>
      </w:r>
      <w:r>
        <w:rPr>
          <w:position w:val="5"/>
          <w:sz w:val="14"/>
        </w:rPr>
        <w:tab/>
      </w:r>
      <w:r>
        <w:rPr/>
        <w:t>See below, paras 16-063—16-</w:t>
      </w:r>
      <w:r>
        <w:rPr>
          <w:spacing w:val="-4"/>
        </w:rPr>
        <w:t>076.</w:t>
      </w:r>
    </w:p>
    <w:p>
      <w:pPr>
        <w:pStyle w:val="BodyText"/>
        <w:spacing w:before="9"/>
      </w:pPr>
    </w:p>
    <w:p>
      <w:pPr>
        <w:spacing w:line="235" w:lineRule="auto" w:before="0"/>
        <w:ind w:left="705" w:right="167" w:hanging="541"/>
        <w:jc w:val="both"/>
        <w:rPr>
          <w:sz w:val="20"/>
        </w:rPr>
      </w:pPr>
      <w:bookmarkStart w:name="_bookmark909" w:id="911"/>
      <w:bookmarkEnd w:id="911"/>
      <w:r>
        <w:rPr/>
      </w:r>
      <w:hyperlink w:history="true" w:anchor="_bookmark773">
        <w:r>
          <w:rPr>
            <w:color w:val="005DA1"/>
            <w:position w:val="5"/>
            <w:sz w:val="14"/>
            <w:u w:val="single" w:color="005DA1"/>
          </w:rPr>
          <w:t>410</w:t>
        </w:r>
      </w:hyperlink>
      <w:r>
        <w:rPr>
          <w:position w:val="5"/>
          <w:sz w:val="14"/>
        </w:rPr>
        <w:t>.</w:t>
      </w:r>
      <w:r>
        <w:rPr>
          <w:spacing w:val="40"/>
          <w:position w:val="5"/>
          <w:sz w:val="14"/>
        </w:rPr>
        <w:t>  </w:t>
      </w:r>
      <w:r>
        <w:rPr>
          <w:rFonts w:ascii="Arial" w:hAnsi="Arial"/>
          <w:i/>
          <w:sz w:val="20"/>
        </w:rPr>
        <w:t>[1982] A.C. 679, 702</w:t>
      </w:r>
      <w:r>
        <w:rPr>
          <w:sz w:val="20"/>
        </w:rPr>
        <w:t>. See also the views of Lord Denning M.R. in the Court of Appeal that by striking down both the tort and crime of maintenance the Criminal Law Act 1967 also “struck down our old cases as to what constitutes maintenance, including champerty in so far as </w:t>
      </w:r>
      <w:r>
        <w:rPr>
          <w:sz w:val="20"/>
        </w:rPr>
        <w:t>they were based on an outdated policy”: </w:t>
      </w:r>
      <w:r>
        <w:rPr>
          <w:rFonts w:ascii="Arial" w:hAnsi="Arial"/>
          <w:i/>
          <w:sz w:val="20"/>
        </w:rPr>
        <w:t>[1980] 1 Q.B. 629, 653</w:t>
      </w:r>
      <w:r>
        <w:rPr>
          <w:sz w:val="20"/>
        </w:rPr>
        <w:t>. Lord Denning considered that modern public policy could be found in </w:t>
      </w:r>
      <w:r>
        <w:rPr>
          <w:rFonts w:ascii="Arial" w:hAnsi="Arial"/>
          <w:i/>
          <w:sz w:val="20"/>
        </w:rPr>
        <w:t>British Cash and Parcel Conveyors Ltd v Lamson Store Service Co Ltd [1908] 1 K.B. 1006</w:t>
      </w:r>
      <w:r>
        <w:rPr>
          <w:sz w:val="20"/>
        </w:rPr>
        <w:t>; </w:t>
      </w:r>
      <w:r>
        <w:rPr>
          <w:rFonts w:ascii="Arial" w:hAnsi="Arial"/>
          <w:i/>
          <w:sz w:val="20"/>
        </w:rPr>
        <w:t>Martell v Consett Iron Co Ltd [1955] Ch. 363</w:t>
      </w:r>
      <w:r>
        <w:rPr>
          <w:sz w:val="20"/>
        </w:rPr>
        <w:t>; and </w:t>
      </w:r>
      <w:r>
        <w:rPr>
          <w:rFonts w:ascii="Arial" w:hAnsi="Arial"/>
          <w:i/>
          <w:sz w:val="20"/>
        </w:rPr>
        <w:t>Hill v Archbold [1968] 1 Q.B. 686</w:t>
      </w:r>
      <w:r>
        <w:rPr>
          <w:sz w:val="20"/>
        </w:rPr>
        <w:t>.</w:t>
      </w:r>
    </w:p>
    <w:p>
      <w:pPr>
        <w:pStyle w:val="BodyText"/>
        <w:spacing w:before="7"/>
      </w:pPr>
    </w:p>
    <w:p>
      <w:pPr>
        <w:spacing w:line="235" w:lineRule="auto" w:before="0"/>
        <w:ind w:left="705" w:right="167" w:hanging="541"/>
        <w:jc w:val="both"/>
        <w:rPr>
          <w:sz w:val="20"/>
        </w:rPr>
      </w:pPr>
      <w:bookmarkStart w:name="_bookmark910" w:id="912"/>
      <w:bookmarkEnd w:id="912"/>
      <w:r>
        <w:rPr/>
      </w:r>
      <w:hyperlink w:history="true" w:anchor="_bookmark774">
        <w:r>
          <w:rPr>
            <w:color w:val="005DA1"/>
            <w:position w:val="5"/>
            <w:sz w:val="14"/>
            <w:u w:val="single" w:color="005DA1"/>
          </w:rPr>
          <w:t>411</w:t>
        </w:r>
      </w:hyperlink>
      <w:r>
        <w:rPr>
          <w:position w:val="5"/>
          <w:sz w:val="14"/>
        </w:rPr>
        <w:t>.</w:t>
      </w:r>
      <w:r>
        <w:rPr>
          <w:spacing w:val="80"/>
          <w:position w:val="5"/>
          <w:sz w:val="14"/>
        </w:rPr>
        <w:t> </w:t>
      </w:r>
      <w:r>
        <w:rPr>
          <w:sz w:val="20"/>
        </w:rPr>
        <w:t>See </w:t>
      </w:r>
      <w:r>
        <w:rPr>
          <w:rFonts w:ascii="Arial" w:hAnsi="Arial"/>
          <w:i/>
          <w:sz w:val="20"/>
        </w:rPr>
        <w:t>Giles v Thompson [1993] 3 All E.R. 321, 348 CA</w:t>
      </w:r>
      <w:r>
        <w:rPr>
          <w:sz w:val="20"/>
        </w:rPr>
        <w:t>, per Bingham M.R.; “the law </w:t>
      </w:r>
      <w:r>
        <w:rPr>
          <w:sz w:val="20"/>
        </w:rPr>
        <w:t>on maintenance and champerty has not stood still, but has accommodated itself to changing times”, per Lord Mustill in the House of Lords at </w:t>
      </w:r>
      <w:r>
        <w:rPr>
          <w:rFonts w:ascii="Arial" w:hAnsi="Arial"/>
          <w:i/>
          <w:sz w:val="20"/>
        </w:rPr>
        <w:t>[1994] 1 A.C. 142, 164</w:t>
      </w:r>
      <w:r>
        <w:rPr>
          <w:sz w:val="20"/>
        </w:rPr>
        <w:t>. See also </w:t>
      </w:r>
      <w:r>
        <w:rPr>
          <w:rFonts w:ascii="Arial" w:hAnsi="Arial"/>
          <w:i/>
          <w:sz w:val="20"/>
        </w:rPr>
        <w:t>Thai Trading Co v Taylor [1998] 3 All E.R. 65 </w:t>
      </w:r>
      <w:r>
        <w:rPr>
          <w:sz w:val="20"/>
        </w:rPr>
        <w:t>(this case was disapproved of in </w:t>
      </w:r>
      <w:r>
        <w:rPr>
          <w:rFonts w:ascii="Arial" w:hAnsi="Arial"/>
          <w:i/>
          <w:sz w:val="20"/>
        </w:rPr>
        <w:t>Awwad v Geraghty &amp; Co (A Firm) [2000] 1 All E.R. 608</w:t>
      </w:r>
      <w:r>
        <w:rPr>
          <w:sz w:val="20"/>
        </w:rPr>
        <w:t>. See Walters (2000) 116 L.Q.R. 371); </w:t>
      </w:r>
      <w:r>
        <w:rPr>
          <w:rFonts w:ascii="Arial" w:hAnsi="Arial"/>
          <w:i/>
          <w:sz w:val="20"/>
        </w:rPr>
        <w:t>Bevan Ashford v Geoff Yeandle (Contractors) Ltd [1999] Ch. 239</w:t>
      </w:r>
      <w:r>
        <w:rPr>
          <w:sz w:val="20"/>
        </w:rPr>
        <w:t>. This decision involved the use of conditional fee arrangements with respect to alternative dispute resolution procedures and in this context it is now expressly recognised by the new s.58A of the Courts and Legal Services Act 1990 (introduced by s.27 of the Access to Justice Act 1999) that conditional fee arrangements apply to “any sort of proceedings for resolving disputes” (s.58A(4)). </w:t>
      </w:r>
      <w:r>
        <w:rPr>
          <w:rFonts w:ascii="Arial" w:hAnsi="Arial"/>
          <w:i/>
          <w:sz w:val="20"/>
        </w:rPr>
        <w:t>Camdex International Ltd v Bank of Zambia [1996] C.L.C. 1477, 1481</w:t>
      </w:r>
      <w:r>
        <w:rPr>
          <w:sz w:val="20"/>
        </w:rPr>
        <w:t>: “The modern approach is not to extend the types of involvement in litigation that are considered objectionable. There is a tendency to recognise</w:t>
      </w:r>
      <w:r>
        <w:rPr>
          <w:spacing w:val="40"/>
          <w:sz w:val="20"/>
        </w:rPr>
        <w:t> </w:t>
      </w:r>
      <w:r>
        <w:rPr>
          <w:sz w:val="20"/>
        </w:rPr>
        <w:t>less specific interests as justifying the support of the litigation of another.”</w:t>
      </w:r>
    </w:p>
    <w:p>
      <w:pPr>
        <w:pStyle w:val="BodyText"/>
        <w:spacing w:before="1"/>
      </w:pPr>
    </w:p>
    <w:p>
      <w:pPr>
        <w:tabs>
          <w:tab w:pos="705" w:val="left" w:leader="none"/>
        </w:tabs>
        <w:spacing w:line="227" w:lineRule="exact" w:before="1"/>
        <w:ind w:left="165" w:right="0" w:firstLine="0"/>
        <w:jc w:val="left"/>
        <w:rPr>
          <w:rFonts w:ascii="Arial"/>
          <w:i/>
          <w:sz w:val="20"/>
        </w:rPr>
      </w:pPr>
      <w:bookmarkStart w:name="_bookmark911" w:id="913"/>
      <w:bookmarkEnd w:id="913"/>
      <w:r>
        <w:rPr/>
      </w:r>
      <w:hyperlink w:history="true" w:anchor="_bookmark775">
        <w:r>
          <w:rPr>
            <w:color w:val="005DA1"/>
            <w:spacing w:val="-4"/>
            <w:position w:val="5"/>
            <w:sz w:val="14"/>
            <w:u w:val="single" w:color="005DA1"/>
          </w:rPr>
          <w:t>412</w:t>
        </w:r>
      </w:hyperlink>
      <w:r>
        <w:rPr>
          <w:spacing w:val="-4"/>
          <w:position w:val="5"/>
          <w:sz w:val="14"/>
        </w:rPr>
        <w:t>.</w:t>
      </w:r>
      <w:r>
        <w:rPr>
          <w:position w:val="5"/>
          <w:sz w:val="14"/>
        </w:rPr>
        <w:tab/>
      </w:r>
      <w:r>
        <w:rPr>
          <w:sz w:val="20"/>
        </w:rPr>
        <w:t>These</w:t>
      </w:r>
      <w:r>
        <w:rPr>
          <w:spacing w:val="11"/>
          <w:sz w:val="20"/>
        </w:rPr>
        <w:t> </w:t>
      </w:r>
      <w:r>
        <w:rPr>
          <w:sz w:val="20"/>
        </w:rPr>
        <w:t>reforms</w:t>
      </w:r>
      <w:r>
        <w:rPr>
          <w:spacing w:val="11"/>
          <w:sz w:val="20"/>
        </w:rPr>
        <w:t> </w:t>
      </w:r>
      <w:r>
        <w:rPr>
          <w:sz w:val="20"/>
        </w:rPr>
        <w:t>are</w:t>
      </w:r>
      <w:r>
        <w:rPr>
          <w:spacing w:val="11"/>
          <w:sz w:val="20"/>
        </w:rPr>
        <w:t> </w:t>
      </w:r>
      <w:r>
        <w:rPr>
          <w:sz w:val="20"/>
        </w:rPr>
        <w:t>set</w:t>
      </w:r>
      <w:r>
        <w:rPr>
          <w:spacing w:val="11"/>
          <w:sz w:val="20"/>
        </w:rPr>
        <w:t> </w:t>
      </w:r>
      <w:r>
        <w:rPr>
          <w:sz w:val="20"/>
        </w:rPr>
        <w:t>out</w:t>
      </w:r>
      <w:r>
        <w:rPr>
          <w:spacing w:val="11"/>
          <w:sz w:val="20"/>
        </w:rPr>
        <w:t> </w:t>
      </w:r>
      <w:r>
        <w:rPr>
          <w:sz w:val="20"/>
        </w:rPr>
        <w:t>in</w:t>
      </w:r>
      <w:r>
        <w:rPr>
          <w:spacing w:val="11"/>
          <w:sz w:val="20"/>
        </w:rPr>
        <w:t> </w:t>
      </w:r>
      <w:r>
        <w:rPr>
          <w:sz w:val="20"/>
        </w:rPr>
        <w:t>the</w:t>
      </w:r>
      <w:r>
        <w:rPr>
          <w:spacing w:val="11"/>
          <w:sz w:val="20"/>
        </w:rPr>
        <w:t> </w:t>
      </w:r>
      <w:r>
        <w:rPr>
          <w:sz w:val="20"/>
        </w:rPr>
        <w:t>judgment</w:t>
      </w:r>
      <w:r>
        <w:rPr>
          <w:spacing w:val="11"/>
          <w:sz w:val="20"/>
        </w:rPr>
        <w:t> </w:t>
      </w:r>
      <w:r>
        <w:rPr>
          <w:sz w:val="20"/>
        </w:rPr>
        <w:t>of</w:t>
      </w:r>
      <w:r>
        <w:rPr>
          <w:spacing w:val="11"/>
          <w:sz w:val="20"/>
        </w:rPr>
        <w:t> </w:t>
      </w:r>
      <w:r>
        <w:rPr>
          <w:sz w:val="20"/>
        </w:rPr>
        <w:t>Steyn</w:t>
      </w:r>
      <w:r>
        <w:rPr>
          <w:spacing w:val="11"/>
          <w:sz w:val="20"/>
        </w:rPr>
        <w:t> </w:t>
      </w:r>
      <w:r>
        <w:rPr>
          <w:sz w:val="20"/>
        </w:rPr>
        <w:t>L.J.</w:t>
      </w:r>
      <w:r>
        <w:rPr>
          <w:spacing w:val="11"/>
          <w:sz w:val="20"/>
        </w:rPr>
        <w:t> </w:t>
      </w:r>
      <w:r>
        <w:rPr>
          <w:sz w:val="20"/>
        </w:rPr>
        <w:t>in</w:t>
      </w:r>
      <w:r>
        <w:rPr>
          <w:spacing w:val="11"/>
          <w:sz w:val="20"/>
        </w:rPr>
        <w:t> </w:t>
      </w:r>
      <w:r>
        <w:rPr>
          <w:rFonts w:ascii="Arial"/>
          <w:i/>
          <w:sz w:val="20"/>
        </w:rPr>
        <w:t>Giles</w:t>
      </w:r>
      <w:r>
        <w:rPr>
          <w:rFonts w:ascii="Arial"/>
          <w:i/>
          <w:spacing w:val="11"/>
          <w:sz w:val="20"/>
        </w:rPr>
        <w:t> </w:t>
      </w:r>
      <w:r>
        <w:rPr>
          <w:rFonts w:ascii="Arial"/>
          <w:i/>
          <w:sz w:val="20"/>
        </w:rPr>
        <w:t>v</w:t>
      </w:r>
      <w:r>
        <w:rPr>
          <w:rFonts w:ascii="Arial"/>
          <w:i/>
          <w:spacing w:val="11"/>
          <w:sz w:val="20"/>
        </w:rPr>
        <w:t> </w:t>
      </w:r>
      <w:r>
        <w:rPr>
          <w:rFonts w:ascii="Arial"/>
          <w:i/>
          <w:sz w:val="20"/>
        </w:rPr>
        <w:t>Thompson</w:t>
      </w:r>
      <w:r>
        <w:rPr>
          <w:rFonts w:ascii="Arial"/>
          <w:i/>
          <w:spacing w:val="11"/>
          <w:sz w:val="20"/>
        </w:rPr>
        <w:t> </w:t>
      </w:r>
      <w:r>
        <w:rPr>
          <w:rFonts w:ascii="Arial"/>
          <w:i/>
          <w:sz w:val="20"/>
        </w:rPr>
        <w:t>[1993]</w:t>
      </w:r>
      <w:r>
        <w:rPr>
          <w:rFonts w:ascii="Arial"/>
          <w:i/>
          <w:spacing w:val="11"/>
          <w:sz w:val="20"/>
        </w:rPr>
        <w:t> </w:t>
      </w:r>
      <w:r>
        <w:rPr>
          <w:rFonts w:ascii="Arial"/>
          <w:i/>
          <w:sz w:val="20"/>
        </w:rPr>
        <w:t>3</w:t>
      </w:r>
      <w:r>
        <w:rPr>
          <w:rFonts w:ascii="Arial"/>
          <w:i/>
          <w:spacing w:val="11"/>
          <w:sz w:val="20"/>
        </w:rPr>
        <w:t> </w:t>
      </w:r>
      <w:r>
        <w:rPr>
          <w:rFonts w:ascii="Arial"/>
          <w:i/>
          <w:sz w:val="20"/>
        </w:rPr>
        <w:t>All</w:t>
      </w:r>
      <w:r>
        <w:rPr>
          <w:rFonts w:ascii="Arial"/>
          <w:i/>
          <w:spacing w:val="11"/>
          <w:sz w:val="20"/>
        </w:rPr>
        <w:t> </w:t>
      </w:r>
      <w:r>
        <w:rPr>
          <w:rFonts w:ascii="Arial"/>
          <w:i/>
          <w:spacing w:val="-4"/>
          <w:sz w:val="20"/>
        </w:rPr>
        <w:t>E.R.</w:t>
      </w:r>
    </w:p>
    <w:p>
      <w:pPr>
        <w:pStyle w:val="BodyText"/>
        <w:spacing w:line="227" w:lineRule="exact"/>
        <w:ind w:left="705"/>
      </w:pPr>
      <w:r>
        <w:rPr>
          <w:rFonts w:ascii="Arial"/>
          <w:i/>
        </w:rPr>
        <w:t>321</w:t>
      </w:r>
      <w:r>
        <w:rPr/>
        <w:t>.</w:t>
      </w:r>
      <w:r>
        <w:rPr>
          <w:spacing w:val="-1"/>
        </w:rPr>
        <w:t> </w:t>
      </w:r>
      <w:r>
        <w:rPr/>
        <w:t>See also below, para.16-</w:t>
      </w:r>
      <w:r>
        <w:rPr>
          <w:spacing w:val="-4"/>
        </w:rPr>
        <w:t>065.</w:t>
      </w:r>
    </w:p>
    <w:p>
      <w:pPr>
        <w:pStyle w:val="BodyText"/>
        <w:spacing w:after="0" w:line="227" w:lineRule="exact"/>
        <w:sectPr>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775">
        <w:r>
          <w:rPr>
            <w:color w:val="005DA1"/>
            <w:spacing w:val="-4"/>
            <w:position w:val="5"/>
            <w:sz w:val="14"/>
            <w:u w:val="single" w:color="005DA1"/>
          </w:rPr>
          <w:t>413</w:t>
        </w:r>
      </w:hyperlink>
      <w:r>
        <w:rPr>
          <w:spacing w:val="-4"/>
          <w:position w:val="5"/>
          <w:sz w:val="14"/>
        </w:rPr>
        <w:t>.</w:t>
      </w:r>
      <w:r>
        <w:rPr>
          <w:position w:val="5"/>
          <w:sz w:val="14"/>
        </w:rPr>
        <w:tab/>
      </w:r>
      <w:r>
        <w:rPr>
          <w:rFonts w:ascii="Arial"/>
          <w:i/>
          <w:sz w:val="20"/>
        </w:rPr>
        <w:t>[2004] UKPC 30, [2004] All E.R. (D) 286 </w:t>
      </w:r>
      <w:r>
        <w:rPr>
          <w:rFonts w:ascii="Arial"/>
          <w:i/>
          <w:spacing w:val="-2"/>
          <w:sz w:val="20"/>
        </w:rPr>
        <w:t>(Jun)</w:t>
      </w:r>
      <w:r>
        <w:rPr>
          <w:spacing w:val="-2"/>
          <w:sz w:val="20"/>
        </w:rPr>
        <w:t>.</w:t>
      </w:r>
    </w:p>
    <w:p>
      <w:pPr>
        <w:pStyle w:val="BodyText"/>
        <w:spacing w:before="5"/>
      </w:pPr>
    </w:p>
    <w:p>
      <w:pPr>
        <w:tabs>
          <w:tab w:pos="705" w:val="left" w:leader="none"/>
        </w:tabs>
        <w:spacing w:before="1"/>
        <w:ind w:left="165" w:right="0" w:firstLine="0"/>
        <w:jc w:val="left"/>
        <w:rPr>
          <w:sz w:val="20"/>
        </w:rPr>
      </w:pPr>
      <w:bookmarkStart w:name="_bookmark912" w:id="914"/>
      <w:bookmarkEnd w:id="914"/>
      <w:r>
        <w:rPr/>
      </w:r>
      <w:hyperlink w:history="true" w:anchor="_bookmark776">
        <w:r>
          <w:rPr>
            <w:color w:val="005DA1"/>
            <w:spacing w:val="-4"/>
            <w:position w:val="5"/>
            <w:sz w:val="14"/>
            <w:u w:val="single" w:color="005DA1"/>
          </w:rPr>
          <w:t>414</w:t>
        </w:r>
      </w:hyperlink>
      <w:r>
        <w:rPr>
          <w:spacing w:val="-4"/>
          <w:position w:val="5"/>
          <w:sz w:val="14"/>
        </w:rPr>
        <w:t>.</w:t>
      </w:r>
      <w:r>
        <w:rPr>
          <w:position w:val="5"/>
          <w:sz w:val="14"/>
        </w:rPr>
        <w:tab/>
      </w:r>
      <w:r>
        <w:rPr>
          <w:rFonts w:ascii="Arial"/>
          <w:i/>
          <w:sz w:val="20"/>
        </w:rPr>
        <w:t>[2004]</w:t>
      </w:r>
      <w:r>
        <w:rPr>
          <w:rFonts w:ascii="Arial"/>
          <w:i/>
          <w:spacing w:val="-2"/>
          <w:sz w:val="20"/>
        </w:rPr>
        <w:t> </w:t>
      </w:r>
      <w:r>
        <w:rPr>
          <w:rFonts w:ascii="Arial"/>
          <w:i/>
          <w:sz w:val="20"/>
        </w:rPr>
        <w:t>UKPC 30</w:t>
      </w:r>
      <w:r>
        <w:rPr>
          <w:rFonts w:ascii="Arial"/>
          <w:i/>
          <w:spacing w:val="-1"/>
          <w:sz w:val="20"/>
        </w:rPr>
        <w:t> </w:t>
      </w:r>
      <w:r>
        <w:rPr>
          <w:sz w:val="20"/>
        </w:rPr>
        <w:t>at </w:t>
      </w:r>
      <w:r>
        <w:rPr>
          <w:spacing w:val="-2"/>
          <w:sz w:val="20"/>
        </w:rPr>
        <w:t>[21].</w:t>
      </w:r>
    </w:p>
    <w:p>
      <w:pPr>
        <w:pStyle w:val="BodyText"/>
        <w:spacing w:before="4"/>
      </w:pPr>
    </w:p>
    <w:p>
      <w:pPr>
        <w:tabs>
          <w:tab w:pos="705" w:val="left" w:leader="none"/>
        </w:tabs>
        <w:spacing w:before="1"/>
        <w:ind w:left="165" w:right="0" w:firstLine="0"/>
        <w:jc w:val="left"/>
        <w:rPr>
          <w:sz w:val="20"/>
        </w:rPr>
      </w:pPr>
      <w:bookmarkStart w:name="_bookmark913" w:id="915"/>
      <w:bookmarkEnd w:id="915"/>
      <w:r>
        <w:rPr/>
      </w:r>
      <w:hyperlink w:history="true" w:anchor="_bookmark777">
        <w:r>
          <w:rPr>
            <w:color w:val="005DA1"/>
            <w:spacing w:val="-4"/>
            <w:position w:val="5"/>
            <w:sz w:val="14"/>
            <w:u w:val="single" w:color="005DA1"/>
          </w:rPr>
          <w:t>415</w:t>
        </w:r>
      </w:hyperlink>
      <w:r>
        <w:rPr>
          <w:spacing w:val="-4"/>
          <w:position w:val="5"/>
          <w:sz w:val="14"/>
        </w:rPr>
        <w:t>.</w:t>
      </w:r>
      <w:r>
        <w:rPr>
          <w:position w:val="5"/>
          <w:sz w:val="14"/>
        </w:rPr>
        <w:tab/>
      </w:r>
      <w:r>
        <w:rPr>
          <w:rFonts w:ascii="Arial"/>
          <w:i/>
          <w:sz w:val="20"/>
        </w:rPr>
        <w:t>[2011] EWCA Civ 25, [2011] 1 W.L.R. </w:t>
      </w:r>
      <w:r>
        <w:rPr>
          <w:rFonts w:ascii="Arial"/>
          <w:i/>
          <w:spacing w:val="-2"/>
          <w:sz w:val="20"/>
        </w:rPr>
        <w:t>2111</w:t>
      </w:r>
      <w:r>
        <w:rPr>
          <w:spacing w:val="-2"/>
          <w:sz w:val="20"/>
        </w:rPr>
        <w:t>.</w:t>
      </w:r>
    </w:p>
    <w:p>
      <w:pPr>
        <w:pStyle w:val="BodyText"/>
        <w:spacing w:before="4"/>
      </w:pPr>
    </w:p>
    <w:p>
      <w:pPr>
        <w:tabs>
          <w:tab w:pos="705" w:val="left" w:leader="none"/>
        </w:tabs>
        <w:spacing w:before="1"/>
        <w:ind w:left="165" w:right="0" w:firstLine="0"/>
        <w:jc w:val="left"/>
        <w:rPr>
          <w:sz w:val="20"/>
        </w:rPr>
      </w:pPr>
      <w:bookmarkStart w:name="_bookmark914" w:id="916"/>
      <w:bookmarkEnd w:id="916"/>
      <w:r>
        <w:rPr/>
      </w:r>
      <w:hyperlink w:history="true" w:anchor="_bookmark778">
        <w:r>
          <w:rPr>
            <w:color w:val="005DA1"/>
            <w:spacing w:val="-4"/>
            <w:position w:val="5"/>
            <w:sz w:val="14"/>
            <w:u w:val="single" w:color="005DA1"/>
          </w:rPr>
          <w:t>416</w:t>
        </w:r>
      </w:hyperlink>
      <w:r>
        <w:rPr>
          <w:spacing w:val="-4"/>
          <w:position w:val="5"/>
          <w:sz w:val="14"/>
        </w:rPr>
        <w:t>.</w:t>
      </w:r>
      <w:r>
        <w:rPr>
          <w:position w:val="5"/>
          <w:sz w:val="14"/>
        </w:rPr>
        <w:tab/>
      </w:r>
      <w:r>
        <w:rPr>
          <w:rFonts w:ascii="Arial"/>
          <w:i/>
          <w:sz w:val="20"/>
        </w:rPr>
        <w:t>[2011]</w:t>
      </w:r>
      <w:r>
        <w:rPr>
          <w:rFonts w:ascii="Arial"/>
          <w:i/>
          <w:spacing w:val="-2"/>
          <w:sz w:val="20"/>
        </w:rPr>
        <w:t> </w:t>
      </w:r>
      <w:r>
        <w:rPr>
          <w:rFonts w:ascii="Arial"/>
          <w:i/>
          <w:sz w:val="20"/>
        </w:rPr>
        <w:t>EWCA Civ 25</w:t>
      </w:r>
      <w:r>
        <w:rPr>
          <w:rFonts w:ascii="Arial"/>
          <w:i/>
          <w:spacing w:val="-1"/>
          <w:sz w:val="20"/>
        </w:rPr>
        <w:t> </w:t>
      </w:r>
      <w:r>
        <w:rPr>
          <w:sz w:val="20"/>
        </w:rPr>
        <w:t>at </w:t>
      </w:r>
      <w:r>
        <w:rPr>
          <w:spacing w:val="-2"/>
          <w:sz w:val="20"/>
        </w:rPr>
        <w:t>[36].</w:t>
      </w:r>
    </w:p>
    <w:p>
      <w:pPr>
        <w:pStyle w:val="BodyText"/>
        <w:spacing w:before="4"/>
      </w:pPr>
    </w:p>
    <w:p>
      <w:pPr>
        <w:tabs>
          <w:tab w:pos="705" w:val="left" w:leader="none"/>
        </w:tabs>
        <w:spacing w:before="1"/>
        <w:ind w:left="165" w:right="0" w:firstLine="0"/>
        <w:jc w:val="left"/>
        <w:rPr>
          <w:sz w:val="20"/>
        </w:rPr>
      </w:pPr>
      <w:bookmarkStart w:name="_bookmark915" w:id="917"/>
      <w:bookmarkEnd w:id="917"/>
      <w:r>
        <w:rPr/>
      </w:r>
      <w:hyperlink w:history="true" w:anchor="_bookmark779">
        <w:r>
          <w:rPr>
            <w:color w:val="005DA1"/>
            <w:spacing w:val="-4"/>
            <w:position w:val="5"/>
            <w:sz w:val="14"/>
            <w:u w:val="single" w:color="005DA1"/>
          </w:rPr>
          <w:t>417</w:t>
        </w:r>
      </w:hyperlink>
      <w:r>
        <w:rPr>
          <w:spacing w:val="-4"/>
          <w:position w:val="5"/>
          <w:sz w:val="14"/>
        </w:rPr>
        <w:t>.</w:t>
      </w:r>
      <w:r>
        <w:rPr>
          <w:position w:val="5"/>
          <w:sz w:val="14"/>
        </w:rPr>
        <w:tab/>
      </w:r>
      <w:r>
        <w:rPr>
          <w:rFonts w:ascii="Arial"/>
          <w:i/>
          <w:sz w:val="20"/>
        </w:rPr>
        <w:t>[2011]</w:t>
      </w:r>
      <w:r>
        <w:rPr>
          <w:rFonts w:ascii="Arial"/>
          <w:i/>
          <w:spacing w:val="-2"/>
          <w:sz w:val="20"/>
        </w:rPr>
        <w:t> </w:t>
      </w:r>
      <w:r>
        <w:rPr>
          <w:rFonts w:ascii="Arial"/>
          <w:i/>
          <w:sz w:val="20"/>
        </w:rPr>
        <w:t>EWCA Civ 25</w:t>
      </w:r>
      <w:r>
        <w:rPr>
          <w:rFonts w:ascii="Arial"/>
          <w:i/>
          <w:spacing w:val="-1"/>
          <w:sz w:val="20"/>
        </w:rPr>
        <w:t> </w:t>
      </w:r>
      <w:r>
        <w:rPr>
          <w:sz w:val="20"/>
        </w:rPr>
        <w:t>at </w:t>
      </w:r>
      <w:r>
        <w:rPr>
          <w:spacing w:val="-2"/>
          <w:sz w:val="20"/>
        </w:rPr>
        <w:t>[37].</w:t>
      </w:r>
    </w:p>
    <w:p>
      <w:pPr>
        <w:pStyle w:val="BodyText"/>
        <w:spacing w:before="4"/>
      </w:pPr>
    </w:p>
    <w:p>
      <w:pPr>
        <w:tabs>
          <w:tab w:pos="705" w:val="left" w:leader="none"/>
        </w:tabs>
        <w:spacing w:line="227" w:lineRule="exact" w:before="1"/>
        <w:ind w:left="165" w:right="0" w:firstLine="0"/>
        <w:jc w:val="left"/>
        <w:rPr>
          <w:rFonts w:ascii="Arial"/>
          <w:i/>
          <w:sz w:val="20"/>
        </w:rPr>
      </w:pPr>
      <w:bookmarkStart w:name="_bookmark916" w:id="918"/>
      <w:bookmarkEnd w:id="918"/>
      <w:r>
        <w:rPr/>
      </w:r>
      <w:hyperlink w:history="true" w:anchor="_bookmark780">
        <w:r>
          <w:rPr>
            <w:color w:val="005DA1"/>
            <w:spacing w:val="-4"/>
            <w:position w:val="5"/>
            <w:sz w:val="14"/>
            <w:u w:val="single" w:color="005DA1"/>
          </w:rPr>
          <w:t>418</w:t>
        </w:r>
      </w:hyperlink>
      <w:r>
        <w:rPr>
          <w:spacing w:val="-4"/>
          <w:position w:val="5"/>
          <w:sz w:val="14"/>
        </w:rPr>
        <w:t>.</w:t>
      </w:r>
      <w:r>
        <w:rPr>
          <w:position w:val="5"/>
          <w:sz w:val="14"/>
        </w:rPr>
        <w:tab/>
      </w:r>
      <w:r>
        <w:rPr>
          <w:rFonts w:ascii="Arial"/>
          <w:i/>
          <w:sz w:val="20"/>
        </w:rPr>
        <w:t>Hill</w:t>
      </w:r>
      <w:r>
        <w:rPr>
          <w:rFonts w:ascii="Arial"/>
          <w:i/>
          <w:spacing w:val="20"/>
          <w:sz w:val="20"/>
        </w:rPr>
        <w:t> </w:t>
      </w:r>
      <w:r>
        <w:rPr>
          <w:rFonts w:ascii="Arial"/>
          <w:i/>
          <w:sz w:val="20"/>
        </w:rPr>
        <w:t>v</w:t>
      </w:r>
      <w:r>
        <w:rPr>
          <w:rFonts w:ascii="Arial"/>
          <w:i/>
          <w:spacing w:val="23"/>
          <w:sz w:val="20"/>
        </w:rPr>
        <w:t> </w:t>
      </w:r>
      <w:r>
        <w:rPr>
          <w:rFonts w:ascii="Arial"/>
          <w:i/>
          <w:sz w:val="20"/>
        </w:rPr>
        <w:t>Archbold</w:t>
      </w:r>
      <w:r>
        <w:rPr>
          <w:rFonts w:ascii="Arial"/>
          <w:i/>
          <w:spacing w:val="23"/>
          <w:sz w:val="20"/>
        </w:rPr>
        <w:t> </w:t>
      </w:r>
      <w:r>
        <w:rPr>
          <w:rFonts w:ascii="Arial"/>
          <w:i/>
          <w:sz w:val="20"/>
        </w:rPr>
        <w:t>[1968]</w:t>
      </w:r>
      <w:r>
        <w:rPr>
          <w:rFonts w:ascii="Arial"/>
          <w:i/>
          <w:spacing w:val="23"/>
          <w:sz w:val="20"/>
        </w:rPr>
        <w:t> </w:t>
      </w:r>
      <w:r>
        <w:rPr>
          <w:rFonts w:ascii="Arial"/>
          <w:i/>
          <w:sz w:val="20"/>
        </w:rPr>
        <w:t>1</w:t>
      </w:r>
      <w:r>
        <w:rPr>
          <w:rFonts w:ascii="Arial"/>
          <w:i/>
          <w:spacing w:val="23"/>
          <w:sz w:val="20"/>
        </w:rPr>
        <w:t> </w:t>
      </w:r>
      <w:r>
        <w:rPr>
          <w:rFonts w:ascii="Arial"/>
          <w:i/>
          <w:sz w:val="20"/>
        </w:rPr>
        <w:t>Q.B.</w:t>
      </w:r>
      <w:r>
        <w:rPr>
          <w:rFonts w:ascii="Arial"/>
          <w:i/>
          <w:spacing w:val="23"/>
          <w:sz w:val="20"/>
        </w:rPr>
        <w:t> </w:t>
      </w:r>
      <w:r>
        <w:rPr>
          <w:rFonts w:ascii="Arial"/>
          <w:i/>
          <w:sz w:val="20"/>
        </w:rPr>
        <w:t>686</w:t>
      </w:r>
      <w:r>
        <w:rPr>
          <w:sz w:val="20"/>
        </w:rPr>
        <w:t>;</w:t>
      </w:r>
      <w:r>
        <w:rPr>
          <w:spacing w:val="23"/>
          <w:sz w:val="20"/>
        </w:rPr>
        <w:t> </w:t>
      </w:r>
      <w:r>
        <w:rPr>
          <w:rFonts w:ascii="Arial"/>
          <w:i/>
          <w:sz w:val="20"/>
        </w:rPr>
        <w:t>Trendtex</w:t>
      </w:r>
      <w:r>
        <w:rPr>
          <w:rFonts w:ascii="Arial"/>
          <w:i/>
          <w:spacing w:val="23"/>
          <w:sz w:val="20"/>
        </w:rPr>
        <w:t> </w:t>
      </w:r>
      <w:r>
        <w:rPr>
          <w:rFonts w:ascii="Arial"/>
          <w:i/>
          <w:sz w:val="20"/>
        </w:rPr>
        <w:t>Trading</w:t>
      </w:r>
      <w:r>
        <w:rPr>
          <w:rFonts w:ascii="Arial"/>
          <w:i/>
          <w:spacing w:val="23"/>
          <w:sz w:val="20"/>
        </w:rPr>
        <w:t> </w:t>
      </w:r>
      <w:r>
        <w:rPr>
          <w:rFonts w:ascii="Arial"/>
          <w:i/>
          <w:sz w:val="20"/>
        </w:rPr>
        <w:t>Corp</w:t>
      </w:r>
      <w:r>
        <w:rPr>
          <w:rFonts w:ascii="Arial"/>
          <w:i/>
          <w:spacing w:val="23"/>
          <w:sz w:val="20"/>
        </w:rPr>
        <w:t> </w:t>
      </w:r>
      <w:r>
        <w:rPr>
          <w:rFonts w:ascii="Arial"/>
          <w:i/>
          <w:sz w:val="20"/>
        </w:rPr>
        <w:t>v</w:t>
      </w:r>
      <w:r>
        <w:rPr>
          <w:rFonts w:ascii="Arial"/>
          <w:i/>
          <w:spacing w:val="23"/>
          <w:sz w:val="20"/>
        </w:rPr>
        <w:t> </w:t>
      </w:r>
      <w:r>
        <w:rPr>
          <w:rFonts w:ascii="Arial"/>
          <w:i/>
          <w:sz w:val="20"/>
        </w:rPr>
        <w:t>Credit</w:t>
      </w:r>
      <w:r>
        <w:rPr>
          <w:rFonts w:ascii="Arial"/>
          <w:i/>
          <w:spacing w:val="23"/>
          <w:sz w:val="20"/>
        </w:rPr>
        <w:t> </w:t>
      </w:r>
      <w:r>
        <w:rPr>
          <w:rFonts w:ascii="Arial"/>
          <w:i/>
          <w:sz w:val="20"/>
        </w:rPr>
        <w:t>Suisse</w:t>
      </w:r>
      <w:r>
        <w:rPr>
          <w:rFonts w:ascii="Arial"/>
          <w:i/>
          <w:spacing w:val="23"/>
          <w:sz w:val="20"/>
        </w:rPr>
        <w:t> </w:t>
      </w:r>
      <w:r>
        <w:rPr>
          <w:rFonts w:ascii="Arial"/>
          <w:i/>
          <w:sz w:val="20"/>
        </w:rPr>
        <w:t>[1980]</w:t>
      </w:r>
      <w:r>
        <w:rPr>
          <w:rFonts w:ascii="Arial"/>
          <w:i/>
          <w:spacing w:val="23"/>
          <w:sz w:val="20"/>
        </w:rPr>
        <w:t> </w:t>
      </w:r>
      <w:r>
        <w:rPr>
          <w:rFonts w:ascii="Arial"/>
          <w:i/>
          <w:sz w:val="20"/>
        </w:rPr>
        <w:t>1</w:t>
      </w:r>
      <w:r>
        <w:rPr>
          <w:rFonts w:ascii="Arial"/>
          <w:i/>
          <w:spacing w:val="23"/>
          <w:sz w:val="20"/>
        </w:rPr>
        <w:t> </w:t>
      </w:r>
      <w:r>
        <w:rPr>
          <w:rFonts w:ascii="Arial"/>
          <w:i/>
          <w:sz w:val="20"/>
        </w:rPr>
        <w:t>Q.B.</w:t>
      </w:r>
      <w:r>
        <w:rPr>
          <w:rFonts w:ascii="Arial"/>
          <w:i/>
          <w:spacing w:val="23"/>
          <w:sz w:val="20"/>
        </w:rPr>
        <w:t> </w:t>
      </w:r>
      <w:r>
        <w:rPr>
          <w:rFonts w:ascii="Arial"/>
          <w:i/>
          <w:spacing w:val="-4"/>
          <w:sz w:val="20"/>
        </w:rPr>
        <w:t>629,</w:t>
      </w:r>
    </w:p>
    <w:p>
      <w:pPr>
        <w:pStyle w:val="BodyText"/>
        <w:spacing w:line="225" w:lineRule="exact"/>
        <w:ind w:left="705"/>
      </w:pPr>
      <w:r>
        <w:rPr>
          <w:rFonts w:ascii="Arial"/>
          <w:i/>
        </w:rPr>
        <w:t>663</w:t>
      </w:r>
      <w:r>
        <w:rPr/>
        <w:t>.</w:t>
      </w:r>
      <w:r>
        <w:rPr>
          <w:spacing w:val="8"/>
        </w:rPr>
        <w:t> </w:t>
      </w:r>
      <w:r>
        <w:rPr/>
        <w:t>See</w:t>
      </w:r>
      <w:r>
        <w:rPr>
          <w:spacing w:val="9"/>
        </w:rPr>
        <w:t> </w:t>
      </w:r>
      <w:r>
        <w:rPr/>
        <w:t>Winfield</w:t>
      </w:r>
      <w:r>
        <w:rPr>
          <w:spacing w:val="9"/>
        </w:rPr>
        <w:t> </w:t>
      </w:r>
      <w:r>
        <w:rPr/>
        <w:t>(1919)</w:t>
      </w:r>
      <w:r>
        <w:rPr>
          <w:spacing w:val="9"/>
        </w:rPr>
        <w:t> </w:t>
      </w:r>
      <w:r>
        <w:rPr/>
        <w:t>35</w:t>
      </w:r>
      <w:r>
        <w:rPr>
          <w:spacing w:val="9"/>
        </w:rPr>
        <w:t> </w:t>
      </w:r>
      <w:r>
        <w:rPr/>
        <w:t>L.Q.R.</w:t>
      </w:r>
      <w:r>
        <w:rPr>
          <w:spacing w:val="9"/>
        </w:rPr>
        <w:t> </w:t>
      </w:r>
      <w:r>
        <w:rPr/>
        <w:t>50</w:t>
      </w:r>
      <w:r>
        <w:rPr>
          <w:spacing w:val="9"/>
        </w:rPr>
        <w:t> </w:t>
      </w:r>
      <w:r>
        <w:rPr/>
        <w:t>on</w:t>
      </w:r>
      <w:r>
        <w:rPr>
          <w:spacing w:val="9"/>
        </w:rPr>
        <w:t> </w:t>
      </w:r>
      <w:r>
        <w:rPr/>
        <w:t>the</w:t>
      </w:r>
      <w:r>
        <w:rPr>
          <w:spacing w:val="9"/>
        </w:rPr>
        <w:t> </w:t>
      </w:r>
      <w:r>
        <w:rPr/>
        <w:t>history</w:t>
      </w:r>
      <w:r>
        <w:rPr>
          <w:spacing w:val="9"/>
        </w:rPr>
        <w:t> </w:t>
      </w:r>
      <w:r>
        <w:rPr/>
        <w:t>of</w:t>
      </w:r>
      <w:r>
        <w:rPr>
          <w:spacing w:val="9"/>
        </w:rPr>
        <w:t> </w:t>
      </w:r>
      <w:r>
        <w:rPr/>
        <w:t>maintenance.</w:t>
      </w:r>
      <w:r>
        <w:rPr>
          <w:spacing w:val="9"/>
        </w:rPr>
        <w:t> </w:t>
      </w:r>
      <w:r>
        <w:rPr/>
        <w:t>See</w:t>
      </w:r>
      <w:r>
        <w:rPr>
          <w:spacing w:val="9"/>
        </w:rPr>
        <w:t> </w:t>
      </w:r>
      <w:r>
        <w:rPr/>
        <w:t>also</w:t>
      </w:r>
      <w:r>
        <w:rPr>
          <w:spacing w:val="9"/>
        </w:rPr>
        <w:t> </w:t>
      </w:r>
      <w:r>
        <w:rPr/>
        <w:t>Walters</w:t>
      </w:r>
      <w:r>
        <w:rPr>
          <w:spacing w:val="9"/>
        </w:rPr>
        <w:t> </w:t>
      </w:r>
      <w:r>
        <w:rPr>
          <w:spacing w:val="-2"/>
        </w:rPr>
        <w:t>(1996)</w:t>
      </w:r>
    </w:p>
    <w:p>
      <w:pPr>
        <w:pStyle w:val="BodyText"/>
        <w:spacing w:line="227" w:lineRule="exact"/>
        <w:ind w:left="705"/>
      </w:pPr>
      <w:r>
        <w:rPr/>
        <w:t>112 L.Q.R. </w:t>
      </w:r>
      <w:r>
        <w:rPr>
          <w:spacing w:val="-4"/>
        </w:rPr>
        <w:t>560.</w:t>
      </w:r>
    </w:p>
    <w:p>
      <w:pPr>
        <w:pStyle w:val="BodyText"/>
        <w:spacing w:before="8"/>
      </w:pPr>
    </w:p>
    <w:p>
      <w:pPr>
        <w:tabs>
          <w:tab w:pos="705" w:val="left" w:leader="none"/>
        </w:tabs>
        <w:spacing w:line="235" w:lineRule="auto" w:before="0"/>
        <w:ind w:left="705" w:right="171" w:hanging="541"/>
        <w:jc w:val="left"/>
        <w:rPr>
          <w:sz w:val="20"/>
        </w:rPr>
      </w:pPr>
      <w:bookmarkStart w:name="_bookmark917" w:id="919"/>
      <w:bookmarkEnd w:id="919"/>
      <w:r>
        <w:rPr/>
      </w:r>
      <w:hyperlink w:history="true" w:anchor="_bookmark781">
        <w:r>
          <w:rPr>
            <w:color w:val="005DA1"/>
            <w:spacing w:val="-4"/>
            <w:position w:val="5"/>
            <w:sz w:val="14"/>
            <w:u w:val="single" w:color="005DA1"/>
          </w:rPr>
          <w:t>419</w:t>
        </w:r>
      </w:hyperlink>
      <w:r>
        <w:rPr>
          <w:spacing w:val="-4"/>
          <w:position w:val="5"/>
          <w:sz w:val="14"/>
        </w:rPr>
        <w:t>.</w:t>
      </w:r>
      <w:r>
        <w:rPr>
          <w:position w:val="5"/>
          <w:sz w:val="14"/>
        </w:rPr>
        <w:tab/>
      </w:r>
      <w:r>
        <w:rPr>
          <w:rFonts w:ascii="Arial"/>
          <w:i/>
          <w:sz w:val="20"/>
        </w:rPr>
        <w:t>British</w:t>
      </w:r>
      <w:r>
        <w:rPr>
          <w:rFonts w:ascii="Arial"/>
          <w:i/>
          <w:spacing w:val="27"/>
          <w:sz w:val="20"/>
        </w:rPr>
        <w:t> </w:t>
      </w:r>
      <w:r>
        <w:rPr>
          <w:rFonts w:ascii="Arial"/>
          <w:i/>
          <w:sz w:val="20"/>
        </w:rPr>
        <w:t>Cash</w:t>
      </w:r>
      <w:r>
        <w:rPr>
          <w:rFonts w:ascii="Arial"/>
          <w:i/>
          <w:spacing w:val="27"/>
          <w:sz w:val="20"/>
        </w:rPr>
        <w:t> </w:t>
      </w:r>
      <w:r>
        <w:rPr>
          <w:rFonts w:ascii="Arial"/>
          <w:i/>
          <w:sz w:val="20"/>
        </w:rPr>
        <w:t>and</w:t>
      </w:r>
      <w:r>
        <w:rPr>
          <w:rFonts w:ascii="Arial"/>
          <w:i/>
          <w:spacing w:val="27"/>
          <w:sz w:val="20"/>
        </w:rPr>
        <w:t> </w:t>
      </w:r>
      <w:r>
        <w:rPr>
          <w:rFonts w:ascii="Arial"/>
          <w:i/>
          <w:sz w:val="20"/>
        </w:rPr>
        <w:t>Parcel</w:t>
      </w:r>
      <w:r>
        <w:rPr>
          <w:rFonts w:ascii="Arial"/>
          <w:i/>
          <w:spacing w:val="27"/>
          <w:sz w:val="20"/>
        </w:rPr>
        <w:t> </w:t>
      </w:r>
      <w:r>
        <w:rPr>
          <w:rFonts w:ascii="Arial"/>
          <w:i/>
          <w:sz w:val="20"/>
        </w:rPr>
        <w:t>Conveyors</w:t>
      </w:r>
      <w:r>
        <w:rPr>
          <w:rFonts w:ascii="Arial"/>
          <w:i/>
          <w:spacing w:val="27"/>
          <w:sz w:val="20"/>
        </w:rPr>
        <w:t> </w:t>
      </w:r>
      <w:r>
        <w:rPr>
          <w:rFonts w:ascii="Arial"/>
          <w:i/>
          <w:sz w:val="20"/>
        </w:rPr>
        <w:t>Ltd</w:t>
      </w:r>
      <w:r>
        <w:rPr>
          <w:rFonts w:ascii="Arial"/>
          <w:i/>
          <w:spacing w:val="27"/>
          <w:sz w:val="20"/>
        </w:rPr>
        <w:t> </w:t>
      </w:r>
      <w:r>
        <w:rPr>
          <w:rFonts w:ascii="Arial"/>
          <w:i/>
          <w:sz w:val="20"/>
        </w:rPr>
        <w:t>v</w:t>
      </w:r>
      <w:r>
        <w:rPr>
          <w:rFonts w:ascii="Arial"/>
          <w:i/>
          <w:spacing w:val="27"/>
          <w:sz w:val="20"/>
        </w:rPr>
        <w:t> </w:t>
      </w:r>
      <w:r>
        <w:rPr>
          <w:rFonts w:ascii="Arial"/>
          <w:i/>
          <w:sz w:val="20"/>
        </w:rPr>
        <w:t>Lamson</w:t>
      </w:r>
      <w:r>
        <w:rPr>
          <w:rFonts w:ascii="Arial"/>
          <w:i/>
          <w:spacing w:val="27"/>
          <w:sz w:val="20"/>
        </w:rPr>
        <w:t> </w:t>
      </w:r>
      <w:r>
        <w:rPr>
          <w:rFonts w:ascii="Arial"/>
          <w:i/>
          <w:sz w:val="20"/>
        </w:rPr>
        <w:t>Store</w:t>
      </w:r>
      <w:r>
        <w:rPr>
          <w:rFonts w:ascii="Arial"/>
          <w:i/>
          <w:spacing w:val="27"/>
          <w:sz w:val="20"/>
        </w:rPr>
        <w:t> </w:t>
      </w:r>
      <w:r>
        <w:rPr>
          <w:rFonts w:ascii="Arial"/>
          <w:i/>
          <w:sz w:val="20"/>
        </w:rPr>
        <w:t>Service</w:t>
      </w:r>
      <w:r>
        <w:rPr>
          <w:rFonts w:ascii="Arial"/>
          <w:i/>
          <w:spacing w:val="27"/>
          <w:sz w:val="20"/>
        </w:rPr>
        <w:t> </w:t>
      </w:r>
      <w:r>
        <w:rPr>
          <w:rFonts w:ascii="Arial"/>
          <w:i/>
          <w:sz w:val="20"/>
        </w:rPr>
        <w:t>Co</w:t>
      </w:r>
      <w:r>
        <w:rPr>
          <w:rFonts w:ascii="Arial"/>
          <w:i/>
          <w:spacing w:val="27"/>
          <w:sz w:val="20"/>
        </w:rPr>
        <w:t> </w:t>
      </w:r>
      <w:r>
        <w:rPr>
          <w:rFonts w:ascii="Arial"/>
          <w:i/>
          <w:sz w:val="20"/>
        </w:rPr>
        <w:t>Ltd</w:t>
      </w:r>
      <w:r>
        <w:rPr>
          <w:rFonts w:ascii="Arial"/>
          <w:i/>
          <w:spacing w:val="27"/>
          <w:sz w:val="20"/>
        </w:rPr>
        <w:t> </w:t>
      </w:r>
      <w:r>
        <w:rPr>
          <w:rFonts w:ascii="Arial"/>
          <w:i/>
          <w:sz w:val="20"/>
        </w:rPr>
        <w:t>[1908]</w:t>
      </w:r>
      <w:r>
        <w:rPr>
          <w:rFonts w:ascii="Arial"/>
          <w:i/>
          <w:spacing w:val="27"/>
          <w:sz w:val="20"/>
        </w:rPr>
        <w:t> </w:t>
      </w:r>
      <w:r>
        <w:rPr>
          <w:rFonts w:ascii="Arial"/>
          <w:i/>
          <w:sz w:val="20"/>
        </w:rPr>
        <w:t>1</w:t>
      </w:r>
      <w:r>
        <w:rPr>
          <w:rFonts w:ascii="Arial"/>
          <w:i/>
          <w:spacing w:val="27"/>
          <w:sz w:val="20"/>
        </w:rPr>
        <w:t> </w:t>
      </w:r>
      <w:r>
        <w:rPr>
          <w:rFonts w:ascii="Arial"/>
          <w:i/>
          <w:sz w:val="20"/>
        </w:rPr>
        <w:t>K.B.</w:t>
      </w:r>
      <w:r>
        <w:rPr>
          <w:rFonts w:ascii="Arial"/>
          <w:i/>
          <w:spacing w:val="27"/>
          <w:sz w:val="20"/>
        </w:rPr>
        <w:t> </w:t>
      </w:r>
      <w:r>
        <w:rPr>
          <w:rFonts w:ascii="Arial"/>
          <w:i/>
          <w:sz w:val="20"/>
        </w:rPr>
        <w:t>1006, 1012</w:t>
      </w:r>
      <w:r>
        <w:rPr>
          <w:sz w:val="20"/>
        </w:rPr>
        <w:t>; </w:t>
      </w:r>
      <w:r>
        <w:rPr>
          <w:rFonts w:ascii="Arial"/>
          <w:i/>
          <w:sz w:val="20"/>
        </w:rPr>
        <w:t>Hill v Archbold [1968] 1 Q.B. 686, 697</w:t>
      </w:r>
      <w:r>
        <w:rPr>
          <w:sz w:val="20"/>
        </w:rPr>
        <w:t>; </w:t>
      </w:r>
      <w:r>
        <w:rPr>
          <w:rFonts w:ascii="Arial"/>
          <w:i/>
          <w:sz w:val="20"/>
        </w:rPr>
        <w:t>Giles v Thompson [1994] 1 A.C. 142, 164</w:t>
      </w:r>
      <w:r>
        <w:rPr>
          <w:sz w:val="20"/>
        </w:rPr>
        <w:t>.</w:t>
      </w:r>
    </w:p>
    <w:p>
      <w:pPr>
        <w:pStyle w:val="BodyText"/>
        <w:spacing w:before="6"/>
      </w:pPr>
    </w:p>
    <w:p>
      <w:pPr>
        <w:pStyle w:val="BodyText"/>
        <w:tabs>
          <w:tab w:pos="705" w:val="left" w:leader="none"/>
        </w:tabs>
        <w:ind w:left="165"/>
      </w:pPr>
      <w:bookmarkStart w:name="_bookmark918" w:id="920"/>
      <w:bookmarkEnd w:id="920"/>
      <w:r>
        <w:rPr/>
      </w:r>
      <w:hyperlink w:history="true" w:anchor="_bookmark782">
        <w:r>
          <w:rPr>
            <w:color w:val="005DA1"/>
            <w:spacing w:val="-4"/>
            <w:position w:val="5"/>
            <w:sz w:val="14"/>
            <w:u w:val="single" w:color="005DA1"/>
          </w:rPr>
          <w:t>420</w:t>
        </w:r>
      </w:hyperlink>
      <w:r>
        <w:rPr>
          <w:spacing w:val="-4"/>
          <w:position w:val="5"/>
          <w:sz w:val="14"/>
        </w:rPr>
        <w:t>.</w:t>
      </w:r>
      <w:r>
        <w:rPr>
          <w:position w:val="5"/>
          <w:sz w:val="14"/>
        </w:rPr>
        <w:tab/>
      </w:r>
      <w:r>
        <w:rPr/>
        <w:t>See</w:t>
      </w:r>
      <w:r>
        <w:rPr>
          <w:spacing w:val="-2"/>
        </w:rPr>
        <w:t> </w:t>
      </w:r>
      <w:r>
        <w:rPr/>
        <w:t>below, para.16-</w:t>
      </w:r>
      <w:r>
        <w:rPr>
          <w:spacing w:val="-4"/>
        </w:rPr>
        <w:t>060.</w:t>
      </w:r>
    </w:p>
    <w:p>
      <w:pPr>
        <w:pStyle w:val="BodyText"/>
        <w:spacing w:before="5"/>
      </w:pPr>
    </w:p>
    <w:p>
      <w:pPr>
        <w:tabs>
          <w:tab w:pos="705" w:val="left" w:leader="none"/>
        </w:tabs>
        <w:spacing w:line="227" w:lineRule="exact" w:before="0"/>
        <w:ind w:left="165" w:right="0" w:firstLine="0"/>
        <w:jc w:val="left"/>
        <w:rPr>
          <w:sz w:val="20"/>
        </w:rPr>
      </w:pPr>
      <w:bookmarkStart w:name="_bookmark919" w:id="921"/>
      <w:bookmarkEnd w:id="921"/>
      <w:r>
        <w:rPr/>
      </w:r>
      <w:hyperlink w:history="true" w:anchor="_bookmark783">
        <w:r>
          <w:rPr>
            <w:color w:val="005DA1"/>
            <w:spacing w:val="-4"/>
            <w:position w:val="5"/>
            <w:sz w:val="14"/>
            <w:u w:val="single" w:color="005DA1"/>
          </w:rPr>
          <w:t>421</w:t>
        </w:r>
      </w:hyperlink>
      <w:r>
        <w:rPr>
          <w:spacing w:val="-4"/>
          <w:position w:val="5"/>
          <w:sz w:val="14"/>
        </w:rPr>
        <w:t>.</w:t>
      </w:r>
      <w:r>
        <w:rPr>
          <w:position w:val="5"/>
          <w:sz w:val="14"/>
        </w:rPr>
        <w:tab/>
      </w:r>
      <w:r>
        <w:rPr>
          <w:sz w:val="20"/>
        </w:rPr>
        <w:t>See</w:t>
      </w:r>
      <w:r>
        <w:rPr>
          <w:spacing w:val="5"/>
          <w:sz w:val="20"/>
        </w:rPr>
        <w:t> </w:t>
      </w:r>
      <w:r>
        <w:rPr>
          <w:rFonts w:ascii="Arial"/>
          <w:i/>
          <w:sz w:val="20"/>
        </w:rPr>
        <w:t>Re</w:t>
      </w:r>
      <w:r>
        <w:rPr>
          <w:rFonts w:ascii="Arial"/>
          <w:i/>
          <w:spacing w:val="7"/>
          <w:sz w:val="20"/>
        </w:rPr>
        <w:t> </w:t>
      </w:r>
      <w:r>
        <w:rPr>
          <w:rFonts w:ascii="Arial"/>
          <w:i/>
          <w:sz w:val="20"/>
        </w:rPr>
        <w:t>Trepca</w:t>
      </w:r>
      <w:r>
        <w:rPr>
          <w:rFonts w:ascii="Arial"/>
          <w:i/>
          <w:spacing w:val="7"/>
          <w:sz w:val="20"/>
        </w:rPr>
        <w:t> </w:t>
      </w:r>
      <w:r>
        <w:rPr>
          <w:rFonts w:ascii="Arial"/>
          <w:i/>
          <w:sz w:val="20"/>
        </w:rPr>
        <w:t>Mines</w:t>
      </w:r>
      <w:r>
        <w:rPr>
          <w:rFonts w:ascii="Arial"/>
          <w:i/>
          <w:spacing w:val="7"/>
          <w:sz w:val="20"/>
        </w:rPr>
        <w:t> </w:t>
      </w:r>
      <w:r>
        <w:rPr>
          <w:rFonts w:ascii="Arial"/>
          <w:i/>
          <w:sz w:val="20"/>
        </w:rPr>
        <w:t>Ltd</w:t>
      </w:r>
      <w:r>
        <w:rPr>
          <w:rFonts w:ascii="Arial"/>
          <w:i/>
          <w:spacing w:val="7"/>
          <w:sz w:val="20"/>
        </w:rPr>
        <w:t> </w:t>
      </w:r>
      <w:r>
        <w:rPr>
          <w:rFonts w:ascii="Arial"/>
          <w:i/>
          <w:sz w:val="20"/>
        </w:rPr>
        <w:t>(No.2)</w:t>
      </w:r>
      <w:r>
        <w:rPr>
          <w:rFonts w:ascii="Arial"/>
          <w:i/>
          <w:spacing w:val="7"/>
          <w:sz w:val="20"/>
        </w:rPr>
        <w:t> </w:t>
      </w:r>
      <w:r>
        <w:rPr>
          <w:rFonts w:ascii="Arial"/>
          <w:i/>
          <w:sz w:val="20"/>
        </w:rPr>
        <w:t>[1963]</w:t>
      </w:r>
      <w:r>
        <w:rPr>
          <w:rFonts w:ascii="Arial"/>
          <w:i/>
          <w:spacing w:val="7"/>
          <w:sz w:val="20"/>
        </w:rPr>
        <w:t> </w:t>
      </w:r>
      <w:r>
        <w:rPr>
          <w:rFonts w:ascii="Arial"/>
          <w:i/>
          <w:sz w:val="20"/>
        </w:rPr>
        <w:t>Ch.</w:t>
      </w:r>
      <w:r>
        <w:rPr>
          <w:rFonts w:ascii="Arial"/>
          <w:i/>
          <w:spacing w:val="7"/>
          <w:sz w:val="20"/>
        </w:rPr>
        <w:t> </w:t>
      </w:r>
      <w:r>
        <w:rPr>
          <w:rFonts w:ascii="Arial"/>
          <w:i/>
          <w:sz w:val="20"/>
        </w:rPr>
        <w:t>199</w:t>
      </w:r>
      <w:r>
        <w:rPr>
          <w:sz w:val="20"/>
        </w:rPr>
        <w:t>;</w:t>
      </w:r>
      <w:r>
        <w:rPr>
          <w:spacing w:val="7"/>
          <w:sz w:val="20"/>
        </w:rPr>
        <w:t> </w:t>
      </w:r>
      <w:r>
        <w:rPr>
          <w:sz w:val="20"/>
        </w:rPr>
        <w:t>cf.</w:t>
      </w:r>
      <w:r>
        <w:rPr>
          <w:spacing w:val="6"/>
          <w:sz w:val="20"/>
        </w:rPr>
        <w:t> </w:t>
      </w:r>
      <w:r>
        <w:rPr>
          <w:rFonts w:ascii="Arial"/>
          <w:i/>
          <w:sz w:val="20"/>
        </w:rPr>
        <w:t>Moore</w:t>
      </w:r>
      <w:r>
        <w:rPr>
          <w:rFonts w:ascii="Arial"/>
          <w:i/>
          <w:spacing w:val="7"/>
          <w:sz w:val="20"/>
        </w:rPr>
        <w:t> </w:t>
      </w:r>
      <w:r>
        <w:rPr>
          <w:rFonts w:ascii="Arial"/>
          <w:i/>
          <w:sz w:val="20"/>
        </w:rPr>
        <w:t>v</w:t>
      </w:r>
      <w:r>
        <w:rPr>
          <w:rFonts w:ascii="Arial"/>
          <w:i/>
          <w:spacing w:val="7"/>
          <w:sz w:val="20"/>
        </w:rPr>
        <w:t> </w:t>
      </w:r>
      <w:r>
        <w:rPr>
          <w:rFonts w:ascii="Arial"/>
          <w:i/>
          <w:sz w:val="20"/>
        </w:rPr>
        <w:t>Usher</w:t>
      </w:r>
      <w:r>
        <w:rPr>
          <w:rFonts w:ascii="Arial"/>
          <w:i/>
          <w:spacing w:val="7"/>
          <w:sz w:val="20"/>
        </w:rPr>
        <w:t> </w:t>
      </w:r>
      <w:r>
        <w:rPr>
          <w:rFonts w:ascii="Arial"/>
          <w:i/>
          <w:sz w:val="20"/>
        </w:rPr>
        <w:t>(1835)</w:t>
      </w:r>
      <w:r>
        <w:rPr>
          <w:rFonts w:ascii="Arial"/>
          <w:i/>
          <w:spacing w:val="7"/>
          <w:sz w:val="20"/>
        </w:rPr>
        <w:t> </w:t>
      </w:r>
      <w:r>
        <w:rPr>
          <w:rFonts w:ascii="Arial"/>
          <w:i/>
          <w:sz w:val="20"/>
        </w:rPr>
        <w:t>7</w:t>
      </w:r>
      <w:r>
        <w:rPr>
          <w:rFonts w:ascii="Arial"/>
          <w:i/>
          <w:spacing w:val="7"/>
          <w:sz w:val="20"/>
        </w:rPr>
        <w:t> </w:t>
      </w:r>
      <w:r>
        <w:rPr>
          <w:rFonts w:ascii="Arial"/>
          <w:i/>
          <w:sz w:val="20"/>
        </w:rPr>
        <w:t>Sim.</w:t>
      </w:r>
      <w:r>
        <w:rPr>
          <w:rFonts w:ascii="Arial"/>
          <w:i/>
          <w:spacing w:val="7"/>
          <w:sz w:val="20"/>
        </w:rPr>
        <w:t> </w:t>
      </w:r>
      <w:r>
        <w:rPr>
          <w:rFonts w:ascii="Arial"/>
          <w:i/>
          <w:sz w:val="20"/>
        </w:rPr>
        <w:t>383,</w:t>
      </w:r>
      <w:r>
        <w:rPr>
          <w:rFonts w:ascii="Arial"/>
          <w:i/>
          <w:spacing w:val="7"/>
          <w:sz w:val="20"/>
        </w:rPr>
        <w:t> </w:t>
      </w:r>
      <w:r>
        <w:rPr>
          <w:rFonts w:ascii="Arial"/>
          <w:i/>
          <w:sz w:val="20"/>
        </w:rPr>
        <w:t>388</w:t>
      </w:r>
      <w:r>
        <w:rPr>
          <w:sz w:val="20"/>
        </w:rPr>
        <w:t>;</w:t>
      </w:r>
      <w:r>
        <w:rPr>
          <w:spacing w:val="7"/>
          <w:sz w:val="20"/>
        </w:rPr>
        <w:t> </w:t>
      </w:r>
      <w:r>
        <w:rPr>
          <w:spacing w:val="-5"/>
          <w:sz w:val="20"/>
        </w:rPr>
        <w:t>cf.</w:t>
      </w:r>
    </w:p>
    <w:p>
      <w:pPr>
        <w:spacing w:line="227" w:lineRule="exact" w:before="0"/>
        <w:ind w:left="705" w:right="0" w:firstLine="0"/>
        <w:jc w:val="left"/>
        <w:rPr>
          <w:sz w:val="20"/>
        </w:rPr>
      </w:pPr>
      <w:r>
        <w:rPr>
          <w:rFonts w:ascii="Arial"/>
          <w:i/>
          <w:sz w:val="20"/>
        </w:rPr>
        <w:t>Pickering v Sogex Services (UK) Ltd (1982) 262 E.G. </w:t>
      </w:r>
      <w:r>
        <w:rPr>
          <w:rFonts w:ascii="Arial"/>
          <w:i/>
          <w:spacing w:val="-4"/>
          <w:sz w:val="20"/>
        </w:rPr>
        <w:t>770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920" w:id="922"/>
      <w:bookmarkEnd w:id="922"/>
      <w:r>
        <w:rPr/>
      </w:r>
      <w:hyperlink w:history="true" w:anchor="_bookmark783">
        <w:r>
          <w:rPr>
            <w:color w:val="005DA1"/>
            <w:spacing w:val="-4"/>
            <w:position w:val="5"/>
            <w:sz w:val="14"/>
            <w:u w:val="single" w:color="005DA1"/>
          </w:rPr>
          <w:t>422</w:t>
        </w:r>
      </w:hyperlink>
      <w:r>
        <w:rPr>
          <w:spacing w:val="-4"/>
          <w:position w:val="5"/>
          <w:sz w:val="14"/>
        </w:rPr>
        <w:t>.</w:t>
      </w:r>
      <w:r>
        <w:rPr>
          <w:position w:val="5"/>
          <w:sz w:val="14"/>
        </w:rPr>
        <w:tab/>
      </w:r>
      <w:r>
        <w:rPr>
          <w:rFonts w:ascii="Arial"/>
          <w:i/>
          <w:sz w:val="20"/>
        </w:rPr>
        <w:t>Flight v Leman (1843) 4 Q.B. </w:t>
      </w:r>
      <w:r>
        <w:rPr>
          <w:rFonts w:ascii="Arial"/>
          <w:i/>
          <w:spacing w:val="-4"/>
          <w:sz w:val="20"/>
        </w:rPr>
        <w:t>883</w:t>
      </w:r>
      <w:r>
        <w:rPr>
          <w:spacing w:val="-4"/>
          <w:sz w:val="20"/>
        </w:rPr>
        <w:t>.</w:t>
      </w:r>
    </w:p>
    <w:p>
      <w:pPr>
        <w:pStyle w:val="BodyText"/>
        <w:spacing w:before="9"/>
      </w:pPr>
    </w:p>
    <w:p>
      <w:pPr>
        <w:tabs>
          <w:tab w:pos="705" w:val="left" w:leader="none"/>
        </w:tabs>
        <w:spacing w:line="235" w:lineRule="auto" w:before="0"/>
        <w:ind w:left="705" w:right="171" w:hanging="541"/>
        <w:jc w:val="left"/>
        <w:rPr>
          <w:sz w:val="20"/>
        </w:rPr>
      </w:pPr>
      <w:bookmarkStart w:name="_bookmark921" w:id="923"/>
      <w:bookmarkEnd w:id="923"/>
      <w:r>
        <w:rPr/>
      </w:r>
      <w:hyperlink w:history="true" w:anchor="_bookmark784">
        <w:r>
          <w:rPr>
            <w:color w:val="005DA1"/>
            <w:spacing w:val="-4"/>
            <w:position w:val="5"/>
            <w:sz w:val="14"/>
            <w:u w:val="single" w:color="005DA1"/>
          </w:rPr>
          <w:t>423</w:t>
        </w:r>
      </w:hyperlink>
      <w:r>
        <w:rPr>
          <w:spacing w:val="-4"/>
          <w:position w:val="5"/>
          <w:sz w:val="14"/>
        </w:rPr>
        <w:t>.</w:t>
      </w:r>
      <w:r>
        <w:rPr>
          <w:position w:val="5"/>
          <w:sz w:val="14"/>
        </w:rPr>
        <w:tab/>
      </w:r>
      <w:r>
        <w:rPr>
          <w:rFonts w:ascii="Arial"/>
          <w:i/>
          <w:sz w:val="20"/>
        </w:rPr>
        <w:t>Flight</w:t>
      </w:r>
      <w:r>
        <w:rPr>
          <w:rFonts w:ascii="Arial"/>
          <w:i/>
          <w:spacing w:val="25"/>
          <w:sz w:val="20"/>
        </w:rPr>
        <w:t> </w:t>
      </w:r>
      <w:r>
        <w:rPr>
          <w:rFonts w:ascii="Arial"/>
          <w:i/>
          <w:sz w:val="20"/>
        </w:rPr>
        <w:t>v</w:t>
      </w:r>
      <w:r>
        <w:rPr>
          <w:rFonts w:ascii="Arial"/>
          <w:i/>
          <w:spacing w:val="25"/>
          <w:sz w:val="20"/>
        </w:rPr>
        <w:t> </w:t>
      </w:r>
      <w:r>
        <w:rPr>
          <w:rFonts w:ascii="Arial"/>
          <w:i/>
          <w:sz w:val="20"/>
        </w:rPr>
        <w:t>Leman</w:t>
      </w:r>
      <w:r>
        <w:rPr>
          <w:rFonts w:ascii="Arial"/>
          <w:i/>
          <w:spacing w:val="25"/>
          <w:sz w:val="20"/>
        </w:rPr>
        <w:t> </w:t>
      </w:r>
      <w:r>
        <w:rPr>
          <w:rFonts w:ascii="Arial"/>
          <w:i/>
          <w:sz w:val="20"/>
        </w:rPr>
        <w:t>(1843)</w:t>
      </w:r>
      <w:r>
        <w:rPr>
          <w:rFonts w:ascii="Arial"/>
          <w:i/>
          <w:spacing w:val="25"/>
          <w:sz w:val="20"/>
        </w:rPr>
        <w:t> </w:t>
      </w:r>
      <w:r>
        <w:rPr>
          <w:rFonts w:ascii="Arial"/>
          <w:i/>
          <w:sz w:val="20"/>
        </w:rPr>
        <w:t>4</w:t>
      </w:r>
      <w:r>
        <w:rPr>
          <w:rFonts w:ascii="Arial"/>
          <w:i/>
          <w:spacing w:val="25"/>
          <w:sz w:val="20"/>
        </w:rPr>
        <w:t> </w:t>
      </w:r>
      <w:r>
        <w:rPr>
          <w:rFonts w:ascii="Arial"/>
          <w:i/>
          <w:sz w:val="20"/>
        </w:rPr>
        <w:t>Q.B.</w:t>
      </w:r>
      <w:r>
        <w:rPr>
          <w:rFonts w:ascii="Arial"/>
          <w:i/>
          <w:spacing w:val="25"/>
          <w:sz w:val="20"/>
        </w:rPr>
        <w:t> </w:t>
      </w:r>
      <w:r>
        <w:rPr>
          <w:rFonts w:ascii="Arial"/>
          <w:i/>
          <w:sz w:val="20"/>
        </w:rPr>
        <w:t>883</w:t>
      </w:r>
      <w:r>
        <w:rPr>
          <w:sz w:val="20"/>
        </w:rPr>
        <w:t>;</w:t>
      </w:r>
      <w:r>
        <w:rPr>
          <w:spacing w:val="25"/>
          <w:sz w:val="20"/>
        </w:rPr>
        <w:t> </w:t>
      </w:r>
      <w:r>
        <w:rPr>
          <w:rFonts w:ascii="Arial"/>
          <w:i/>
          <w:sz w:val="20"/>
        </w:rPr>
        <w:t>Greig</w:t>
      </w:r>
      <w:r>
        <w:rPr>
          <w:rFonts w:ascii="Arial"/>
          <w:i/>
          <w:spacing w:val="25"/>
          <w:sz w:val="20"/>
        </w:rPr>
        <w:t> </w:t>
      </w:r>
      <w:r>
        <w:rPr>
          <w:rFonts w:ascii="Arial"/>
          <w:i/>
          <w:sz w:val="20"/>
        </w:rPr>
        <w:t>v</w:t>
      </w:r>
      <w:r>
        <w:rPr>
          <w:rFonts w:ascii="Arial"/>
          <w:i/>
          <w:spacing w:val="25"/>
          <w:sz w:val="20"/>
        </w:rPr>
        <w:t> </w:t>
      </w:r>
      <w:r>
        <w:rPr>
          <w:rFonts w:ascii="Arial"/>
          <w:i/>
          <w:sz w:val="20"/>
        </w:rPr>
        <w:t>National</w:t>
      </w:r>
      <w:r>
        <w:rPr>
          <w:rFonts w:ascii="Arial"/>
          <w:i/>
          <w:spacing w:val="25"/>
          <w:sz w:val="20"/>
        </w:rPr>
        <w:t> </w:t>
      </w:r>
      <w:r>
        <w:rPr>
          <w:rFonts w:ascii="Arial"/>
          <w:i/>
          <w:sz w:val="20"/>
        </w:rPr>
        <w:t>Amalgamated</w:t>
      </w:r>
      <w:r>
        <w:rPr>
          <w:rFonts w:ascii="Arial"/>
          <w:i/>
          <w:spacing w:val="25"/>
          <w:sz w:val="20"/>
        </w:rPr>
        <w:t> </w:t>
      </w:r>
      <w:r>
        <w:rPr>
          <w:rFonts w:ascii="Arial"/>
          <w:i/>
          <w:sz w:val="20"/>
        </w:rPr>
        <w:t>Union</w:t>
      </w:r>
      <w:r>
        <w:rPr>
          <w:rFonts w:ascii="Arial"/>
          <w:i/>
          <w:spacing w:val="25"/>
          <w:sz w:val="20"/>
        </w:rPr>
        <w:t> </w:t>
      </w:r>
      <w:r>
        <w:rPr>
          <w:rFonts w:ascii="Arial"/>
          <w:i/>
          <w:sz w:val="20"/>
        </w:rPr>
        <w:t>of</w:t>
      </w:r>
      <w:r>
        <w:rPr>
          <w:rFonts w:ascii="Arial"/>
          <w:i/>
          <w:spacing w:val="25"/>
          <w:sz w:val="20"/>
        </w:rPr>
        <w:t> </w:t>
      </w:r>
      <w:r>
        <w:rPr>
          <w:rFonts w:ascii="Arial"/>
          <w:i/>
          <w:sz w:val="20"/>
        </w:rPr>
        <w:t>Shop</w:t>
      </w:r>
      <w:r>
        <w:rPr>
          <w:rFonts w:ascii="Arial"/>
          <w:i/>
          <w:spacing w:val="25"/>
          <w:sz w:val="20"/>
        </w:rPr>
        <w:t> </w:t>
      </w:r>
      <w:r>
        <w:rPr>
          <w:rFonts w:ascii="Arial"/>
          <w:i/>
          <w:sz w:val="20"/>
        </w:rPr>
        <w:t>Assistants (1906) 22 T.L.R. 274</w:t>
      </w:r>
      <w:r>
        <w:rPr>
          <w:sz w:val="20"/>
        </w:rPr>
        <w:t>.</w:t>
      </w:r>
    </w:p>
    <w:p>
      <w:pPr>
        <w:pStyle w:val="BodyText"/>
        <w:spacing w:before="5"/>
      </w:pPr>
    </w:p>
    <w:p>
      <w:pPr>
        <w:tabs>
          <w:tab w:pos="705" w:val="left" w:leader="none"/>
        </w:tabs>
        <w:spacing w:before="0"/>
        <w:ind w:left="165" w:right="0" w:firstLine="0"/>
        <w:jc w:val="left"/>
        <w:rPr>
          <w:sz w:val="20"/>
        </w:rPr>
      </w:pPr>
      <w:bookmarkStart w:name="_bookmark922" w:id="924"/>
      <w:bookmarkEnd w:id="924"/>
      <w:r>
        <w:rPr/>
      </w:r>
      <w:hyperlink w:history="true" w:anchor="_bookmark785">
        <w:r>
          <w:rPr>
            <w:color w:val="005DA1"/>
            <w:spacing w:val="-4"/>
            <w:position w:val="5"/>
            <w:sz w:val="14"/>
            <w:u w:val="single" w:color="005DA1"/>
          </w:rPr>
          <w:t>424</w:t>
        </w:r>
      </w:hyperlink>
      <w:r>
        <w:rPr>
          <w:spacing w:val="-4"/>
          <w:position w:val="5"/>
          <w:sz w:val="14"/>
        </w:rPr>
        <w:t>.</w:t>
      </w:r>
      <w:r>
        <w:rPr>
          <w:position w:val="5"/>
          <w:sz w:val="14"/>
        </w:rPr>
        <w:tab/>
      </w:r>
      <w:r>
        <w:rPr>
          <w:rFonts w:ascii="Arial"/>
          <w:i/>
          <w:sz w:val="20"/>
        </w:rPr>
        <w:t>Neville v London Express Newspaper Ltd [1919] A.C. </w:t>
      </w:r>
      <w:r>
        <w:rPr>
          <w:rFonts w:ascii="Arial"/>
          <w:i/>
          <w:spacing w:val="-4"/>
          <w:sz w:val="20"/>
        </w:rPr>
        <w:t>368</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923" w:id="925"/>
      <w:bookmarkEnd w:id="925"/>
      <w:r>
        <w:rPr/>
      </w:r>
      <w:hyperlink w:history="true" w:anchor="_bookmark786">
        <w:r>
          <w:rPr>
            <w:color w:val="005DA1"/>
            <w:spacing w:val="-4"/>
            <w:position w:val="5"/>
            <w:sz w:val="14"/>
            <w:u w:val="single" w:color="005DA1"/>
          </w:rPr>
          <w:t>425</w:t>
        </w:r>
      </w:hyperlink>
      <w:r>
        <w:rPr>
          <w:spacing w:val="-4"/>
          <w:position w:val="5"/>
          <w:sz w:val="14"/>
        </w:rPr>
        <w:t>.</w:t>
      </w:r>
      <w:r>
        <w:rPr>
          <w:position w:val="5"/>
          <w:sz w:val="14"/>
        </w:rPr>
        <w:tab/>
      </w:r>
      <w:r>
        <w:rPr>
          <w:rFonts w:ascii="Arial"/>
          <w:i/>
          <w:sz w:val="20"/>
        </w:rPr>
        <w:t>Martell</w:t>
      </w:r>
      <w:r>
        <w:rPr>
          <w:rFonts w:ascii="Arial"/>
          <w:i/>
          <w:spacing w:val="-1"/>
          <w:sz w:val="20"/>
        </w:rPr>
        <w:t> </w:t>
      </w:r>
      <w:r>
        <w:rPr>
          <w:rFonts w:ascii="Arial"/>
          <w:i/>
          <w:sz w:val="20"/>
        </w:rPr>
        <w:t>v Consett Iron Co Ltd [1955] Ch. 363, 375</w:t>
      </w:r>
      <w:r>
        <w:rPr>
          <w:sz w:val="20"/>
        </w:rPr>
        <w:t>; </w:t>
      </w:r>
      <w:r>
        <w:rPr>
          <w:rFonts w:ascii="Arial"/>
          <w:i/>
          <w:sz w:val="20"/>
        </w:rPr>
        <w:t>Giles v Thompson [1994] 1 A.C. 142, </w:t>
      </w:r>
      <w:r>
        <w:rPr>
          <w:rFonts w:ascii="Arial"/>
          <w:i/>
          <w:spacing w:val="-4"/>
          <w:sz w:val="20"/>
        </w:rPr>
        <w:t>164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924" w:id="926"/>
      <w:bookmarkEnd w:id="926"/>
      <w:r>
        <w:rPr/>
      </w:r>
      <w:hyperlink w:history="true" w:anchor="_bookmark787">
        <w:r>
          <w:rPr>
            <w:color w:val="005DA1"/>
            <w:spacing w:val="-4"/>
            <w:position w:val="5"/>
            <w:sz w:val="14"/>
            <w:u w:val="single" w:color="005DA1"/>
          </w:rPr>
          <w:t>426</w:t>
        </w:r>
      </w:hyperlink>
      <w:r>
        <w:rPr>
          <w:spacing w:val="-4"/>
          <w:position w:val="5"/>
          <w:sz w:val="14"/>
        </w:rPr>
        <w:t>.</w:t>
      </w:r>
      <w:r>
        <w:rPr>
          <w:position w:val="5"/>
          <w:sz w:val="14"/>
        </w:rPr>
        <w:tab/>
      </w:r>
      <w:r>
        <w:rPr>
          <w:rFonts w:ascii="Arial"/>
          <w:i/>
          <w:sz w:val="20"/>
        </w:rPr>
        <w:t>Trendtex</w:t>
      </w:r>
      <w:r>
        <w:rPr>
          <w:rFonts w:ascii="Arial"/>
          <w:i/>
          <w:spacing w:val="-1"/>
          <w:sz w:val="20"/>
        </w:rPr>
        <w:t> </w:t>
      </w:r>
      <w:r>
        <w:rPr>
          <w:rFonts w:ascii="Arial"/>
          <w:i/>
          <w:sz w:val="20"/>
        </w:rPr>
        <w:t>Trading Corp v Credit Suisse [1980] 1 Q.B. 629, 663</w:t>
      </w:r>
      <w:r>
        <w:rPr>
          <w:sz w:val="20"/>
        </w:rPr>
        <w:t>; see also</w:t>
      </w:r>
      <w:r>
        <w:rPr>
          <w:spacing w:val="-1"/>
          <w:sz w:val="20"/>
        </w:rPr>
        <w:t> </w:t>
      </w:r>
      <w:r>
        <w:rPr>
          <w:rFonts w:ascii="Arial"/>
          <w:i/>
          <w:sz w:val="20"/>
        </w:rPr>
        <w:t>[1982] A.C. 679, </w:t>
      </w:r>
      <w:r>
        <w:rPr>
          <w:rFonts w:ascii="Arial"/>
          <w:i/>
          <w:spacing w:val="-4"/>
          <w:sz w:val="20"/>
        </w:rPr>
        <w:t>702</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925" w:id="927"/>
      <w:bookmarkEnd w:id="927"/>
      <w:r>
        <w:rPr/>
      </w:r>
      <w:hyperlink w:history="true" w:anchor="_bookmark788">
        <w:r>
          <w:rPr>
            <w:color w:val="005DA1"/>
            <w:spacing w:val="-4"/>
            <w:position w:val="5"/>
            <w:sz w:val="14"/>
            <w:u w:val="single" w:color="005DA1"/>
          </w:rPr>
          <w:t>427</w:t>
        </w:r>
      </w:hyperlink>
      <w:r>
        <w:rPr>
          <w:spacing w:val="-4"/>
          <w:position w:val="5"/>
          <w:sz w:val="14"/>
        </w:rPr>
        <w:t>.</w:t>
      </w:r>
      <w:r>
        <w:rPr>
          <w:position w:val="5"/>
          <w:sz w:val="14"/>
        </w:rPr>
        <w:tab/>
      </w:r>
      <w:r>
        <w:rPr>
          <w:rFonts w:ascii="Arial"/>
          <w:i/>
          <w:sz w:val="20"/>
        </w:rPr>
        <w:t>Bradlaugh</w:t>
      </w:r>
      <w:r>
        <w:rPr>
          <w:rFonts w:ascii="Arial"/>
          <w:i/>
          <w:spacing w:val="21"/>
          <w:sz w:val="20"/>
        </w:rPr>
        <w:t> </w:t>
      </w:r>
      <w:r>
        <w:rPr>
          <w:rFonts w:ascii="Arial"/>
          <w:i/>
          <w:sz w:val="20"/>
        </w:rPr>
        <w:t>v</w:t>
      </w:r>
      <w:r>
        <w:rPr>
          <w:rFonts w:ascii="Arial"/>
          <w:i/>
          <w:spacing w:val="22"/>
          <w:sz w:val="20"/>
        </w:rPr>
        <w:t> </w:t>
      </w:r>
      <w:r>
        <w:rPr>
          <w:rFonts w:ascii="Arial"/>
          <w:i/>
          <w:sz w:val="20"/>
        </w:rPr>
        <w:t>Newdegate</w:t>
      </w:r>
      <w:r>
        <w:rPr>
          <w:rFonts w:ascii="Arial"/>
          <w:i/>
          <w:spacing w:val="22"/>
          <w:sz w:val="20"/>
        </w:rPr>
        <w:t> </w:t>
      </w:r>
      <w:r>
        <w:rPr>
          <w:rFonts w:ascii="Arial"/>
          <w:i/>
          <w:sz w:val="20"/>
        </w:rPr>
        <w:t>(1883)</w:t>
      </w:r>
      <w:r>
        <w:rPr>
          <w:rFonts w:ascii="Arial"/>
          <w:i/>
          <w:spacing w:val="22"/>
          <w:sz w:val="20"/>
        </w:rPr>
        <w:t> </w:t>
      </w:r>
      <w:r>
        <w:rPr>
          <w:rFonts w:ascii="Arial"/>
          <w:i/>
          <w:sz w:val="20"/>
        </w:rPr>
        <w:t>11</w:t>
      </w:r>
      <w:r>
        <w:rPr>
          <w:rFonts w:ascii="Arial"/>
          <w:i/>
          <w:spacing w:val="22"/>
          <w:sz w:val="20"/>
        </w:rPr>
        <w:t> </w:t>
      </w:r>
      <w:r>
        <w:rPr>
          <w:rFonts w:ascii="Arial"/>
          <w:i/>
          <w:sz w:val="20"/>
        </w:rPr>
        <w:t>Q.B.D.</w:t>
      </w:r>
      <w:r>
        <w:rPr>
          <w:rFonts w:ascii="Arial"/>
          <w:i/>
          <w:spacing w:val="22"/>
          <w:sz w:val="20"/>
        </w:rPr>
        <w:t> </w:t>
      </w:r>
      <w:r>
        <w:rPr>
          <w:rFonts w:ascii="Arial"/>
          <w:i/>
          <w:sz w:val="20"/>
        </w:rPr>
        <w:t>1,</w:t>
      </w:r>
      <w:r>
        <w:rPr>
          <w:rFonts w:ascii="Arial"/>
          <w:i/>
          <w:spacing w:val="22"/>
          <w:sz w:val="20"/>
        </w:rPr>
        <w:t> </w:t>
      </w:r>
      <w:r>
        <w:rPr>
          <w:rFonts w:ascii="Arial"/>
          <w:i/>
          <w:sz w:val="20"/>
        </w:rPr>
        <w:t>7</w:t>
      </w:r>
      <w:r>
        <w:rPr>
          <w:sz w:val="20"/>
        </w:rPr>
        <w:t>;</w:t>
      </w:r>
      <w:r>
        <w:rPr>
          <w:spacing w:val="22"/>
          <w:sz w:val="20"/>
        </w:rPr>
        <w:t> </w:t>
      </w:r>
      <w:r>
        <w:rPr>
          <w:sz w:val="20"/>
        </w:rPr>
        <w:t>and</w:t>
      </w:r>
      <w:r>
        <w:rPr>
          <w:spacing w:val="22"/>
          <w:sz w:val="20"/>
        </w:rPr>
        <w:t> </w:t>
      </w:r>
      <w:r>
        <w:rPr>
          <w:sz w:val="20"/>
        </w:rPr>
        <w:t>see</w:t>
      </w:r>
      <w:r>
        <w:rPr>
          <w:spacing w:val="22"/>
          <w:sz w:val="20"/>
        </w:rPr>
        <w:t> </w:t>
      </w:r>
      <w:r>
        <w:rPr>
          <w:rFonts w:ascii="Arial"/>
          <w:i/>
          <w:sz w:val="20"/>
        </w:rPr>
        <w:t>Ellis</w:t>
      </w:r>
      <w:r>
        <w:rPr>
          <w:rFonts w:ascii="Arial"/>
          <w:i/>
          <w:spacing w:val="22"/>
          <w:sz w:val="20"/>
        </w:rPr>
        <w:t> </w:t>
      </w:r>
      <w:r>
        <w:rPr>
          <w:rFonts w:ascii="Arial"/>
          <w:i/>
          <w:sz w:val="20"/>
        </w:rPr>
        <w:t>v</w:t>
      </w:r>
      <w:r>
        <w:rPr>
          <w:rFonts w:ascii="Arial"/>
          <w:i/>
          <w:spacing w:val="22"/>
          <w:sz w:val="20"/>
        </w:rPr>
        <w:t> </w:t>
      </w:r>
      <w:r>
        <w:rPr>
          <w:rFonts w:ascii="Arial"/>
          <w:i/>
          <w:sz w:val="20"/>
        </w:rPr>
        <w:t>Torrington</w:t>
      </w:r>
      <w:r>
        <w:rPr>
          <w:rFonts w:ascii="Arial"/>
          <w:i/>
          <w:spacing w:val="22"/>
          <w:sz w:val="20"/>
        </w:rPr>
        <w:t> </w:t>
      </w:r>
      <w:r>
        <w:rPr>
          <w:rFonts w:ascii="Arial"/>
          <w:i/>
          <w:sz w:val="20"/>
        </w:rPr>
        <w:t>[1920]</w:t>
      </w:r>
      <w:r>
        <w:rPr>
          <w:rFonts w:ascii="Arial"/>
          <w:i/>
          <w:spacing w:val="22"/>
          <w:sz w:val="20"/>
        </w:rPr>
        <w:t> </w:t>
      </w:r>
      <w:r>
        <w:rPr>
          <w:rFonts w:ascii="Arial"/>
          <w:i/>
          <w:sz w:val="20"/>
        </w:rPr>
        <w:t>1</w:t>
      </w:r>
      <w:r>
        <w:rPr>
          <w:rFonts w:ascii="Arial"/>
          <w:i/>
          <w:spacing w:val="22"/>
          <w:sz w:val="20"/>
        </w:rPr>
        <w:t> </w:t>
      </w:r>
      <w:r>
        <w:rPr>
          <w:rFonts w:ascii="Arial"/>
          <w:i/>
          <w:sz w:val="20"/>
        </w:rPr>
        <w:t>K.B.</w:t>
      </w:r>
      <w:r>
        <w:rPr>
          <w:rFonts w:ascii="Arial"/>
          <w:i/>
          <w:spacing w:val="22"/>
          <w:sz w:val="20"/>
        </w:rPr>
        <w:t> </w:t>
      </w:r>
      <w:r>
        <w:rPr>
          <w:rFonts w:ascii="Arial"/>
          <w:i/>
          <w:spacing w:val="-4"/>
          <w:sz w:val="20"/>
        </w:rPr>
        <w:t>399,</w:t>
      </w:r>
    </w:p>
    <w:p>
      <w:pPr>
        <w:spacing w:line="227" w:lineRule="exact" w:before="0"/>
        <w:ind w:left="705" w:right="0" w:firstLine="0"/>
        <w:jc w:val="left"/>
        <w:rPr>
          <w:sz w:val="20"/>
        </w:rPr>
      </w:pPr>
      <w:r>
        <w:rPr>
          <w:rFonts w:ascii="Arial"/>
          <w:i/>
          <w:spacing w:val="-4"/>
          <w:sz w:val="20"/>
        </w:rPr>
        <w:t>412</w:t>
      </w:r>
      <w:r>
        <w:rPr>
          <w:spacing w:val="-4"/>
          <w:sz w:val="20"/>
        </w:rPr>
        <w:t>.</w:t>
      </w:r>
    </w:p>
    <w:p>
      <w:pPr>
        <w:pStyle w:val="BodyText"/>
        <w:spacing w:before="9"/>
      </w:pPr>
    </w:p>
    <w:p>
      <w:pPr>
        <w:spacing w:line="235" w:lineRule="auto" w:before="0"/>
        <w:ind w:left="705" w:right="167" w:hanging="541"/>
        <w:jc w:val="both"/>
        <w:rPr>
          <w:sz w:val="20"/>
        </w:rPr>
      </w:pPr>
      <w:bookmarkStart w:name="_bookmark926" w:id="928"/>
      <w:bookmarkEnd w:id="928"/>
      <w:r>
        <w:rPr/>
      </w:r>
      <w:hyperlink w:history="true" w:anchor="_bookmark789">
        <w:r>
          <w:rPr>
            <w:color w:val="005DA1"/>
            <w:position w:val="5"/>
            <w:sz w:val="14"/>
            <w:u w:val="single" w:color="005DA1"/>
          </w:rPr>
          <w:t>428</w:t>
        </w:r>
      </w:hyperlink>
      <w:r>
        <w:rPr>
          <w:position w:val="5"/>
          <w:sz w:val="14"/>
        </w:rPr>
        <w:t>.</w:t>
      </w:r>
      <w:r>
        <w:rPr>
          <w:spacing w:val="80"/>
          <w:position w:val="5"/>
          <w:sz w:val="14"/>
        </w:rPr>
        <w:t>  </w:t>
      </w:r>
      <w:r>
        <w:rPr>
          <w:rFonts w:ascii="Arial" w:hAnsi="Arial"/>
          <w:i/>
          <w:sz w:val="20"/>
        </w:rPr>
        <w:t>Hill v Archbold [1968] 1 Q.B. 686, 694, 697</w:t>
      </w:r>
      <w:r>
        <w:rPr>
          <w:sz w:val="20"/>
        </w:rPr>
        <w:t>; </w:t>
      </w:r>
      <w:r>
        <w:rPr>
          <w:rFonts w:ascii="Arial" w:hAnsi="Arial"/>
          <w:i/>
          <w:sz w:val="20"/>
        </w:rPr>
        <w:t>Trendtex Trading Corp v Credit Suisse [1982] A.C. 679, 702</w:t>
      </w:r>
      <w:r>
        <w:rPr>
          <w:sz w:val="20"/>
        </w:rPr>
        <w:t>; see also the Law Commission, Proposals for the Reform of the Law Relating to Maintenance and Champerty (1966), pp.3–4;</w:t>
      </w:r>
      <w:r>
        <w:rPr>
          <w:spacing w:val="-1"/>
          <w:sz w:val="20"/>
        </w:rPr>
        <w:t> </w:t>
      </w:r>
      <w:r>
        <w:rPr>
          <w:rFonts w:ascii="Arial" w:hAnsi="Arial"/>
          <w:i/>
          <w:sz w:val="20"/>
        </w:rPr>
        <w:t>Giles v Thompson [1993] 3 All E.R. 321, 330, CA</w:t>
      </w:r>
      <w:r>
        <w:rPr>
          <w:sz w:val="20"/>
        </w:rPr>
        <w:t>.</w:t>
      </w:r>
    </w:p>
    <w:p>
      <w:pPr>
        <w:pStyle w:val="BodyText"/>
        <w:spacing w:before="5"/>
      </w:pPr>
    </w:p>
    <w:p>
      <w:pPr>
        <w:tabs>
          <w:tab w:pos="705" w:val="left" w:leader="none"/>
        </w:tabs>
        <w:spacing w:before="0"/>
        <w:ind w:left="165" w:right="0" w:firstLine="0"/>
        <w:jc w:val="left"/>
        <w:rPr>
          <w:sz w:val="20"/>
        </w:rPr>
      </w:pPr>
      <w:bookmarkStart w:name="_bookmark927" w:id="929"/>
      <w:bookmarkEnd w:id="929"/>
      <w:r>
        <w:rPr/>
      </w:r>
      <w:hyperlink w:history="true" w:anchor="_bookmark790">
        <w:r>
          <w:rPr>
            <w:color w:val="005DA1"/>
            <w:spacing w:val="-4"/>
            <w:position w:val="5"/>
            <w:sz w:val="14"/>
            <w:u w:val="single" w:color="005DA1"/>
          </w:rPr>
          <w:t>429</w:t>
        </w:r>
      </w:hyperlink>
      <w:r>
        <w:rPr>
          <w:spacing w:val="-4"/>
          <w:position w:val="5"/>
          <w:sz w:val="14"/>
        </w:rPr>
        <w:t>.</w:t>
      </w:r>
      <w:r>
        <w:rPr>
          <w:position w:val="5"/>
          <w:sz w:val="14"/>
        </w:rPr>
        <w:tab/>
      </w:r>
      <w:r>
        <w:rPr>
          <w:rFonts w:ascii="Arial"/>
          <w:i/>
          <w:sz w:val="20"/>
        </w:rPr>
        <w:t>[1955]</w:t>
      </w:r>
      <w:r>
        <w:rPr>
          <w:rFonts w:ascii="Arial"/>
          <w:i/>
          <w:spacing w:val="-2"/>
          <w:sz w:val="20"/>
        </w:rPr>
        <w:t> </w:t>
      </w:r>
      <w:r>
        <w:rPr>
          <w:rFonts w:ascii="Arial"/>
          <w:i/>
          <w:sz w:val="20"/>
        </w:rPr>
        <w:t>Ch. </w:t>
      </w:r>
      <w:r>
        <w:rPr>
          <w:rFonts w:ascii="Arial"/>
          <w:i/>
          <w:spacing w:val="-4"/>
          <w:sz w:val="20"/>
        </w:rPr>
        <w:t>363</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928" w:id="930"/>
      <w:bookmarkEnd w:id="930"/>
      <w:r>
        <w:rPr/>
      </w:r>
      <w:hyperlink w:history="true" w:anchor="_bookmark790">
        <w:r>
          <w:rPr>
            <w:color w:val="005DA1"/>
            <w:spacing w:val="-4"/>
            <w:position w:val="5"/>
            <w:sz w:val="14"/>
            <w:u w:val="single" w:color="005DA1"/>
          </w:rPr>
          <w:t>430</w:t>
        </w:r>
      </w:hyperlink>
      <w:r>
        <w:rPr>
          <w:spacing w:val="-4"/>
          <w:position w:val="5"/>
          <w:sz w:val="14"/>
        </w:rPr>
        <w:t>.</w:t>
      </w:r>
      <w:r>
        <w:rPr>
          <w:position w:val="5"/>
          <w:sz w:val="14"/>
        </w:rPr>
        <w:tab/>
      </w:r>
      <w:r>
        <w:rPr>
          <w:rFonts w:ascii="Arial"/>
          <w:i/>
          <w:sz w:val="20"/>
        </w:rPr>
        <w:t>Hill</w:t>
      </w:r>
      <w:r>
        <w:rPr>
          <w:rFonts w:ascii="Arial"/>
          <w:i/>
          <w:spacing w:val="5"/>
          <w:sz w:val="20"/>
        </w:rPr>
        <w:t> </w:t>
      </w:r>
      <w:r>
        <w:rPr>
          <w:rFonts w:ascii="Arial"/>
          <w:i/>
          <w:sz w:val="20"/>
        </w:rPr>
        <w:t>v</w:t>
      </w:r>
      <w:r>
        <w:rPr>
          <w:rFonts w:ascii="Arial"/>
          <w:i/>
          <w:spacing w:val="6"/>
          <w:sz w:val="20"/>
        </w:rPr>
        <w:t> </w:t>
      </w:r>
      <w:r>
        <w:rPr>
          <w:rFonts w:ascii="Arial"/>
          <w:i/>
          <w:sz w:val="20"/>
        </w:rPr>
        <w:t>Archbold</w:t>
      </w:r>
      <w:r>
        <w:rPr>
          <w:rFonts w:ascii="Arial"/>
          <w:i/>
          <w:spacing w:val="6"/>
          <w:sz w:val="20"/>
        </w:rPr>
        <w:t> </w:t>
      </w:r>
      <w:r>
        <w:rPr>
          <w:rFonts w:ascii="Arial"/>
          <w:i/>
          <w:sz w:val="20"/>
        </w:rPr>
        <w:t>[1969]</w:t>
      </w:r>
      <w:r>
        <w:rPr>
          <w:rFonts w:ascii="Arial"/>
          <w:i/>
          <w:spacing w:val="6"/>
          <w:sz w:val="20"/>
        </w:rPr>
        <w:t> </w:t>
      </w:r>
      <w:r>
        <w:rPr>
          <w:rFonts w:ascii="Arial"/>
          <w:i/>
          <w:sz w:val="20"/>
        </w:rPr>
        <w:t>1</w:t>
      </w:r>
      <w:r>
        <w:rPr>
          <w:rFonts w:ascii="Arial"/>
          <w:i/>
          <w:spacing w:val="6"/>
          <w:sz w:val="20"/>
        </w:rPr>
        <w:t> </w:t>
      </w:r>
      <w:r>
        <w:rPr>
          <w:rFonts w:ascii="Arial"/>
          <w:i/>
          <w:sz w:val="20"/>
        </w:rPr>
        <w:t>Q.B.</w:t>
      </w:r>
      <w:r>
        <w:rPr>
          <w:rFonts w:ascii="Arial"/>
          <w:i/>
          <w:spacing w:val="6"/>
          <w:sz w:val="20"/>
        </w:rPr>
        <w:t> </w:t>
      </w:r>
      <w:r>
        <w:rPr>
          <w:rFonts w:ascii="Arial"/>
          <w:i/>
          <w:sz w:val="20"/>
        </w:rPr>
        <w:t>686,</w:t>
      </w:r>
      <w:r>
        <w:rPr>
          <w:rFonts w:ascii="Arial"/>
          <w:i/>
          <w:spacing w:val="6"/>
          <w:sz w:val="20"/>
        </w:rPr>
        <w:t> </w:t>
      </w:r>
      <w:r>
        <w:rPr>
          <w:rFonts w:ascii="Arial"/>
          <w:i/>
          <w:sz w:val="20"/>
        </w:rPr>
        <w:t>694,</w:t>
      </w:r>
      <w:r>
        <w:rPr>
          <w:rFonts w:ascii="Arial"/>
          <w:i/>
          <w:spacing w:val="6"/>
          <w:sz w:val="20"/>
        </w:rPr>
        <w:t> </w:t>
      </w:r>
      <w:r>
        <w:rPr>
          <w:rFonts w:ascii="Arial"/>
          <w:i/>
          <w:sz w:val="20"/>
        </w:rPr>
        <w:t>700</w:t>
      </w:r>
      <w:r>
        <w:rPr>
          <w:sz w:val="20"/>
        </w:rPr>
        <w:t>;</w:t>
      </w:r>
      <w:r>
        <w:rPr>
          <w:spacing w:val="6"/>
          <w:sz w:val="20"/>
        </w:rPr>
        <w:t> </w:t>
      </w:r>
      <w:r>
        <w:rPr>
          <w:rFonts w:ascii="Arial"/>
          <w:i/>
          <w:sz w:val="20"/>
        </w:rPr>
        <w:t>Trendtex</w:t>
      </w:r>
      <w:r>
        <w:rPr>
          <w:rFonts w:ascii="Arial"/>
          <w:i/>
          <w:spacing w:val="6"/>
          <w:sz w:val="20"/>
        </w:rPr>
        <w:t> </w:t>
      </w:r>
      <w:r>
        <w:rPr>
          <w:rFonts w:ascii="Arial"/>
          <w:i/>
          <w:sz w:val="20"/>
        </w:rPr>
        <w:t>Trading</w:t>
      </w:r>
      <w:r>
        <w:rPr>
          <w:rFonts w:ascii="Arial"/>
          <w:i/>
          <w:spacing w:val="6"/>
          <w:sz w:val="20"/>
        </w:rPr>
        <w:t> </w:t>
      </w:r>
      <w:r>
        <w:rPr>
          <w:rFonts w:ascii="Arial"/>
          <w:i/>
          <w:sz w:val="20"/>
        </w:rPr>
        <w:t>Corp</w:t>
      </w:r>
      <w:r>
        <w:rPr>
          <w:rFonts w:ascii="Arial"/>
          <w:i/>
          <w:spacing w:val="6"/>
          <w:sz w:val="20"/>
        </w:rPr>
        <w:t> </w:t>
      </w:r>
      <w:r>
        <w:rPr>
          <w:rFonts w:ascii="Arial"/>
          <w:i/>
          <w:sz w:val="20"/>
        </w:rPr>
        <w:t>v</w:t>
      </w:r>
      <w:r>
        <w:rPr>
          <w:rFonts w:ascii="Arial"/>
          <w:i/>
          <w:spacing w:val="6"/>
          <w:sz w:val="20"/>
        </w:rPr>
        <w:t> </w:t>
      </w:r>
      <w:r>
        <w:rPr>
          <w:rFonts w:ascii="Arial"/>
          <w:i/>
          <w:sz w:val="20"/>
        </w:rPr>
        <w:t>Credit</w:t>
      </w:r>
      <w:r>
        <w:rPr>
          <w:rFonts w:ascii="Arial"/>
          <w:i/>
          <w:spacing w:val="6"/>
          <w:sz w:val="20"/>
        </w:rPr>
        <w:t> </w:t>
      </w:r>
      <w:r>
        <w:rPr>
          <w:rFonts w:ascii="Arial"/>
          <w:i/>
          <w:sz w:val="20"/>
        </w:rPr>
        <w:t>Suisse</w:t>
      </w:r>
      <w:r>
        <w:rPr>
          <w:rFonts w:ascii="Arial"/>
          <w:i/>
          <w:spacing w:val="6"/>
          <w:sz w:val="20"/>
        </w:rPr>
        <w:t> </w:t>
      </w:r>
      <w:r>
        <w:rPr>
          <w:rFonts w:ascii="Arial"/>
          <w:i/>
          <w:sz w:val="20"/>
        </w:rPr>
        <w:t>[1982]</w:t>
      </w:r>
      <w:r>
        <w:rPr>
          <w:rFonts w:ascii="Arial"/>
          <w:i/>
          <w:spacing w:val="6"/>
          <w:sz w:val="20"/>
        </w:rPr>
        <w:t> </w:t>
      </w:r>
      <w:r>
        <w:rPr>
          <w:rFonts w:ascii="Arial"/>
          <w:i/>
          <w:spacing w:val="-4"/>
          <w:sz w:val="20"/>
        </w:rPr>
        <w:t>A.C.</w:t>
      </w:r>
    </w:p>
    <w:p>
      <w:pPr>
        <w:spacing w:line="227" w:lineRule="exact" w:before="0"/>
        <w:ind w:left="705" w:right="0" w:firstLine="0"/>
        <w:jc w:val="left"/>
        <w:rPr>
          <w:sz w:val="20"/>
        </w:rPr>
      </w:pPr>
      <w:r>
        <w:rPr>
          <w:rFonts w:ascii="Arial"/>
          <w:i/>
          <w:sz w:val="20"/>
        </w:rPr>
        <w:t>679,</w:t>
      </w:r>
      <w:r>
        <w:rPr>
          <w:rFonts w:ascii="Arial"/>
          <w:i/>
          <w:spacing w:val="-2"/>
          <w:sz w:val="20"/>
        </w:rPr>
        <w:t> </w:t>
      </w:r>
      <w:r>
        <w:rPr>
          <w:rFonts w:ascii="Arial"/>
          <w:i/>
          <w:spacing w:val="-4"/>
          <w:sz w:val="20"/>
        </w:rPr>
        <w:t>702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929" w:id="931"/>
      <w:bookmarkEnd w:id="931"/>
      <w:r>
        <w:rPr/>
      </w:r>
      <w:hyperlink w:history="true" w:anchor="_bookmark791">
        <w:r>
          <w:rPr>
            <w:color w:val="005DA1"/>
            <w:spacing w:val="-4"/>
            <w:position w:val="5"/>
            <w:sz w:val="14"/>
            <w:u w:val="single" w:color="005DA1"/>
          </w:rPr>
          <w:t>431</w:t>
        </w:r>
      </w:hyperlink>
      <w:r>
        <w:rPr>
          <w:spacing w:val="-4"/>
          <w:position w:val="5"/>
          <w:sz w:val="14"/>
        </w:rPr>
        <w:t>.</w:t>
      </w:r>
      <w:r>
        <w:rPr>
          <w:position w:val="5"/>
          <w:sz w:val="14"/>
        </w:rPr>
        <w:tab/>
      </w:r>
      <w:r>
        <w:rPr>
          <w:rFonts w:ascii="Arial"/>
          <w:i/>
          <w:sz w:val="20"/>
        </w:rPr>
        <w:t>Martell v Consett Iron Co Ltd [1955] Ch. 363, </w:t>
      </w:r>
      <w:r>
        <w:rPr>
          <w:rFonts w:ascii="Arial"/>
          <w:i/>
          <w:spacing w:val="-4"/>
          <w:sz w:val="20"/>
        </w:rPr>
        <w:t>387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930" w:id="932"/>
      <w:bookmarkEnd w:id="932"/>
      <w:r>
        <w:rPr/>
      </w:r>
      <w:hyperlink w:history="true" w:anchor="_bookmark792">
        <w:r>
          <w:rPr>
            <w:color w:val="005DA1"/>
            <w:spacing w:val="-4"/>
            <w:position w:val="5"/>
            <w:sz w:val="14"/>
            <w:u w:val="single" w:color="005DA1"/>
          </w:rPr>
          <w:t>432</w:t>
        </w:r>
      </w:hyperlink>
      <w:r>
        <w:rPr>
          <w:spacing w:val="-4"/>
          <w:position w:val="5"/>
          <w:sz w:val="14"/>
        </w:rPr>
        <w:t>.</w:t>
      </w:r>
      <w:r>
        <w:rPr>
          <w:position w:val="5"/>
          <w:sz w:val="14"/>
        </w:rPr>
        <w:tab/>
      </w:r>
      <w:r>
        <w:rPr>
          <w:rFonts w:ascii="Arial"/>
          <w:i/>
          <w:sz w:val="20"/>
        </w:rPr>
        <w:t>Martell v Consett Iron Co Ltd [1955] Ch. 363, 389, 420, </w:t>
      </w:r>
      <w:r>
        <w:rPr>
          <w:rFonts w:ascii="Arial"/>
          <w:i/>
          <w:spacing w:val="-4"/>
          <w:sz w:val="20"/>
        </w:rPr>
        <w:t>430</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931" w:id="933"/>
      <w:bookmarkEnd w:id="933"/>
      <w:r>
        <w:rPr/>
      </w:r>
      <w:hyperlink w:history="true" w:anchor="_bookmark793">
        <w:r>
          <w:rPr>
            <w:color w:val="005DA1"/>
            <w:spacing w:val="-4"/>
            <w:position w:val="5"/>
            <w:sz w:val="14"/>
            <w:u w:val="single" w:color="005DA1"/>
          </w:rPr>
          <w:t>433</w:t>
        </w:r>
      </w:hyperlink>
      <w:r>
        <w:rPr>
          <w:spacing w:val="-4"/>
          <w:position w:val="5"/>
          <w:sz w:val="14"/>
        </w:rPr>
        <w:t>.</w:t>
      </w:r>
      <w:r>
        <w:rPr>
          <w:position w:val="5"/>
          <w:sz w:val="14"/>
        </w:rPr>
        <w:tab/>
      </w:r>
      <w:r>
        <w:rPr>
          <w:rFonts w:ascii="Arial" w:hAnsi="Arial"/>
          <w:i/>
          <w:sz w:val="20"/>
        </w:rPr>
        <w:t>Hill v Archbold [1968] 1 Q.B. 686, </w:t>
      </w:r>
      <w:r>
        <w:rPr>
          <w:rFonts w:ascii="Arial" w:hAnsi="Arial"/>
          <w:i/>
          <w:spacing w:val="-2"/>
          <w:sz w:val="20"/>
        </w:rPr>
        <w:t>694–695</w:t>
      </w:r>
      <w:r>
        <w:rPr>
          <w:spacing w:val="-2"/>
          <w:sz w:val="20"/>
        </w:rPr>
        <w:t>.</w:t>
      </w:r>
    </w:p>
    <w:p>
      <w:pPr>
        <w:pStyle w:val="BodyText"/>
        <w:spacing w:before="4"/>
      </w:pPr>
    </w:p>
    <w:p>
      <w:pPr>
        <w:tabs>
          <w:tab w:pos="705" w:val="left" w:leader="none"/>
        </w:tabs>
        <w:spacing w:before="1"/>
        <w:ind w:left="165" w:right="0" w:firstLine="0"/>
        <w:jc w:val="left"/>
        <w:rPr>
          <w:sz w:val="20"/>
        </w:rPr>
      </w:pPr>
      <w:bookmarkStart w:name="_bookmark932" w:id="934"/>
      <w:bookmarkEnd w:id="934"/>
      <w:r>
        <w:rPr/>
      </w:r>
      <w:hyperlink w:history="true" w:anchor="_bookmark794">
        <w:r>
          <w:rPr>
            <w:color w:val="005DA1"/>
            <w:spacing w:val="-4"/>
            <w:position w:val="5"/>
            <w:sz w:val="14"/>
            <w:u w:val="single" w:color="005DA1"/>
          </w:rPr>
          <w:t>434</w:t>
        </w:r>
      </w:hyperlink>
      <w:r>
        <w:rPr>
          <w:spacing w:val="-4"/>
          <w:position w:val="5"/>
          <w:sz w:val="14"/>
        </w:rPr>
        <w:t>.</w:t>
      </w:r>
      <w:r>
        <w:rPr>
          <w:position w:val="5"/>
          <w:sz w:val="14"/>
        </w:rPr>
        <w:tab/>
      </w:r>
      <w:r>
        <w:rPr>
          <w:rFonts w:ascii="Arial"/>
          <w:i/>
          <w:sz w:val="20"/>
        </w:rPr>
        <w:t>Hill</w:t>
      </w:r>
      <w:r>
        <w:rPr>
          <w:rFonts w:ascii="Arial"/>
          <w:i/>
          <w:spacing w:val="-1"/>
          <w:sz w:val="20"/>
        </w:rPr>
        <w:t> </w:t>
      </w:r>
      <w:r>
        <w:rPr>
          <w:rFonts w:ascii="Arial"/>
          <w:i/>
          <w:sz w:val="20"/>
        </w:rPr>
        <w:t>v Archbold [1968] 1 Q.B. 686</w:t>
      </w:r>
      <w:r>
        <w:rPr>
          <w:sz w:val="20"/>
        </w:rPr>
        <w:t>; </w:t>
      </w:r>
      <w:r>
        <w:rPr>
          <w:rFonts w:ascii="Arial"/>
          <w:i/>
          <w:sz w:val="20"/>
        </w:rPr>
        <w:t>Bourne v Colodense Ltd [1985] I.C.R. </w:t>
      </w:r>
      <w:r>
        <w:rPr>
          <w:rFonts w:ascii="Arial"/>
          <w:i/>
          <w:spacing w:val="-4"/>
          <w:sz w:val="20"/>
        </w:rPr>
        <w:t>291</w:t>
      </w:r>
      <w:r>
        <w:rPr>
          <w:spacing w:val="-4"/>
          <w:sz w:val="20"/>
        </w:rPr>
        <w:t>.</w:t>
      </w:r>
    </w:p>
    <w:p>
      <w:pPr>
        <w:pStyle w:val="BodyText"/>
        <w:spacing w:before="8"/>
      </w:pPr>
    </w:p>
    <w:p>
      <w:pPr>
        <w:spacing w:line="235" w:lineRule="auto" w:before="0"/>
        <w:ind w:left="705" w:right="168" w:hanging="541"/>
        <w:jc w:val="both"/>
        <w:rPr>
          <w:sz w:val="20"/>
        </w:rPr>
      </w:pPr>
      <w:bookmarkStart w:name="_bookmark933" w:id="935"/>
      <w:bookmarkEnd w:id="935"/>
      <w:r>
        <w:rPr/>
      </w:r>
      <w:hyperlink w:history="true" w:anchor="_bookmark795">
        <w:r>
          <w:rPr>
            <w:color w:val="005DA1"/>
            <w:position w:val="5"/>
            <w:sz w:val="14"/>
            <w:u w:val="single" w:color="005DA1"/>
          </w:rPr>
          <w:t>435</w:t>
        </w:r>
      </w:hyperlink>
      <w:r>
        <w:rPr>
          <w:position w:val="5"/>
          <w:sz w:val="14"/>
        </w:rPr>
        <w:t>.</w:t>
      </w:r>
      <w:r>
        <w:rPr>
          <w:spacing w:val="80"/>
          <w:w w:val="150"/>
          <w:position w:val="5"/>
          <w:sz w:val="14"/>
        </w:rPr>
        <w:t> </w:t>
      </w:r>
      <w:r>
        <w:rPr>
          <w:rFonts w:ascii="Arial" w:hAnsi="Arial"/>
          <w:i/>
          <w:sz w:val="20"/>
        </w:rPr>
        <w:t>Scott v National Society for the Prevention of Cruelty to Children (1909) 25 T.L.R. 789</w:t>
      </w:r>
      <w:r>
        <w:rPr>
          <w:sz w:val="20"/>
        </w:rPr>
        <w:t>; </w:t>
      </w:r>
      <w:r>
        <w:rPr>
          <w:rFonts w:ascii="Arial" w:hAnsi="Arial"/>
          <w:i/>
          <w:sz w:val="20"/>
        </w:rPr>
        <w:t>Hill v Archbold [1968] 1 Q.B. 686</w:t>
      </w:r>
      <w:r>
        <w:rPr>
          <w:sz w:val="20"/>
        </w:rPr>
        <w:t>, where the Court of Appeal stated that </w:t>
      </w:r>
      <w:r>
        <w:rPr>
          <w:rFonts w:ascii="Arial" w:hAnsi="Arial"/>
          <w:i/>
          <w:sz w:val="20"/>
        </w:rPr>
        <w:t>Oram v Hutt [1914] 1 Ch. 98 CA </w:t>
      </w:r>
      <w:r>
        <w:rPr>
          <w:sz w:val="20"/>
        </w:rPr>
        <w:t>and </w:t>
      </w:r>
      <w:r>
        <w:rPr>
          <w:rFonts w:ascii="Arial" w:hAnsi="Arial"/>
          <w:i/>
          <w:sz w:val="20"/>
        </w:rPr>
        <w:t>Baker v Jones [1854] 1 W.L.R. 1005 </w:t>
      </w:r>
      <w:r>
        <w:rPr>
          <w:sz w:val="20"/>
        </w:rPr>
        <w:t>(Lynskey J.) would not now be decided as they were; contrast </w:t>
      </w:r>
      <w:r>
        <w:rPr>
          <w:rFonts w:ascii="Arial" w:hAnsi="Arial"/>
          <w:i/>
          <w:sz w:val="20"/>
        </w:rPr>
        <w:t>Martell v Consett Iron Co Ltd [1955] Ch. 363, 389, 414–419, 425</w:t>
      </w:r>
      <w:r>
        <w:rPr>
          <w:sz w:val="20"/>
        </w:rPr>
        <w:t>.</w:t>
      </w:r>
    </w:p>
    <w:p>
      <w:pPr>
        <w:pStyle w:val="BodyText"/>
        <w:spacing w:before="9"/>
      </w:pPr>
    </w:p>
    <w:p>
      <w:pPr>
        <w:tabs>
          <w:tab w:pos="705" w:val="left" w:leader="none"/>
        </w:tabs>
        <w:spacing w:line="235" w:lineRule="auto" w:before="0"/>
        <w:ind w:left="705" w:right="167" w:hanging="541"/>
        <w:jc w:val="left"/>
        <w:rPr>
          <w:rFonts w:ascii="Arial"/>
          <w:i/>
          <w:sz w:val="20"/>
        </w:rPr>
      </w:pPr>
      <w:bookmarkStart w:name="_bookmark934" w:id="936"/>
      <w:bookmarkEnd w:id="936"/>
      <w:r>
        <w:rPr/>
      </w:r>
      <w:hyperlink w:history="true" w:anchor="_bookmark796">
        <w:r>
          <w:rPr>
            <w:color w:val="005DA1"/>
            <w:spacing w:val="-4"/>
            <w:position w:val="5"/>
            <w:sz w:val="14"/>
            <w:u w:val="single" w:color="005DA1"/>
          </w:rPr>
          <w:t>436</w:t>
        </w:r>
      </w:hyperlink>
      <w:r>
        <w:rPr>
          <w:spacing w:val="-4"/>
          <w:position w:val="5"/>
          <w:sz w:val="14"/>
        </w:rPr>
        <w:t>.</w:t>
      </w:r>
      <w:r>
        <w:rPr>
          <w:position w:val="5"/>
          <w:sz w:val="14"/>
        </w:rPr>
        <w:tab/>
      </w:r>
      <w:r>
        <w:rPr>
          <w:rFonts w:ascii="Arial"/>
          <w:i/>
          <w:sz w:val="20"/>
        </w:rPr>
        <w:t>Harris v Brisco (1886) 17 Q.B.D. 504</w:t>
      </w:r>
      <w:r>
        <w:rPr>
          <w:sz w:val="20"/>
        </w:rPr>
        <w:t>; </w:t>
      </w:r>
      <w:r>
        <w:rPr>
          <w:rFonts w:ascii="Arial"/>
          <w:i/>
          <w:sz w:val="20"/>
        </w:rPr>
        <w:t>Holden v Thompson [1907] 2 K.B. 489</w:t>
      </w:r>
      <w:r>
        <w:rPr>
          <w:sz w:val="20"/>
        </w:rPr>
        <w:t>; cf. </w:t>
      </w:r>
      <w:r>
        <w:rPr>
          <w:rFonts w:ascii="Arial"/>
          <w:i/>
          <w:sz w:val="20"/>
        </w:rPr>
        <w:t>Cole v Booker (1913)</w:t>
      </w:r>
      <w:r>
        <w:rPr>
          <w:rFonts w:ascii="Arial"/>
          <w:i/>
          <w:spacing w:val="26"/>
          <w:sz w:val="20"/>
        </w:rPr>
        <w:t> </w:t>
      </w:r>
      <w:r>
        <w:rPr>
          <w:rFonts w:ascii="Arial"/>
          <w:i/>
          <w:sz w:val="20"/>
        </w:rPr>
        <w:t>29</w:t>
      </w:r>
      <w:r>
        <w:rPr>
          <w:rFonts w:ascii="Arial"/>
          <w:i/>
          <w:spacing w:val="27"/>
          <w:sz w:val="20"/>
        </w:rPr>
        <w:t> </w:t>
      </w:r>
      <w:r>
        <w:rPr>
          <w:rFonts w:ascii="Arial"/>
          <w:i/>
          <w:sz w:val="20"/>
        </w:rPr>
        <w:t>T.L.R.</w:t>
      </w:r>
      <w:r>
        <w:rPr>
          <w:rFonts w:ascii="Arial"/>
          <w:i/>
          <w:spacing w:val="27"/>
          <w:sz w:val="20"/>
        </w:rPr>
        <w:t> </w:t>
      </w:r>
      <w:r>
        <w:rPr>
          <w:rFonts w:ascii="Arial"/>
          <w:i/>
          <w:sz w:val="20"/>
        </w:rPr>
        <w:t>295</w:t>
      </w:r>
      <w:r>
        <w:rPr>
          <w:sz w:val="20"/>
        </w:rPr>
        <w:t>.</w:t>
      </w:r>
      <w:r>
        <w:rPr>
          <w:spacing w:val="27"/>
          <w:sz w:val="20"/>
        </w:rPr>
        <w:t> </w:t>
      </w:r>
      <w:r>
        <w:rPr>
          <w:sz w:val="20"/>
        </w:rPr>
        <w:t>In</w:t>
      </w:r>
      <w:r>
        <w:rPr>
          <w:spacing w:val="27"/>
          <w:sz w:val="20"/>
        </w:rPr>
        <w:t> </w:t>
      </w:r>
      <w:r>
        <w:rPr>
          <w:rFonts w:ascii="Arial"/>
          <w:i/>
          <w:sz w:val="20"/>
        </w:rPr>
        <w:t>Simpson</w:t>
      </w:r>
      <w:r>
        <w:rPr>
          <w:rFonts w:ascii="Arial"/>
          <w:i/>
          <w:spacing w:val="27"/>
          <w:sz w:val="20"/>
        </w:rPr>
        <w:t> </w:t>
      </w:r>
      <w:r>
        <w:rPr>
          <w:rFonts w:ascii="Arial"/>
          <w:i/>
          <w:sz w:val="20"/>
        </w:rPr>
        <w:t>v</w:t>
      </w:r>
      <w:r>
        <w:rPr>
          <w:rFonts w:ascii="Arial"/>
          <w:i/>
          <w:spacing w:val="27"/>
          <w:sz w:val="20"/>
        </w:rPr>
        <w:t> </w:t>
      </w:r>
      <w:r>
        <w:rPr>
          <w:rFonts w:ascii="Arial"/>
          <w:i/>
          <w:sz w:val="20"/>
        </w:rPr>
        <w:t>Norfolk</w:t>
      </w:r>
      <w:r>
        <w:rPr>
          <w:rFonts w:ascii="Arial"/>
          <w:i/>
          <w:spacing w:val="27"/>
          <w:sz w:val="20"/>
        </w:rPr>
        <w:t> </w:t>
      </w:r>
      <w:r>
        <w:rPr>
          <w:rFonts w:ascii="Arial"/>
          <w:i/>
          <w:sz w:val="20"/>
        </w:rPr>
        <w:t>&amp;</w:t>
      </w:r>
      <w:r>
        <w:rPr>
          <w:rFonts w:ascii="Arial"/>
          <w:i/>
          <w:spacing w:val="27"/>
          <w:sz w:val="20"/>
        </w:rPr>
        <w:t> </w:t>
      </w:r>
      <w:r>
        <w:rPr>
          <w:rFonts w:ascii="Arial"/>
          <w:i/>
          <w:sz w:val="20"/>
        </w:rPr>
        <w:t>Norwich</w:t>
      </w:r>
      <w:r>
        <w:rPr>
          <w:rFonts w:ascii="Arial"/>
          <w:i/>
          <w:spacing w:val="27"/>
          <w:sz w:val="20"/>
        </w:rPr>
        <w:t> </w:t>
      </w:r>
      <w:r>
        <w:rPr>
          <w:rFonts w:ascii="Arial"/>
          <w:i/>
          <w:sz w:val="20"/>
        </w:rPr>
        <w:t>University</w:t>
      </w:r>
      <w:r>
        <w:rPr>
          <w:rFonts w:ascii="Arial"/>
          <w:i/>
          <w:spacing w:val="27"/>
          <w:sz w:val="20"/>
        </w:rPr>
        <w:t> </w:t>
      </w:r>
      <w:r>
        <w:rPr>
          <w:rFonts w:ascii="Arial"/>
          <w:i/>
          <w:sz w:val="20"/>
        </w:rPr>
        <w:t>Hospital</w:t>
      </w:r>
      <w:r>
        <w:rPr>
          <w:rFonts w:ascii="Arial"/>
          <w:i/>
          <w:spacing w:val="27"/>
          <w:sz w:val="20"/>
        </w:rPr>
        <w:t> </w:t>
      </w:r>
      <w:r>
        <w:rPr>
          <w:rFonts w:ascii="Arial"/>
          <w:i/>
          <w:sz w:val="20"/>
        </w:rPr>
        <w:t>NHS</w:t>
      </w:r>
      <w:r>
        <w:rPr>
          <w:rFonts w:ascii="Arial"/>
          <w:i/>
          <w:spacing w:val="27"/>
          <w:sz w:val="20"/>
        </w:rPr>
        <w:t> </w:t>
      </w:r>
      <w:r>
        <w:rPr>
          <w:rFonts w:ascii="Arial"/>
          <w:i/>
          <w:sz w:val="20"/>
        </w:rPr>
        <w:t>Trust</w:t>
      </w:r>
      <w:r>
        <w:rPr>
          <w:rFonts w:ascii="Arial"/>
          <w:i/>
          <w:spacing w:val="27"/>
          <w:sz w:val="20"/>
        </w:rPr>
        <w:t> </w:t>
      </w:r>
      <w:r>
        <w:rPr>
          <w:rFonts w:ascii="Arial"/>
          <w:i/>
          <w:spacing w:val="-2"/>
          <w:sz w:val="20"/>
        </w:rPr>
        <w:t>[2011]</w:t>
      </w:r>
    </w:p>
    <w:p>
      <w:pPr>
        <w:spacing w:after="0" w:line="235" w:lineRule="auto"/>
        <w:jc w:val="left"/>
        <w:rPr>
          <w:rFonts w:ascii="Arial"/>
          <w:i/>
          <w:sz w:val="20"/>
        </w:rPr>
        <w:sectPr>
          <w:pgSz w:w="11900" w:h="16840"/>
          <w:pgMar w:header="971" w:footer="0" w:top="1300" w:bottom="280" w:left="1275" w:right="1275"/>
        </w:sectPr>
      </w:pPr>
    </w:p>
    <w:p>
      <w:pPr>
        <w:pStyle w:val="BodyText"/>
        <w:spacing w:line="235" w:lineRule="auto" w:before="110"/>
        <w:ind w:left="705" w:right="167"/>
        <w:jc w:val="both"/>
      </w:pPr>
      <w:r>
        <w:rPr>
          <w:rFonts w:ascii="Arial" w:hAnsi="Arial"/>
          <w:i/>
        </w:rPr>
        <w:t>EWCA Civ 1149 </w:t>
      </w:r>
      <w:r>
        <w:rPr/>
        <w:t>at [23] the court considered </w:t>
      </w:r>
      <w:r>
        <w:rPr>
          <w:rFonts w:ascii="Arial" w:hAnsi="Arial"/>
          <w:i/>
        </w:rPr>
        <w:t>Holden v Thompson </w:t>
      </w:r>
      <w:r>
        <w:rPr/>
        <w:t>to be “expressly based on </w:t>
      </w:r>
      <w:r>
        <w:rPr/>
        <w:t>an exception to the general law of maintenance in respect of charitable support and is not … authority of any broader proposition”.</w:t>
      </w:r>
    </w:p>
    <w:p>
      <w:pPr>
        <w:pStyle w:val="BodyText"/>
        <w:spacing w:before="5"/>
      </w:pPr>
    </w:p>
    <w:p>
      <w:pPr>
        <w:tabs>
          <w:tab w:pos="705" w:val="left" w:leader="none"/>
        </w:tabs>
        <w:spacing w:before="0"/>
        <w:ind w:left="165" w:right="0" w:firstLine="0"/>
        <w:jc w:val="left"/>
        <w:rPr>
          <w:sz w:val="20"/>
        </w:rPr>
      </w:pPr>
      <w:bookmarkStart w:name="_bookmark935" w:id="937"/>
      <w:bookmarkEnd w:id="937"/>
      <w:r>
        <w:rPr/>
      </w:r>
      <w:hyperlink w:history="true" w:anchor="_bookmark797">
        <w:r>
          <w:rPr>
            <w:color w:val="005DA1"/>
            <w:spacing w:val="-4"/>
            <w:position w:val="5"/>
            <w:sz w:val="14"/>
            <w:u w:val="single" w:color="005DA1"/>
          </w:rPr>
          <w:t>437</w:t>
        </w:r>
      </w:hyperlink>
      <w:r>
        <w:rPr>
          <w:spacing w:val="-4"/>
          <w:position w:val="5"/>
          <w:sz w:val="14"/>
        </w:rPr>
        <w:t>.</w:t>
      </w:r>
      <w:r>
        <w:rPr>
          <w:position w:val="5"/>
          <w:sz w:val="14"/>
        </w:rPr>
        <w:tab/>
      </w:r>
      <w:r>
        <w:rPr>
          <w:rFonts w:ascii="Arial"/>
          <w:i/>
          <w:sz w:val="20"/>
        </w:rPr>
        <w:t>Wiggins</w:t>
      </w:r>
      <w:r>
        <w:rPr>
          <w:rFonts w:ascii="Arial"/>
          <w:i/>
          <w:spacing w:val="-1"/>
          <w:sz w:val="20"/>
        </w:rPr>
        <w:t> </w:t>
      </w:r>
      <w:r>
        <w:rPr>
          <w:rFonts w:ascii="Arial"/>
          <w:i/>
          <w:sz w:val="20"/>
        </w:rPr>
        <w:t>v Lavy (1928) 44 T.L.R. 721</w:t>
      </w:r>
      <w:r>
        <w:rPr>
          <w:sz w:val="20"/>
        </w:rPr>
        <w:t>, but that was before legal </w:t>
      </w:r>
      <w:r>
        <w:rPr>
          <w:spacing w:val="-4"/>
          <w:sz w:val="20"/>
        </w:rPr>
        <w:t>aid.</w:t>
      </w:r>
    </w:p>
    <w:p>
      <w:pPr>
        <w:pStyle w:val="BodyText"/>
        <w:spacing w:before="5"/>
      </w:pPr>
    </w:p>
    <w:p>
      <w:pPr>
        <w:tabs>
          <w:tab w:pos="705" w:val="left" w:leader="none"/>
        </w:tabs>
        <w:spacing w:before="0"/>
        <w:ind w:left="165" w:right="0" w:firstLine="0"/>
        <w:jc w:val="left"/>
        <w:rPr>
          <w:sz w:val="20"/>
        </w:rPr>
      </w:pPr>
      <w:bookmarkStart w:name="_bookmark936" w:id="938"/>
      <w:bookmarkEnd w:id="938"/>
      <w:r>
        <w:rPr/>
      </w:r>
      <w:hyperlink w:history="true" w:anchor="_bookmark798">
        <w:r>
          <w:rPr>
            <w:color w:val="005DA1"/>
            <w:spacing w:val="-4"/>
            <w:position w:val="5"/>
            <w:sz w:val="14"/>
            <w:u w:val="single" w:color="005DA1"/>
          </w:rPr>
          <w:t>438</w:t>
        </w:r>
      </w:hyperlink>
      <w:r>
        <w:rPr>
          <w:spacing w:val="-4"/>
          <w:position w:val="5"/>
          <w:sz w:val="14"/>
        </w:rPr>
        <w:t>.</w:t>
      </w:r>
      <w:r>
        <w:rPr>
          <w:position w:val="5"/>
          <w:sz w:val="14"/>
        </w:rPr>
        <w:tab/>
      </w:r>
      <w:r>
        <w:rPr>
          <w:rFonts w:ascii="Arial"/>
          <w:i/>
          <w:sz w:val="20"/>
        </w:rPr>
        <w:t>Ladd</w:t>
      </w:r>
      <w:r>
        <w:rPr>
          <w:rFonts w:ascii="Arial"/>
          <w:i/>
          <w:spacing w:val="-2"/>
          <w:sz w:val="20"/>
        </w:rPr>
        <w:t> </w:t>
      </w:r>
      <w:r>
        <w:rPr>
          <w:rFonts w:ascii="Arial"/>
          <w:i/>
          <w:sz w:val="20"/>
        </w:rPr>
        <w:t>v London Road Car Co, The Times, March 14, </w:t>
      </w:r>
      <w:r>
        <w:rPr>
          <w:rFonts w:ascii="Arial"/>
          <w:i/>
          <w:spacing w:val="-2"/>
          <w:sz w:val="20"/>
        </w:rPr>
        <w:t>1900</w:t>
      </w:r>
      <w:r>
        <w:rPr>
          <w:spacing w:val="-2"/>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937" w:id="939"/>
      <w:bookmarkEnd w:id="939"/>
      <w:r>
        <w:rPr/>
      </w:r>
      <w:hyperlink w:history="true" w:anchor="_bookmark799">
        <w:r>
          <w:rPr>
            <w:color w:val="005DA1"/>
            <w:spacing w:val="-4"/>
            <w:position w:val="5"/>
            <w:sz w:val="14"/>
            <w:u w:val="single" w:color="005DA1"/>
          </w:rPr>
          <w:t>439</w:t>
        </w:r>
      </w:hyperlink>
      <w:r>
        <w:rPr>
          <w:spacing w:val="-4"/>
          <w:position w:val="5"/>
          <w:sz w:val="14"/>
        </w:rPr>
        <w:t>.</w:t>
      </w:r>
      <w:r>
        <w:rPr>
          <w:position w:val="5"/>
          <w:sz w:val="14"/>
        </w:rPr>
        <w:tab/>
      </w:r>
      <w:r>
        <w:rPr>
          <w:rFonts w:ascii="Arial"/>
          <w:i/>
          <w:sz w:val="20"/>
        </w:rPr>
        <w:t>Rothewel</w:t>
      </w:r>
      <w:r>
        <w:rPr>
          <w:rFonts w:ascii="Arial"/>
          <w:i/>
          <w:spacing w:val="10"/>
          <w:sz w:val="20"/>
        </w:rPr>
        <w:t> </w:t>
      </w:r>
      <w:r>
        <w:rPr>
          <w:rFonts w:ascii="Arial"/>
          <w:i/>
          <w:sz w:val="20"/>
        </w:rPr>
        <w:t>v</w:t>
      </w:r>
      <w:r>
        <w:rPr>
          <w:rFonts w:ascii="Arial"/>
          <w:i/>
          <w:spacing w:val="11"/>
          <w:sz w:val="20"/>
        </w:rPr>
        <w:t> </w:t>
      </w:r>
      <w:r>
        <w:rPr>
          <w:rFonts w:ascii="Arial"/>
          <w:i/>
          <w:sz w:val="20"/>
        </w:rPr>
        <w:t>Pewer</w:t>
      </w:r>
      <w:r>
        <w:rPr>
          <w:rFonts w:ascii="Arial"/>
          <w:i/>
          <w:spacing w:val="11"/>
          <w:sz w:val="20"/>
        </w:rPr>
        <w:t> </w:t>
      </w:r>
      <w:r>
        <w:rPr>
          <w:rFonts w:ascii="Arial"/>
          <w:i/>
          <w:sz w:val="20"/>
        </w:rPr>
        <w:t>(1431)</w:t>
      </w:r>
      <w:r>
        <w:rPr>
          <w:rFonts w:ascii="Arial"/>
          <w:i/>
          <w:spacing w:val="11"/>
          <w:sz w:val="20"/>
        </w:rPr>
        <w:t> </w:t>
      </w:r>
      <w:r>
        <w:rPr>
          <w:rFonts w:ascii="Arial"/>
          <w:i/>
          <w:sz w:val="20"/>
        </w:rPr>
        <w:t>Y.B.</w:t>
      </w:r>
      <w:r>
        <w:rPr>
          <w:rFonts w:ascii="Arial"/>
          <w:i/>
          <w:spacing w:val="11"/>
          <w:sz w:val="20"/>
        </w:rPr>
        <w:t> </w:t>
      </w:r>
      <w:r>
        <w:rPr>
          <w:rFonts w:ascii="Arial"/>
          <w:i/>
          <w:sz w:val="20"/>
        </w:rPr>
        <w:t>9</w:t>
      </w:r>
      <w:r>
        <w:rPr>
          <w:rFonts w:ascii="Arial"/>
          <w:i/>
          <w:spacing w:val="11"/>
          <w:sz w:val="20"/>
        </w:rPr>
        <w:t> </w:t>
      </w:r>
      <w:r>
        <w:rPr>
          <w:rFonts w:ascii="Arial"/>
          <w:i/>
          <w:sz w:val="20"/>
        </w:rPr>
        <w:t>Hen.</w:t>
      </w:r>
      <w:r>
        <w:rPr>
          <w:rFonts w:ascii="Arial"/>
          <w:i/>
          <w:spacing w:val="11"/>
          <w:sz w:val="20"/>
        </w:rPr>
        <w:t> </w:t>
      </w:r>
      <w:r>
        <w:rPr>
          <w:rFonts w:ascii="Arial"/>
          <w:i/>
          <w:sz w:val="20"/>
        </w:rPr>
        <w:t>6,</w:t>
      </w:r>
      <w:r>
        <w:rPr>
          <w:rFonts w:ascii="Arial"/>
          <w:i/>
          <w:spacing w:val="11"/>
          <w:sz w:val="20"/>
        </w:rPr>
        <w:t> </w:t>
      </w:r>
      <w:r>
        <w:rPr>
          <w:rFonts w:ascii="Arial"/>
          <w:i/>
          <w:sz w:val="20"/>
        </w:rPr>
        <w:t>64</w:t>
      </w:r>
      <w:r>
        <w:rPr>
          <w:sz w:val="20"/>
        </w:rPr>
        <w:t>,</w:t>
      </w:r>
      <w:r>
        <w:rPr>
          <w:spacing w:val="11"/>
          <w:sz w:val="20"/>
        </w:rPr>
        <w:t> </w:t>
      </w:r>
      <w:r>
        <w:rPr>
          <w:sz w:val="20"/>
        </w:rPr>
        <w:t>pl.713;</w:t>
      </w:r>
      <w:r>
        <w:rPr>
          <w:spacing w:val="11"/>
          <w:sz w:val="20"/>
        </w:rPr>
        <w:t> </w:t>
      </w:r>
      <w:r>
        <w:rPr>
          <w:rFonts w:ascii="Arial"/>
          <w:i/>
          <w:sz w:val="20"/>
        </w:rPr>
        <w:t>Pomeroy</w:t>
      </w:r>
      <w:r>
        <w:rPr>
          <w:rFonts w:ascii="Arial"/>
          <w:i/>
          <w:spacing w:val="11"/>
          <w:sz w:val="20"/>
        </w:rPr>
        <w:t> </w:t>
      </w:r>
      <w:r>
        <w:rPr>
          <w:rFonts w:ascii="Arial"/>
          <w:i/>
          <w:sz w:val="20"/>
        </w:rPr>
        <w:t>v</w:t>
      </w:r>
      <w:r>
        <w:rPr>
          <w:rFonts w:ascii="Arial"/>
          <w:i/>
          <w:spacing w:val="11"/>
          <w:sz w:val="20"/>
        </w:rPr>
        <w:t> </w:t>
      </w:r>
      <w:r>
        <w:rPr>
          <w:rFonts w:ascii="Arial"/>
          <w:i/>
          <w:sz w:val="20"/>
        </w:rPr>
        <w:t>Abbot</w:t>
      </w:r>
      <w:r>
        <w:rPr>
          <w:rFonts w:ascii="Arial"/>
          <w:i/>
          <w:spacing w:val="11"/>
          <w:sz w:val="20"/>
        </w:rPr>
        <w:t> </w:t>
      </w:r>
      <w:r>
        <w:rPr>
          <w:rFonts w:ascii="Arial"/>
          <w:i/>
          <w:sz w:val="20"/>
        </w:rPr>
        <w:t>Buckfast</w:t>
      </w:r>
      <w:r>
        <w:rPr>
          <w:rFonts w:ascii="Arial"/>
          <w:i/>
          <w:spacing w:val="11"/>
          <w:sz w:val="20"/>
        </w:rPr>
        <w:t> </w:t>
      </w:r>
      <w:r>
        <w:rPr>
          <w:rFonts w:ascii="Arial"/>
          <w:i/>
          <w:sz w:val="20"/>
        </w:rPr>
        <w:t>(1443)</w:t>
      </w:r>
      <w:r>
        <w:rPr>
          <w:rFonts w:ascii="Arial"/>
          <w:i/>
          <w:spacing w:val="11"/>
          <w:sz w:val="20"/>
        </w:rPr>
        <w:t> </w:t>
      </w:r>
      <w:r>
        <w:rPr>
          <w:rFonts w:ascii="Arial"/>
          <w:i/>
          <w:sz w:val="20"/>
        </w:rPr>
        <w:t>Y.B.</w:t>
      </w:r>
      <w:r>
        <w:rPr>
          <w:rFonts w:ascii="Arial"/>
          <w:i/>
          <w:spacing w:val="11"/>
          <w:sz w:val="20"/>
        </w:rPr>
        <w:t> </w:t>
      </w:r>
      <w:r>
        <w:rPr>
          <w:rFonts w:ascii="Arial"/>
          <w:i/>
          <w:spacing w:val="-5"/>
          <w:sz w:val="20"/>
        </w:rPr>
        <w:t>22</w:t>
      </w:r>
    </w:p>
    <w:p>
      <w:pPr>
        <w:spacing w:line="225" w:lineRule="exact" w:before="0"/>
        <w:ind w:left="705" w:right="0" w:firstLine="0"/>
        <w:jc w:val="left"/>
        <w:rPr>
          <w:rFonts w:ascii="Arial"/>
          <w:i/>
          <w:sz w:val="20"/>
        </w:rPr>
      </w:pPr>
      <w:r>
        <w:rPr>
          <w:rFonts w:ascii="Arial"/>
          <w:i/>
          <w:sz w:val="20"/>
        </w:rPr>
        <w:t>Hen.</w:t>
      </w:r>
      <w:r>
        <w:rPr>
          <w:rFonts w:ascii="Arial"/>
          <w:i/>
          <w:spacing w:val="43"/>
          <w:sz w:val="20"/>
        </w:rPr>
        <w:t> </w:t>
      </w:r>
      <w:r>
        <w:rPr>
          <w:rFonts w:ascii="Arial"/>
          <w:i/>
          <w:sz w:val="20"/>
        </w:rPr>
        <w:t>6;</w:t>
      </w:r>
      <w:r>
        <w:rPr>
          <w:rFonts w:ascii="Arial"/>
          <w:i/>
          <w:spacing w:val="44"/>
          <w:sz w:val="20"/>
        </w:rPr>
        <w:t> </w:t>
      </w:r>
      <w:r>
        <w:rPr>
          <w:rFonts w:ascii="Arial"/>
          <w:i/>
          <w:sz w:val="20"/>
        </w:rPr>
        <w:t>(1442)</w:t>
      </w:r>
      <w:r>
        <w:rPr>
          <w:rFonts w:ascii="Arial"/>
          <w:i/>
          <w:spacing w:val="44"/>
          <w:sz w:val="20"/>
        </w:rPr>
        <w:t> </w:t>
      </w:r>
      <w:r>
        <w:rPr>
          <w:rFonts w:ascii="Arial"/>
          <w:i/>
          <w:sz w:val="20"/>
        </w:rPr>
        <w:t>Y.B.</w:t>
      </w:r>
      <w:r>
        <w:rPr>
          <w:rFonts w:ascii="Arial"/>
          <w:i/>
          <w:spacing w:val="44"/>
          <w:sz w:val="20"/>
        </w:rPr>
        <w:t> </w:t>
      </w:r>
      <w:r>
        <w:rPr>
          <w:rFonts w:ascii="Arial"/>
          <w:i/>
          <w:sz w:val="20"/>
        </w:rPr>
        <w:t>21</w:t>
      </w:r>
      <w:r>
        <w:rPr>
          <w:rFonts w:ascii="Arial"/>
          <w:i/>
          <w:spacing w:val="44"/>
          <w:sz w:val="20"/>
        </w:rPr>
        <w:t> </w:t>
      </w:r>
      <w:r>
        <w:rPr>
          <w:rFonts w:ascii="Arial"/>
          <w:i/>
          <w:sz w:val="20"/>
        </w:rPr>
        <w:t>Hen.</w:t>
      </w:r>
      <w:r>
        <w:rPr>
          <w:rFonts w:ascii="Arial"/>
          <w:i/>
          <w:spacing w:val="44"/>
          <w:sz w:val="20"/>
        </w:rPr>
        <w:t> </w:t>
      </w:r>
      <w:r>
        <w:rPr>
          <w:rFonts w:ascii="Arial"/>
          <w:i/>
          <w:sz w:val="20"/>
        </w:rPr>
        <w:t>6,</w:t>
      </w:r>
      <w:r>
        <w:rPr>
          <w:rFonts w:ascii="Arial"/>
          <w:i/>
          <w:spacing w:val="44"/>
          <w:sz w:val="20"/>
        </w:rPr>
        <w:t> </w:t>
      </w:r>
      <w:r>
        <w:rPr>
          <w:rFonts w:ascii="Arial"/>
          <w:i/>
          <w:sz w:val="20"/>
        </w:rPr>
        <w:t>15</w:t>
      </w:r>
      <w:r>
        <w:rPr>
          <w:sz w:val="20"/>
        </w:rPr>
        <w:t>,</w:t>
      </w:r>
      <w:r>
        <w:rPr>
          <w:spacing w:val="44"/>
          <w:sz w:val="20"/>
        </w:rPr>
        <w:t> </w:t>
      </w:r>
      <w:r>
        <w:rPr>
          <w:sz w:val="20"/>
        </w:rPr>
        <w:t>pl.30;</w:t>
      </w:r>
      <w:r>
        <w:rPr>
          <w:spacing w:val="44"/>
          <w:sz w:val="20"/>
        </w:rPr>
        <w:t> </w:t>
      </w:r>
      <w:r>
        <w:rPr>
          <w:sz w:val="20"/>
        </w:rPr>
        <w:t>and</w:t>
      </w:r>
      <w:r>
        <w:rPr>
          <w:spacing w:val="44"/>
          <w:sz w:val="20"/>
        </w:rPr>
        <w:t> </w:t>
      </w:r>
      <w:r>
        <w:rPr>
          <w:sz w:val="20"/>
        </w:rPr>
        <w:t>see</w:t>
      </w:r>
      <w:r>
        <w:rPr>
          <w:spacing w:val="44"/>
          <w:sz w:val="20"/>
        </w:rPr>
        <w:t> </w:t>
      </w:r>
      <w:r>
        <w:rPr>
          <w:rFonts w:ascii="Arial"/>
          <w:i/>
          <w:sz w:val="20"/>
        </w:rPr>
        <w:t>Harris</w:t>
      </w:r>
      <w:r>
        <w:rPr>
          <w:rFonts w:ascii="Arial"/>
          <w:i/>
          <w:spacing w:val="44"/>
          <w:sz w:val="20"/>
        </w:rPr>
        <w:t> </w:t>
      </w:r>
      <w:r>
        <w:rPr>
          <w:rFonts w:ascii="Arial"/>
          <w:i/>
          <w:sz w:val="20"/>
        </w:rPr>
        <w:t>v</w:t>
      </w:r>
      <w:r>
        <w:rPr>
          <w:rFonts w:ascii="Arial"/>
          <w:i/>
          <w:spacing w:val="44"/>
          <w:sz w:val="20"/>
        </w:rPr>
        <w:t> </w:t>
      </w:r>
      <w:r>
        <w:rPr>
          <w:rFonts w:ascii="Arial"/>
          <w:i/>
          <w:sz w:val="20"/>
        </w:rPr>
        <w:t>Brisco</w:t>
      </w:r>
      <w:r>
        <w:rPr>
          <w:rFonts w:ascii="Arial"/>
          <w:i/>
          <w:spacing w:val="44"/>
          <w:sz w:val="20"/>
        </w:rPr>
        <w:t> </w:t>
      </w:r>
      <w:r>
        <w:rPr>
          <w:rFonts w:ascii="Arial"/>
          <w:i/>
          <w:sz w:val="20"/>
        </w:rPr>
        <w:t>(1886)</w:t>
      </w:r>
      <w:r>
        <w:rPr>
          <w:rFonts w:ascii="Arial"/>
          <w:i/>
          <w:spacing w:val="44"/>
          <w:sz w:val="20"/>
        </w:rPr>
        <w:t> </w:t>
      </w:r>
      <w:r>
        <w:rPr>
          <w:rFonts w:ascii="Arial"/>
          <w:i/>
          <w:sz w:val="20"/>
        </w:rPr>
        <w:t>17</w:t>
      </w:r>
      <w:r>
        <w:rPr>
          <w:rFonts w:ascii="Arial"/>
          <w:i/>
          <w:spacing w:val="44"/>
          <w:sz w:val="20"/>
        </w:rPr>
        <w:t> </w:t>
      </w:r>
      <w:r>
        <w:rPr>
          <w:rFonts w:ascii="Arial"/>
          <w:i/>
          <w:sz w:val="20"/>
        </w:rPr>
        <w:t>Q.B.D.</w:t>
      </w:r>
      <w:r>
        <w:rPr>
          <w:rFonts w:ascii="Arial"/>
          <w:i/>
          <w:spacing w:val="44"/>
          <w:sz w:val="20"/>
        </w:rPr>
        <w:t> </w:t>
      </w:r>
      <w:r>
        <w:rPr>
          <w:rFonts w:ascii="Arial"/>
          <w:i/>
          <w:spacing w:val="-4"/>
          <w:sz w:val="20"/>
        </w:rPr>
        <w:t>504,</w:t>
      </w:r>
    </w:p>
    <w:p>
      <w:pPr>
        <w:spacing w:line="227" w:lineRule="exact" w:before="0"/>
        <w:ind w:left="705" w:right="0" w:firstLine="0"/>
        <w:jc w:val="left"/>
        <w:rPr>
          <w:sz w:val="20"/>
        </w:rPr>
      </w:pPr>
      <w:r>
        <w:rPr>
          <w:rFonts w:ascii="Arial" w:hAnsi="Arial"/>
          <w:i/>
          <w:sz w:val="20"/>
        </w:rPr>
        <w:t>512–513</w:t>
      </w:r>
      <w:r>
        <w:rPr>
          <w:sz w:val="20"/>
        </w:rPr>
        <w:t>;</w:t>
      </w:r>
      <w:r>
        <w:rPr>
          <w:spacing w:val="-1"/>
          <w:sz w:val="20"/>
        </w:rPr>
        <w:t> </w:t>
      </w:r>
      <w:r>
        <w:rPr>
          <w:sz w:val="20"/>
        </w:rPr>
        <w:t>1 Hawkins P.C., 8th edn, p.488; cf.</w:t>
      </w:r>
      <w:r>
        <w:rPr>
          <w:spacing w:val="-1"/>
          <w:sz w:val="20"/>
        </w:rPr>
        <w:t> </w:t>
      </w:r>
      <w:r>
        <w:rPr>
          <w:rFonts w:ascii="Arial" w:hAnsi="Arial"/>
          <w:i/>
          <w:sz w:val="20"/>
        </w:rPr>
        <w:t>Hutley v Hutley (1873) L.R. 8 Q.B. </w:t>
      </w:r>
      <w:r>
        <w:rPr>
          <w:rFonts w:ascii="Arial" w:hAnsi="Arial"/>
          <w:i/>
          <w:spacing w:val="-4"/>
          <w:sz w:val="20"/>
        </w:rPr>
        <w:t>112</w:t>
      </w:r>
      <w:r>
        <w:rPr>
          <w:spacing w:val="-4"/>
          <w:sz w:val="20"/>
        </w:rPr>
        <w:t>.</w:t>
      </w:r>
    </w:p>
    <w:p>
      <w:pPr>
        <w:pStyle w:val="BodyText"/>
        <w:spacing w:before="9"/>
      </w:pPr>
    </w:p>
    <w:p>
      <w:pPr>
        <w:spacing w:line="235" w:lineRule="auto" w:before="0"/>
        <w:ind w:left="705" w:right="167" w:hanging="541"/>
        <w:jc w:val="both"/>
        <w:rPr>
          <w:rFonts w:ascii="Arial"/>
          <w:i/>
          <w:sz w:val="20"/>
        </w:rPr>
      </w:pPr>
      <w:bookmarkStart w:name="_bookmark938" w:id="940"/>
      <w:bookmarkEnd w:id="940"/>
      <w:r>
        <w:rPr/>
      </w:r>
      <w:hyperlink w:history="true" w:anchor="_bookmark800">
        <w:r>
          <w:rPr>
            <w:color w:val="005DA1"/>
            <w:position w:val="5"/>
            <w:sz w:val="14"/>
            <w:u w:val="single" w:color="005DA1"/>
          </w:rPr>
          <w:t>440</w:t>
        </w:r>
      </w:hyperlink>
      <w:r>
        <w:rPr>
          <w:position w:val="5"/>
          <w:sz w:val="14"/>
        </w:rPr>
        <w:t>.</w:t>
      </w:r>
      <w:r>
        <w:rPr>
          <w:spacing w:val="40"/>
          <w:position w:val="5"/>
          <w:sz w:val="14"/>
        </w:rPr>
        <w:t>  </w:t>
      </w:r>
      <w:r>
        <w:rPr>
          <w:rFonts w:ascii="Arial"/>
          <w:i/>
          <w:sz w:val="20"/>
        </w:rPr>
        <w:t>[1980] 1 Q.B. 629, 668</w:t>
      </w:r>
      <w:r>
        <w:rPr>
          <w:sz w:val="20"/>
        </w:rPr>
        <w:t>. This view was implicitly endorsed in the House of Lords. There Lord Roskill was willing to hold that a genuine commercial interest was sufficient to enable an assignee of a cause of action to enforce it and on this reasoning the views of Oliver L.J. </w:t>
      </w:r>
      <w:r>
        <w:rPr>
          <w:sz w:val="20"/>
        </w:rPr>
        <w:t>on</w:t>
      </w:r>
      <w:r>
        <w:rPr>
          <w:spacing w:val="40"/>
          <w:sz w:val="20"/>
        </w:rPr>
        <w:t> </w:t>
      </w:r>
      <w:r>
        <w:rPr>
          <w:sz w:val="20"/>
        </w:rPr>
        <w:t>what constitutes a sufficient justification for maintaining an action were implicitly adopted; see </w:t>
      </w:r>
      <w:r>
        <w:rPr>
          <w:rFonts w:ascii="Arial"/>
          <w:i/>
          <w:sz w:val="20"/>
        </w:rPr>
        <w:t>[1982]</w:t>
      </w:r>
      <w:r>
        <w:rPr>
          <w:rFonts w:ascii="Arial"/>
          <w:i/>
          <w:spacing w:val="1"/>
          <w:sz w:val="20"/>
        </w:rPr>
        <w:t> </w:t>
      </w:r>
      <w:r>
        <w:rPr>
          <w:rFonts w:ascii="Arial"/>
          <w:i/>
          <w:sz w:val="20"/>
        </w:rPr>
        <w:t>A.C.</w:t>
      </w:r>
      <w:r>
        <w:rPr>
          <w:rFonts w:ascii="Arial"/>
          <w:i/>
          <w:spacing w:val="2"/>
          <w:sz w:val="20"/>
        </w:rPr>
        <w:t> </w:t>
      </w:r>
      <w:r>
        <w:rPr>
          <w:rFonts w:ascii="Arial"/>
          <w:i/>
          <w:sz w:val="20"/>
        </w:rPr>
        <w:t>679,</w:t>
      </w:r>
      <w:r>
        <w:rPr>
          <w:rFonts w:ascii="Arial"/>
          <w:i/>
          <w:spacing w:val="2"/>
          <w:sz w:val="20"/>
        </w:rPr>
        <w:t> </w:t>
      </w:r>
      <w:r>
        <w:rPr>
          <w:rFonts w:ascii="Arial"/>
          <w:i/>
          <w:sz w:val="20"/>
        </w:rPr>
        <w:t>703</w:t>
      </w:r>
      <w:r>
        <w:rPr>
          <w:sz w:val="20"/>
        </w:rPr>
        <w:t>;</w:t>
      </w:r>
      <w:r>
        <w:rPr>
          <w:spacing w:val="2"/>
          <w:sz w:val="20"/>
        </w:rPr>
        <w:t> </w:t>
      </w:r>
      <w:r>
        <w:rPr>
          <w:sz w:val="20"/>
        </w:rPr>
        <w:t>see</w:t>
      </w:r>
      <w:r>
        <w:rPr>
          <w:spacing w:val="2"/>
          <w:sz w:val="20"/>
        </w:rPr>
        <w:t> </w:t>
      </w:r>
      <w:r>
        <w:rPr>
          <w:sz w:val="20"/>
        </w:rPr>
        <w:t>also</w:t>
      </w:r>
      <w:r>
        <w:rPr>
          <w:spacing w:val="2"/>
          <w:sz w:val="20"/>
        </w:rPr>
        <w:t> </w:t>
      </w:r>
      <w:r>
        <w:rPr>
          <w:rFonts w:ascii="Arial"/>
          <w:i/>
          <w:sz w:val="20"/>
        </w:rPr>
        <w:t>Brownton</w:t>
      </w:r>
      <w:r>
        <w:rPr>
          <w:rFonts w:ascii="Arial"/>
          <w:i/>
          <w:spacing w:val="2"/>
          <w:sz w:val="20"/>
        </w:rPr>
        <w:t> </w:t>
      </w:r>
      <w:r>
        <w:rPr>
          <w:rFonts w:ascii="Arial"/>
          <w:i/>
          <w:sz w:val="20"/>
        </w:rPr>
        <w:t>Ltd</w:t>
      </w:r>
      <w:r>
        <w:rPr>
          <w:rFonts w:ascii="Arial"/>
          <w:i/>
          <w:spacing w:val="2"/>
          <w:sz w:val="20"/>
        </w:rPr>
        <w:t> </w:t>
      </w:r>
      <w:r>
        <w:rPr>
          <w:rFonts w:ascii="Arial"/>
          <w:i/>
          <w:sz w:val="20"/>
        </w:rPr>
        <w:t>v</w:t>
      </w:r>
      <w:r>
        <w:rPr>
          <w:rFonts w:ascii="Arial"/>
          <w:i/>
          <w:spacing w:val="2"/>
          <w:sz w:val="20"/>
        </w:rPr>
        <w:t> </w:t>
      </w:r>
      <w:r>
        <w:rPr>
          <w:rFonts w:ascii="Arial"/>
          <w:i/>
          <w:sz w:val="20"/>
        </w:rPr>
        <w:t>Edward</w:t>
      </w:r>
      <w:r>
        <w:rPr>
          <w:rFonts w:ascii="Arial"/>
          <w:i/>
          <w:spacing w:val="2"/>
          <w:sz w:val="20"/>
        </w:rPr>
        <w:t> </w:t>
      </w:r>
      <w:r>
        <w:rPr>
          <w:rFonts w:ascii="Arial"/>
          <w:i/>
          <w:sz w:val="20"/>
        </w:rPr>
        <w:t>Moore</w:t>
      </w:r>
      <w:r>
        <w:rPr>
          <w:rFonts w:ascii="Arial"/>
          <w:i/>
          <w:spacing w:val="2"/>
          <w:sz w:val="20"/>
        </w:rPr>
        <w:t> </w:t>
      </w:r>
      <w:r>
        <w:rPr>
          <w:rFonts w:ascii="Arial"/>
          <w:i/>
          <w:sz w:val="20"/>
        </w:rPr>
        <w:t>Inbucon</w:t>
      </w:r>
      <w:r>
        <w:rPr>
          <w:rFonts w:ascii="Arial"/>
          <w:i/>
          <w:spacing w:val="2"/>
          <w:sz w:val="20"/>
        </w:rPr>
        <w:t> </w:t>
      </w:r>
      <w:r>
        <w:rPr>
          <w:rFonts w:ascii="Arial"/>
          <w:i/>
          <w:sz w:val="20"/>
        </w:rPr>
        <w:t>Ltd</w:t>
      </w:r>
      <w:r>
        <w:rPr>
          <w:rFonts w:ascii="Arial"/>
          <w:i/>
          <w:spacing w:val="2"/>
          <w:sz w:val="20"/>
        </w:rPr>
        <w:t> </w:t>
      </w:r>
      <w:r>
        <w:rPr>
          <w:rFonts w:ascii="Arial"/>
          <w:i/>
          <w:sz w:val="20"/>
        </w:rPr>
        <w:t>[1985]</w:t>
      </w:r>
      <w:r>
        <w:rPr>
          <w:rFonts w:ascii="Arial"/>
          <w:i/>
          <w:spacing w:val="2"/>
          <w:sz w:val="20"/>
        </w:rPr>
        <w:t> </w:t>
      </w:r>
      <w:r>
        <w:rPr>
          <w:rFonts w:ascii="Arial"/>
          <w:i/>
          <w:sz w:val="20"/>
        </w:rPr>
        <w:t>3</w:t>
      </w:r>
      <w:r>
        <w:rPr>
          <w:rFonts w:ascii="Arial"/>
          <w:i/>
          <w:spacing w:val="2"/>
          <w:sz w:val="20"/>
        </w:rPr>
        <w:t> </w:t>
      </w:r>
      <w:r>
        <w:rPr>
          <w:rFonts w:ascii="Arial"/>
          <w:i/>
          <w:sz w:val="20"/>
        </w:rPr>
        <w:t>All</w:t>
      </w:r>
      <w:r>
        <w:rPr>
          <w:rFonts w:ascii="Arial"/>
          <w:i/>
          <w:spacing w:val="2"/>
          <w:sz w:val="20"/>
        </w:rPr>
        <w:t> </w:t>
      </w:r>
      <w:r>
        <w:rPr>
          <w:rFonts w:ascii="Arial"/>
          <w:i/>
          <w:sz w:val="20"/>
        </w:rPr>
        <w:t>E.R.</w:t>
      </w:r>
      <w:r>
        <w:rPr>
          <w:rFonts w:ascii="Arial"/>
          <w:i/>
          <w:spacing w:val="2"/>
          <w:sz w:val="20"/>
        </w:rPr>
        <w:t> </w:t>
      </w:r>
      <w:r>
        <w:rPr>
          <w:rFonts w:ascii="Arial"/>
          <w:i/>
          <w:spacing w:val="-5"/>
          <w:sz w:val="20"/>
        </w:rPr>
        <w:t>499</w:t>
      </w:r>
    </w:p>
    <w:p>
      <w:pPr>
        <w:pStyle w:val="BodyText"/>
        <w:spacing w:line="224" w:lineRule="exact"/>
        <w:ind w:left="705"/>
        <w:jc w:val="both"/>
      </w:pPr>
      <w:r>
        <w:rPr/>
        <w:t>; below, para.19-</w:t>
      </w:r>
      <w:r>
        <w:rPr>
          <w:spacing w:val="-4"/>
        </w:rPr>
        <w:t>049.</w:t>
      </w:r>
    </w:p>
    <w:p>
      <w:pPr>
        <w:pStyle w:val="BodyText"/>
        <w:spacing w:before="5"/>
      </w:pPr>
    </w:p>
    <w:p>
      <w:pPr>
        <w:tabs>
          <w:tab w:pos="705" w:val="left" w:leader="none"/>
        </w:tabs>
        <w:spacing w:before="0"/>
        <w:ind w:left="165" w:right="0" w:firstLine="0"/>
        <w:jc w:val="left"/>
        <w:rPr>
          <w:sz w:val="20"/>
        </w:rPr>
      </w:pPr>
      <w:bookmarkStart w:name="_bookmark939" w:id="941"/>
      <w:bookmarkEnd w:id="941"/>
      <w:r>
        <w:rPr/>
      </w:r>
      <w:hyperlink w:history="true" w:anchor="_bookmark801">
        <w:r>
          <w:rPr>
            <w:color w:val="005DA1"/>
            <w:spacing w:val="-4"/>
            <w:position w:val="5"/>
            <w:sz w:val="14"/>
            <w:u w:val="single" w:color="005DA1"/>
          </w:rPr>
          <w:t>441</w:t>
        </w:r>
      </w:hyperlink>
      <w:r>
        <w:rPr>
          <w:spacing w:val="-4"/>
          <w:position w:val="5"/>
          <w:sz w:val="14"/>
        </w:rPr>
        <w:t>.</w:t>
      </w:r>
      <w:r>
        <w:rPr>
          <w:position w:val="5"/>
          <w:sz w:val="14"/>
        </w:rPr>
        <w:tab/>
      </w:r>
      <w:r>
        <w:rPr>
          <w:rFonts w:ascii="Arial"/>
          <w:i/>
          <w:sz w:val="20"/>
        </w:rPr>
        <w:t>Giles v Thompson [1994] 1 A.C. 142, 163 </w:t>
      </w:r>
      <w:r>
        <w:rPr>
          <w:rFonts w:ascii="Arial"/>
          <w:i/>
          <w:spacing w:val="-5"/>
          <w:sz w:val="20"/>
        </w:rPr>
        <w:t>HL</w:t>
      </w:r>
      <w:r>
        <w:rPr>
          <w:spacing w:val="-5"/>
          <w:sz w:val="20"/>
        </w:rPr>
        <w:t>.</w:t>
      </w:r>
    </w:p>
    <w:p>
      <w:pPr>
        <w:pStyle w:val="BodyText"/>
        <w:spacing w:before="9"/>
      </w:pPr>
    </w:p>
    <w:p>
      <w:pPr>
        <w:spacing w:line="235" w:lineRule="auto" w:before="0"/>
        <w:ind w:left="705" w:right="167" w:hanging="541"/>
        <w:jc w:val="both"/>
        <w:rPr>
          <w:sz w:val="20"/>
        </w:rPr>
      </w:pPr>
      <w:bookmarkStart w:name="_bookmark940" w:id="942"/>
      <w:bookmarkEnd w:id="942"/>
      <w:r>
        <w:rPr/>
      </w:r>
      <w:hyperlink w:history="true" w:anchor="_bookmark802">
        <w:r>
          <w:rPr>
            <w:color w:val="005DA1"/>
            <w:position w:val="5"/>
            <w:sz w:val="14"/>
            <w:u w:val="single" w:color="005DA1"/>
          </w:rPr>
          <w:t>442</w:t>
        </w:r>
      </w:hyperlink>
      <w:r>
        <w:rPr>
          <w:position w:val="5"/>
          <w:sz w:val="14"/>
        </w:rPr>
        <w:t>.</w:t>
      </w:r>
      <w:r>
        <w:rPr>
          <w:spacing w:val="80"/>
          <w:w w:val="150"/>
          <w:position w:val="5"/>
          <w:sz w:val="14"/>
        </w:rPr>
        <w:t> </w:t>
      </w:r>
      <w:r>
        <w:rPr>
          <w:rFonts w:ascii="Arial"/>
          <w:i/>
          <w:sz w:val="20"/>
        </w:rPr>
        <w:t>[1982] Ch. 204 </w:t>
      </w:r>
      <w:r>
        <w:rPr>
          <w:sz w:val="20"/>
        </w:rPr>
        <w:t>(shareholder had no standing to bring action where wrong to the </w:t>
      </w:r>
      <w:r>
        <w:rPr>
          <w:sz w:val="20"/>
        </w:rPr>
        <w:t>company allegedly reduced the value of his shares) (cf. </w:t>
      </w:r>
      <w:r>
        <w:rPr>
          <w:rFonts w:ascii="Arial"/>
          <w:i/>
          <w:sz w:val="20"/>
        </w:rPr>
        <w:t>Fischer (Great Britain) Ltd v Multi Construction Ltd [1995] 1 B.C.L.C. 260</w:t>
      </w:r>
      <w:r>
        <w:rPr>
          <w:sz w:val="20"/>
        </w:rPr>
        <w:t>; </w:t>
      </w:r>
      <w:r>
        <w:rPr>
          <w:rFonts w:ascii="Arial"/>
          <w:i/>
          <w:sz w:val="20"/>
        </w:rPr>
        <w:t>Johnson v Gore Wood [2002] 2 A.C. 1</w:t>
      </w:r>
      <w:r>
        <w:rPr>
          <w:sz w:val="20"/>
        </w:rPr>
        <w:t>).</w:t>
      </w:r>
    </w:p>
    <w:p>
      <w:pPr>
        <w:pStyle w:val="BodyText"/>
        <w:spacing w:before="9"/>
      </w:pPr>
    </w:p>
    <w:p>
      <w:pPr>
        <w:tabs>
          <w:tab w:pos="705" w:val="left" w:leader="none"/>
        </w:tabs>
        <w:spacing w:line="235" w:lineRule="auto" w:before="0"/>
        <w:ind w:left="705" w:right="171" w:hanging="541"/>
        <w:jc w:val="left"/>
        <w:rPr>
          <w:sz w:val="20"/>
        </w:rPr>
      </w:pPr>
      <w:bookmarkStart w:name="_bookmark941" w:id="943"/>
      <w:bookmarkEnd w:id="943"/>
      <w:r>
        <w:rPr/>
      </w:r>
      <w:hyperlink w:history="true" w:anchor="_bookmark803">
        <w:r>
          <w:rPr>
            <w:color w:val="005DA1"/>
            <w:spacing w:val="-4"/>
            <w:position w:val="5"/>
            <w:sz w:val="14"/>
            <w:u w:val="single" w:color="005DA1"/>
          </w:rPr>
          <w:t>443</w:t>
        </w:r>
      </w:hyperlink>
      <w:r>
        <w:rPr>
          <w:spacing w:val="-4"/>
          <w:position w:val="5"/>
          <w:sz w:val="14"/>
        </w:rPr>
        <w:t>.</w:t>
      </w:r>
      <w:r>
        <w:rPr>
          <w:position w:val="5"/>
          <w:sz w:val="14"/>
        </w:rPr>
        <w:tab/>
      </w:r>
      <w:r>
        <w:rPr>
          <w:rFonts w:ascii="Arial"/>
          <w:i/>
          <w:sz w:val="20"/>
        </w:rPr>
        <w:t>Circuit</w:t>
      </w:r>
      <w:r>
        <w:rPr>
          <w:rFonts w:ascii="Arial"/>
          <w:i/>
          <w:spacing w:val="27"/>
          <w:sz w:val="20"/>
        </w:rPr>
        <w:t> </w:t>
      </w:r>
      <w:r>
        <w:rPr>
          <w:rFonts w:ascii="Arial"/>
          <w:i/>
          <w:sz w:val="20"/>
        </w:rPr>
        <w:t>Systems</w:t>
      </w:r>
      <w:r>
        <w:rPr>
          <w:rFonts w:ascii="Arial"/>
          <w:i/>
          <w:spacing w:val="27"/>
          <w:sz w:val="20"/>
        </w:rPr>
        <w:t> </w:t>
      </w:r>
      <w:r>
        <w:rPr>
          <w:rFonts w:ascii="Arial"/>
          <w:i/>
          <w:sz w:val="20"/>
        </w:rPr>
        <w:t>Ltd</w:t>
      </w:r>
      <w:r>
        <w:rPr>
          <w:rFonts w:ascii="Arial"/>
          <w:i/>
          <w:spacing w:val="27"/>
          <w:sz w:val="20"/>
        </w:rPr>
        <w:t> </w:t>
      </w:r>
      <w:r>
        <w:rPr>
          <w:rFonts w:ascii="Arial"/>
          <w:i/>
          <w:sz w:val="20"/>
        </w:rPr>
        <w:t>&amp;</w:t>
      </w:r>
      <w:r>
        <w:rPr>
          <w:rFonts w:ascii="Arial"/>
          <w:i/>
          <w:spacing w:val="27"/>
          <w:sz w:val="20"/>
        </w:rPr>
        <w:t> </w:t>
      </w:r>
      <w:r>
        <w:rPr>
          <w:rFonts w:ascii="Arial"/>
          <w:i/>
          <w:sz w:val="20"/>
        </w:rPr>
        <w:t>Basten</w:t>
      </w:r>
      <w:r>
        <w:rPr>
          <w:rFonts w:ascii="Arial"/>
          <w:i/>
          <w:spacing w:val="27"/>
          <w:sz w:val="20"/>
        </w:rPr>
        <w:t> </w:t>
      </w:r>
      <w:r>
        <w:rPr>
          <w:rFonts w:ascii="Arial"/>
          <w:i/>
          <w:sz w:val="20"/>
        </w:rPr>
        <w:t>v</w:t>
      </w:r>
      <w:r>
        <w:rPr>
          <w:rFonts w:ascii="Arial"/>
          <w:i/>
          <w:spacing w:val="27"/>
          <w:sz w:val="20"/>
        </w:rPr>
        <w:t> </w:t>
      </w:r>
      <w:r>
        <w:rPr>
          <w:rFonts w:ascii="Arial"/>
          <w:i/>
          <w:sz w:val="20"/>
        </w:rPr>
        <w:t>Zucken</w:t>
      </w:r>
      <w:r>
        <w:rPr>
          <w:rFonts w:ascii="Arial"/>
          <w:i/>
          <w:spacing w:val="27"/>
          <w:sz w:val="20"/>
        </w:rPr>
        <w:t> </w:t>
      </w:r>
      <w:r>
        <w:rPr>
          <w:rFonts w:ascii="Arial"/>
          <w:i/>
          <w:sz w:val="20"/>
        </w:rPr>
        <w:t>Redac</w:t>
      </w:r>
      <w:r>
        <w:rPr>
          <w:rFonts w:ascii="Arial"/>
          <w:i/>
          <w:spacing w:val="27"/>
          <w:sz w:val="20"/>
        </w:rPr>
        <w:t> </w:t>
      </w:r>
      <w:r>
        <w:rPr>
          <w:rFonts w:ascii="Arial"/>
          <w:i/>
          <w:sz w:val="20"/>
        </w:rPr>
        <w:t>(UK)</w:t>
      </w:r>
      <w:r>
        <w:rPr>
          <w:rFonts w:ascii="Arial"/>
          <w:i/>
          <w:spacing w:val="27"/>
          <w:sz w:val="20"/>
        </w:rPr>
        <w:t> </w:t>
      </w:r>
      <w:r>
        <w:rPr>
          <w:rFonts w:ascii="Arial"/>
          <w:i/>
          <w:sz w:val="20"/>
        </w:rPr>
        <w:t>Ltd</w:t>
      </w:r>
      <w:r>
        <w:rPr>
          <w:rFonts w:ascii="Arial"/>
          <w:i/>
          <w:spacing w:val="27"/>
          <w:sz w:val="20"/>
        </w:rPr>
        <w:t> </w:t>
      </w:r>
      <w:r>
        <w:rPr>
          <w:rFonts w:ascii="Arial"/>
          <w:i/>
          <w:sz w:val="20"/>
        </w:rPr>
        <w:t>(1995)</w:t>
      </w:r>
      <w:r>
        <w:rPr>
          <w:rFonts w:ascii="Arial"/>
          <w:i/>
          <w:spacing w:val="27"/>
          <w:sz w:val="20"/>
        </w:rPr>
        <w:t> </w:t>
      </w:r>
      <w:r>
        <w:rPr>
          <w:rFonts w:ascii="Arial"/>
          <w:i/>
          <w:sz w:val="20"/>
        </w:rPr>
        <w:t>11</w:t>
      </w:r>
      <w:r>
        <w:rPr>
          <w:rFonts w:ascii="Arial"/>
          <w:i/>
          <w:spacing w:val="27"/>
          <w:sz w:val="20"/>
        </w:rPr>
        <w:t> </w:t>
      </w:r>
      <w:r>
        <w:rPr>
          <w:rFonts w:ascii="Arial"/>
          <w:i/>
          <w:sz w:val="20"/>
        </w:rPr>
        <w:t>Const.</w:t>
      </w:r>
      <w:r>
        <w:rPr>
          <w:rFonts w:ascii="Arial"/>
          <w:i/>
          <w:spacing w:val="27"/>
          <w:sz w:val="20"/>
        </w:rPr>
        <w:t> </w:t>
      </w:r>
      <w:r>
        <w:rPr>
          <w:rFonts w:ascii="Arial"/>
          <w:i/>
          <w:sz w:val="20"/>
        </w:rPr>
        <w:t>L.J.</w:t>
      </w:r>
      <w:r>
        <w:rPr>
          <w:rFonts w:ascii="Arial"/>
          <w:i/>
          <w:spacing w:val="27"/>
          <w:sz w:val="20"/>
        </w:rPr>
        <w:t> </w:t>
      </w:r>
      <w:r>
        <w:rPr>
          <w:rFonts w:ascii="Arial"/>
          <w:i/>
          <w:sz w:val="20"/>
        </w:rPr>
        <w:t>201,</w:t>
      </w:r>
      <w:r>
        <w:rPr>
          <w:rFonts w:ascii="Arial"/>
          <w:i/>
          <w:spacing w:val="27"/>
          <w:sz w:val="20"/>
        </w:rPr>
        <w:t> </w:t>
      </w:r>
      <w:r>
        <w:rPr>
          <w:rFonts w:ascii="Arial"/>
          <w:i/>
          <w:sz w:val="20"/>
        </w:rPr>
        <w:t>209</w:t>
      </w:r>
      <w:r>
        <w:rPr>
          <w:rFonts w:ascii="Arial"/>
          <w:i/>
          <w:spacing w:val="26"/>
          <w:sz w:val="20"/>
        </w:rPr>
        <w:t> </w:t>
      </w:r>
      <w:r>
        <w:rPr>
          <w:sz w:val="20"/>
        </w:rPr>
        <w:t>(on appeal this point did not have to be decided: </w:t>
      </w:r>
      <w:r>
        <w:rPr>
          <w:rFonts w:ascii="Arial"/>
          <w:i/>
          <w:sz w:val="20"/>
        </w:rPr>
        <w:t>[1996] 3 All E.R. 748</w:t>
      </w:r>
      <w:r>
        <w:rPr>
          <w:sz w:val="20"/>
        </w:rPr>
        <w:t>).</w:t>
      </w:r>
    </w:p>
    <w:p>
      <w:pPr>
        <w:pStyle w:val="BodyText"/>
        <w:spacing w:before="5"/>
      </w:pPr>
    </w:p>
    <w:p>
      <w:pPr>
        <w:tabs>
          <w:tab w:pos="705" w:val="left" w:leader="none"/>
        </w:tabs>
        <w:spacing w:line="227" w:lineRule="exact" w:before="0"/>
        <w:ind w:left="165" w:right="0" w:firstLine="0"/>
        <w:jc w:val="left"/>
        <w:rPr>
          <w:sz w:val="20"/>
        </w:rPr>
      </w:pPr>
      <w:bookmarkStart w:name="_bookmark942" w:id="944"/>
      <w:bookmarkEnd w:id="944"/>
      <w:r>
        <w:rPr/>
      </w:r>
      <w:hyperlink w:history="true" w:anchor="_bookmark804">
        <w:r>
          <w:rPr>
            <w:color w:val="005DA1"/>
            <w:spacing w:val="-4"/>
            <w:position w:val="5"/>
            <w:sz w:val="14"/>
            <w:u w:val="single" w:color="005DA1"/>
          </w:rPr>
          <w:t>444</w:t>
        </w:r>
      </w:hyperlink>
      <w:r>
        <w:rPr>
          <w:spacing w:val="-4"/>
          <w:position w:val="5"/>
          <w:sz w:val="14"/>
        </w:rPr>
        <w:t>.</w:t>
      </w:r>
      <w:r>
        <w:rPr>
          <w:position w:val="5"/>
          <w:sz w:val="14"/>
        </w:rPr>
        <w:tab/>
      </w:r>
      <w:r>
        <w:rPr>
          <w:rFonts w:ascii="Arial" w:hAnsi="Arial"/>
          <w:i/>
          <w:sz w:val="20"/>
        </w:rPr>
        <w:t>Cole</w:t>
      </w:r>
      <w:r>
        <w:rPr>
          <w:rFonts w:ascii="Arial" w:hAnsi="Arial"/>
          <w:i/>
          <w:spacing w:val="8"/>
          <w:sz w:val="20"/>
        </w:rPr>
        <w:t> </w:t>
      </w:r>
      <w:r>
        <w:rPr>
          <w:rFonts w:ascii="Arial" w:hAnsi="Arial"/>
          <w:i/>
          <w:sz w:val="20"/>
        </w:rPr>
        <w:t>v</w:t>
      </w:r>
      <w:r>
        <w:rPr>
          <w:rFonts w:ascii="Arial" w:hAnsi="Arial"/>
          <w:i/>
          <w:spacing w:val="9"/>
          <w:sz w:val="20"/>
        </w:rPr>
        <w:t> </w:t>
      </w:r>
      <w:r>
        <w:rPr>
          <w:rFonts w:ascii="Arial" w:hAnsi="Arial"/>
          <w:i/>
          <w:sz w:val="20"/>
        </w:rPr>
        <w:t>Booker</w:t>
      </w:r>
      <w:r>
        <w:rPr>
          <w:rFonts w:ascii="Arial" w:hAnsi="Arial"/>
          <w:i/>
          <w:spacing w:val="9"/>
          <w:sz w:val="20"/>
        </w:rPr>
        <w:t> </w:t>
      </w:r>
      <w:r>
        <w:rPr>
          <w:rFonts w:ascii="Arial" w:hAnsi="Arial"/>
          <w:i/>
          <w:sz w:val="20"/>
        </w:rPr>
        <w:t>(1913)</w:t>
      </w:r>
      <w:r>
        <w:rPr>
          <w:rFonts w:ascii="Arial" w:hAnsi="Arial"/>
          <w:i/>
          <w:spacing w:val="9"/>
          <w:sz w:val="20"/>
        </w:rPr>
        <w:t> </w:t>
      </w:r>
      <w:r>
        <w:rPr>
          <w:rFonts w:ascii="Arial" w:hAnsi="Arial"/>
          <w:i/>
          <w:sz w:val="20"/>
        </w:rPr>
        <w:t>29</w:t>
      </w:r>
      <w:r>
        <w:rPr>
          <w:rFonts w:ascii="Arial" w:hAnsi="Arial"/>
          <w:i/>
          <w:spacing w:val="9"/>
          <w:sz w:val="20"/>
        </w:rPr>
        <w:t> </w:t>
      </w:r>
      <w:r>
        <w:rPr>
          <w:rFonts w:ascii="Arial" w:hAnsi="Arial"/>
          <w:i/>
          <w:sz w:val="20"/>
        </w:rPr>
        <w:t>T.L.R.</w:t>
      </w:r>
      <w:r>
        <w:rPr>
          <w:rFonts w:ascii="Arial" w:hAnsi="Arial"/>
          <w:i/>
          <w:spacing w:val="9"/>
          <w:sz w:val="20"/>
        </w:rPr>
        <w:t> </w:t>
      </w:r>
      <w:r>
        <w:rPr>
          <w:rFonts w:ascii="Arial" w:hAnsi="Arial"/>
          <w:i/>
          <w:sz w:val="20"/>
        </w:rPr>
        <w:t>295,</w:t>
      </w:r>
      <w:r>
        <w:rPr>
          <w:rFonts w:ascii="Arial" w:hAnsi="Arial"/>
          <w:i/>
          <w:spacing w:val="9"/>
          <w:sz w:val="20"/>
        </w:rPr>
        <w:t> </w:t>
      </w:r>
      <w:r>
        <w:rPr>
          <w:rFonts w:ascii="Arial" w:hAnsi="Arial"/>
          <w:i/>
          <w:sz w:val="20"/>
        </w:rPr>
        <w:t>297</w:t>
      </w:r>
      <w:r>
        <w:rPr>
          <w:sz w:val="20"/>
        </w:rPr>
        <w:t>;</w:t>
      </w:r>
      <w:r>
        <w:rPr>
          <w:spacing w:val="9"/>
          <w:sz w:val="20"/>
        </w:rPr>
        <w:t> </w:t>
      </w:r>
      <w:r>
        <w:rPr>
          <w:sz w:val="20"/>
        </w:rPr>
        <w:t>Lord</w:t>
      </w:r>
      <w:r>
        <w:rPr>
          <w:spacing w:val="9"/>
          <w:sz w:val="20"/>
        </w:rPr>
        <w:t> </w:t>
      </w:r>
      <w:r>
        <w:rPr>
          <w:sz w:val="20"/>
        </w:rPr>
        <w:t>Coleridge</w:t>
      </w:r>
      <w:r>
        <w:rPr>
          <w:spacing w:val="9"/>
          <w:sz w:val="20"/>
        </w:rPr>
        <w:t> </w:t>
      </w:r>
      <w:r>
        <w:rPr>
          <w:sz w:val="20"/>
        </w:rPr>
        <w:t>C.J.’s</w:t>
      </w:r>
      <w:r>
        <w:rPr>
          <w:spacing w:val="9"/>
          <w:sz w:val="20"/>
        </w:rPr>
        <w:t> </w:t>
      </w:r>
      <w:r>
        <w:rPr>
          <w:sz w:val="20"/>
        </w:rPr>
        <w:t>obiter</w:t>
      </w:r>
      <w:r>
        <w:rPr>
          <w:spacing w:val="9"/>
          <w:sz w:val="20"/>
        </w:rPr>
        <w:t> </w:t>
      </w:r>
      <w:r>
        <w:rPr>
          <w:sz w:val="20"/>
        </w:rPr>
        <w:t>dictum</w:t>
      </w:r>
      <w:r>
        <w:rPr>
          <w:spacing w:val="9"/>
          <w:sz w:val="20"/>
        </w:rPr>
        <w:t> </w:t>
      </w:r>
      <w:r>
        <w:rPr>
          <w:sz w:val="20"/>
        </w:rPr>
        <w:t>to</w:t>
      </w:r>
      <w:r>
        <w:rPr>
          <w:spacing w:val="9"/>
          <w:sz w:val="20"/>
        </w:rPr>
        <w:t> </w:t>
      </w:r>
      <w:r>
        <w:rPr>
          <w:sz w:val="20"/>
        </w:rPr>
        <w:t>the</w:t>
      </w:r>
      <w:r>
        <w:rPr>
          <w:spacing w:val="9"/>
          <w:sz w:val="20"/>
        </w:rPr>
        <w:t> </w:t>
      </w:r>
      <w:r>
        <w:rPr>
          <w:sz w:val="20"/>
        </w:rPr>
        <w:t>contrary</w:t>
      </w:r>
      <w:r>
        <w:rPr>
          <w:spacing w:val="9"/>
          <w:sz w:val="20"/>
        </w:rPr>
        <w:t> </w:t>
      </w:r>
      <w:r>
        <w:rPr>
          <w:spacing w:val="-5"/>
          <w:sz w:val="20"/>
        </w:rPr>
        <w:t>in</w:t>
      </w:r>
    </w:p>
    <w:p>
      <w:pPr>
        <w:spacing w:line="227" w:lineRule="exact" w:before="0"/>
        <w:ind w:left="705" w:right="0" w:firstLine="0"/>
        <w:jc w:val="left"/>
        <w:rPr>
          <w:sz w:val="20"/>
        </w:rPr>
      </w:pPr>
      <w:r>
        <w:rPr>
          <w:rFonts w:ascii="Arial"/>
          <w:i/>
          <w:sz w:val="20"/>
        </w:rPr>
        <w:t>Bradlaugh v Newdegate (1883) 11 Q.B.D. 1, 4</w:t>
      </w:r>
      <w:r>
        <w:rPr>
          <w:rFonts w:ascii="Arial"/>
          <w:i/>
          <w:spacing w:val="-1"/>
          <w:sz w:val="20"/>
        </w:rPr>
        <w:t> </w:t>
      </w:r>
      <w:r>
        <w:rPr>
          <w:sz w:val="20"/>
        </w:rPr>
        <w:t>cannot be taken to represent the </w:t>
      </w:r>
      <w:r>
        <w:rPr>
          <w:spacing w:val="-4"/>
          <w:sz w:val="20"/>
        </w:rPr>
        <w:t>law.</w:t>
      </w:r>
    </w:p>
    <w:p>
      <w:pPr>
        <w:pStyle w:val="BodyText"/>
        <w:spacing w:before="5"/>
      </w:pPr>
    </w:p>
    <w:p>
      <w:pPr>
        <w:tabs>
          <w:tab w:pos="705" w:val="left" w:leader="none"/>
        </w:tabs>
        <w:spacing w:before="0"/>
        <w:ind w:left="165" w:right="0" w:firstLine="0"/>
        <w:jc w:val="left"/>
        <w:rPr>
          <w:sz w:val="20"/>
        </w:rPr>
      </w:pPr>
      <w:bookmarkStart w:name="_bookmark943" w:id="945"/>
      <w:bookmarkEnd w:id="945"/>
      <w:r>
        <w:rPr/>
      </w:r>
      <w:hyperlink w:history="true" w:anchor="_bookmark805">
        <w:r>
          <w:rPr>
            <w:color w:val="005DA1"/>
            <w:spacing w:val="-4"/>
            <w:position w:val="5"/>
            <w:sz w:val="14"/>
            <w:u w:val="single" w:color="005DA1"/>
          </w:rPr>
          <w:t>445</w:t>
        </w:r>
      </w:hyperlink>
      <w:r>
        <w:rPr>
          <w:spacing w:val="-4"/>
          <w:position w:val="5"/>
          <w:sz w:val="14"/>
        </w:rPr>
        <w:t>.</w:t>
      </w:r>
      <w:r>
        <w:rPr>
          <w:position w:val="5"/>
          <w:sz w:val="14"/>
        </w:rPr>
        <w:tab/>
      </w:r>
      <w:r>
        <w:rPr>
          <w:rFonts w:ascii="Arial"/>
          <w:i/>
          <w:sz w:val="20"/>
        </w:rPr>
        <w:t>Martell v Consett Iron Co Ltd [1955] Ch. </w:t>
      </w:r>
      <w:r>
        <w:rPr>
          <w:rFonts w:ascii="Arial"/>
          <w:i/>
          <w:spacing w:val="-4"/>
          <w:sz w:val="20"/>
        </w:rPr>
        <w:t>363</w:t>
      </w:r>
      <w:r>
        <w:rPr>
          <w:spacing w:val="-4"/>
          <w:sz w:val="20"/>
        </w:rPr>
        <w:t>.</w:t>
      </w:r>
    </w:p>
    <w:p>
      <w:pPr>
        <w:pStyle w:val="BodyText"/>
        <w:spacing w:before="9"/>
      </w:pPr>
    </w:p>
    <w:p>
      <w:pPr>
        <w:spacing w:line="235" w:lineRule="auto" w:before="0"/>
        <w:ind w:left="705" w:right="167" w:hanging="541"/>
        <w:jc w:val="both"/>
        <w:rPr>
          <w:sz w:val="20"/>
        </w:rPr>
      </w:pPr>
      <w:bookmarkStart w:name="_bookmark944" w:id="946"/>
      <w:bookmarkEnd w:id="946"/>
      <w:r>
        <w:rPr/>
      </w:r>
      <w:hyperlink w:history="true" w:anchor="_bookmark806">
        <w:r>
          <w:rPr>
            <w:color w:val="005DA1"/>
            <w:position w:val="5"/>
            <w:sz w:val="14"/>
            <w:u w:val="single" w:color="005DA1"/>
          </w:rPr>
          <w:t>446</w:t>
        </w:r>
      </w:hyperlink>
      <w:r>
        <w:rPr>
          <w:position w:val="5"/>
          <w:sz w:val="14"/>
        </w:rPr>
        <w:t>.</w:t>
      </w:r>
      <w:r>
        <w:rPr>
          <w:spacing w:val="40"/>
          <w:position w:val="5"/>
          <w:sz w:val="14"/>
        </w:rPr>
        <w:t>  </w:t>
      </w:r>
      <w:r>
        <w:rPr>
          <w:rFonts w:ascii="Arial"/>
          <w:i/>
          <w:sz w:val="20"/>
        </w:rPr>
        <w:t>Abraham v Thompson [1997] 4 All E.R. 362</w:t>
      </w:r>
      <w:r>
        <w:rPr>
          <w:sz w:val="20"/>
        </w:rPr>
        <w:t>. It is considered that </w:t>
      </w:r>
      <w:r>
        <w:rPr>
          <w:rFonts w:ascii="Arial"/>
          <w:i/>
          <w:sz w:val="20"/>
        </w:rPr>
        <w:t>Grovewood Holdings Plc v James Capel &amp; Co Ltd [1995] Ch. 80 </w:t>
      </w:r>
      <w:r>
        <w:rPr>
          <w:sz w:val="20"/>
        </w:rPr>
        <w:t>(dealing with a champertous agreement) is no </w:t>
      </w:r>
      <w:r>
        <w:rPr>
          <w:sz w:val="20"/>
        </w:rPr>
        <w:t>longer</w:t>
      </w:r>
      <w:r>
        <w:rPr>
          <w:spacing w:val="40"/>
          <w:sz w:val="20"/>
        </w:rPr>
        <w:t> </w:t>
      </w:r>
      <w:r>
        <w:rPr>
          <w:sz w:val="20"/>
        </w:rPr>
        <w:t>good law: see note (1998) 114 L.Q.R. 207.</w:t>
      </w:r>
    </w:p>
    <w:p>
      <w:pPr>
        <w:pStyle w:val="BodyText"/>
        <w:spacing w:before="9"/>
      </w:pPr>
    </w:p>
    <w:p>
      <w:pPr>
        <w:tabs>
          <w:tab w:pos="705" w:val="left" w:leader="none"/>
        </w:tabs>
        <w:spacing w:line="235" w:lineRule="auto" w:before="0"/>
        <w:ind w:left="705" w:right="168" w:hanging="541"/>
        <w:jc w:val="left"/>
        <w:rPr>
          <w:rFonts w:ascii="Arial" w:hAnsi="Arial"/>
          <w:i/>
          <w:sz w:val="20"/>
        </w:rPr>
      </w:pPr>
      <w:bookmarkStart w:name="_bookmark945" w:id="947"/>
      <w:bookmarkEnd w:id="947"/>
      <w:r>
        <w:rPr/>
      </w:r>
      <w:hyperlink w:history="true" w:anchor="_bookmark807">
        <w:r>
          <w:rPr>
            <w:color w:val="005DA1"/>
            <w:spacing w:val="-4"/>
            <w:position w:val="5"/>
            <w:sz w:val="14"/>
            <w:u w:val="single" w:color="005DA1"/>
          </w:rPr>
          <w:t>447</w:t>
        </w:r>
      </w:hyperlink>
      <w:r>
        <w:rPr>
          <w:spacing w:val="-4"/>
          <w:position w:val="5"/>
          <w:sz w:val="14"/>
        </w:rPr>
        <w:t>.</w:t>
      </w:r>
      <w:r>
        <w:rPr>
          <w:position w:val="5"/>
          <w:sz w:val="14"/>
        </w:rPr>
        <w:tab/>
      </w:r>
      <w:r>
        <w:rPr>
          <w:rFonts w:ascii="Arial" w:hAnsi="Arial"/>
          <w:i/>
          <w:sz w:val="20"/>
        </w:rPr>
        <w:t>Abraham</w:t>
      </w:r>
      <w:r>
        <w:rPr>
          <w:rFonts w:ascii="Arial" w:hAnsi="Arial"/>
          <w:i/>
          <w:spacing w:val="25"/>
          <w:sz w:val="20"/>
        </w:rPr>
        <w:t> </w:t>
      </w:r>
      <w:r>
        <w:rPr>
          <w:rFonts w:ascii="Arial" w:hAnsi="Arial"/>
          <w:i/>
          <w:sz w:val="20"/>
        </w:rPr>
        <w:t>v</w:t>
      </w:r>
      <w:r>
        <w:rPr>
          <w:rFonts w:ascii="Arial" w:hAnsi="Arial"/>
          <w:i/>
          <w:spacing w:val="25"/>
          <w:sz w:val="20"/>
        </w:rPr>
        <w:t> </w:t>
      </w:r>
      <w:r>
        <w:rPr>
          <w:rFonts w:ascii="Arial" w:hAnsi="Arial"/>
          <w:i/>
          <w:sz w:val="20"/>
        </w:rPr>
        <w:t>Thompson</w:t>
      </w:r>
      <w:r>
        <w:rPr>
          <w:rFonts w:ascii="Arial" w:hAnsi="Arial"/>
          <w:i/>
          <w:spacing w:val="25"/>
          <w:sz w:val="20"/>
        </w:rPr>
        <w:t> </w:t>
      </w:r>
      <w:r>
        <w:rPr>
          <w:rFonts w:ascii="Arial" w:hAnsi="Arial"/>
          <w:i/>
          <w:sz w:val="20"/>
        </w:rPr>
        <w:t>[1997]</w:t>
      </w:r>
      <w:r>
        <w:rPr>
          <w:rFonts w:ascii="Arial" w:hAnsi="Arial"/>
          <w:i/>
          <w:spacing w:val="25"/>
          <w:sz w:val="20"/>
        </w:rPr>
        <w:t> </w:t>
      </w:r>
      <w:r>
        <w:rPr>
          <w:rFonts w:ascii="Arial" w:hAnsi="Arial"/>
          <w:i/>
          <w:sz w:val="20"/>
        </w:rPr>
        <w:t>4</w:t>
      </w:r>
      <w:r>
        <w:rPr>
          <w:rFonts w:ascii="Arial" w:hAnsi="Arial"/>
          <w:i/>
          <w:spacing w:val="25"/>
          <w:sz w:val="20"/>
        </w:rPr>
        <w:t> </w:t>
      </w:r>
      <w:r>
        <w:rPr>
          <w:rFonts w:ascii="Arial" w:hAnsi="Arial"/>
          <w:i/>
          <w:sz w:val="20"/>
        </w:rPr>
        <w:t>All</w:t>
      </w:r>
      <w:r>
        <w:rPr>
          <w:rFonts w:ascii="Arial" w:hAnsi="Arial"/>
          <w:i/>
          <w:spacing w:val="25"/>
          <w:sz w:val="20"/>
        </w:rPr>
        <w:t> </w:t>
      </w:r>
      <w:r>
        <w:rPr>
          <w:rFonts w:ascii="Arial" w:hAnsi="Arial"/>
          <w:i/>
          <w:sz w:val="20"/>
        </w:rPr>
        <w:t>E.R.</w:t>
      </w:r>
      <w:r>
        <w:rPr>
          <w:rFonts w:ascii="Arial" w:hAnsi="Arial"/>
          <w:i/>
          <w:spacing w:val="25"/>
          <w:sz w:val="20"/>
        </w:rPr>
        <w:t> </w:t>
      </w:r>
      <w:r>
        <w:rPr>
          <w:rFonts w:ascii="Arial" w:hAnsi="Arial"/>
          <w:i/>
          <w:sz w:val="20"/>
        </w:rPr>
        <w:t>362</w:t>
      </w:r>
      <w:r>
        <w:rPr>
          <w:sz w:val="20"/>
        </w:rPr>
        <w:t>.</w:t>
      </w:r>
      <w:r>
        <w:rPr>
          <w:spacing w:val="25"/>
          <w:sz w:val="20"/>
        </w:rPr>
        <w:t> </w:t>
      </w:r>
      <w:r>
        <w:rPr>
          <w:sz w:val="20"/>
        </w:rPr>
        <w:t>See</w:t>
      </w:r>
      <w:r>
        <w:rPr>
          <w:spacing w:val="25"/>
          <w:sz w:val="20"/>
        </w:rPr>
        <w:t> </w:t>
      </w:r>
      <w:r>
        <w:rPr>
          <w:sz w:val="20"/>
        </w:rPr>
        <w:t>also</w:t>
      </w:r>
      <w:r>
        <w:rPr>
          <w:spacing w:val="25"/>
          <w:sz w:val="20"/>
        </w:rPr>
        <w:t> </w:t>
      </w:r>
      <w:r>
        <w:rPr>
          <w:rFonts w:ascii="Arial" w:hAnsi="Arial"/>
          <w:i/>
          <w:sz w:val="20"/>
        </w:rPr>
        <w:t>Murphy</w:t>
      </w:r>
      <w:r>
        <w:rPr>
          <w:rFonts w:ascii="Arial" w:hAnsi="Arial"/>
          <w:i/>
          <w:spacing w:val="25"/>
          <w:sz w:val="20"/>
        </w:rPr>
        <w:t> </w:t>
      </w:r>
      <w:r>
        <w:rPr>
          <w:rFonts w:ascii="Arial" w:hAnsi="Arial"/>
          <w:i/>
          <w:sz w:val="20"/>
        </w:rPr>
        <w:t>v</w:t>
      </w:r>
      <w:r>
        <w:rPr>
          <w:rFonts w:ascii="Arial" w:hAnsi="Arial"/>
          <w:i/>
          <w:spacing w:val="25"/>
          <w:sz w:val="20"/>
        </w:rPr>
        <w:t> </w:t>
      </w:r>
      <w:r>
        <w:rPr>
          <w:rFonts w:ascii="Arial" w:hAnsi="Arial"/>
          <w:i/>
          <w:sz w:val="20"/>
        </w:rPr>
        <w:t>Young</w:t>
      </w:r>
      <w:r>
        <w:rPr>
          <w:rFonts w:ascii="Arial" w:hAnsi="Arial"/>
          <w:i/>
          <w:spacing w:val="25"/>
          <w:sz w:val="20"/>
        </w:rPr>
        <w:t> </w:t>
      </w:r>
      <w:r>
        <w:rPr>
          <w:rFonts w:ascii="Arial" w:hAnsi="Arial"/>
          <w:i/>
          <w:sz w:val="20"/>
        </w:rPr>
        <w:t>&amp;</w:t>
      </w:r>
      <w:r>
        <w:rPr>
          <w:rFonts w:ascii="Arial" w:hAnsi="Arial"/>
          <w:i/>
          <w:spacing w:val="25"/>
          <w:sz w:val="20"/>
        </w:rPr>
        <w:t> </w:t>
      </w:r>
      <w:r>
        <w:rPr>
          <w:rFonts w:ascii="Arial" w:hAnsi="Arial"/>
          <w:i/>
          <w:sz w:val="20"/>
        </w:rPr>
        <w:t>Co’s</w:t>
      </w:r>
      <w:r>
        <w:rPr>
          <w:rFonts w:ascii="Arial" w:hAnsi="Arial"/>
          <w:i/>
          <w:spacing w:val="25"/>
          <w:sz w:val="20"/>
        </w:rPr>
        <w:t> </w:t>
      </w:r>
      <w:r>
        <w:rPr>
          <w:rFonts w:ascii="Arial" w:hAnsi="Arial"/>
          <w:i/>
          <w:sz w:val="20"/>
        </w:rPr>
        <w:t>Brewery</w:t>
      </w:r>
      <w:r>
        <w:rPr>
          <w:rFonts w:ascii="Arial" w:hAnsi="Arial"/>
          <w:i/>
          <w:spacing w:val="25"/>
          <w:sz w:val="20"/>
        </w:rPr>
        <w:t> </w:t>
      </w:r>
      <w:r>
        <w:rPr>
          <w:rFonts w:ascii="Arial" w:hAnsi="Arial"/>
          <w:i/>
          <w:sz w:val="20"/>
        </w:rPr>
        <w:t>Plc [1997]</w:t>
      </w:r>
      <w:r>
        <w:rPr>
          <w:rFonts w:ascii="Arial" w:hAnsi="Arial"/>
          <w:i/>
          <w:spacing w:val="11"/>
          <w:sz w:val="20"/>
        </w:rPr>
        <w:t> </w:t>
      </w:r>
      <w:r>
        <w:rPr>
          <w:rFonts w:ascii="Arial" w:hAnsi="Arial"/>
          <w:i/>
          <w:sz w:val="20"/>
        </w:rPr>
        <w:t>1</w:t>
      </w:r>
      <w:r>
        <w:rPr>
          <w:rFonts w:ascii="Arial" w:hAnsi="Arial"/>
          <w:i/>
          <w:spacing w:val="12"/>
          <w:sz w:val="20"/>
        </w:rPr>
        <w:t> </w:t>
      </w:r>
      <w:r>
        <w:rPr>
          <w:rFonts w:ascii="Arial" w:hAnsi="Arial"/>
          <w:i/>
          <w:sz w:val="20"/>
        </w:rPr>
        <w:t>Lloyd’s</w:t>
      </w:r>
      <w:r>
        <w:rPr>
          <w:rFonts w:ascii="Arial" w:hAnsi="Arial"/>
          <w:i/>
          <w:spacing w:val="12"/>
          <w:sz w:val="20"/>
        </w:rPr>
        <w:t> </w:t>
      </w:r>
      <w:r>
        <w:rPr>
          <w:rFonts w:ascii="Arial" w:hAnsi="Arial"/>
          <w:i/>
          <w:sz w:val="20"/>
        </w:rPr>
        <w:t>Rep.</w:t>
      </w:r>
      <w:r>
        <w:rPr>
          <w:rFonts w:ascii="Arial" w:hAnsi="Arial"/>
          <w:i/>
          <w:spacing w:val="12"/>
          <w:sz w:val="20"/>
        </w:rPr>
        <w:t> </w:t>
      </w:r>
      <w:r>
        <w:rPr>
          <w:rFonts w:ascii="Arial" w:hAnsi="Arial"/>
          <w:i/>
          <w:sz w:val="20"/>
        </w:rPr>
        <w:t>236</w:t>
      </w:r>
      <w:r>
        <w:rPr>
          <w:sz w:val="20"/>
        </w:rPr>
        <w:t>.</w:t>
      </w:r>
      <w:r>
        <w:rPr>
          <w:spacing w:val="12"/>
          <w:sz w:val="20"/>
        </w:rPr>
        <w:t> </w:t>
      </w:r>
      <w:r>
        <w:rPr>
          <w:sz w:val="20"/>
        </w:rPr>
        <w:t>It</w:t>
      </w:r>
      <w:r>
        <w:rPr>
          <w:spacing w:val="12"/>
          <w:sz w:val="20"/>
        </w:rPr>
        <w:t> </w:t>
      </w:r>
      <w:r>
        <w:rPr>
          <w:sz w:val="20"/>
        </w:rPr>
        <w:t>is</w:t>
      </w:r>
      <w:r>
        <w:rPr>
          <w:spacing w:val="12"/>
          <w:sz w:val="20"/>
        </w:rPr>
        <w:t> </w:t>
      </w:r>
      <w:r>
        <w:rPr>
          <w:sz w:val="20"/>
        </w:rPr>
        <w:t>submitted</w:t>
      </w:r>
      <w:r>
        <w:rPr>
          <w:spacing w:val="12"/>
          <w:sz w:val="20"/>
        </w:rPr>
        <w:t> </w:t>
      </w:r>
      <w:r>
        <w:rPr>
          <w:sz w:val="20"/>
        </w:rPr>
        <w:t>that</w:t>
      </w:r>
      <w:r>
        <w:rPr>
          <w:spacing w:val="12"/>
          <w:sz w:val="20"/>
        </w:rPr>
        <w:t> </w:t>
      </w:r>
      <w:r>
        <w:rPr>
          <w:rFonts w:ascii="Arial" w:hAnsi="Arial"/>
          <w:i/>
          <w:sz w:val="20"/>
        </w:rPr>
        <w:t>McFarlane</w:t>
      </w:r>
      <w:r>
        <w:rPr>
          <w:rFonts w:ascii="Arial" w:hAnsi="Arial"/>
          <w:i/>
          <w:spacing w:val="12"/>
          <w:sz w:val="20"/>
        </w:rPr>
        <w:t> </w:t>
      </w:r>
      <w:r>
        <w:rPr>
          <w:rFonts w:ascii="Arial" w:hAnsi="Arial"/>
          <w:i/>
          <w:sz w:val="20"/>
        </w:rPr>
        <w:t>v</w:t>
      </w:r>
      <w:r>
        <w:rPr>
          <w:rFonts w:ascii="Arial" w:hAnsi="Arial"/>
          <w:i/>
          <w:spacing w:val="12"/>
          <w:sz w:val="20"/>
        </w:rPr>
        <w:t> </w:t>
      </w:r>
      <w:r>
        <w:rPr>
          <w:rFonts w:ascii="Arial" w:hAnsi="Arial"/>
          <w:i/>
          <w:sz w:val="20"/>
        </w:rPr>
        <w:t>E.E.</w:t>
      </w:r>
      <w:r>
        <w:rPr>
          <w:rFonts w:ascii="Arial" w:hAnsi="Arial"/>
          <w:i/>
          <w:spacing w:val="12"/>
          <w:sz w:val="20"/>
        </w:rPr>
        <w:t> </w:t>
      </w:r>
      <w:r>
        <w:rPr>
          <w:rFonts w:ascii="Arial" w:hAnsi="Arial"/>
          <w:i/>
          <w:sz w:val="20"/>
        </w:rPr>
        <w:t>Caledonia</w:t>
      </w:r>
      <w:r>
        <w:rPr>
          <w:rFonts w:ascii="Arial" w:hAnsi="Arial"/>
          <w:i/>
          <w:spacing w:val="12"/>
          <w:sz w:val="20"/>
        </w:rPr>
        <w:t> </w:t>
      </w:r>
      <w:r>
        <w:rPr>
          <w:rFonts w:ascii="Arial" w:hAnsi="Arial"/>
          <w:i/>
          <w:sz w:val="20"/>
        </w:rPr>
        <w:t>Ltd</w:t>
      </w:r>
      <w:r>
        <w:rPr>
          <w:rFonts w:ascii="Arial" w:hAnsi="Arial"/>
          <w:i/>
          <w:spacing w:val="12"/>
          <w:sz w:val="20"/>
        </w:rPr>
        <w:t> </w:t>
      </w:r>
      <w:r>
        <w:rPr>
          <w:rFonts w:ascii="Arial" w:hAnsi="Arial"/>
          <w:i/>
          <w:sz w:val="20"/>
        </w:rPr>
        <w:t>(No.2)</w:t>
      </w:r>
      <w:r>
        <w:rPr>
          <w:rFonts w:ascii="Arial" w:hAnsi="Arial"/>
          <w:i/>
          <w:spacing w:val="12"/>
          <w:sz w:val="20"/>
        </w:rPr>
        <w:t> </w:t>
      </w:r>
      <w:r>
        <w:rPr>
          <w:rFonts w:ascii="Arial" w:hAnsi="Arial"/>
          <w:i/>
          <w:sz w:val="20"/>
        </w:rPr>
        <w:t>[1995]</w:t>
      </w:r>
      <w:r>
        <w:rPr>
          <w:rFonts w:ascii="Arial" w:hAnsi="Arial"/>
          <w:i/>
          <w:spacing w:val="12"/>
          <w:sz w:val="20"/>
        </w:rPr>
        <w:t> </w:t>
      </w:r>
      <w:r>
        <w:rPr>
          <w:rFonts w:ascii="Arial" w:hAnsi="Arial"/>
          <w:i/>
          <w:spacing w:val="-10"/>
          <w:sz w:val="20"/>
        </w:rPr>
        <w:t>1</w:t>
      </w:r>
    </w:p>
    <w:p>
      <w:pPr>
        <w:spacing w:line="235" w:lineRule="auto" w:before="0"/>
        <w:ind w:left="705" w:right="167" w:firstLine="0"/>
        <w:jc w:val="both"/>
        <w:rPr>
          <w:sz w:val="20"/>
        </w:rPr>
      </w:pPr>
      <w:r>
        <w:rPr>
          <w:rFonts w:ascii="Arial" w:hAnsi="Arial"/>
          <w:i/>
          <w:sz w:val="20"/>
        </w:rPr>
        <w:t>W.L.R. 366 </w:t>
      </w:r>
      <w:r>
        <w:rPr>
          <w:sz w:val="20"/>
        </w:rPr>
        <w:t>is no longer good law. The proper way to proceed is to seek an order against </w:t>
      </w:r>
      <w:r>
        <w:rPr>
          <w:sz w:val="20"/>
        </w:rPr>
        <w:t>the maintainer</w:t>
      </w:r>
      <w:r>
        <w:rPr>
          <w:spacing w:val="-1"/>
          <w:sz w:val="20"/>
        </w:rPr>
        <w:t> </w:t>
      </w:r>
      <w:r>
        <w:rPr>
          <w:sz w:val="20"/>
        </w:rPr>
        <w:t>under</w:t>
      </w:r>
      <w:r>
        <w:rPr>
          <w:spacing w:val="-1"/>
          <w:sz w:val="20"/>
        </w:rPr>
        <w:t> </w:t>
      </w:r>
      <w:r>
        <w:rPr>
          <w:sz w:val="20"/>
        </w:rPr>
        <w:t>s.51</w:t>
      </w:r>
      <w:r>
        <w:rPr>
          <w:spacing w:val="-1"/>
          <w:sz w:val="20"/>
        </w:rPr>
        <w:t> </w:t>
      </w:r>
      <w:r>
        <w:rPr>
          <w:sz w:val="20"/>
        </w:rPr>
        <w:t>of</w:t>
      </w:r>
      <w:r>
        <w:rPr>
          <w:spacing w:val="-1"/>
          <w:sz w:val="20"/>
        </w:rPr>
        <w:t> </w:t>
      </w:r>
      <w:r>
        <w:rPr>
          <w:sz w:val="20"/>
        </w:rPr>
        <w:t>the</w:t>
      </w:r>
      <w:r>
        <w:rPr>
          <w:spacing w:val="-1"/>
          <w:sz w:val="20"/>
        </w:rPr>
        <w:t> </w:t>
      </w:r>
      <w:r>
        <w:rPr>
          <w:sz w:val="20"/>
        </w:rPr>
        <w:t>Senior</w:t>
      </w:r>
      <w:r>
        <w:rPr>
          <w:spacing w:val="-1"/>
          <w:sz w:val="20"/>
        </w:rPr>
        <w:t> </w:t>
      </w:r>
      <w:r>
        <w:rPr>
          <w:sz w:val="20"/>
        </w:rPr>
        <w:t>Courts</w:t>
      </w:r>
      <w:r>
        <w:rPr>
          <w:spacing w:val="-1"/>
          <w:sz w:val="20"/>
        </w:rPr>
        <w:t> </w:t>
      </w:r>
      <w:r>
        <w:rPr>
          <w:sz w:val="20"/>
        </w:rPr>
        <w:t>Act</w:t>
      </w:r>
      <w:r>
        <w:rPr>
          <w:spacing w:val="-1"/>
          <w:sz w:val="20"/>
        </w:rPr>
        <w:t> </w:t>
      </w:r>
      <w:r>
        <w:rPr>
          <w:sz w:val="20"/>
        </w:rPr>
        <w:t>1981.</w:t>
      </w:r>
      <w:r>
        <w:rPr>
          <w:spacing w:val="-1"/>
          <w:sz w:val="20"/>
        </w:rPr>
        <w:t> </w:t>
      </w:r>
      <w:r>
        <w:rPr>
          <w:sz w:val="20"/>
        </w:rPr>
        <w:t>The</w:t>
      </w:r>
      <w:r>
        <w:rPr>
          <w:spacing w:val="-1"/>
          <w:sz w:val="20"/>
        </w:rPr>
        <w:t> </w:t>
      </w:r>
      <w:r>
        <w:rPr>
          <w:sz w:val="20"/>
        </w:rPr>
        <w:t>court</w:t>
      </w:r>
      <w:r>
        <w:rPr>
          <w:spacing w:val="-1"/>
          <w:sz w:val="20"/>
        </w:rPr>
        <w:t> </w:t>
      </w:r>
      <w:r>
        <w:rPr>
          <w:sz w:val="20"/>
        </w:rPr>
        <w:t>could</w:t>
      </w:r>
      <w:r>
        <w:rPr>
          <w:spacing w:val="-1"/>
          <w:sz w:val="20"/>
        </w:rPr>
        <w:t> </w:t>
      </w:r>
      <w:r>
        <w:rPr>
          <w:sz w:val="20"/>
        </w:rPr>
        <w:t>make</w:t>
      </w:r>
      <w:r>
        <w:rPr>
          <w:spacing w:val="-1"/>
          <w:sz w:val="20"/>
        </w:rPr>
        <w:t> </w:t>
      </w:r>
      <w:r>
        <w:rPr>
          <w:sz w:val="20"/>
        </w:rPr>
        <w:t>an</w:t>
      </w:r>
      <w:r>
        <w:rPr>
          <w:spacing w:val="-1"/>
          <w:sz w:val="20"/>
        </w:rPr>
        <w:t> </w:t>
      </w:r>
      <w:r>
        <w:rPr>
          <w:sz w:val="20"/>
        </w:rPr>
        <w:t>order</w:t>
      </w:r>
      <w:r>
        <w:rPr>
          <w:spacing w:val="-1"/>
          <w:sz w:val="20"/>
        </w:rPr>
        <w:t> </w:t>
      </w:r>
      <w:r>
        <w:rPr>
          <w:sz w:val="20"/>
        </w:rPr>
        <w:t>under</w:t>
      </w:r>
      <w:r>
        <w:rPr>
          <w:spacing w:val="-1"/>
          <w:sz w:val="20"/>
        </w:rPr>
        <w:t> </w:t>
      </w:r>
      <w:r>
        <w:rPr>
          <w:sz w:val="20"/>
        </w:rPr>
        <w:t>s.51 against a shareholder of a company as a shareholder who funded or controlled a </w:t>
      </w:r>
      <w:r>
        <w:rPr>
          <w:sz w:val="20"/>
        </w:rPr>
        <w:t>company’s litigation in order to protect his own financial interests: see </w:t>
      </w:r>
      <w:r>
        <w:rPr>
          <w:rFonts w:ascii="Arial" w:hAnsi="Arial"/>
          <w:i/>
          <w:sz w:val="20"/>
        </w:rPr>
        <w:t>CIBC Mellon Trust Co v Stolzenberg [2005] EWCA Civ 628, [2005] 2 B.C.L.C. 618</w:t>
      </w:r>
      <w:r>
        <w:rPr>
          <w:sz w:val="20"/>
        </w:rPr>
        <w:t>.</w:t>
      </w:r>
    </w:p>
    <w:p>
      <w:pPr>
        <w:pStyle w:val="BodyText"/>
        <w:spacing w:before="4"/>
      </w:pPr>
    </w:p>
    <w:p>
      <w:pPr>
        <w:tabs>
          <w:tab w:pos="705" w:val="left" w:leader="none"/>
        </w:tabs>
        <w:spacing w:before="0"/>
        <w:ind w:left="165" w:right="0" w:firstLine="0"/>
        <w:jc w:val="left"/>
        <w:rPr>
          <w:sz w:val="20"/>
        </w:rPr>
      </w:pPr>
      <w:bookmarkStart w:name="_bookmark946" w:id="948"/>
      <w:bookmarkEnd w:id="948"/>
      <w:r>
        <w:rPr/>
      </w:r>
      <w:hyperlink w:history="true" w:anchor="_bookmark808">
        <w:r>
          <w:rPr>
            <w:color w:val="005DA1"/>
            <w:spacing w:val="-4"/>
            <w:position w:val="5"/>
            <w:sz w:val="14"/>
            <w:u w:val="single" w:color="005DA1"/>
          </w:rPr>
          <w:t>448</w:t>
        </w:r>
      </w:hyperlink>
      <w:r>
        <w:rPr>
          <w:spacing w:val="-4"/>
          <w:position w:val="5"/>
          <w:sz w:val="14"/>
        </w:rPr>
        <w:t>.</w:t>
      </w:r>
      <w:r>
        <w:rPr>
          <w:position w:val="5"/>
          <w:sz w:val="14"/>
        </w:rPr>
        <w:tab/>
      </w:r>
      <w:r>
        <w:rPr>
          <w:rFonts w:ascii="Arial"/>
          <w:i/>
          <w:sz w:val="20"/>
        </w:rPr>
        <w:t>Giles v Thompson [1993] 3 All E.R. 321, 328, </w:t>
      </w:r>
      <w:r>
        <w:rPr>
          <w:rFonts w:ascii="Arial"/>
          <w:i/>
          <w:spacing w:val="-5"/>
          <w:sz w:val="20"/>
        </w:rPr>
        <w:t>CA</w:t>
      </w:r>
      <w:r>
        <w:rPr>
          <w:spacing w:val="-5"/>
          <w:sz w:val="20"/>
        </w:rPr>
        <w:t>.</w:t>
      </w:r>
    </w:p>
    <w:p>
      <w:pPr>
        <w:pStyle w:val="BodyText"/>
        <w:spacing w:before="8"/>
      </w:pPr>
    </w:p>
    <w:p>
      <w:pPr>
        <w:spacing w:line="235" w:lineRule="auto" w:before="1"/>
        <w:ind w:left="705" w:right="168" w:hanging="541"/>
        <w:jc w:val="both"/>
        <w:rPr>
          <w:sz w:val="20"/>
        </w:rPr>
      </w:pPr>
      <w:bookmarkStart w:name="_bookmark947" w:id="949"/>
      <w:bookmarkEnd w:id="949"/>
      <w:r>
        <w:rPr/>
      </w:r>
      <w:hyperlink w:history="true" w:anchor="_bookmark809">
        <w:r>
          <w:rPr>
            <w:color w:val="005DA1"/>
            <w:position w:val="5"/>
            <w:sz w:val="14"/>
            <w:u w:val="single" w:color="005DA1"/>
          </w:rPr>
          <w:t>449</w:t>
        </w:r>
      </w:hyperlink>
      <w:r>
        <w:rPr>
          <w:position w:val="5"/>
          <w:sz w:val="14"/>
        </w:rPr>
        <w:t>.</w:t>
      </w:r>
      <w:r>
        <w:rPr>
          <w:spacing w:val="40"/>
          <w:position w:val="5"/>
          <w:sz w:val="14"/>
        </w:rPr>
        <w:t>  </w:t>
      </w:r>
      <w:r>
        <w:rPr>
          <w:rFonts w:ascii="Arial"/>
          <w:i/>
          <w:sz w:val="20"/>
        </w:rPr>
        <w:t>Trendtex Trading Corp v Credit Suisse [1980] 1 Q.B. 629, 663</w:t>
      </w:r>
      <w:r>
        <w:rPr>
          <w:sz w:val="20"/>
        </w:rPr>
        <w:t>; </w:t>
      </w:r>
      <w:r>
        <w:rPr>
          <w:rFonts w:ascii="Arial"/>
          <w:i/>
          <w:sz w:val="20"/>
        </w:rPr>
        <w:t>Re Trepca Mines Ltd (No.2) [1963] Ch. 199, 219</w:t>
      </w:r>
      <w:r>
        <w:rPr>
          <w:sz w:val="20"/>
        </w:rPr>
        <w:t>; </w:t>
      </w:r>
      <w:r>
        <w:rPr>
          <w:rFonts w:ascii="Arial"/>
          <w:i/>
          <w:sz w:val="20"/>
        </w:rPr>
        <w:t>Haseldine v Hosken [1933] 1 K.B. 822, 831</w:t>
      </w:r>
      <w:r>
        <w:rPr>
          <w:sz w:val="20"/>
        </w:rPr>
        <w:t>; and see </w:t>
      </w:r>
      <w:r>
        <w:rPr>
          <w:rFonts w:ascii="Arial"/>
          <w:i/>
          <w:sz w:val="20"/>
        </w:rPr>
        <w:t>Anderson v Radcliffe (1858)</w:t>
      </w:r>
      <w:r>
        <w:rPr>
          <w:rFonts w:ascii="Arial"/>
          <w:i/>
          <w:spacing w:val="-1"/>
          <w:sz w:val="20"/>
        </w:rPr>
        <w:t> </w:t>
      </w:r>
      <w:r>
        <w:rPr>
          <w:rFonts w:ascii="Arial"/>
          <w:i/>
          <w:sz w:val="20"/>
        </w:rPr>
        <w:t>E.B.</w:t>
      </w:r>
      <w:r>
        <w:rPr>
          <w:rFonts w:ascii="Arial"/>
          <w:i/>
          <w:spacing w:val="-1"/>
          <w:sz w:val="20"/>
        </w:rPr>
        <w:t> </w:t>
      </w:r>
      <w:r>
        <w:rPr>
          <w:rFonts w:ascii="Arial"/>
          <w:i/>
          <w:sz w:val="20"/>
        </w:rPr>
        <w:t>&amp;</w:t>
      </w:r>
      <w:r>
        <w:rPr>
          <w:rFonts w:ascii="Arial"/>
          <w:i/>
          <w:spacing w:val="-1"/>
          <w:sz w:val="20"/>
        </w:rPr>
        <w:t> </w:t>
      </w:r>
      <w:r>
        <w:rPr>
          <w:rFonts w:ascii="Arial"/>
          <w:i/>
          <w:sz w:val="20"/>
        </w:rPr>
        <w:t>E.</w:t>
      </w:r>
      <w:r>
        <w:rPr>
          <w:rFonts w:ascii="Arial"/>
          <w:i/>
          <w:spacing w:val="-1"/>
          <w:sz w:val="20"/>
        </w:rPr>
        <w:t> </w:t>
      </w:r>
      <w:r>
        <w:rPr>
          <w:rFonts w:ascii="Arial"/>
          <w:i/>
          <w:sz w:val="20"/>
        </w:rPr>
        <w:t>806,</w:t>
      </w:r>
      <w:r>
        <w:rPr>
          <w:rFonts w:ascii="Arial"/>
          <w:i/>
          <w:spacing w:val="-1"/>
          <w:sz w:val="20"/>
        </w:rPr>
        <w:t> </w:t>
      </w:r>
      <w:r>
        <w:rPr>
          <w:rFonts w:ascii="Arial"/>
          <w:i/>
          <w:sz w:val="20"/>
        </w:rPr>
        <w:t>819,</w:t>
      </w:r>
      <w:r>
        <w:rPr>
          <w:rFonts w:ascii="Arial"/>
          <w:i/>
          <w:spacing w:val="-1"/>
          <w:sz w:val="20"/>
        </w:rPr>
        <w:t> </w:t>
      </w:r>
      <w:r>
        <w:rPr>
          <w:rFonts w:ascii="Arial"/>
          <w:i/>
          <w:sz w:val="20"/>
        </w:rPr>
        <w:t>825</w:t>
      </w:r>
      <w:r>
        <w:rPr>
          <w:sz w:val="20"/>
        </w:rPr>
        <w:t>.</w:t>
      </w:r>
      <w:r>
        <w:rPr>
          <w:spacing w:val="-1"/>
          <w:sz w:val="20"/>
        </w:rPr>
        <w:t> </w:t>
      </w:r>
      <w:r>
        <w:rPr>
          <w:sz w:val="20"/>
        </w:rPr>
        <w:t>Champerty</w:t>
      </w:r>
      <w:r>
        <w:rPr>
          <w:spacing w:val="-1"/>
          <w:sz w:val="20"/>
        </w:rPr>
        <w:t> </w:t>
      </w:r>
      <w:r>
        <w:rPr>
          <w:sz w:val="20"/>
        </w:rPr>
        <w:t>only</w:t>
      </w:r>
      <w:r>
        <w:rPr>
          <w:spacing w:val="-1"/>
          <w:sz w:val="20"/>
        </w:rPr>
        <w:t> </w:t>
      </w:r>
      <w:r>
        <w:rPr>
          <w:sz w:val="20"/>
        </w:rPr>
        <w:t>relates</w:t>
      </w:r>
      <w:r>
        <w:rPr>
          <w:spacing w:val="-1"/>
          <w:sz w:val="20"/>
        </w:rPr>
        <w:t> </w:t>
      </w:r>
      <w:r>
        <w:rPr>
          <w:sz w:val="20"/>
        </w:rPr>
        <w:t>to</w:t>
      </w:r>
      <w:r>
        <w:rPr>
          <w:spacing w:val="-1"/>
          <w:sz w:val="20"/>
        </w:rPr>
        <w:t> </w:t>
      </w:r>
      <w:r>
        <w:rPr>
          <w:sz w:val="20"/>
        </w:rPr>
        <w:t>legal</w:t>
      </w:r>
      <w:r>
        <w:rPr>
          <w:spacing w:val="-1"/>
          <w:sz w:val="20"/>
        </w:rPr>
        <w:t> </w:t>
      </w:r>
      <w:r>
        <w:rPr>
          <w:sz w:val="20"/>
        </w:rPr>
        <w:t>proceedings:</w:t>
      </w:r>
      <w:r>
        <w:rPr>
          <w:spacing w:val="-1"/>
          <w:sz w:val="20"/>
        </w:rPr>
        <w:t> </w:t>
      </w:r>
      <w:r>
        <w:rPr>
          <w:rFonts w:ascii="Arial"/>
          <w:i/>
          <w:sz w:val="20"/>
        </w:rPr>
        <w:t>Pickering</w:t>
      </w:r>
      <w:r>
        <w:rPr>
          <w:rFonts w:ascii="Arial"/>
          <w:i/>
          <w:spacing w:val="-1"/>
          <w:sz w:val="20"/>
        </w:rPr>
        <w:t> </w:t>
      </w:r>
      <w:r>
        <w:rPr>
          <w:rFonts w:ascii="Arial"/>
          <w:i/>
          <w:sz w:val="20"/>
        </w:rPr>
        <w:t>v</w:t>
      </w:r>
      <w:r>
        <w:rPr>
          <w:rFonts w:ascii="Arial"/>
          <w:i/>
          <w:spacing w:val="-1"/>
          <w:sz w:val="20"/>
        </w:rPr>
        <w:t> </w:t>
      </w:r>
      <w:r>
        <w:rPr>
          <w:rFonts w:ascii="Arial"/>
          <w:i/>
          <w:sz w:val="20"/>
        </w:rPr>
        <w:t>Sogex Services (UK) Ltd (1982) 262 E.G. 770</w:t>
      </w:r>
      <w:r>
        <w:rPr>
          <w:sz w:val="20"/>
        </w:rPr>
        <w:t>.</w:t>
      </w:r>
    </w:p>
    <w:p>
      <w:pPr>
        <w:pStyle w:val="BodyText"/>
        <w:spacing w:before="4"/>
      </w:pPr>
    </w:p>
    <w:p>
      <w:pPr>
        <w:tabs>
          <w:tab w:pos="705" w:val="left" w:leader="none"/>
        </w:tabs>
        <w:spacing w:before="0"/>
        <w:ind w:left="165" w:right="0" w:firstLine="0"/>
        <w:jc w:val="left"/>
        <w:rPr>
          <w:sz w:val="20"/>
        </w:rPr>
      </w:pPr>
      <w:bookmarkStart w:name="_bookmark948" w:id="950"/>
      <w:bookmarkEnd w:id="950"/>
      <w:r>
        <w:rPr/>
      </w:r>
      <w:hyperlink w:history="true" w:anchor="_bookmark810">
        <w:r>
          <w:rPr>
            <w:color w:val="005DA1"/>
            <w:spacing w:val="-4"/>
            <w:position w:val="5"/>
            <w:sz w:val="14"/>
            <w:u w:val="single" w:color="005DA1"/>
          </w:rPr>
          <w:t>450</w:t>
        </w:r>
      </w:hyperlink>
      <w:r>
        <w:rPr>
          <w:spacing w:val="-4"/>
          <w:position w:val="5"/>
          <w:sz w:val="14"/>
        </w:rPr>
        <w:t>.</w:t>
      </w:r>
      <w:r>
        <w:rPr>
          <w:position w:val="5"/>
          <w:sz w:val="14"/>
        </w:rPr>
        <w:tab/>
      </w:r>
      <w:r>
        <w:rPr>
          <w:rFonts w:ascii="Arial"/>
          <w:i/>
          <w:sz w:val="20"/>
        </w:rPr>
        <w:t>Re</w:t>
      </w:r>
      <w:r>
        <w:rPr>
          <w:rFonts w:ascii="Arial"/>
          <w:i/>
          <w:spacing w:val="-1"/>
          <w:sz w:val="20"/>
        </w:rPr>
        <w:t> </w:t>
      </w:r>
      <w:r>
        <w:rPr>
          <w:rFonts w:ascii="Arial"/>
          <w:i/>
          <w:sz w:val="20"/>
        </w:rPr>
        <w:t>Trepca Mines Ltd (No.2) [1963] Ch. 199, 224</w:t>
      </w:r>
      <w:r>
        <w:rPr>
          <w:sz w:val="20"/>
        </w:rPr>
        <w:t>; </w:t>
      </w:r>
      <w:r>
        <w:rPr>
          <w:rFonts w:ascii="Arial"/>
          <w:i/>
          <w:sz w:val="20"/>
        </w:rPr>
        <w:t>Master v Miller (1791) 4 T.R. 320, </w:t>
      </w:r>
      <w:r>
        <w:rPr>
          <w:rFonts w:ascii="Arial"/>
          <w:i/>
          <w:spacing w:val="-4"/>
          <w:sz w:val="20"/>
        </w:rPr>
        <w:t>340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949" w:id="951"/>
      <w:bookmarkEnd w:id="951"/>
      <w:r>
        <w:rPr/>
      </w:r>
      <w:hyperlink w:history="true" w:anchor="_bookmark811">
        <w:r>
          <w:rPr>
            <w:color w:val="005DA1"/>
            <w:spacing w:val="-4"/>
            <w:position w:val="5"/>
            <w:sz w:val="14"/>
            <w:u w:val="single" w:color="005DA1"/>
          </w:rPr>
          <w:t>451</w:t>
        </w:r>
      </w:hyperlink>
      <w:r>
        <w:rPr>
          <w:spacing w:val="-4"/>
          <w:position w:val="5"/>
          <w:sz w:val="14"/>
        </w:rPr>
        <w:t>.</w:t>
      </w:r>
      <w:r>
        <w:rPr>
          <w:position w:val="5"/>
          <w:sz w:val="14"/>
        </w:rPr>
        <w:tab/>
      </w:r>
      <w:r>
        <w:rPr>
          <w:rFonts w:ascii="Arial"/>
          <w:i/>
          <w:sz w:val="20"/>
        </w:rPr>
        <w:t>Giles v Thompson [1994] 1 A.C. 142, </w:t>
      </w:r>
      <w:r>
        <w:rPr>
          <w:rFonts w:ascii="Arial"/>
          <w:i/>
          <w:spacing w:val="-4"/>
          <w:sz w:val="20"/>
        </w:rPr>
        <w:t>161</w:t>
      </w:r>
      <w:r>
        <w:rPr>
          <w:spacing w:val="-4"/>
          <w:sz w:val="20"/>
        </w:rPr>
        <w:t>.</w:t>
      </w:r>
    </w:p>
    <w:p>
      <w:pPr>
        <w:pStyle w:val="BodyText"/>
        <w:spacing w:before="9"/>
      </w:pPr>
    </w:p>
    <w:p>
      <w:pPr>
        <w:spacing w:line="235" w:lineRule="auto" w:before="0"/>
        <w:ind w:left="705" w:right="168" w:hanging="541"/>
        <w:jc w:val="both"/>
        <w:rPr>
          <w:sz w:val="20"/>
        </w:rPr>
      </w:pPr>
      <w:bookmarkStart w:name="_bookmark950" w:id="952"/>
      <w:bookmarkEnd w:id="952"/>
      <w:r>
        <w:rPr/>
      </w:r>
      <w:hyperlink w:history="true" w:anchor="_bookmark812">
        <w:r>
          <w:rPr>
            <w:color w:val="005DA1"/>
            <w:position w:val="5"/>
            <w:sz w:val="14"/>
            <w:u w:val="single" w:color="005DA1"/>
          </w:rPr>
          <w:t>452</w:t>
        </w:r>
      </w:hyperlink>
      <w:r>
        <w:rPr>
          <w:position w:val="5"/>
          <w:sz w:val="14"/>
        </w:rPr>
        <w:t>.</w:t>
      </w:r>
      <w:r>
        <w:rPr>
          <w:spacing w:val="80"/>
          <w:w w:val="150"/>
          <w:position w:val="5"/>
          <w:sz w:val="14"/>
        </w:rPr>
        <w:t> </w:t>
      </w:r>
      <w:r>
        <w:rPr>
          <w:rFonts w:ascii="Arial"/>
          <w:i/>
          <w:sz w:val="20"/>
        </w:rPr>
        <w:t>Thai Trading Co v Taylor [1998] 3 All E.R. 65, 69</w:t>
      </w:r>
      <w:r>
        <w:rPr>
          <w:sz w:val="20"/>
        </w:rPr>
        <w:t>. This case was disapproved of in </w:t>
      </w:r>
      <w:r>
        <w:rPr>
          <w:rFonts w:ascii="Arial"/>
          <w:i/>
          <w:sz w:val="20"/>
        </w:rPr>
        <w:t>Awwad v Geraghty &amp; Co (A Firm) [2000] 1 All E.R. 608 </w:t>
      </w:r>
      <w:r>
        <w:rPr>
          <w:sz w:val="20"/>
        </w:rPr>
        <w:t>but this does not affect this aspect of the </w:t>
      </w:r>
      <w:r>
        <w:rPr>
          <w:spacing w:val="-2"/>
          <w:sz w:val="20"/>
        </w:rPr>
        <w:t>judgment.</w:t>
      </w:r>
    </w:p>
    <w:p>
      <w:pPr>
        <w:spacing w:after="0" w:line="235" w:lineRule="auto"/>
        <w:jc w:val="both"/>
        <w:rPr>
          <w:sz w:val="20"/>
        </w:rPr>
        <w:sectPr>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812">
        <w:r>
          <w:rPr>
            <w:color w:val="005DA1"/>
            <w:spacing w:val="-4"/>
            <w:position w:val="5"/>
            <w:sz w:val="14"/>
            <w:u w:val="single" w:color="005DA1"/>
          </w:rPr>
          <w:t>453</w:t>
        </w:r>
      </w:hyperlink>
      <w:r>
        <w:rPr>
          <w:spacing w:val="-4"/>
          <w:position w:val="5"/>
          <w:sz w:val="14"/>
        </w:rPr>
        <w:t>.</w:t>
      </w:r>
      <w:r>
        <w:rPr>
          <w:position w:val="5"/>
          <w:sz w:val="14"/>
        </w:rPr>
        <w:tab/>
      </w:r>
      <w:r>
        <w:rPr>
          <w:rFonts w:ascii="Arial"/>
          <w:i/>
          <w:sz w:val="20"/>
        </w:rPr>
        <w:t>[2011] EWCA Civ 25, [2011] 1 W.L.R. </w:t>
      </w:r>
      <w:r>
        <w:rPr>
          <w:rFonts w:ascii="Arial"/>
          <w:i/>
          <w:spacing w:val="-2"/>
          <w:sz w:val="20"/>
        </w:rPr>
        <w:t>2111</w:t>
      </w:r>
      <w:r>
        <w:rPr>
          <w:spacing w:val="-2"/>
          <w:sz w:val="20"/>
        </w:rPr>
        <w:t>.</w:t>
      </w:r>
    </w:p>
    <w:p>
      <w:pPr>
        <w:pStyle w:val="BodyText"/>
        <w:spacing w:before="5"/>
      </w:pPr>
    </w:p>
    <w:p>
      <w:pPr>
        <w:tabs>
          <w:tab w:pos="705" w:val="left" w:leader="none"/>
        </w:tabs>
        <w:spacing w:before="1"/>
        <w:ind w:left="165" w:right="0" w:firstLine="0"/>
        <w:jc w:val="left"/>
        <w:rPr>
          <w:sz w:val="20"/>
        </w:rPr>
      </w:pPr>
      <w:bookmarkStart w:name="_bookmark951" w:id="953"/>
      <w:bookmarkEnd w:id="953"/>
      <w:r>
        <w:rPr/>
      </w:r>
      <w:hyperlink w:history="true" w:anchor="_bookmark813">
        <w:r>
          <w:rPr>
            <w:color w:val="005DA1"/>
            <w:spacing w:val="-4"/>
            <w:position w:val="5"/>
            <w:sz w:val="14"/>
            <w:u w:val="single" w:color="005DA1"/>
          </w:rPr>
          <w:t>454</w:t>
        </w:r>
      </w:hyperlink>
      <w:r>
        <w:rPr>
          <w:spacing w:val="-4"/>
          <w:position w:val="5"/>
          <w:sz w:val="14"/>
        </w:rPr>
        <w:t>.</w:t>
      </w:r>
      <w:r>
        <w:rPr>
          <w:position w:val="5"/>
          <w:sz w:val="14"/>
        </w:rPr>
        <w:tab/>
      </w:r>
      <w:r>
        <w:rPr>
          <w:rFonts w:ascii="Arial"/>
          <w:i/>
          <w:sz w:val="20"/>
        </w:rPr>
        <w:t>[2011]</w:t>
      </w:r>
      <w:r>
        <w:rPr>
          <w:rFonts w:ascii="Arial"/>
          <w:i/>
          <w:spacing w:val="-2"/>
          <w:sz w:val="20"/>
        </w:rPr>
        <w:t> </w:t>
      </w:r>
      <w:r>
        <w:rPr>
          <w:rFonts w:ascii="Arial"/>
          <w:i/>
          <w:sz w:val="20"/>
        </w:rPr>
        <w:t>1 W.L.R. 2111</w:t>
      </w:r>
      <w:r>
        <w:rPr>
          <w:rFonts w:ascii="Arial"/>
          <w:i/>
          <w:spacing w:val="-1"/>
          <w:sz w:val="20"/>
        </w:rPr>
        <w:t> </w:t>
      </w:r>
      <w:r>
        <w:rPr>
          <w:sz w:val="20"/>
        </w:rPr>
        <w:t>at </w:t>
      </w:r>
      <w:r>
        <w:rPr>
          <w:spacing w:val="-2"/>
          <w:sz w:val="20"/>
        </w:rPr>
        <w:t>[43].</w:t>
      </w:r>
    </w:p>
    <w:p>
      <w:pPr>
        <w:pStyle w:val="BodyText"/>
        <w:spacing w:before="4"/>
      </w:pPr>
    </w:p>
    <w:p>
      <w:pPr>
        <w:tabs>
          <w:tab w:pos="705" w:val="left" w:leader="none"/>
        </w:tabs>
        <w:spacing w:before="1"/>
        <w:ind w:left="165" w:right="0" w:firstLine="0"/>
        <w:jc w:val="left"/>
        <w:rPr>
          <w:sz w:val="20"/>
        </w:rPr>
      </w:pPr>
      <w:bookmarkStart w:name="_bookmark952" w:id="954"/>
      <w:bookmarkEnd w:id="954"/>
      <w:r>
        <w:rPr/>
      </w:r>
      <w:hyperlink w:history="true" w:anchor="_bookmark814">
        <w:r>
          <w:rPr>
            <w:color w:val="005DA1"/>
            <w:spacing w:val="-4"/>
            <w:position w:val="5"/>
            <w:sz w:val="14"/>
            <w:u w:val="single" w:color="005DA1"/>
          </w:rPr>
          <w:t>455</w:t>
        </w:r>
      </w:hyperlink>
      <w:r>
        <w:rPr>
          <w:spacing w:val="-4"/>
          <w:position w:val="5"/>
          <w:sz w:val="14"/>
        </w:rPr>
        <w:t>.</w:t>
      </w:r>
      <w:r>
        <w:rPr>
          <w:position w:val="5"/>
          <w:sz w:val="14"/>
        </w:rPr>
        <w:tab/>
      </w:r>
      <w:r>
        <w:rPr>
          <w:rFonts w:ascii="Arial"/>
          <w:i/>
          <w:sz w:val="20"/>
        </w:rPr>
        <w:t>[2011]</w:t>
      </w:r>
      <w:r>
        <w:rPr>
          <w:rFonts w:ascii="Arial"/>
          <w:i/>
          <w:spacing w:val="-2"/>
          <w:sz w:val="20"/>
        </w:rPr>
        <w:t> </w:t>
      </w:r>
      <w:r>
        <w:rPr>
          <w:rFonts w:ascii="Arial"/>
          <w:i/>
          <w:sz w:val="20"/>
        </w:rPr>
        <w:t>1 W.L.R. 2111</w:t>
      </w:r>
      <w:r>
        <w:rPr>
          <w:rFonts w:ascii="Arial"/>
          <w:i/>
          <w:spacing w:val="-1"/>
          <w:sz w:val="20"/>
        </w:rPr>
        <w:t> </w:t>
      </w:r>
      <w:r>
        <w:rPr>
          <w:sz w:val="20"/>
        </w:rPr>
        <w:t>at </w:t>
      </w:r>
      <w:r>
        <w:rPr>
          <w:spacing w:val="-2"/>
          <w:sz w:val="20"/>
        </w:rPr>
        <w:t>[43].</w:t>
      </w:r>
    </w:p>
    <w:p>
      <w:pPr>
        <w:pStyle w:val="BodyText"/>
        <w:spacing w:before="4"/>
      </w:pPr>
    </w:p>
    <w:p>
      <w:pPr>
        <w:tabs>
          <w:tab w:pos="705" w:val="left" w:leader="none"/>
        </w:tabs>
        <w:spacing w:before="1"/>
        <w:ind w:left="165" w:right="0" w:firstLine="0"/>
        <w:jc w:val="left"/>
        <w:rPr>
          <w:sz w:val="20"/>
        </w:rPr>
      </w:pPr>
      <w:bookmarkStart w:name="_bookmark953" w:id="955"/>
      <w:bookmarkEnd w:id="955"/>
      <w:r>
        <w:rPr/>
      </w:r>
      <w:hyperlink w:history="true" w:anchor="_bookmark815">
        <w:r>
          <w:rPr>
            <w:color w:val="005DA1"/>
            <w:spacing w:val="-4"/>
            <w:position w:val="5"/>
            <w:sz w:val="14"/>
            <w:u w:val="single" w:color="005DA1"/>
          </w:rPr>
          <w:t>456</w:t>
        </w:r>
      </w:hyperlink>
      <w:r>
        <w:rPr>
          <w:spacing w:val="-4"/>
          <w:position w:val="5"/>
          <w:sz w:val="14"/>
        </w:rPr>
        <w:t>.</w:t>
      </w:r>
      <w:r>
        <w:rPr>
          <w:position w:val="5"/>
          <w:sz w:val="14"/>
        </w:rPr>
        <w:tab/>
      </w:r>
      <w:r>
        <w:rPr>
          <w:rFonts w:ascii="Arial"/>
          <w:i/>
          <w:sz w:val="20"/>
        </w:rPr>
        <w:t>[1994]</w:t>
      </w:r>
      <w:r>
        <w:rPr>
          <w:rFonts w:ascii="Arial"/>
          <w:i/>
          <w:spacing w:val="-2"/>
          <w:sz w:val="20"/>
        </w:rPr>
        <w:t> </w:t>
      </w:r>
      <w:r>
        <w:rPr>
          <w:rFonts w:ascii="Arial"/>
          <w:i/>
          <w:sz w:val="20"/>
        </w:rPr>
        <w:t>1 A.C. </w:t>
      </w:r>
      <w:r>
        <w:rPr>
          <w:rFonts w:ascii="Arial"/>
          <w:i/>
          <w:spacing w:val="-4"/>
          <w:sz w:val="20"/>
        </w:rPr>
        <w:t>142</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954" w:id="956"/>
      <w:bookmarkEnd w:id="956"/>
      <w:r>
        <w:rPr/>
      </w:r>
      <w:hyperlink w:history="true" w:anchor="_bookmark816">
        <w:r>
          <w:rPr>
            <w:color w:val="005DA1"/>
            <w:spacing w:val="-4"/>
            <w:position w:val="5"/>
            <w:sz w:val="14"/>
            <w:u w:val="single" w:color="005DA1"/>
          </w:rPr>
          <w:t>457</w:t>
        </w:r>
      </w:hyperlink>
      <w:r>
        <w:rPr>
          <w:spacing w:val="-4"/>
          <w:position w:val="5"/>
          <w:sz w:val="14"/>
        </w:rPr>
        <w:t>.</w:t>
      </w:r>
      <w:r>
        <w:rPr>
          <w:position w:val="5"/>
          <w:sz w:val="14"/>
        </w:rPr>
        <w:tab/>
      </w:r>
      <w:r>
        <w:rPr>
          <w:rFonts w:ascii="Arial" w:hAnsi="Arial"/>
          <w:i/>
          <w:sz w:val="20"/>
        </w:rPr>
        <w:t>Giles v Thompson [1994] 1 A.C. 142, </w:t>
      </w:r>
      <w:r>
        <w:rPr>
          <w:rFonts w:ascii="Arial" w:hAnsi="Arial"/>
          <w:i/>
          <w:spacing w:val="-2"/>
          <w:sz w:val="20"/>
        </w:rPr>
        <w:t>153–154</w:t>
      </w:r>
      <w:r>
        <w:rPr>
          <w:spacing w:val="-2"/>
          <w:sz w:val="20"/>
        </w:rPr>
        <w:t>.</w:t>
      </w:r>
    </w:p>
    <w:p>
      <w:pPr>
        <w:pStyle w:val="BodyText"/>
        <w:spacing w:before="4"/>
      </w:pPr>
    </w:p>
    <w:p>
      <w:pPr>
        <w:pStyle w:val="BodyText"/>
        <w:tabs>
          <w:tab w:pos="705" w:val="left" w:leader="none"/>
        </w:tabs>
        <w:spacing w:before="1"/>
        <w:ind w:left="165"/>
      </w:pPr>
      <w:bookmarkStart w:name="_bookmark955" w:id="957"/>
      <w:bookmarkEnd w:id="957"/>
      <w:r>
        <w:rPr/>
      </w:r>
      <w:hyperlink w:history="true" w:anchor="_bookmark817">
        <w:r>
          <w:rPr>
            <w:color w:val="005DA1"/>
            <w:spacing w:val="-4"/>
            <w:position w:val="5"/>
            <w:sz w:val="14"/>
            <w:u w:val="single" w:color="005DA1"/>
          </w:rPr>
          <w:t>458</w:t>
        </w:r>
      </w:hyperlink>
      <w:r>
        <w:rPr>
          <w:spacing w:val="-4"/>
          <w:position w:val="5"/>
          <w:sz w:val="14"/>
        </w:rPr>
        <w:t>.</w:t>
      </w:r>
      <w:r>
        <w:rPr>
          <w:position w:val="5"/>
          <w:sz w:val="14"/>
        </w:rPr>
        <w:tab/>
      </w:r>
      <w:r>
        <w:rPr/>
        <w:t>See</w:t>
      </w:r>
      <w:r>
        <w:rPr>
          <w:spacing w:val="-2"/>
        </w:rPr>
        <w:t> </w:t>
      </w:r>
      <w:r>
        <w:rPr/>
        <w:t>below, para.16-</w:t>
      </w:r>
      <w:r>
        <w:rPr>
          <w:spacing w:val="-4"/>
        </w:rPr>
        <w:t>065.</w:t>
      </w:r>
    </w:p>
    <w:p>
      <w:pPr>
        <w:pStyle w:val="BodyText"/>
        <w:spacing w:before="5"/>
      </w:pPr>
    </w:p>
    <w:p>
      <w:pPr>
        <w:tabs>
          <w:tab w:pos="705" w:val="left" w:leader="none"/>
        </w:tabs>
        <w:spacing w:before="0"/>
        <w:ind w:left="165" w:right="0" w:firstLine="0"/>
        <w:jc w:val="left"/>
        <w:rPr>
          <w:sz w:val="20"/>
        </w:rPr>
      </w:pPr>
      <w:bookmarkStart w:name="_bookmark956" w:id="958"/>
      <w:bookmarkEnd w:id="958"/>
      <w:r>
        <w:rPr/>
      </w:r>
      <w:hyperlink w:history="true" w:anchor="_bookmark818">
        <w:r>
          <w:rPr>
            <w:color w:val="005DA1"/>
            <w:spacing w:val="-4"/>
            <w:position w:val="5"/>
            <w:sz w:val="14"/>
            <w:u w:val="single" w:color="005DA1"/>
          </w:rPr>
          <w:t>459</w:t>
        </w:r>
      </w:hyperlink>
      <w:r>
        <w:rPr>
          <w:spacing w:val="-4"/>
          <w:position w:val="5"/>
          <w:sz w:val="14"/>
        </w:rPr>
        <w:t>.</w:t>
      </w:r>
      <w:r>
        <w:rPr>
          <w:position w:val="5"/>
          <w:sz w:val="14"/>
        </w:rPr>
        <w:tab/>
      </w:r>
      <w:r>
        <w:rPr>
          <w:rFonts w:ascii="Arial"/>
          <w:i/>
          <w:sz w:val="20"/>
        </w:rPr>
        <w:t>Hutley</w:t>
      </w:r>
      <w:r>
        <w:rPr>
          <w:rFonts w:ascii="Arial"/>
          <w:i/>
          <w:spacing w:val="-1"/>
          <w:sz w:val="20"/>
        </w:rPr>
        <w:t> </w:t>
      </w:r>
      <w:r>
        <w:rPr>
          <w:rFonts w:ascii="Arial"/>
          <w:i/>
          <w:sz w:val="20"/>
        </w:rPr>
        <w:t>v Hutley (1873) L.R. 8 Q.B. 112</w:t>
      </w:r>
      <w:r>
        <w:rPr>
          <w:sz w:val="20"/>
        </w:rPr>
        <w:t>; cf. above, para.16-</w:t>
      </w:r>
      <w:r>
        <w:rPr>
          <w:spacing w:val="-4"/>
          <w:sz w:val="20"/>
        </w:rPr>
        <w:t>061.</w:t>
      </w:r>
    </w:p>
    <w:p>
      <w:pPr>
        <w:pStyle w:val="BodyText"/>
        <w:spacing w:before="5"/>
      </w:pPr>
    </w:p>
    <w:p>
      <w:pPr>
        <w:tabs>
          <w:tab w:pos="705" w:val="left" w:leader="none"/>
        </w:tabs>
        <w:spacing w:before="0"/>
        <w:ind w:left="165" w:right="0" w:firstLine="0"/>
        <w:jc w:val="left"/>
        <w:rPr>
          <w:sz w:val="20"/>
        </w:rPr>
      </w:pPr>
      <w:bookmarkStart w:name="_bookmark957" w:id="959"/>
      <w:bookmarkEnd w:id="959"/>
      <w:r>
        <w:rPr/>
      </w:r>
      <w:hyperlink w:history="true" w:anchor="_bookmark819">
        <w:r>
          <w:rPr>
            <w:color w:val="005DA1"/>
            <w:spacing w:val="-4"/>
            <w:position w:val="5"/>
            <w:sz w:val="14"/>
            <w:u w:val="single" w:color="005DA1"/>
          </w:rPr>
          <w:t>460</w:t>
        </w:r>
      </w:hyperlink>
      <w:r>
        <w:rPr>
          <w:spacing w:val="-4"/>
          <w:position w:val="5"/>
          <w:sz w:val="14"/>
        </w:rPr>
        <w:t>.</w:t>
      </w:r>
      <w:r>
        <w:rPr>
          <w:position w:val="5"/>
          <w:sz w:val="14"/>
        </w:rPr>
        <w:tab/>
      </w:r>
      <w:r>
        <w:rPr>
          <w:sz w:val="20"/>
        </w:rPr>
        <w:t>See n.356, </w:t>
      </w:r>
      <w:r>
        <w:rPr>
          <w:spacing w:val="-2"/>
          <w:sz w:val="20"/>
        </w:rPr>
        <w:t>above.</w:t>
      </w:r>
    </w:p>
    <w:p>
      <w:pPr>
        <w:pStyle w:val="BodyText"/>
        <w:spacing w:before="5"/>
      </w:pPr>
    </w:p>
    <w:p>
      <w:pPr>
        <w:pStyle w:val="BodyText"/>
        <w:tabs>
          <w:tab w:pos="705" w:val="left" w:leader="none"/>
        </w:tabs>
        <w:ind w:left="165"/>
      </w:pPr>
      <w:bookmarkStart w:name="_bookmark958" w:id="960"/>
      <w:bookmarkEnd w:id="960"/>
      <w:r>
        <w:rPr/>
      </w:r>
      <w:hyperlink w:history="true" w:anchor="_bookmark820">
        <w:r>
          <w:rPr>
            <w:color w:val="005DA1"/>
            <w:spacing w:val="-4"/>
            <w:position w:val="5"/>
            <w:sz w:val="14"/>
            <w:u w:val="single" w:color="005DA1"/>
          </w:rPr>
          <w:t>461</w:t>
        </w:r>
      </w:hyperlink>
      <w:r>
        <w:rPr>
          <w:spacing w:val="-4"/>
          <w:position w:val="5"/>
          <w:sz w:val="14"/>
        </w:rPr>
        <w:t>.</w:t>
      </w:r>
      <w:r>
        <w:rPr>
          <w:position w:val="5"/>
          <w:sz w:val="14"/>
        </w:rPr>
        <w:tab/>
      </w:r>
      <w:r>
        <w:rPr/>
        <w:t>See above, para.16-061. As to assignments of rights to solicitors, see below, para.16-</w:t>
      </w:r>
      <w:r>
        <w:rPr>
          <w:spacing w:val="-4"/>
        </w:rPr>
        <w:t>074.</w:t>
      </w:r>
    </w:p>
    <w:p>
      <w:pPr>
        <w:pStyle w:val="BodyText"/>
        <w:spacing w:before="5"/>
      </w:pPr>
    </w:p>
    <w:p>
      <w:pPr>
        <w:pStyle w:val="BodyText"/>
        <w:tabs>
          <w:tab w:pos="705" w:val="left" w:leader="none"/>
        </w:tabs>
        <w:ind w:left="165"/>
      </w:pPr>
      <w:bookmarkStart w:name="_bookmark959" w:id="961"/>
      <w:bookmarkEnd w:id="961"/>
      <w:r>
        <w:rPr/>
      </w:r>
      <w:hyperlink w:history="true" w:anchor="_bookmark821">
        <w:r>
          <w:rPr>
            <w:color w:val="005DA1"/>
            <w:spacing w:val="-4"/>
            <w:position w:val="5"/>
            <w:sz w:val="14"/>
            <w:u w:val="single" w:color="005DA1"/>
          </w:rPr>
          <w:t>462</w:t>
        </w:r>
      </w:hyperlink>
      <w:r>
        <w:rPr>
          <w:spacing w:val="-4"/>
          <w:position w:val="5"/>
          <w:sz w:val="14"/>
        </w:rPr>
        <w:t>.</w:t>
      </w:r>
      <w:r>
        <w:rPr>
          <w:position w:val="5"/>
          <w:sz w:val="14"/>
        </w:rPr>
        <w:tab/>
      </w:r>
      <w:r>
        <w:rPr/>
        <w:t>See</w:t>
      </w:r>
      <w:r>
        <w:rPr>
          <w:spacing w:val="-2"/>
        </w:rPr>
        <w:t> </w:t>
      </w:r>
      <w:r>
        <w:rPr/>
        <w:t>above, para.16-</w:t>
      </w:r>
      <w:r>
        <w:rPr>
          <w:spacing w:val="-4"/>
        </w:rPr>
        <w:t>061.</w:t>
      </w:r>
    </w:p>
    <w:p>
      <w:pPr>
        <w:pStyle w:val="BodyText"/>
        <w:spacing w:before="5"/>
      </w:pPr>
    </w:p>
    <w:p>
      <w:pPr>
        <w:tabs>
          <w:tab w:pos="540" w:val="left" w:leader="none"/>
        </w:tabs>
        <w:spacing w:line="227" w:lineRule="exact" w:before="0"/>
        <w:ind w:left="0" w:right="168" w:firstLine="0"/>
        <w:jc w:val="right"/>
        <w:rPr>
          <w:rFonts w:ascii="Arial"/>
          <w:i/>
          <w:sz w:val="20"/>
        </w:rPr>
      </w:pPr>
      <w:bookmarkStart w:name="_bookmark960" w:id="962"/>
      <w:bookmarkEnd w:id="962"/>
      <w:r>
        <w:rPr/>
      </w:r>
      <w:hyperlink w:history="true" w:anchor="_bookmark821">
        <w:r>
          <w:rPr>
            <w:color w:val="005DA1"/>
            <w:spacing w:val="-4"/>
            <w:position w:val="5"/>
            <w:sz w:val="14"/>
            <w:u w:val="single" w:color="005DA1"/>
          </w:rPr>
          <w:t>463</w:t>
        </w:r>
      </w:hyperlink>
      <w:r>
        <w:rPr>
          <w:spacing w:val="-4"/>
          <w:position w:val="5"/>
          <w:sz w:val="14"/>
        </w:rPr>
        <w:t>.</w:t>
      </w:r>
      <w:r>
        <w:rPr>
          <w:position w:val="5"/>
          <w:sz w:val="14"/>
        </w:rPr>
        <w:tab/>
      </w:r>
      <w:r>
        <w:rPr>
          <w:rFonts w:ascii="Arial"/>
          <w:i/>
          <w:sz w:val="20"/>
        </w:rPr>
        <w:t>Re</w:t>
      </w:r>
      <w:r>
        <w:rPr>
          <w:rFonts w:ascii="Arial"/>
          <w:i/>
          <w:spacing w:val="11"/>
          <w:sz w:val="20"/>
        </w:rPr>
        <w:t> </w:t>
      </w:r>
      <w:r>
        <w:rPr>
          <w:rFonts w:ascii="Arial"/>
          <w:i/>
          <w:sz w:val="20"/>
        </w:rPr>
        <w:t>Masters</w:t>
      </w:r>
      <w:r>
        <w:rPr>
          <w:rFonts w:ascii="Arial"/>
          <w:i/>
          <w:spacing w:val="12"/>
          <w:sz w:val="20"/>
        </w:rPr>
        <w:t> </w:t>
      </w:r>
      <w:r>
        <w:rPr>
          <w:rFonts w:ascii="Arial"/>
          <w:i/>
          <w:sz w:val="20"/>
        </w:rPr>
        <w:t>(1835)</w:t>
      </w:r>
      <w:r>
        <w:rPr>
          <w:rFonts w:ascii="Arial"/>
          <w:i/>
          <w:spacing w:val="12"/>
          <w:sz w:val="20"/>
        </w:rPr>
        <w:t> </w:t>
      </w:r>
      <w:r>
        <w:rPr>
          <w:rFonts w:ascii="Arial"/>
          <w:i/>
          <w:sz w:val="20"/>
        </w:rPr>
        <w:t>4</w:t>
      </w:r>
      <w:r>
        <w:rPr>
          <w:rFonts w:ascii="Arial"/>
          <w:i/>
          <w:spacing w:val="12"/>
          <w:sz w:val="20"/>
        </w:rPr>
        <w:t> </w:t>
      </w:r>
      <w:r>
        <w:rPr>
          <w:rFonts w:ascii="Arial"/>
          <w:i/>
          <w:sz w:val="20"/>
        </w:rPr>
        <w:t>Dowl.</w:t>
      </w:r>
      <w:r>
        <w:rPr>
          <w:rFonts w:ascii="Arial"/>
          <w:i/>
          <w:spacing w:val="12"/>
          <w:sz w:val="20"/>
        </w:rPr>
        <w:t> </w:t>
      </w:r>
      <w:r>
        <w:rPr>
          <w:rFonts w:ascii="Arial"/>
          <w:i/>
          <w:sz w:val="20"/>
        </w:rPr>
        <w:t>18</w:t>
      </w:r>
      <w:r>
        <w:rPr>
          <w:sz w:val="20"/>
        </w:rPr>
        <w:t>;</w:t>
      </w:r>
      <w:r>
        <w:rPr>
          <w:spacing w:val="12"/>
          <w:sz w:val="20"/>
        </w:rPr>
        <w:t> </w:t>
      </w:r>
      <w:r>
        <w:rPr>
          <w:rFonts w:ascii="Arial"/>
          <w:i/>
          <w:sz w:val="20"/>
        </w:rPr>
        <w:t>Strange</w:t>
      </w:r>
      <w:r>
        <w:rPr>
          <w:rFonts w:ascii="Arial"/>
          <w:i/>
          <w:spacing w:val="12"/>
          <w:sz w:val="20"/>
        </w:rPr>
        <w:t> </w:t>
      </w:r>
      <w:r>
        <w:rPr>
          <w:rFonts w:ascii="Arial"/>
          <w:i/>
          <w:sz w:val="20"/>
        </w:rPr>
        <w:t>v</w:t>
      </w:r>
      <w:r>
        <w:rPr>
          <w:rFonts w:ascii="Arial"/>
          <w:i/>
          <w:spacing w:val="12"/>
          <w:sz w:val="20"/>
        </w:rPr>
        <w:t> </w:t>
      </w:r>
      <w:r>
        <w:rPr>
          <w:rFonts w:ascii="Arial"/>
          <w:i/>
          <w:sz w:val="20"/>
        </w:rPr>
        <w:t>Brennan</w:t>
      </w:r>
      <w:r>
        <w:rPr>
          <w:rFonts w:ascii="Arial"/>
          <w:i/>
          <w:spacing w:val="11"/>
          <w:sz w:val="20"/>
        </w:rPr>
        <w:t> </w:t>
      </w:r>
      <w:r>
        <w:rPr>
          <w:rFonts w:ascii="Arial"/>
          <w:i/>
          <w:sz w:val="20"/>
        </w:rPr>
        <w:t>(1846)</w:t>
      </w:r>
      <w:r>
        <w:rPr>
          <w:rFonts w:ascii="Arial"/>
          <w:i/>
          <w:spacing w:val="12"/>
          <w:sz w:val="20"/>
        </w:rPr>
        <w:t> </w:t>
      </w:r>
      <w:r>
        <w:rPr>
          <w:rFonts w:ascii="Arial"/>
          <w:i/>
          <w:sz w:val="20"/>
        </w:rPr>
        <w:t>15</w:t>
      </w:r>
      <w:r>
        <w:rPr>
          <w:rFonts w:ascii="Arial"/>
          <w:i/>
          <w:spacing w:val="12"/>
          <w:sz w:val="20"/>
        </w:rPr>
        <w:t> </w:t>
      </w:r>
      <w:r>
        <w:rPr>
          <w:rFonts w:ascii="Arial"/>
          <w:i/>
          <w:sz w:val="20"/>
        </w:rPr>
        <w:t>Sim.</w:t>
      </w:r>
      <w:r>
        <w:rPr>
          <w:rFonts w:ascii="Arial"/>
          <w:i/>
          <w:spacing w:val="12"/>
          <w:sz w:val="20"/>
        </w:rPr>
        <w:t> </w:t>
      </w:r>
      <w:r>
        <w:rPr>
          <w:rFonts w:ascii="Arial"/>
          <w:i/>
          <w:sz w:val="20"/>
        </w:rPr>
        <w:t>346</w:t>
      </w:r>
      <w:r>
        <w:rPr>
          <w:sz w:val="20"/>
        </w:rPr>
        <w:t>;</w:t>
      </w:r>
      <w:r>
        <w:rPr>
          <w:spacing w:val="12"/>
          <w:sz w:val="20"/>
        </w:rPr>
        <w:t> </w:t>
      </w:r>
      <w:r>
        <w:rPr>
          <w:rFonts w:ascii="Arial"/>
          <w:i/>
          <w:sz w:val="20"/>
        </w:rPr>
        <w:t>Hilton</w:t>
      </w:r>
      <w:r>
        <w:rPr>
          <w:rFonts w:ascii="Arial"/>
          <w:i/>
          <w:spacing w:val="12"/>
          <w:sz w:val="20"/>
        </w:rPr>
        <w:t> </w:t>
      </w:r>
      <w:r>
        <w:rPr>
          <w:rFonts w:ascii="Arial"/>
          <w:i/>
          <w:sz w:val="20"/>
        </w:rPr>
        <w:t>v</w:t>
      </w:r>
      <w:r>
        <w:rPr>
          <w:rFonts w:ascii="Arial"/>
          <w:i/>
          <w:spacing w:val="12"/>
          <w:sz w:val="20"/>
        </w:rPr>
        <w:t> </w:t>
      </w:r>
      <w:r>
        <w:rPr>
          <w:rFonts w:ascii="Arial"/>
          <w:i/>
          <w:sz w:val="20"/>
        </w:rPr>
        <w:t>Woods</w:t>
      </w:r>
      <w:r>
        <w:rPr>
          <w:rFonts w:ascii="Arial"/>
          <w:i/>
          <w:spacing w:val="12"/>
          <w:sz w:val="20"/>
        </w:rPr>
        <w:t> </w:t>
      </w:r>
      <w:r>
        <w:rPr>
          <w:rFonts w:ascii="Arial"/>
          <w:i/>
          <w:spacing w:val="-2"/>
          <w:sz w:val="20"/>
        </w:rPr>
        <w:t>(1867)</w:t>
      </w:r>
    </w:p>
    <w:p>
      <w:pPr>
        <w:spacing w:line="225" w:lineRule="exact" w:before="0"/>
        <w:ind w:left="0" w:right="168" w:firstLine="0"/>
        <w:jc w:val="right"/>
        <w:rPr>
          <w:rFonts w:ascii="Arial"/>
          <w:i/>
          <w:sz w:val="20"/>
        </w:rPr>
      </w:pPr>
      <w:r>
        <w:rPr>
          <w:rFonts w:ascii="Arial"/>
          <w:i/>
          <w:sz w:val="20"/>
        </w:rPr>
        <w:t>L.R.</w:t>
      </w:r>
      <w:r>
        <w:rPr>
          <w:rFonts w:ascii="Arial"/>
          <w:i/>
          <w:spacing w:val="14"/>
          <w:sz w:val="20"/>
        </w:rPr>
        <w:t> </w:t>
      </w:r>
      <w:r>
        <w:rPr>
          <w:rFonts w:ascii="Arial"/>
          <w:i/>
          <w:sz w:val="20"/>
        </w:rPr>
        <w:t>4</w:t>
      </w:r>
      <w:r>
        <w:rPr>
          <w:rFonts w:ascii="Arial"/>
          <w:i/>
          <w:spacing w:val="15"/>
          <w:sz w:val="20"/>
        </w:rPr>
        <w:t> </w:t>
      </w:r>
      <w:r>
        <w:rPr>
          <w:rFonts w:ascii="Arial"/>
          <w:i/>
          <w:sz w:val="20"/>
        </w:rPr>
        <w:t>Eq.</w:t>
      </w:r>
      <w:r>
        <w:rPr>
          <w:rFonts w:ascii="Arial"/>
          <w:i/>
          <w:spacing w:val="15"/>
          <w:sz w:val="20"/>
        </w:rPr>
        <w:t> </w:t>
      </w:r>
      <w:r>
        <w:rPr>
          <w:rFonts w:ascii="Arial"/>
          <w:i/>
          <w:sz w:val="20"/>
        </w:rPr>
        <w:t>432</w:t>
      </w:r>
      <w:r>
        <w:rPr>
          <w:sz w:val="20"/>
        </w:rPr>
        <w:t>;</w:t>
      </w:r>
      <w:r>
        <w:rPr>
          <w:spacing w:val="15"/>
          <w:sz w:val="20"/>
        </w:rPr>
        <w:t> </w:t>
      </w:r>
      <w:r>
        <w:rPr>
          <w:rFonts w:ascii="Arial"/>
          <w:i/>
          <w:sz w:val="20"/>
        </w:rPr>
        <w:t>Earle</w:t>
      </w:r>
      <w:r>
        <w:rPr>
          <w:rFonts w:ascii="Arial"/>
          <w:i/>
          <w:spacing w:val="15"/>
          <w:sz w:val="20"/>
        </w:rPr>
        <w:t> </w:t>
      </w:r>
      <w:r>
        <w:rPr>
          <w:rFonts w:ascii="Arial"/>
          <w:i/>
          <w:sz w:val="20"/>
        </w:rPr>
        <w:t>v</w:t>
      </w:r>
      <w:r>
        <w:rPr>
          <w:rFonts w:ascii="Arial"/>
          <w:i/>
          <w:spacing w:val="15"/>
          <w:sz w:val="20"/>
        </w:rPr>
        <w:t> </w:t>
      </w:r>
      <w:r>
        <w:rPr>
          <w:rFonts w:ascii="Arial"/>
          <w:i/>
          <w:sz w:val="20"/>
        </w:rPr>
        <w:t>Hopwood</w:t>
      </w:r>
      <w:r>
        <w:rPr>
          <w:rFonts w:ascii="Arial"/>
          <w:i/>
          <w:spacing w:val="15"/>
          <w:sz w:val="20"/>
        </w:rPr>
        <w:t> </w:t>
      </w:r>
      <w:r>
        <w:rPr>
          <w:rFonts w:ascii="Arial"/>
          <w:i/>
          <w:sz w:val="20"/>
        </w:rPr>
        <w:t>(1861)</w:t>
      </w:r>
      <w:r>
        <w:rPr>
          <w:rFonts w:ascii="Arial"/>
          <w:i/>
          <w:spacing w:val="15"/>
          <w:sz w:val="20"/>
        </w:rPr>
        <w:t> </w:t>
      </w:r>
      <w:r>
        <w:rPr>
          <w:rFonts w:ascii="Arial"/>
          <w:i/>
          <w:sz w:val="20"/>
        </w:rPr>
        <w:t>9</w:t>
      </w:r>
      <w:r>
        <w:rPr>
          <w:rFonts w:ascii="Arial"/>
          <w:i/>
          <w:spacing w:val="14"/>
          <w:sz w:val="20"/>
        </w:rPr>
        <w:t> </w:t>
      </w:r>
      <w:r>
        <w:rPr>
          <w:rFonts w:ascii="Arial"/>
          <w:i/>
          <w:sz w:val="20"/>
        </w:rPr>
        <w:t>C.B.(N.S.)</w:t>
      </w:r>
      <w:r>
        <w:rPr>
          <w:rFonts w:ascii="Arial"/>
          <w:i/>
          <w:spacing w:val="15"/>
          <w:sz w:val="20"/>
        </w:rPr>
        <w:t> </w:t>
      </w:r>
      <w:r>
        <w:rPr>
          <w:rFonts w:ascii="Arial"/>
          <w:i/>
          <w:sz w:val="20"/>
        </w:rPr>
        <w:t>566</w:t>
      </w:r>
      <w:r>
        <w:rPr>
          <w:sz w:val="20"/>
        </w:rPr>
        <w:t>;</w:t>
      </w:r>
      <w:r>
        <w:rPr>
          <w:spacing w:val="15"/>
          <w:sz w:val="20"/>
        </w:rPr>
        <w:t> </w:t>
      </w:r>
      <w:r>
        <w:rPr>
          <w:rFonts w:ascii="Arial"/>
          <w:i/>
          <w:sz w:val="20"/>
        </w:rPr>
        <w:t>Hutley</w:t>
      </w:r>
      <w:r>
        <w:rPr>
          <w:rFonts w:ascii="Arial"/>
          <w:i/>
          <w:spacing w:val="15"/>
          <w:sz w:val="20"/>
        </w:rPr>
        <w:t> </w:t>
      </w:r>
      <w:r>
        <w:rPr>
          <w:rFonts w:ascii="Arial"/>
          <w:i/>
          <w:sz w:val="20"/>
        </w:rPr>
        <w:t>v</w:t>
      </w:r>
      <w:r>
        <w:rPr>
          <w:rFonts w:ascii="Arial"/>
          <w:i/>
          <w:spacing w:val="15"/>
          <w:sz w:val="20"/>
        </w:rPr>
        <w:t> </w:t>
      </w:r>
      <w:r>
        <w:rPr>
          <w:rFonts w:ascii="Arial"/>
          <w:i/>
          <w:sz w:val="20"/>
        </w:rPr>
        <w:t>Hutley</w:t>
      </w:r>
      <w:r>
        <w:rPr>
          <w:rFonts w:ascii="Arial"/>
          <w:i/>
          <w:spacing w:val="15"/>
          <w:sz w:val="20"/>
        </w:rPr>
        <w:t> </w:t>
      </w:r>
      <w:r>
        <w:rPr>
          <w:rFonts w:ascii="Arial"/>
          <w:i/>
          <w:sz w:val="20"/>
        </w:rPr>
        <w:t>(1873)</w:t>
      </w:r>
      <w:r>
        <w:rPr>
          <w:rFonts w:ascii="Arial"/>
          <w:i/>
          <w:spacing w:val="15"/>
          <w:sz w:val="20"/>
        </w:rPr>
        <w:t> </w:t>
      </w:r>
      <w:r>
        <w:rPr>
          <w:rFonts w:ascii="Arial"/>
          <w:i/>
          <w:sz w:val="20"/>
        </w:rPr>
        <w:t>L.R.</w:t>
      </w:r>
      <w:r>
        <w:rPr>
          <w:rFonts w:ascii="Arial"/>
          <w:i/>
          <w:spacing w:val="15"/>
          <w:sz w:val="20"/>
        </w:rPr>
        <w:t> </w:t>
      </w:r>
      <w:r>
        <w:rPr>
          <w:rFonts w:ascii="Arial"/>
          <w:i/>
          <w:sz w:val="20"/>
        </w:rPr>
        <w:t>8</w:t>
      </w:r>
      <w:r>
        <w:rPr>
          <w:rFonts w:ascii="Arial"/>
          <w:i/>
          <w:spacing w:val="15"/>
          <w:sz w:val="20"/>
        </w:rPr>
        <w:t> </w:t>
      </w:r>
      <w:r>
        <w:rPr>
          <w:rFonts w:ascii="Arial"/>
          <w:i/>
          <w:spacing w:val="-4"/>
          <w:sz w:val="20"/>
        </w:rPr>
        <w:t>Q.B.</w:t>
      </w:r>
    </w:p>
    <w:p>
      <w:pPr>
        <w:spacing w:line="225" w:lineRule="exact" w:before="0"/>
        <w:ind w:left="0" w:right="168" w:firstLine="0"/>
        <w:jc w:val="right"/>
        <w:rPr>
          <w:rFonts w:ascii="Arial"/>
          <w:i/>
          <w:sz w:val="20"/>
        </w:rPr>
      </w:pPr>
      <w:r>
        <w:rPr>
          <w:rFonts w:ascii="Arial"/>
          <w:i/>
          <w:sz w:val="20"/>
        </w:rPr>
        <w:t>112</w:t>
      </w:r>
      <w:r>
        <w:rPr>
          <w:sz w:val="20"/>
        </w:rPr>
        <w:t>;</w:t>
      </w:r>
      <w:r>
        <w:rPr>
          <w:spacing w:val="30"/>
          <w:sz w:val="20"/>
        </w:rPr>
        <w:t> </w:t>
      </w:r>
      <w:r>
        <w:rPr>
          <w:rFonts w:ascii="Arial"/>
          <w:i/>
          <w:sz w:val="20"/>
        </w:rPr>
        <w:t>Re</w:t>
      </w:r>
      <w:r>
        <w:rPr>
          <w:rFonts w:ascii="Arial"/>
          <w:i/>
          <w:spacing w:val="31"/>
          <w:sz w:val="20"/>
        </w:rPr>
        <w:t> </w:t>
      </w:r>
      <w:r>
        <w:rPr>
          <w:rFonts w:ascii="Arial"/>
          <w:i/>
          <w:sz w:val="20"/>
        </w:rPr>
        <w:t>A</w:t>
      </w:r>
      <w:r>
        <w:rPr>
          <w:rFonts w:ascii="Arial"/>
          <w:i/>
          <w:spacing w:val="31"/>
          <w:sz w:val="20"/>
        </w:rPr>
        <w:t> </w:t>
      </w:r>
      <w:r>
        <w:rPr>
          <w:rFonts w:ascii="Arial"/>
          <w:i/>
          <w:sz w:val="20"/>
        </w:rPr>
        <w:t>Solicitor</w:t>
      </w:r>
      <w:r>
        <w:rPr>
          <w:rFonts w:ascii="Arial"/>
          <w:i/>
          <w:spacing w:val="31"/>
          <w:sz w:val="20"/>
        </w:rPr>
        <w:t> </w:t>
      </w:r>
      <w:r>
        <w:rPr>
          <w:rFonts w:ascii="Arial"/>
          <w:i/>
          <w:sz w:val="20"/>
        </w:rPr>
        <w:t>[1912]</w:t>
      </w:r>
      <w:r>
        <w:rPr>
          <w:rFonts w:ascii="Arial"/>
          <w:i/>
          <w:spacing w:val="31"/>
          <w:sz w:val="20"/>
        </w:rPr>
        <w:t> </w:t>
      </w:r>
      <w:r>
        <w:rPr>
          <w:rFonts w:ascii="Arial"/>
          <w:i/>
          <w:sz w:val="20"/>
        </w:rPr>
        <w:t>1</w:t>
      </w:r>
      <w:r>
        <w:rPr>
          <w:rFonts w:ascii="Arial"/>
          <w:i/>
          <w:spacing w:val="30"/>
          <w:sz w:val="20"/>
        </w:rPr>
        <w:t> </w:t>
      </w:r>
      <w:r>
        <w:rPr>
          <w:rFonts w:ascii="Arial"/>
          <w:i/>
          <w:sz w:val="20"/>
        </w:rPr>
        <w:t>K.B.</w:t>
      </w:r>
      <w:r>
        <w:rPr>
          <w:rFonts w:ascii="Arial"/>
          <w:i/>
          <w:spacing w:val="31"/>
          <w:sz w:val="20"/>
        </w:rPr>
        <w:t> </w:t>
      </w:r>
      <w:r>
        <w:rPr>
          <w:rFonts w:ascii="Arial"/>
          <w:i/>
          <w:sz w:val="20"/>
        </w:rPr>
        <w:t>302</w:t>
      </w:r>
      <w:r>
        <w:rPr>
          <w:sz w:val="20"/>
        </w:rPr>
        <w:t>;</w:t>
      </w:r>
      <w:r>
        <w:rPr>
          <w:spacing w:val="31"/>
          <w:sz w:val="20"/>
        </w:rPr>
        <w:t> </w:t>
      </w:r>
      <w:r>
        <w:rPr>
          <w:rFonts w:ascii="Arial"/>
          <w:i/>
          <w:sz w:val="20"/>
        </w:rPr>
        <w:t>Re</w:t>
      </w:r>
      <w:r>
        <w:rPr>
          <w:rFonts w:ascii="Arial"/>
          <w:i/>
          <w:spacing w:val="31"/>
          <w:sz w:val="20"/>
        </w:rPr>
        <w:t> </w:t>
      </w:r>
      <w:r>
        <w:rPr>
          <w:rFonts w:ascii="Arial"/>
          <w:i/>
          <w:sz w:val="20"/>
        </w:rPr>
        <w:t>A</w:t>
      </w:r>
      <w:r>
        <w:rPr>
          <w:rFonts w:ascii="Arial"/>
          <w:i/>
          <w:spacing w:val="31"/>
          <w:sz w:val="20"/>
        </w:rPr>
        <w:t> </w:t>
      </w:r>
      <w:r>
        <w:rPr>
          <w:rFonts w:ascii="Arial"/>
          <w:i/>
          <w:sz w:val="20"/>
        </w:rPr>
        <w:t>Solicitor</w:t>
      </w:r>
      <w:r>
        <w:rPr>
          <w:rFonts w:ascii="Arial"/>
          <w:i/>
          <w:spacing w:val="31"/>
          <w:sz w:val="20"/>
        </w:rPr>
        <w:t> </w:t>
      </w:r>
      <w:r>
        <w:rPr>
          <w:rFonts w:ascii="Arial"/>
          <w:i/>
          <w:sz w:val="20"/>
        </w:rPr>
        <w:t>(1913)</w:t>
      </w:r>
      <w:r>
        <w:rPr>
          <w:rFonts w:ascii="Arial"/>
          <w:i/>
          <w:spacing w:val="30"/>
          <w:sz w:val="20"/>
        </w:rPr>
        <w:t> </w:t>
      </w:r>
      <w:r>
        <w:rPr>
          <w:rFonts w:ascii="Arial"/>
          <w:i/>
          <w:sz w:val="20"/>
        </w:rPr>
        <w:t>29</w:t>
      </w:r>
      <w:r>
        <w:rPr>
          <w:rFonts w:ascii="Arial"/>
          <w:i/>
          <w:spacing w:val="31"/>
          <w:sz w:val="20"/>
        </w:rPr>
        <w:t> </w:t>
      </w:r>
      <w:r>
        <w:rPr>
          <w:rFonts w:ascii="Arial"/>
          <w:i/>
          <w:sz w:val="20"/>
        </w:rPr>
        <w:t>T.L.R.</w:t>
      </w:r>
      <w:r>
        <w:rPr>
          <w:rFonts w:ascii="Arial"/>
          <w:i/>
          <w:spacing w:val="31"/>
          <w:sz w:val="20"/>
        </w:rPr>
        <w:t> </w:t>
      </w:r>
      <w:r>
        <w:rPr>
          <w:rFonts w:ascii="Arial"/>
          <w:i/>
          <w:sz w:val="20"/>
        </w:rPr>
        <w:t>354</w:t>
      </w:r>
      <w:r>
        <w:rPr>
          <w:sz w:val="20"/>
        </w:rPr>
        <w:t>;</w:t>
      </w:r>
      <w:r>
        <w:rPr>
          <w:spacing w:val="31"/>
          <w:sz w:val="20"/>
        </w:rPr>
        <w:t> </w:t>
      </w:r>
      <w:r>
        <w:rPr>
          <w:rFonts w:ascii="Arial"/>
          <w:i/>
          <w:sz w:val="20"/>
        </w:rPr>
        <w:t>Wiggins</w:t>
      </w:r>
      <w:r>
        <w:rPr>
          <w:rFonts w:ascii="Arial"/>
          <w:i/>
          <w:spacing w:val="31"/>
          <w:sz w:val="20"/>
        </w:rPr>
        <w:t> </w:t>
      </w:r>
      <w:r>
        <w:rPr>
          <w:rFonts w:ascii="Arial"/>
          <w:i/>
          <w:sz w:val="20"/>
        </w:rPr>
        <w:t>v</w:t>
      </w:r>
      <w:r>
        <w:rPr>
          <w:rFonts w:ascii="Arial"/>
          <w:i/>
          <w:spacing w:val="31"/>
          <w:sz w:val="20"/>
        </w:rPr>
        <w:t> </w:t>
      </w:r>
      <w:r>
        <w:rPr>
          <w:rFonts w:ascii="Arial"/>
          <w:i/>
          <w:spacing w:val="-4"/>
          <w:sz w:val="20"/>
        </w:rPr>
        <w:t>Lavy</w:t>
      </w:r>
    </w:p>
    <w:p>
      <w:pPr>
        <w:pStyle w:val="BodyText"/>
        <w:spacing w:line="235" w:lineRule="auto" w:before="1"/>
        <w:ind w:left="705" w:right="167"/>
        <w:jc w:val="both"/>
      </w:pPr>
      <w:r>
        <w:rPr>
          <w:rFonts w:ascii="Arial" w:hAnsi="Arial"/>
          <w:i/>
        </w:rPr>
        <w:t>(1928) 44 T.L.R. 721</w:t>
      </w:r>
      <w:r>
        <w:rPr/>
        <w:t>. See also </w:t>
      </w:r>
      <w:r>
        <w:rPr>
          <w:rFonts w:ascii="Arial" w:hAnsi="Arial"/>
          <w:i/>
        </w:rPr>
        <w:t>Westlaw Services Ltd v Boddy [2010] EWCA Civ 929 </w:t>
      </w:r>
      <w:r>
        <w:rPr/>
        <w:t>(an agreement to pay a percentage of the fees received by a solicitor from the Legal Services Commission for help provided by non-solicitors who acted as “legal consultants” was void and unenforceable and there could be no quantum meruit award for any of the services rendered. The Solicitors Regulatory Authority intervened as an interested party and argued against </w:t>
      </w:r>
      <w:r>
        <w:rPr/>
        <w:t>the enforceability</w:t>
      </w:r>
      <w:r>
        <w:rPr>
          <w:spacing w:val="-3"/>
        </w:rPr>
        <w:t> </w:t>
      </w:r>
      <w:r>
        <w:rPr/>
        <w:t>of</w:t>
      </w:r>
      <w:r>
        <w:rPr>
          <w:spacing w:val="-3"/>
        </w:rPr>
        <w:t> </w:t>
      </w:r>
      <w:r>
        <w:rPr/>
        <w:t>the</w:t>
      </w:r>
      <w:r>
        <w:rPr>
          <w:spacing w:val="-3"/>
        </w:rPr>
        <w:t> </w:t>
      </w:r>
      <w:r>
        <w:rPr/>
        <w:t>agreement).</w:t>
      </w:r>
      <w:r>
        <w:rPr>
          <w:spacing w:val="-3"/>
        </w:rPr>
        <w:t> </w:t>
      </w:r>
      <w:r>
        <w:rPr/>
        <w:t>See</w:t>
      </w:r>
      <w:r>
        <w:rPr>
          <w:spacing w:val="-3"/>
        </w:rPr>
        <w:t> </w:t>
      </w:r>
      <w:r>
        <w:rPr/>
        <w:t>now,</w:t>
      </w:r>
      <w:r>
        <w:rPr>
          <w:spacing w:val="-3"/>
        </w:rPr>
        <w:t> </w:t>
      </w:r>
      <w:r>
        <w:rPr/>
        <w:t>SRA</w:t>
      </w:r>
      <w:r>
        <w:rPr>
          <w:spacing w:val="-3"/>
        </w:rPr>
        <w:t> </w:t>
      </w:r>
      <w:r>
        <w:rPr/>
        <w:t>Code</w:t>
      </w:r>
      <w:r>
        <w:rPr>
          <w:spacing w:val="-3"/>
        </w:rPr>
        <w:t> </w:t>
      </w:r>
      <w:r>
        <w:rPr/>
        <w:t>of</w:t>
      </w:r>
      <w:r>
        <w:rPr>
          <w:spacing w:val="-3"/>
        </w:rPr>
        <w:t> </w:t>
      </w:r>
      <w:r>
        <w:rPr/>
        <w:t>Conduct</w:t>
      </w:r>
      <w:r>
        <w:rPr>
          <w:spacing w:val="-3"/>
        </w:rPr>
        <w:t> </w:t>
      </w:r>
      <w:r>
        <w:rPr/>
        <w:t>2011:</w:t>
      </w:r>
      <w:r>
        <w:rPr>
          <w:spacing w:val="-3"/>
        </w:rPr>
        <w:t> </w:t>
      </w:r>
      <w:r>
        <w:rPr/>
        <w:t>Ch.9,</w:t>
      </w:r>
      <w:r>
        <w:rPr>
          <w:spacing w:val="-3"/>
        </w:rPr>
        <w:t> </w:t>
      </w:r>
      <w:r>
        <w:rPr/>
        <w:t>“Fee</w:t>
      </w:r>
      <w:r>
        <w:rPr>
          <w:spacing w:val="-3"/>
        </w:rPr>
        <w:t> </w:t>
      </w:r>
      <w:r>
        <w:rPr/>
        <w:t>Sharing</w:t>
      </w:r>
      <w:r>
        <w:rPr>
          <w:spacing w:val="-3"/>
        </w:rPr>
        <w:t> </w:t>
      </w:r>
      <w:r>
        <w:rPr/>
        <w:t>and </w:t>
      </w:r>
      <w:r>
        <w:rPr>
          <w:spacing w:val="-2"/>
        </w:rPr>
        <w:t>Referrals”.</w:t>
      </w:r>
    </w:p>
    <w:p>
      <w:pPr>
        <w:pStyle w:val="BodyText"/>
        <w:spacing w:before="4"/>
      </w:pPr>
    </w:p>
    <w:p>
      <w:pPr>
        <w:tabs>
          <w:tab w:pos="705" w:val="left" w:leader="none"/>
        </w:tabs>
        <w:spacing w:before="0"/>
        <w:ind w:left="165" w:right="0" w:firstLine="0"/>
        <w:jc w:val="left"/>
        <w:rPr>
          <w:sz w:val="20"/>
        </w:rPr>
      </w:pPr>
      <w:bookmarkStart w:name="_bookmark961" w:id="963"/>
      <w:bookmarkEnd w:id="963"/>
      <w:r>
        <w:rPr/>
      </w:r>
      <w:hyperlink w:history="true" w:anchor="_bookmark822">
        <w:r>
          <w:rPr>
            <w:color w:val="005DA1"/>
            <w:spacing w:val="-4"/>
            <w:position w:val="5"/>
            <w:sz w:val="14"/>
            <w:u w:val="single" w:color="005DA1"/>
          </w:rPr>
          <w:t>464</w:t>
        </w:r>
      </w:hyperlink>
      <w:r>
        <w:rPr>
          <w:spacing w:val="-4"/>
          <w:position w:val="5"/>
          <w:sz w:val="14"/>
        </w:rPr>
        <w:t>.</w:t>
      </w:r>
      <w:r>
        <w:rPr>
          <w:position w:val="5"/>
          <w:sz w:val="14"/>
        </w:rPr>
        <w:tab/>
      </w:r>
      <w:r>
        <w:rPr>
          <w:rFonts w:ascii="Arial"/>
          <w:i/>
          <w:sz w:val="20"/>
        </w:rPr>
        <w:t>Grell v Levy (1864) 16 C.B.(N.S.) </w:t>
      </w:r>
      <w:r>
        <w:rPr>
          <w:rFonts w:ascii="Arial"/>
          <w:i/>
          <w:spacing w:val="-5"/>
          <w:sz w:val="20"/>
        </w:rPr>
        <w:t>73</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962" w:id="964"/>
      <w:bookmarkEnd w:id="964"/>
      <w:r>
        <w:rPr/>
      </w:r>
      <w:hyperlink w:history="true" w:anchor="_bookmark823">
        <w:r>
          <w:rPr>
            <w:color w:val="005DA1"/>
            <w:spacing w:val="-4"/>
            <w:position w:val="5"/>
            <w:sz w:val="14"/>
            <w:u w:val="single" w:color="005DA1"/>
          </w:rPr>
          <w:t>465</w:t>
        </w:r>
      </w:hyperlink>
      <w:r>
        <w:rPr>
          <w:spacing w:val="-4"/>
          <w:position w:val="5"/>
          <w:sz w:val="14"/>
        </w:rPr>
        <w:t>.</w:t>
      </w:r>
      <w:r>
        <w:rPr>
          <w:position w:val="5"/>
          <w:sz w:val="14"/>
        </w:rPr>
        <w:tab/>
      </w:r>
      <w:r>
        <w:rPr>
          <w:rFonts w:ascii="Arial"/>
          <w:i/>
          <w:sz w:val="20"/>
        </w:rPr>
        <w:t>[1975]</w:t>
      </w:r>
      <w:r>
        <w:rPr>
          <w:rFonts w:ascii="Arial"/>
          <w:i/>
          <w:spacing w:val="-2"/>
          <w:sz w:val="20"/>
        </w:rPr>
        <w:t> </w:t>
      </w:r>
      <w:r>
        <w:rPr>
          <w:rFonts w:ascii="Arial"/>
          <w:i/>
          <w:sz w:val="20"/>
        </w:rPr>
        <w:t>Q.B. </w:t>
      </w:r>
      <w:r>
        <w:rPr>
          <w:rFonts w:ascii="Arial"/>
          <w:i/>
          <w:spacing w:val="-4"/>
          <w:sz w:val="20"/>
        </w:rPr>
        <w:t>373</w:t>
      </w:r>
      <w:r>
        <w:rPr>
          <w:spacing w:val="-4"/>
          <w:sz w:val="20"/>
        </w:rPr>
        <w:t>.</w:t>
      </w:r>
    </w:p>
    <w:p>
      <w:pPr>
        <w:pStyle w:val="BodyText"/>
        <w:spacing w:before="5"/>
      </w:pPr>
    </w:p>
    <w:p>
      <w:pPr>
        <w:pStyle w:val="BodyText"/>
        <w:tabs>
          <w:tab w:pos="705" w:val="left" w:leader="none"/>
        </w:tabs>
        <w:spacing w:line="227" w:lineRule="exact"/>
        <w:ind w:left="165"/>
      </w:pPr>
      <w:bookmarkStart w:name="_bookmark963" w:id="965"/>
      <w:bookmarkEnd w:id="965"/>
      <w:r>
        <w:rPr/>
      </w:r>
      <w:hyperlink w:history="true" w:anchor="_bookmark824">
        <w:r>
          <w:rPr>
            <w:color w:val="005DA1"/>
            <w:spacing w:val="-4"/>
            <w:position w:val="5"/>
            <w:sz w:val="14"/>
            <w:u w:val="single" w:color="005DA1"/>
          </w:rPr>
          <w:t>466</w:t>
        </w:r>
      </w:hyperlink>
      <w:r>
        <w:rPr>
          <w:spacing w:val="-4"/>
          <w:position w:val="5"/>
          <w:sz w:val="14"/>
        </w:rPr>
        <w:t>.</w:t>
      </w:r>
      <w:r>
        <w:rPr>
          <w:position w:val="5"/>
          <w:sz w:val="14"/>
        </w:rPr>
        <w:tab/>
      </w:r>
      <w:r>
        <w:rPr/>
        <w:t>Lord</w:t>
      </w:r>
      <w:r>
        <w:rPr>
          <w:spacing w:val="45"/>
        </w:rPr>
        <w:t> </w:t>
      </w:r>
      <w:r>
        <w:rPr/>
        <w:t>Denning</w:t>
      </w:r>
      <w:r>
        <w:rPr>
          <w:spacing w:val="45"/>
        </w:rPr>
        <w:t> </w:t>
      </w:r>
      <w:r>
        <w:rPr/>
        <w:t>was</w:t>
      </w:r>
      <w:r>
        <w:rPr>
          <w:spacing w:val="45"/>
        </w:rPr>
        <w:t> </w:t>
      </w:r>
      <w:r>
        <w:rPr/>
        <w:t>prepared</w:t>
      </w:r>
      <w:r>
        <w:rPr>
          <w:spacing w:val="45"/>
        </w:rPr>
        <w:t> </w:t>
      </w:r>
      <w:r>
        <w:rPr/>
        <w:t>to</w:t>
      </w:r>
      <w:r>
        <w:rPr>
          <w:spacing w:val="45"/>
        </w:rPr>
        <w:t> </w:t>
      </w:r>
      <w:r>
        <w:rPr/>
        <w:t>allow</w:t>
      </w:r>
      <w:r>
        <w:rPr>
          <w:spacing w:val="45"/>
        </w:rPr>
        <w:t> </w:t>
      </w:r>
      <w:r>
        <w:rPr/>
        <w:t>a</w:t>
      </w:r>
      <w:r>
        <w:rPr>
          <w:spacing w:val="45"/>
        </w:rPr>
        <w:t> </w:t>
      </w:r>
      <w:r>
        <w:rPr/>
        <w:t>“contingency</w:t>
      </w:r>
      <w:r>
        <w:rPr>
          <w:spacing w:val="45"/>
        </w:rPr>
        <w:t> </w:t>
      </w:r>
      <w:r>
        <w:rPr/>
        <w:t>fee”</w:t>
      </w:r>
      <w:r>
        <w:rPr>
          <w:spacing w:val="45"/>
        </w:rPr>
        <w:t> </w:t>
      </w:r>
      <w:r>
        <w:rPr/>
        <w:t>in</w:t>
      </w:r>
      <w:r>
        <w:rPr>
          <w:spacing w:val="45"/>
        </w:rPr>
        <w:t> </w:t>
      </w:r>
      <w:r>
        <w:rPr/>
        <w:t>such</w:t>
      </w:r>
      <w:r>
        <w:rPr>
          <w:spacing w:val="45"/>
        </w:rPr>
        <w:t> </w:t>
      </w:r>
      <w:r>
        <w:rPr/>
        <w:t>circumstances.</w:t>
      </w:r>
      <w:r>
        <w:rPr>
          <w:spacing w:val="45"/>
        </w:rPr>
        <w:t> </w:t>
      </w:r>
      <w:r>
        <w:rPr/>
        <w:t>See</w:t>
      </w:r>
      <w:r>
        <w:rPr>
          <w:spacing w:val="45"/>
        </w:rPr>
        <w:t> </w:t>
      </w:r>
      <w:r>
        <w:rPr>
          <w:spacing w:val="-4"/>
        </w:rPr>
        <w:t>also</w:t>
      </w:r>
    </w:p>
    <w:p>
      <w:pPr>
        <w:spacing w:line="227" w:lineRule="exact" w:before="0"/>
        <w:ind w:left="705" w:right="0" w:firstLine="0"/>
        <w:jc w:val="left"/>
        <w:rPr>
          <w:sz w:val="20"/>
        </w:rPr>
      </w:pPr>
      <w:r>
        <w:rPr>
          <w:rFonts w:ascii="Arial"/>
          <w:i/>
          <w:sz w:val="20"/>
        </w:rPr>
        <w:t>Trendtex Trading Corp v Credit Suisse [1980] 1 Q.B. 629, 654, </w:t>
      </w:r>
      <w:r>
        <w:rPr>
          <w:rFonts w:ascii="Arial"/>
          <w:i/>
          <w:spacing w:val="-4"/>
          <w:sz w:val="20"/>
        </w:rPr>
        <w:t>663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964" w:id="966"/>
      <w:bookmarkEnd w:id="966"/>
      <w:r>
        <w:rPr/>
      </w:r>
      <w:hyperlink w:history="true" w:anchor="_bookmark825">
        <w:r>
          <w:rPr>
            <w:color w:val="005DA1"/>
            <w:spacing w:val="-4"/>
            <w:position w:val="5"/>
            <w:sz w:val="14"/>
            <w:u w:val="single" w:color="005DA1"/>
          </w:rPr>
          <w:t>467</w:t>
        </w:r>
      </w:hyperlink>
      <w:r>
        <w:rPr>
          <w:spacing w:val="-4"/>
          <w:position w:val="5"/>
          <w:sz w:val="14"/>
        </w:rPr>
        <w:t>.</w:t>
      </w:r>
      <w:r>
        <w:rPr>
          <w:position w:val="5"/>
          <w:sz w:val="14"/>
        </w:rPr>
        <w:tab/>
      </w:r>
      <w:r>
        <w:rPr>
          <w:rFonts w:ascii="Arial"/>
          <w:i/>
          <w:sz w:val="20"/>
        </w:rPr>
        <w:t>[2000]</w:t>
      </w:r>
      <w:r>
        <w:rPr>
          <w:rFonts w:ascii="Arial"/>
          <w:i/>
          <w:spacing w:val="-2"/>
          <w:sz w:val="20"/>
        </w:rPr>
        <w:t> </w:t>
      </w:r>
      <w:r>
        <w:rPr>
          <w:rFonts w:ascii="Arial"/>
          <w:i/>
          <w:sz w:val="20"/>
        </w:rPr>
        <w:t>2 All E.R. </w:t>
      </w:r>
      <w:r>
        <w:rPr>
          <w:rFonts w:ascii="Arial"/>
          <w:i/>
          <w:spacing w:val="-4"/>
          <w:sz w:val="20"/>
        </w:rPr>
        <w:t>608</w:t>
      </w:r>
      <w:r>
        <w:rPr>
          <w:spacing w:val="-4"/>
          <w:sz w:val="20"/>
        </w:rPr>
        <w:t>.</w:t>
      </w:r>
    </w:p>
    <w:p>
      <w:pPr>
        <w:pStyle w:val="BodyText"/>
        <w:spacing w:before="8"/>
      </w:pPr>
    </w:p>
    <w:p>
      <w:pPr>
        <w:tabs>
          <w:tab w:pos="705" w:val="left" w:leader="none"/>
        </w:tabs>
        <w:spacing w:line="235" w:lineRule="auto" w:before="1"/>
        <w:ind w:left="705" w:right="171" w:hanging="541"/>
        <w:jc w:val="left"/>
        <w:rPr>
          <w:sz w:val="20"/>
        </w:rPr>
      </w:pPr>
      <w:bookmarkStart w:name="_bookmark965" w:id="967"/>
      <w:bookmarkEnd w:id="967"/>
      <w:r>
        <w:rPr/>
      </w:r>
      <w:hyperlink w:history="true" w:anchor="_bookmark826">
        <w:r>
          <w:rPr>
            <w:color w:val="005DA1"/>
            <w:spacing w:val="-4"/>
            <w:position w:val="5"/>
            <w:sz w:val="14"/>
            <w:u w:val="single" w:color="005DA1"/>
          </w:rPr>
          <w:t>468</w:t>
        </w:r>
      </w:hyperlink>
      <w:r>
        <w:rPr>
          <w:spacing w:val="-4"/>
          <w:position w:val="5"/>
          <w:sz w:val="14"/>
        </w:rPr>
        <w:t>.</w:t>
      </w:r>
      <w:r>
        <w:rPr>
          <w:position w:val="5"/>
          <w:sz w:val="14"/>
        </w:rPr>
        <w:tab/>
      </w:r>
      <w:r>
        <w:rPr>
          <w:sz w:val="20"/>
        </w:rPr>
        <w:t>The court declined to follow </w:t>
      </w:r>
      <w:r>
        <w:rPr>
          <w:rFonts w:ascii="Arial"/>
          <w:i/>
          <w:sz w:val="20"/>
        </w:rPr>
        <w:t>Thai Trading Co (A Firm) v Taylor [1998] Q.B. 781 </w:t>
      </w:r>
      <w:r>
        <w:rPr>
          <w:sz w:val="20"/>
        </w:rPr>
        <w:t>where such an agreement was upheld.</w:t>
      </w:r>
    </w:p>
    <w:p>
      <w:pPr>
        <w:pStyle w:val="BodyText"/>
        <w:spacing w:before="9"/>
      </w:pPr>
    </w:p>
    <w:p>
      <w:pPr>
        <w:pStyle w:val="BodyText"/>
        <w:spacing w:line="235" w:lineRule="auto"/>
        <w:ind w:left="705" w:right="167" w:hanging="541"/>
        <w:jc w:val="both"/>
      </w:pPr>
      <w:bookmarkStart w:name="_bookmark966" w:id="968"/>
      <w:bookmarkEnd w:id="968"/>
      <w:r>
        <w:rPr/>
      </w:r>
      <w:hyperlink w:history="true" w:anchor="_bookmark827">
        <w:r>
          <w:rPr>
            <w:color w:val="005DA1"/>
            <w:position w:val="5"/>
            <w:sz w:val="14"/>
            <w:u w:val="single" w:color="005DA1"/>
          </w:rPr>
          <w:t>469</w:t>
        </w:r>
      </w:hyperlink>
      <w:r>
        <w:rPr>
          <w:position w:val="5"/>
          <w:sz w:val="14"/>
        </w:rPr>
        <w:t>.</w:t>
      </w:r>
      <w:r>
        <w:rPr>
          <w:spacing w:val="80"/>
          <w:position w:val="5"/>
          <w:sz w:val="14"/>
        </w:rPr>
        <w:t>  </w:t>
      </w:r>
      <w:r>
        <w:rPr/>
        <w:t>This</w:t>
      </w:r>
      <w:r>
        <w:rPr>
          <w:spacing w:val="38"/>
        </w:rPr>
        <w:t> </w:t>
      </w:r>
      <w:r>
        <w:rPr/>
        <w:t>amended</w:t>
      </w:r>
      <w:r>
        <w:rPr>
          <w:spacing w:val="38"/>
        </w:rPr>
        <w:t> </w:t>
      </w:r>
      <w:r>
        <w:rPr/>
        <w:t>s.58</w:t>
      </w:r>
      <w:r>
        <w:rPr>
          <w:spacing w:val="38"/>
        </w:rPr>
        <w:t> </w:t>
      </w:r>
      <w:r>
        <w:rPr/>
        <w:t>of</w:t>
      </w:r>
      <w:r>
        <w:rPr>
          <w:spacing w:val="38"/>
        </w:rPr>
        <w:t> </w:t>
      </w:r>
      <w:r>
        <w:rPr/>
        <w:t>the</w:t>
      </w:r>
      <w:r>
        <w:rPr>
          <w:spacing w:val="38"/>
        </w:rPr>
        <w:t> </w:t>
      </w:r>
      <w:r>
        <w:rPr/>
        <w:t>Courts</w:t>
      </w:r>
      <w:r>
        <w:rPr>
          <w:spacing w:val="38"/>
        </w:rPr>
        <w:t> </w:t>
      </w:r>
      <w:r>
        <w:rPr/>
        <w:t>and</w:t>
      </w:r>
      <w:r>
        <w:rPr>
          <w:spacing w:val="38"/>
        </w:rPr>
        <w:t> </w:t>
      </w:r>
      <w:r>
        <w:rPr/>
        <w:t>Legal</w:t>
      </w:r>
      <w:r>
        <w:rPr>
          <w:spacing w:val="38"/>
        </w:rPr>
        <w:t> </w:t>
      </w:r>
      <w:r>
        <w:rPr/>
        <w:t>Services</w:t>
      </w:r>
      <w:r>
        <w:rPr>
          <w:spacing w:val="38"/>
        </w:rPr>
        <w:t> </w:t>
      </w:r>
      <w:r>
        <w:rPr/>
        <w:t>Act</w:t>
      </w:r>
      <w:r>
        <w:rPr>
          <w:spacing w:val="38"/>
        </w:rPr>
        <w:t> </w:t>
      </w:r>
      <w:r>
        <w:rPr/>
        <w:t>1990.</w:t>
      </w:r>
      <w:r>
        <w:rPr>
          <w:spacing w:val="38"/>
        </w:rPr>
        <w:t> </w:t>
      </w:r>
      <w:r>
        <w:rPr/>
        <w:t>See</w:t>
      </w:r>
      <w:r>
        <w:rPr>
          <w:spacing w:val="38"/>
        </w:rPr>
        <w:t> </w:t>
      </w:r>
      <w:r>
        <w:rPr/>
        <w:t>Current</w:t>
      </w:r>
      <w:r>
        <w:rPr>
          <w:spacing w:val="38"/>
        </w:rPr>
        <w:t> </w:t>
      </w:r>
      <w:r>
        <w:rPr/>
        <w:t>Law</w:t>
      </w:r>
      <w:r>
        <w:rPr>
          <w:spacing w:val="38"/>
        </w:rPr>
        <w:t> </w:t>
      </w:r>
      <w:r>
        <w:rPr/>
        <w:t>Statutes where the Lord Chancellor is reported as stating: “Section 58 is intended to bring into effect the judgment of the Court of Appeal in </w:t>
      </w:r>
      <w:r>
        <w:rPr>
          <w:rFonts w:ascii="Arial" w:hAnsi="Arial"/>
          <w:i/>
        </w:rPr>
        <w:t>Thai Trading </w:t>
      </w:r>
      <w:r>
        <w:rPr/>
        <w:t>into Statute Law” (Hansard, HL Vol.596, cols </w:t>
      </w:r>
      <w:r>
        <w:rPr>
          <w:spacing w:val="-2"/>
        </w:rPr>
        <w:t>956–965).</w:t>
      </w:r>
    </w:p>
    <w:p>
      <w:pPr>
        <w:pStyle w:val="BodyText"/>
        <w:spacing w:before="8"/>
      </w:pPr>
    </w:p>
    <w:p>
      <w:pPr>
        <w:spacing w:line="235" w:lineRule="auto" w:before="0"/>
        <w:ind w:left="705" w:right="167" w:hanging="541"/>
        <w:jc w:val="both"/>
        <w:rPr>
          <w:sz w:val="20"/>
        </w:rPr>
      </w:pPr>
      <w:bookmarkStart w:name="_bookmark967" w:id="969"/>
      <w:bookmarkEnd w:id="969"/>
      <w:r>
        <w:rPr/>
      </w:r>
      <w:hyperlink w:history="true" w:anchor="_bookmark828">
        <w:r>
          <w:rPr>
            <w:color w:val="005DA1"/>
            <w:position w:val="5"/>
            <w:sz w:val="14"/>
            <w:u w:val="single" w:color="005DA1"/>
          </w:rPr>
          <w:t>470</w:t>
        </w:r>
      </w:hyperlink>
      <w:r>
        <w:rPr>
          <w:position w:val="5"/>
          <w:sz w:val="14"/>
        </w:rPr>
        <w:t>.</w:t>
      </w:r>
      <w:r>
        <w:rPr>
          <w:spacing w:val="80"/>
          <w:position w:val="5"/>
          <w:sz w:val="14"/>
        </w:rPr>
        <w:t>  </w:t>
      </w:r>
      <w:r>
        <w:rPr>
          <w:sz w:val="20"/>
        </w:rPr>
        <w:t>Courts and Legal Services Act 1990 s.58. A fee splitting agreement may be in breach of the</w:t>
      </w:r>
      <w:r>
        <w:rPr>
          <w:spacing w:val="40"/>
          <w:sz w:val="20"/>
        </w:rPr>
        <w:t> </w:t>
      </w:r>
      <w:r>
        <w:rPr>
          <w:sz w:val="20"/>
        </w:rPr>
        <w:t>Law Society Rules and unenforceable because it is accordingly illegal: see </w:t>
      </w:r>
      <w:r>
        <w:rPr>
          <w:rFonts w:ascii="Arial"/>
          <w:i/>
          <w:sz w:val="20"/>
        </w:rPr>
        <w:t>Mohamed v Alaga Co [1998] 2 All E.R. 720</w:t>
      </w:r>
      <w:r>
        <w:rPr>
          <w:sz w:val="20"/>
        </w:rPr>
        <w:t>.</w:t>
      </w:r>
    </w:p>
    <w:p>
      <w:pPr>
        <w:pStyle w:val="BodyText"/>
        <w:spacing w:before="5"/>
      </w:pPr>
    </w:p>
    <w:p>
      <w:pPr>
        <w:tabs>
          <w:tab w:pos="705" w:val="left" w:leader="none"/>
        </w:tabs>
        <w:spacing w:before="1"/>
        <w:ind w:left="165" w:right="0" w:firstLine="0"/>
        <w:jc w:val="left"/>
        <w:rPr>
          <w:sz w:val="20"/>
        </w:rPr>
      </w:pPr>
      <w:bookmarkStart w:name="_bookmark968" w:id="970"/>
      <w:bookmarkEnd w:id="970"/>
      <w:r>
        <w:rPr/>
      </w:r>
      <w:hyperlink w:history="true" w:anchor="_bookmark829">
        <w:r>
          <w:rPr>
            <w:color w:val="005DA1"/>
            <w:spacing w:val="-4"/>
            <w:position w:val="5"/>
            <w:sz w:val="14"/>
            <w:u w:val="single" w:color="005DA1"/>
          </w:rPr>
          <w:t>471</w:t>
        </w:r>
      </w:hyperlink>
      <w:r>
        <w:rPr>
          <w:spacing w:val="-4"/>
          <w:position w:val="5"/>
          <w:sz w:val="14"/>
        </w:rPr>
        <w:t>.</w:t>
      </w:r>
      <w:r>
        <w:rPr>
          <w:position w:val="5"/>
          <w:sz w:val="14"/>
        </w:rPr>
        <w:tab/>
      </w:r>
      <w:r>
        <w:rPr>
          <w:rFonts w:ascii="Arial"/>
          <w:i/>
          <w:sz w:val="20"/>
        </w:rPr>
        <w:t>Wild v Simpson [1919] 2 K.B. </w:t>
      </w:r>
      <w:r>
        <w:rPr>
          <w:rFonts w:ascii="Arial"/>
          <w:i/>
          <w:spacing w:val="-4"/>
          <w:sz w:val="20"/>
        </w:rPr>
        <w:t>544</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969" w:id="971"/>
      <w:bookmarkEnd w:id="971"/>
      <w:r>
        <w:rPr/>
      </w:r>
      <w:hyperlink w:history="true" w:anchor="_bookmark829">
        <w:r>
          <w:rPr>
            <w:color w:val="005DA1"/>
            <w:spacing w:val="-4"/>
            <w:position w:val="5"/>
            <w:sz w:val="14"/>
            <w:u w:val="single" w:color="005DA1"/>
          </w:rPr>
          <w:t>472</w:t>
        </w:r>
      </w:hyperlink>
      <w:r>
        <w:rPr>
          <w:spacing w:val="-4"/>
          <w:position w:val="5"/>
          <w:sz w:val="14"/>
        </w:rPr>
        <w:t>.</w:t>
      </w:r>
      <w:r>
        <w:rPr>
          <w:position w:val="5"/>
          <w:sz w:val="14"/>
        </w:rPr>
        <w:tab/>
      </w:r>
      <w:r>
        <w:rPr>
          <w:rFonts w:ascii="Arial"/>
          <w:i/>
          <w:sz w:val="20"/>
        </w:rPr>
        <w:t>Re Trepca Mines Ltd (No.2) [1963] Ch. </w:t>
      </w:r>
      <w:r>
        <w:rPr>
          <w:rFonts w:ascii="Arial"/>
          <w:i/>
          <w:spacing w:val="-4"/>
          <w:sz w:val="20"/>
        </w:rPr>
        <w:t>199</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970" w:id="972"/>
      <w:bookmarkEnd w:id="972"/>
      <w:r>
        <w:rPr/>
      </w:r>
      <w:hyperlink w:history="true" w:anchor="_bookmark830">
        <w:r>
          <w:rPr>
            <w:color w:val="005DA1"/>
            <w:spacing w:val="-4"/>
            <w:position w:val="5"/>
            <w:sz w:val="14"/>
            <w:u w:val="single" w:color="005DA1"/>
          </w:rPr>
          <w:t>473</w:t>
        </w:r>
      </w:hyperlink>
      <w:r>
        <w:rPr>
          <w:spacing w:val="-4"/>
          <w:position w:val="5"/>
          <w:sz w:val="14"/>
        </w:rPr>
        <w:t>.</w:t>
      </w:r>
      <w:r>
        <w:rPr>
          <w:position w:val="5"/>
          <w:sz w:val="14"/>
        </w:rPr>
        <w:tab/>
      </w:r>
      <w:r>
        <w:rPr>
          <w:rFonts w:ascii="Arial" w:hAnsi="Arial"/>
          <w:i/>
          <w:sz w:val="20"/>
        </w:rPr>
        <w:t>Re Trepca Mines Ltd (No.2) [1963] Ch. 199, </w:t>
      </w:r>
      <w:r>
        <w:rPr>
          <w:rFonts w:ascii="Arial" w:hAnsi="Arial"/>
          <w:i/>
          <w:spacing w:val="-2"/>
          <w:sz w:val="20"/>
        </w:rPr>
        <w:t>220–221</w:t>
      </w:r>
      <w:r>
        <w:rPr>
          <w:spacing w:val="-2"/>
          <w:sz w:val="20"/>
        </w:rPr>
        <w:t>.</w:t>
      </w:r>
    </w:p>
    <w:p>
      <w:pPr>
        <w:pStyle w:val="BodyText"/>
        <w:spacing w:before="8"/>
      </w:pPr>
    </w:p>
    <w:p>
      <w:pPr>
        <w:tabs>
          <w:tab w:pos="705" w:val="left" w:leader="none"/>
        </w:tabs>
        <w:spacing w:line="235" w:lineRule="auto" w:before="0"/>
        <w:ind w:left="705" w:right="171" w:hanging="541"/>
        <w:jc w:val="left"/>
        <w:rPr>
          <w:sz w:val="20"/>
        </w:rPr>
      </w:pPr>
      <w:bookmarkStart w:name="_bookmark971" w:id="973"/>
      <w:bookmarkEnd w:id="973"/>
      <w:r>
        <w:rPr/>
      </w:r>
      <w:hyperlink w:history="true" w:anchor="_bookmark831">
        <w:r>
          <w:rPr>
            <w:color w:val="005DA1"/>
            <w:spacing w:val="-4"/>
            <w:position w:val="5"/>
            <w:sz w:val="14"/>
            <w:u w:val="single" w:color="005DA1"/>
          </w:rPr>
          <w:t>474</w:t>
        </w:r>
      </w:hyperlink>
      <w:r>
        <w:rPr>
          <w:spacing w:val="-4"/>
          <w:position w:val="5"/>
          <w:sz w:val="14"/>
        </w:rPr>
        <w:t>.</w:t>
      </w:r>
      <w:r>
        <w:rPr>
          <w:position w:val="5"/>
          <w:sz w:val="14"/>
        </w:rPr>
        <w:tab/>
      </w:r>
      <w:r>
        <w:rPr>
          <w:rFonts w:ascii="Arial"/>
          <w:i/>
          <w:sz w:val="20"/>
        </w:rPr>
        <w:t>Wild v Simpson [1919] 2 K.B. 544, 565</w:t>
      </w:r>
      <w:r>
        <w:rPr>
          <w:sz w:val="20"/>
        </w:rPr>
        <w:t>, disapproving </w:t>
      </w:r>
      <w:r>
        <w:rPr>
          <w:rFonts w:ascii="Arial"/>
          <w:i/>
          <w:sz w:val="20"/>
        </w:rPr>
        <w:t>Grell v Levy (1864) 16 C.B.(N.S.) 73</w:t>
      </w:r>
      <w:r>
        <w:rPr>
          <w:sz w:val="20"/>
        </w:rPr>
        <w:t>; and see </w:t>
      </w:r>
      <w:r>
        <w:rPr>
          <w:rFonts w:ascii="Arial"/>
          <w:i/>
          <w:sz w:val="20"/>
        </w:rPr>
        <w:t>Re Trepca Mines Ltd (No.2) [1963] Ch. 199, 222</w:t>
      </w:r>
      <w:r>
        <w:rPr>
          <w:sz w:val="20"/>
        </w:rPr>
        <w:t>.</w:t>
      </w:r>
    </w:p>
    <w:p>
      <w:pPr>
        <w:spacing w:after="0" w:line="235" w:lineRule="auto"/>
        <w:jc w:val="left"/>
        <w:rPr>
          <w:sz w:val="20"/>
        </w:rPr>
        <w:sectPr>
          <w:pgSz w:w="11900" w:h="16840"/>
          <w:pgMar w:header="971" w:footer="0" w:top="1300" w:bottom="280" w:left="1275" w:right="1275"/>
        </w:sectPr>
      </w:pPr>
    </w:p>
    <w:p>
      <w:pPr>
        <w:pStyle w:val="BodyText"/>
        <w:spacing w:before="12"/>
        <w:rPr>
          <w:sz w:val="14"/>
        </w:rPr>
      </w:pPr>
    </w:p>
    <w:p>
      <w:pPr>
        <w:spacing w:before="1"/>
        <w:ind w:left="165" w:right="0" w:firstLine="0"/>
        <w:jc w:val="left"/>
        <w:rPr>
          <w:sz w:val="14"/>
        </w:rPr>
      </w:pPr>
      <w:hyperlink w:history="true" w:anchor="_bookmark832">
        <w:r>
          <w:rPr>
            <w:color w:val="005DA1"/>
            <w:spacing w:val="-4"/>
            <w:sz w:val="14"/>
            <w:u w:val="single" w:color="005DA1"/>
          </w:rPr>
          <w:t>475</w:t>
        </w:r>
      </w:hyperlink>
      <w:r>
        <w:rPr>
          <w:spacing w:val="-4"/>
          <w:sz w:val="14"/>
        </w:rPr>
        <w:t>.</w:t>
      </w:r>
    </w:p>
    <w:p>
      <w:pPr>
        <w:spacing w:line="240" w:lineRule="auto" w:before="60"/>
        <w:rPr>
          <w:sz w:val="20"/>
        </w:rPr>
      </w:pPr>
      <w:r>
        <w:rPr/>
        <w:br w:type="column"/>
      </w:r>
      <w:r>
        <w:rPr>
          <w:sz w:val="20"/>
        </w:rPr>
      </w:r>
    </w:p>
    <w:p>
      <w:pPr>
        <w:spacing w:line="235" w:lineRule="auto" w:before="0"/>
        <w:ind w:left="165" w:right="167" w:firstLine="170"/>
        <w:jc w:val="both"/>
        <w:rPr>
          <w:sz w:val="20"/>
        </w:rPr>
      </w:pPr>
      <w:r>
        <w:rPr>
          <w:sz w:val="20"/>
        </w:rPr>
        <w:drawing>
          <wp:anchor distT="0" distB="0" distL="0" distR="0" allowOverlap="1" layoutInCell="1" locked="0" behindDoc="0" simplePos="0" relativeHeight="15796224">
            <wp:simplePos x="0" y="0"/>
            <wp:positionH relativeFrom="page">
              <wp:posOffset>1257846</wp:posOffset>
            </wp:positionH>
            <wp:positionV relativeFrom="paragraph">
              <wp:posOffset>25903</wp:posOffset>
            </wp:positionV>
            <wp:extent cx="107988" cy="107988"/>
            <wp:effectExtent l="0" t="0" r="0" b="0"/>
            <wp:wrapNone/>
            <wp:docPr id="280" name="Image 280"/>
            <wp:cNvGraphicFramePr>
              <a:graphicFrameLocks/>
            </wp:cNvGraphicFramePr>
            <a:graphic>
              <a:graphicData uri="http://schemas.openxmlformats.org/drawingml/2006/picture">
                <pic:pic>
                  <pic:nvPicPr>
                    <pic:cNvPr id="280" name="Image 280"/>
                    <pic:cNvPicPr/>
                  </pic:nvPicPr>
                  <pic:blipFill>
                    <a:blip r:embed="rId7" cstate="print"/>
                    <a:stretch>
                      <a:fillRect/>
                    </a:stretch>
                  </pic:blipFill>
                  <pic:spPr>
                    <a:xfrm>
                      <a:off x="0" y="0"/>
                      <a:ext cx="107988" cy="107988"/>
                    </a:xfrm>
                    <a:prstGeom prst="rect">
                      <a:avLst/>
                    </a:prstGeom>
                  </pic:spPr>
                </pic:pic>
              </a:graphicData>
            </a:graphic>
          </wp:anchor>
        </w:drawing>
      </w:r>
      <w:r>
        <w:rPr>
          <w:sz w:val="20"/>
        </w:rPr>
        <w:t>Court and Legal Services Act 1990 s.58(2)(a). For techniques available to the court to regulate costs in an action involving a conditional fee agreement: see </w:t>
      </w:r>
      <w:r>
        <w:rPr>
          <w:rFonts w:ascii="Arial"/>
          <w:i/>
          <w:sz w:val="20"/>
        </w:rPr>
        <w:t>King v Telegraph Group Ltd [2004] EWCA Civ 613, [2005] 1 W.L.R. 2282</w:t>
      </w:r>
      <w:r>
        <w:rPr>
          <w:sz w:val="20"/>
        </w:rPr>
        <w:t>; </w:t>
      </w:r>
      <w:r>
        <w:rPr>
          <w:rFonts w:ascii="Arial"/>
          <w:i/>
          <w:sz w:val="20"/>
        </w:rPr>
        <w:t>Lexlaw Ltd v Zuberi [2017] EWHC 1350 (Ch)</w:t>
      </w:r>
      <w:r>
        <w:rPr>
          <w:sz w:val="20"/>
        </w:rPr>
        <w:t>.</w:t>
      </w:r>
    </w:p>
    <w:p>
      <w:pPr>
        <w:spacing w:after="0" w:line="235" w:lineRule="auto"/>
        <w:jc w:val="both"/>
        <w:rPr>
          <w:sz w:val="20"/>
        </w:rPr>
        <w:sectPr>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972" w:id="974"/>
      <w:bookmarkEnd w:id="974"/>
      <w:r>
        <w:rPr/>
      </w:r>
      <w:hyperlink w:history="true" w:anchor="_bookmark833">
        <w:r>
          <w:rPr>
            <w:color w:val="005DA1"/>
            <w:spacing w:val="-4"/>
            <w:sz w:val="14"/>
            <w:u w:val="single" w:color="005DA1"/>
          </w:rPr>
          <w:t>476</w:t>
        </w:r>
      </w:hyperlink>
      <w:r>
        <w:rPr>
          <w:spacing w:val="-4"/>
          <w:sz w:val="14"/>
        </w:rPr>
        <w:t>.</w:t>
      </w:r>
    </w:p>
    <w:p>
      <w:pPr>
        <w:spacing w:before="208"/>
        <w:ind w:left="335" w:right="0" w:firstLine="0"/>
        <w:jc w:val="left"/>
        <w:rPr>
          <w:sz w:val="20"/>
        </w:rPr>
      </w:pPr>
      <w:r>
        <w:rPr/>
        <w:br w:type="column"/>
      </w:r>
      <w:r>
        <w:rPr>
          <w:sz w:val="20"/>
        </w:rPr>
        <w:t>Court</w:t>
      </w:r>
      <w:r>
        <w:rPr>
          <w:spacing w:val="-2"/>
          <w:sz w:val="20"/>
        </w:rPr>
        <w:t> </w:t>
      </w:r>
      <w:r>
        <w:rPr>
          <w:sz w:val="20"/>
        </w:rPr>
        <w:t>and Legal Services Act 1990 s.58(2)(b);</w:t>
      </w:r>
      <w:r>
        <w:rPr>
          <w:spacing w:val="-1"/>
          <w:sz w:val="20"/>
        </w:rPr>
        <w:t> </w:t>
      </w:r>
      <w:r>
        <w:rPr>
          <w:rFonts w:ascii="Arial"/>
          <w:i/>
          <w:sz w:val="20"/>
        </w:rPr>
        <w:t>Lexlaw Ltd v Zuberi [2017] EWHC 1350 </w:t>
      </w:r>
      <w:r>
        <w:rPr>
          <w:rFonts w:ascii="Arial"/>
          <w:i/>
          <w:spacing w:val="-2"/>
          <w:sz w:val="20"/>
        </w:rPr>
        <w:t>(Ch)</w:t>
      </w:r>
      <w:r>
        <w:rPr>
          <w:spacing w:val="-2"/>
          <w:sz w:val="20"/>
        </w:rPr>
        <w:t>.</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pPr>
    </w:p>
    <w:p>
      <w:pPr>
        <w:spacing w:line="235" w:lineRule="auto" w:before="0"/>
        <w:ind w:left="705" w:right="167" w:hanging="541"/>
        <w:jc w:val="both"/>
        <w:rPr>
          <w:sz w:val="20"/>
        </w:rPr>
      </w:pPr>
      <w:r>
        <w:rPr>
          <w:sz w:val="20"/>
        </w:rPr>
        <w:drawing>
          <wp:anchor distT="0" distB="0" distL="0" distR="0" allowOverlap="1" layoutInCell="1" locked="0" behindDoc="0" simplePos="0" relativeHeight="15796736">
            <wp:simplePos x="0" y="0"/>
            <wp:positionH relativeFrom="page">
              <wp:posOffset>1257846</wp:posOffset>
            </wp:positionH>
            <wp:positionV relativeFrom="paragraph">
              <wp:posOffset>-269430</wp:posOffset>
            </wp:positionV>
            <wp:extent cx="107988" cy="107988"/>
            <wp:effectExtent l="0" t="0" r="0" b="0"/>
            <wp:wrapNone/>
            <wp:docPr id="281" name="Image 281"/>
            <wp:cNvGraphicFramePr>
              <a:graphicFrameLocks/>
            </wp:cNvGraphicFramePr>
            <a:graphic>
              <a:graphicData uri="http://schemas.openxmlformats.org/drawingml/2006/picture">
                <pic:pic>
                  <pic:nvPicPr>
                    <pic:cNvPr id="281" name="Image 281"/>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973" w:id="975"/>
      <w:bookmarkEnd w:id="975"/>
      <w:r>
        <w:rPr/>
      </w:r>
      <w:hyperlink w:history="true" w:anchor="_bookmark834">
        <w:r>
          <w:rPr>
            <w:color w:val="005DA1"/>
            <w:position w:val="5"/>
            <w:sz w:val="14"/>
            <w:u w:val="single" w:color="005DA1"/>
          </w:rPr>
          <w:t>477</w:t>
        </w:r>
      </w:hyperlink>
      <w:r>
        <w:rPr>
          <w:position w:val="5"/>
          <w:sz w:val="14"/>
        </w:rPr>
        <w:t>.</w:t>
      </w:r>
      <w:r>
        <w:rPr>
          <w:spacing w:val="80"/>
          <w:position w:val="5"/>
          <w:sz w:val="14"/>
        </w:rPr>
        <w:t>  </w:t>
      </w:r>
      <w:r>
        <w:rPr>
          <w:sz w:val="20"/>
        </w:rPr>
        <w:t>s.58(3). Various statutory instruments have been made with respect to conditional fee orders: see </w:t>
      </w:r>
      <w:r>
        <w:rPr>
          <w:rFonts w:ascii="Arial"/>
          <w:i/>
          <w:sz w:val="20"/>
        </w:rPr>
        <w:t>Sharratt v London Central Bus Co Ltd [2003] EWCA Civ 718, [2003] 4 All E.R. 590 </w:t>
      </w:r>
      <w:r>
        <w:rPr>
          <w:sz w:val="20"/>
        </w:rPr>
        <w:t>where the law is fully analysed.</w:t>
      </w:r>
    </w:p>
    <w:p>
      <w:pPr>
        <w:pStyle w:val="BodyText"/>
        <w:spacing w:before="9"/>
      </w:pPr>
    </w:p>
    <w:p>
      <w:pPr>
        <w:pStyle w:val="BodyText"/>
        <w:tabs>
          <w:tab w:pos="705" w:val="left" w:leader="none"/>
        </w:tabs>
        <w:spacing w:line="235" w:lineRule="auto"/>
        <w:ind w:left="705" w:right="171" w:hanging="541"/>
      </w:pPr>
      <w:bookmarkStart w:name="_bookmark974" w:id="976"/>
      <w:bookmarkEnd w:id="976"/>
      <w:r>
        <w:rPr/>
      </w:r>
      <w:hyperlink w:history="true" w:anchor="_bookmark835">
        <w:r>
          <w:rPr>
            <w:color w:val="005DA1"/>
            <w:spacing w:val="-4"/>
            <w:position w:val="5"/>
            <w:sz w:val="14"/>
            <w:u w:val="single" w:color="005DA1"/>
          </w:rPr>
          <w:t>478</w:t>
        </w:r>
      </w:hyperlink>
      <w:r>
        <w:rPr>
          <w:spacing w:val="-4"/>
          <w:position w:val="5"/>
          <w:sz w:val="14"/>
        </w:rPr>
        <w:t>.</w:t>
      </w:r>
      <w:r>
        <w:rPr>
          <w:position w:val="5"/>
          <w:sz w:val="14"/>
        </w:rPr>
        <w:tab/>
      </w:r>
      <w:r>
        <w:rPr/>
        <w:t>Court</w:t>
      </w:r>
      <w:r>
        <w:rPr>
          <w:spacing w:val="32"/>
        </w:rPr>
        <w:t> </w:t>
      </w:r>
      <w:r>
        <w:rPr/>
        <w:t>and</w:t>
      </w:r>
      <w:r>
        <w:rPr>
          <w:spacing w:val="32"/>
        </w:rPr>
        <w:t> </w:t>
      </w:r>
      <w:r>
        <w:rPr/>
        <w:t>Legal</w:t>
      </w:r>
      <w:r>
        <w:rPr>
          <w:spacing w:val="32"/>
        </w:rPr>
        <w:t> </w:t>
      </w:r>
      <w:r>
        <w:rPr/>
        <w:t>Services</w:t>
      </w:r>
      <w:r>
        <w:rPr>
          <w:spacing w:val="32"/>
        </w:rPr>
        <w:t> </w:t>
      </w:r>
      <w:r>
        <w:rPr/>
        <w:t>Act</w:t>
      </w:r>
      <w:r>
        <w:rPr>
          <w:spacing w:val="32"/>
        </w:rPr>
        <w:t> </w:t>
      </w:r>
      <w:r>
        <w:rPr/>
        <w:t>1990</w:t>
      </w:r>
      <w:r>
        <w:rPr>
          <w:spacing w:val="32"/>
        </w:rPr>
        <w:t> </w:t>
      </w:r>
      <w:r>
        <w:rPr/>
        <w:t>s.58(4)(c).</w:t>
      </w:r>
      <w:r>
        <w:rPr>
          <w:spacing w:val="32"/>
        </w:rPr>
        <w:t> </w:t>
      </w:r>
      <w:r>
        <w:rPr/>
        <w:t>The</w:t>
      </w:r>
      <w:r>
        <w:rPr>
          <w:spacing w:val="32"/>
        </w:rPr>
        <w:t> </w:t>
      </w:r>
      <w:r>
        <w:rPr/>
        <w:t>agreement</w:t>
      </w:r>
      <w:r>
        <w:rPr>
          <w:spacing w:val="32"/>
        </w:rPr>
        <w:t> </w:t>
      </w:r>
      <w:r>
        <w:rPr/>
        <w:t>must</w:t>
      </w:r>
      <w:r>
        <w:rPr>
          <w:spacing w:val="32"/>
        </w:rPr>
        <w:t> </w:t>
      </w:r>
      <w:r>
        <w:rPr/>
        <w:t>also</w:t>
      </w:r>
      <w:r>
        <w:rPr>
          <w:spacing w:val="32"/>
        </w:rPr>
        <w:t> </w:t>
      </w:r>
      <w:r>
        <w:rPr/>
        <w:t>state</w:t>
      </w:r>
      <w:r>
        <w:rPr>
          <w:spacing w:val="32"/>
        </w:rPr>
        <w:t> </w:t>
      </w:r>
      <w:r>
        <w:rPr/>
        <w:t>this</w:t>
      </w:r>
      <w:r>
        <w:rPr>
          <w:spacing w:val="32"/>
        </w:rPr>
        <w:t> </w:t>
      </w:r>
      <w:r>
        <w:rPr/>
        <w:t>amount: </w:t>
      </w:r>
      <w:r>
        <w:rPr>
          <w:spacing w:val="-2"/>
        </w:rPr>
        <w:t>s.58(4)(b).</w:t>
      </w:r>
    </w:p>
    <w:p>
      <w:pPr>
        <w:pStyle w:val="BodyText"/>
        <w:spacing w:before="5"/>
      </w:pPr>
    </w:p>
    <w:p>
      <w:pPr>
        <w:tabs>
          <w:tab w:pos="705" w:val="left" w:leader="none"/>
        </w:tabs>
        <w:spacing w:before="1"/>
        <w:ind w:left="165" w:right="0" w:firstLine="0"/>
        <w:jc w:val="left"/>
        <w:rPr>
          <w:sz w:val="20"/>
        </w:rPr>
      </w:pPr>
      <w:bookmarkStart w:name="_bookmark975" w:id="977"/>
      <w:bookmarkEnd w:id="977"/>
      <w:r>
        <w:rPr/>
      </w:r>
      <w:hyperlink w:history="true" w:anchor="_bookmark836">
        <w:r>
          <w:rPr>
            <w:color w:val="005DA1"/>
            <w:spacing w:val="-4"/>
            <w:position w:val="5"/>
            <w:sz w:val="14"/>
            <w:u w:val="single" w:color="005DA1"/>
          </w:rPr>
          <w:t>479</w:t>
        </w:r>
      </w:hyperlink>
      <w:r>
        <w:rPr>
          <w:spacing w:val="-4"/>
          <w:position w:val="5"/>
          <w:sz w:val="14"/>
        </w:rPr>
        <w:t>.</w:t>
      </w:r>
      <w:r>
        <w:rPr>
          <w:position w:val="5"/>
          <w:sz w:val="14"/>
        </w:rPr>
        <w:tab/>
      </w:r>
      <w:r>
        <w:rPr>
          <w:spacing w:val="-2"/>
          <w:sz w:val="20"/>
        </w:rPr>
        <w:t>s.58(1).</w:t>
      </w:r>
    </w:p>
    <w:p>
      <w:pPr>
        <w:pStyle w:val="BodyText"/>
        <w:spacing w:before="8"/>
      </w:pPr>
    </w:p>
    <w:p>
      <w:pPr>
        <w:spacing w:line="235" w:lineRule="auto" w:before="0"/>
        <w:ind w:left="705" w:right="168" w:hanging="541"/>
        <w:jc w:val="both"/>
        <w:rPr>
          <w:sz w:val="20"/>
        </w:rPr>
      </w:pPr>
      <w:bookmarkStart w:name="_bookmark976" w:id="978"/>
      <w:bookmarkEnd w:id="978"/>
      <w:r>
        <w:rPr/>
      </w:r>
      <w:hyperlink w:history="true" w:anchor="_bookmark837">
        <w:r>
          <w:rPr>
            <w:color w:val="005DA1"/>
            <w:position w:val="5"/>
            <w:sz w:val="14"/>
            <w:u w:val="single" w:color="005DA1"/>
          </w:rPr>
          <w:t>480</w:t>
        </w:r>
      </w:hyperlink>
      <w:r>
        <w:rPr>
          <w:position w:val="5"/>
          <w:sz w:val="14"/>
        </w:rPr>
        <w:t>.</w:t>
      </w:r>
      <w:r>
        <w:rPr>
          <w:spacing w:val="80"/>
          <w:position w:val="5"/>
          <w:sz w:val="14"/>
        </w:rPr>
        <w:t>  </w:t>
      </w:r>
      <w:r>
        <w:rPr>
          <w:rFonts w:ascii="Arial"/>
          <w:i/>
          <w:sz w:val="20"/>
        </w:rPr>
        <w:t>Jennings</w:t>
      </w:r>
      <w:r>
        <w:rPr>
          <w:rFonts w:ascii="Arial"/>
          <w:i/>
          <w:spacing w:val="32"/>
          <w:sz w:val="20"/>
        </w:rPr>
        <w:t> </w:t>
      </w:r>
      <w:r>
        <w:rPr>
          <w:rFonts w:ascii="Arial"/>
          <w:i/>
          <w:sz w:val="20"/>
        </w:rPr>
        <w:t>v</w:t>
      </w:r>
      <w:r>
        <w:rPr>
          <w:rFonts w:ascii="Arial"/>
          <w:i/>
          <w:spacing w:val="32"/>
          <w:sz w:val="20"/>
        </w:rPr>
        <w:t> </w:t>
      </w:r>
      <w:r>
        <w:rPr>
          <w:rFonts w:ascii="Arial"/>
          <w:i/>
          <w:sz w:val="20"/>
        </w:rPr>
        <w:t>Johnson</w:t>
      </w:r>
      <w:r>
        <w:rPr>
          <w:rFonts w:ascii="Arial"/>
          <w:i/>
          <w:spacing w:val="32"/>
          <w:sz w:val="20"/>
        </w:rPr>
        <w:t> </w:t>
      </w:r>
      <w:r>
        <w:rPr>
          <w:rFonts w:ascii="Arial"/>
          <w:i/>
          <w:sz w:val="20"/>
        </w:rPr>
        <w:t>(1873)</w:t>
      </w:r>
      <w:r>
        <w:rPr>
          <w:rFonts w:ascii="Arial"/>
          <w:i/>
          <w:spacing w:val="32"/>
          <w:sz w:val="20"/>
        </w:rPr>
        <w:t> </w:t>
      </w:r>
      <w:r>
        <w:rPr>
          <w:rFonts w:ascii="Arial"/>
          <w:i/>
          <w:sz w:val="20"/>
        </w:rPr>
        <w:t>L.R.</w:t>
      </w:r>
      <w:r>
        <w:rPr>
          <w:rFonts w:ascii="Arial"/>
          <w:i/>
          <w:spacing w:val="32"/>
          <w:sz w:val="20"/>
        </w:rPr>
        <w:t> </w:t>
      </w:r>
      <w:r>
        <w:rPr>
          <w:rFonts w:ascii="Arial"/>
          <w:i/>
          <w:sz w:val="20"/>
        </w:rPr>
        <w:t>8</w:t>
      </w:r>
      <w:r>
        <w:rPr>
          <w:rFonts w:ascii="Arial"/>
          <w:i/>
          <w:spacing w:val="32"/>
          <w:sz w:val="20"/>
        </w:rPr>
        <w:t> </w:t>
      </w:r>
      <w:r>
        <w:rPr>
          <w:rFonts w:ascii="Arial"/>
          <w:i/>
          <w:sz w:val="20"/>
        </w:rPr>
        <w:t>C.P.</w:t>
      </w:r>
      <w:r>
        <w:rPr>
          <w:rFonts w:ascii="Arial"/>
          <w:i/>
          <w:spacing w:val="32"/>
          <w:sz w:val="20"/>
        </w:rPr>
        <w:t> </w:t>
      </w:r>
      <w:r>
        <w:rPr>
          <w:rFonts w:ascii="Arial"/>
          <w:i/>
          <w:sz w:val="20"/>
        </w:rPr>
        <w:t>425</w:t>
      </w:r>
      <w:r>
        <w:rPr>
          <w:sz w:val="20"/>
        </w:rPr>
        <w:t>.</w:t>
      </w:r>
      <w:r>
        <w:rPr>
          <w:spacing w:val="32"/>
          <w:sz w:val="20"/>
        </w:rPr>
        <w:t> </w:t>
      </w:r>
      <w:r>
        <w:rPr>
          <w:sz w:val="20"/>
        </w:rPr>
        <w:t>Such</w:t>
      </w:r>
      <w:r>
        <w:rPr>
          <w:spacing w:val="32"/>
          <w:sz w:val="20"/>
        </w:rPr>
        <w:t> </w:t>
      </w:r>
      <w:r>
        <w:rPr>
          <w:sz w:val="20"/>
        </w:rPr>
        <w:t>an</w:t>
      </w:r>
      <w:r>
        <w:rPr>
          <w:spacing w:val="32"/>
          <w:sz w:val="20"/>
        </w:rPr>
        <w:t> </w:t>
      </w:r>
      <w:r>
        <w:rPr>
          <w:sz w:val="20"/>
        </w:rPr>
        <w:t>agreement</w:t>
      </w:r>
      <w:r>
        <w:rPr>
          <w:spacing w:val="32"/>
          <w:sz w:val="20"/>
        </w:rPr>
        <w:t> </w:t>
      </w:r>
      <w:r>
        <w:rPr>
          <w:sz w:val="20"/>
        </w:rPr>
        <w:t>precludes</w:t>
      </w:r>
      <w:r>
        <w:rPr>
          <w:spacing w:val="32"/>
          <w:sz w:val="20"/>
        </w:rPr>
        <w:t> </w:t>
      </w:r>
      <w:r>
        <w:rPr>
          <w:sz w:val="20"/>
        </w:rPr>
        <w:t>the</w:t>
      </w:r>
      <w:r>
        <w:rPr>
          <w:spacing w:val="32"/>
          <w:sz w:val="20"/>
        </w:rPr>
        <w:t> </w:t>
      </w:r>
      <w:r>
        <w:rPr>
          <w:sz w:val="20"/>
        </w:rPr>
        <w:t>recovery</w:t>
      </w:r>
      <w:r>
        <w:rPr>
          <w:spacing w:val="32"/>
          <w:sz w:val="20"/>
        </w:rPr>
        <w:t> </w:t>
      </w:r>
      <w:r>
        <w:rPr>
          <w:sz w:val="20"/>
        </w:rPr>
        <w:t>of costs by the client from the other party to the litigation, as costs are given by way of </w:t>
      </w:r>
      <w:r>
        <w:rPr>
          <w:sz w:val="20"/>
        </w:rPr>
        <w:t>indemnity: </w:t>
      </w:r>
      <w:r>
        <w:rPr>
          <w:rFonts w:ascii="Arial"/>
          <w:i/>
          <w:sz w:val="20"/>
        </w:rPr>
        <w:t>Gundry v Sainsbury [1910] 1 K.B. 645</w:t>
      </w:r>
      <w:r>
        <w:rPr>
          <w:sz w:val="20"/>
        </w:rPr>
        <w:t>.</w:t>
      </w:r>
    </w:p>
    <w:p>
      <w:pPr>
        <w:pStyle w:val="BodyText"/>
        <w:spacing w:before="9"/>
      </w:pPr>
    </w:p>
    <w:p>
      <w:pPr>
        <w:pStyle w:val="BodyText"/>
        <w:spacing w:line="235" w:lineRule="auto"/>
        <w:ind w:left="705" w:right="167" w:hanging="541"/>
        <w:jc w:val="both"/>
      </w:pPr>
      <w:bookmarkStart w:name="_bookmark977" w:id="979"/>
      <w:bookmarkEnd w:id="979"/>
      <w:r>
        <w:rPr/>
      </w:r>
      <w:hyperlink w:history="true" w:anchor="_bookmark838">
        <w:r>
          <w:rPr>
            <w:color w:val="005DA1"/>
            <w:position w:val="5"/>
            <w:sz w:val="14"/>
            <w:u w:val="single" w:color="005DA1"/>
          </w:rPr>
          <w:t>481</w:t>
        </w:r>
      </w:hyperlink>
      <w:r>
        <w:rPr>
          <w:position w:val="5"/>
          <w:sz w:val="14"/>
        </w:rPr>
        <w:t>.</w:t>
      </w:r>
      <w:r>
        <w:rPr>
          <w:spacing w:val="80"/>
          <w:w w:val="150"/>
          <w:position w:val="5"/>
          <w:sz w:val="14"/>
        </w:rPr>
        <w:t> </w:t>
      </w:r>
      <w:r>
        <w:rPr/>
        <w:t>Solicitors</w:t>
      </w:r>
      <w:r>
        <w:rPr>
          <w:spacing w:val="40"/>
        </w:rPr>
        <w:t> </w:t>
      </w:r>
      <w:r>
        <w:rPr/>
        <w:t>Act</w:t>
      </w:r>
      <w:r>
        <w:rPr>
          <w:spacing w:val="40"/>
        </w:rPr>
        <w:t> </w:t>
      </w:r>
      <w:r>
        <w:rPr/>
        <w:t>1974</w:t>
      </w:r>
      <w:r>
        <w:rPr>
          <w:spacing w:val="40"/>
        </w:rPr>
        <w:t> </w:t>
      </w:r>
      <w:r>
        <w:rPr/>
        <w:t>ss.59–63</w:t>
      </w:r>
      <w:r>
        <w:rPr>
          <w:spacing w:val="40"/>
        </w:rPr>
        <w:t> </w:t>
      </w:r>
      <w:r>
        <w:rPr/>
        <w:t>(contentious</w:t>
      </w:r>
      <w:r>
        <w:rPr>
          <w:spacing w:val="40"/>
        </w:rPr>
        <w:t> </w:t>
      </w:r>
      <w:r>
        <w:rPr/>
        <w:t>business);</w:t>
      </w:r>
      <w:r>
        <w:rPr>
          <w:spacing w:val="40"/>
        </w:rPr>
        <w:t> </w:t>
      </w:r>
      <w:r>
        <w:rPr/>
        <w:t>cf.</w:t>
      </w:r>
      <w:r>
        <w:rPr>
          <w:spacing w:val="40"/>
        </w:rPr>
        <w:t> </w:t>
      </w:r>
      <w:r>
        <w:rPr/>
        <w:t>s.57</w:t>
      </w:r>
      <w:r>
        <w:rPr>
          <w:spacing w:val="40"/>
        </w:rPr>
        <w:t> </w:t>
      </w:r>
      <w:r>
        <w:rPr/>
        <w:t>(non-contentious</w:t>
      </w:r>
      <w:r>
        <w:rPr>
          <w:spacing w:val="40"/>
        </w:rPr>
        <w:t> </w:t>
      </w:r>
      <w:r>
        <w:rPr/>
        <w:t>business) (certain aspects of ss.57, 59, 60 and 61 of the 1974 Act have been amended by s.98 of the Courts and Legal Services Act 1990). See also para.16-074; </w:t>
      </w:r>
      <w:r>
        <w:rPr>
          <w:rFonts w:ascii="Arial" w:hAnsi="Arial"/>
          <w:i/>
        </w:rPr>
        <w:t>Electrical Trades Union v Tarlo [1964] Ch. 720</w:t>
      </w:r>
      <w:r>
        <w:rPr/>
        <w:t>.</w:t>
      </w:r>
    </w:p>
    <w:p>
      <w:pPr>
        <w:pStyle w:val="BodyText"/>
        <w:spacing w:before="5"/>
      </w:pPr>
    </w:p>
    <w:p>
      <w:pPr>
        <w:tabs>
          <w:tab w:pos="705" w:val="left" w:leader="none"/>
        </w:tabs>
        <w:spacing w:before="0"/>
        <w:ind w:left="165" w:right="0" w:firstLine="0"/>
        <w:jc w:val="left"/>
        <w:rPr>
          <w:sz w:val="20"/>
        </w:rPr>
      </w:pPr>
      <w:bookmarkStart w:name="_bookmark978" w:id="980"/>
      <w:bookmarkEnd w:id="980"/>
      <w:r>
        <w:rPr/>
      </w:r>
      <w:hyperlink w:history="true" w:anchor="_bookmark839">
        <w:r>
          <w:rPr>
            <w:color w:val="005DA1"/>
            <w:spacing w:val="-4"/>
            <w:position w:val="5"/>
            <w:sz w:val="14"/>
            <w:u w:val="single" w:color="005DA1"/>
          </w:rPr>
          <w:t>482</w:t>
        </w:r>
      </w:hyperlink>
      <w:r>
        <w:rPr>
          <w:spacing w:val="-4"/>
          <w:position w:val="5"/>
          <w:sz w:val="14"/>
        </w:rPr>
        <w:t>.</w:t>
      </w:r>
      <w:r>
        <w:rPr>
          <w:position w:val="5"/>
          <w:sz w:val="14"/>
        </w:rPr>
        <w:tab/>
      </w:r>
      <w:r>
        <w:rPr>
          <w:sz w:val="20"/>
        </w:rPr>
        <w:t>Solicitors Act 1974 s.59(1); and see</w:t>
      </w:r>
      <w:r>
        <w:rPr>
          <w:spacing w:val="-1"/>
          <w:sz w:val="20"/>
        </w:rPr>
        <w:t> </w:t>
      </w:r>
      <w:r>
        <w:rPr>
          <w:rFonts w:ascii="Arial"/>
          <w:i/>
          <w:sz w:val="20"/>
        </w:rPr>
        <w:t>Electrical Trades Union v Tarlo [1964] Ch. </w:t>
      </w:r>
      <w:r>
        <w:rPr>
          <w:rFonts w:ascii="Arial"/>
          <w:i/>
          <w:spacing w:val="-4"/>
          <w:sz w:val="20"/>
        </w:rPr>
        <w:t>720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979" w:id="981"/>
      <w:bookmarkEnd w:id="981"/>
      <w:r>
        <w:rPr/>
      </w:r>
      <w:hyperlink w:history="true" w:anchor="_bookmark840">
        <w:r>
          <w:rPr>
            <w:color w:val="005DA1"/>
            <w:spacing w:val="-4"/>
            <w:position w:val="5"/>
            <w:sz w:val="14"/>
            <w:u w:val="single" w:color="005DA1"/>
          </w:rPr>
          <w:t>483</w:t>
        </w:r>
      </w:hyperlink>
      <w:r>
        <w:rPr>
          <w:spacing w:val="-4"/>
          <w:position w:val="5"/>
          <w:sz w:val="14"/>
        </w:rPr>
        <w:t>.</w:t>
      </w:r>
      <w:r>
        <w:rPr>
          <w:position w:val="5"/>
          <w:sz w:val="14"/>
        </w:rPr>
        <w:tab/>
      </w:r>
      <w:r>
        <w:rPr>
          <w:rFonts w:ascii="Arial"/>
          <w:i/>
          <w:sz w:val="20"/>
        </w:rPr>
        <w:t>Burstein v Times Newspapers Ltd [2002] EWCA Civ 1739, [2002] All E.R. (D) 442 </w:t>
      </w:r>
      <w:r>
        <w:rPr>
          <w:rFonts w:ascii="Arial"/>
          <w:i/>
          <w:spacing w:val="-2"/>
          <w:sz w:val="20"/>
        </w:rPr>
        <w:t>(Nov)</w:t>
      </w:r>
      <w:r>
        <w:rPr>
          <w:spacing w:val="-2"/>
          <w:sz w:val="20"/>
        </w:rPr>
        <w:t>.</w:t>
      </w:r>
    </w:p>
    <w:p>
      <w:pPr>
        <w:pStyle w:val="BodyText"/>
        <w:spacing w:before="9"/>
      </w:pPr>
    </w:p>
    <w:p>
      <w:pPr>
        <w:tabs>
          <w:tab w:pos="705" w:val="left" w:leader="none"/>
        </w:tabs>
        <w:spacing w:line="235" w:lineRule="auto" w:before="0"/>
        <w:ind w:left="705" w:right="171" w:hanging="541"/>
        <w:jc w:val="left"/>
        <w:rPr>
          <w:sz w:val="20"/>
        </w:rPr>
      </w:pPr>
      <w:bookmarkStart w:name="_bookmark980" w:id="982"/>
      <w:bookmarkEnd w:id="982"/>
      <w:r>
        <w:rPr/>
      </w:r>
      <w:hyperlink w:history="true" w:anchor="_bookmark841">
        <w:r>
          <w:rPr>
            <w:color w:val="005DA1"/>
            <w:spacing w:val="-4"/>
            <w:position w:val="5"/>
            <w:sz w:val="14"/>
            <w:u w:val="single" w:color="005DA1"/>
          </w:rPr>
          <w:t>484</w:t>
        </w:r>
      </w:hyperlink>
      <w:r>
        <w:rPr>
          <w:spacing w:val="-4"/>
          <w:position w:val="5"/>
          <w:sz w:val="14"/>
        </w:rPr>
        <w:t>.</w:t>
      </w:r>
      <w:r>
        <w:rPr>
          <w:position w:val="5"/>
          <w:sz w:val="14"/>
        </w:rPr>
        <w:tab/>
      </w:r>
      <w:r>
        <w:rPr>
          <w:rFonts w:ascii="Arial"/>
          <w:i/>
          <w:sz w:val="20"/>
        </w:rPr>
        <w:t>R.</w:t>
      </w:r>
      <w:r>
        <w:rPr>
          <w:rFonts w:ascii="Arial"/>
          <w:i/>
          <w:spacing w:val="80"/>
          <w:sz w:val="20"/>
        </w:rPr>
        <w:t> </w:t>
      </w:r>
      <w:r>
        <w:rPr>
          <w:rFonts w:ascii="Arial"/>
          <w:i/>
          <w:sz w:val="20"/>
        </w:rPr>
        <w:t>(on</w:t>
      </w:r>
      <w:r>
        <w:rPr>
          <w:rFonts w:ascii="Arial"/>
          <w:i/>
          <w:spacing w:val="80"/>
          <w:sz w:val="20"/>
        </w:rPr>
        <w:t> </w:t>
      </w:r>
      <w:r>
        <w:rPr>
          <w:rFonts w:ascii="Arial"/>
          <w:i/>
          <w:sz w:val="20"/>
        </w:rPr>
        <w:t>the</w:t>
      </w:r>
      <w:r>
        <w:rPr>
          <w:rFonts w:ascii="Arial"/>
          <w:i/>
          <w:spacing w:val="80"/>
          <w:sz w:val="20"/>
        </w:rPr>
        <w:t> </w:t>
      </w:r>
      <w:r>
        <w:rPr>
          <w:rFonts w:ascii="Arial"/>
          <w:i/>
          <w:sz w:val="20"/>
        </w:rPr>
        <w:t>application</w:t>
      </w:r>
      <w:r>
        <w:rPr>
          <w:rFonts w:ascii="Arial"/>
          <w:i/>
          <w:spacing w:val="80"/>
          <w:sz w:val="20"/>
        </w:rPr>
        <w:t> </w:t>
      </w:r>
      <w:r>
        <w:rPr>
          <w:rFonts w:ascii="Arial"/>
          <w:i/>
          <w:sz w:val="20"/>
        </w:rPr>
        <w:t>of</w:t>
      </w:r>
      <w:r>
        <w:rPr>
          <w:rFonts w:ascii="Arial"/>
          <w:i/>
          <w:spacing w:val="80"/>
          <w:sz w:val="20"/>
        </w:rPr>
        <w:t> </w:t>
      </w:r>
      <w:r>
        <w:rPr>
          <w:rFonts w:ascii="Arial"/>
          <w:i/>
          <w:sz w:val="20"/>
        </w:rPr>
        <w:t>Factortame</w:t>
      </w:r>
      <w:r>
        <w:rPr>
          <w:rFonts w:ascii="Arial"/>
          <w:i/>
          <w:spacing w:val="80"/>
          <w:sz w:val="20"/>
        </w:rPr>
        <w:t> </w:t>
      </w:r>
      <w:r>
        <w:rPr>
          <w:rFonts w:ascii="Arial"/>
          <w:i/>
          <w:sz w:val="20"/>
        </w:rPr>
        <w:t>and</w:t>
      </w:r>
      <w:r>
        <w:rPr>
          <w:rFonts w:ascii="Arial"/>
          <w:i/>
          <w:spacing w:val="80"/>
          <w:sz w:val="20"/>
        </w:rPr>
        <w:t> </w:t>
      </w:r>
      <w:r>
        <w:rPr>
          <w:rFonts w:ascii="Arial"/>
          <w:i/>
          <w:sz w:val="20"/>
        </w:rPr>
        <w:t>others)</w:t>
      </w:r>
      <w:r>
        <w:rPr>
          <w:rFonts w:ascii="Arial"/>
          <w:i/>
          <w:spacing w:val="80"/>
          <w:sz w:val="20"/>
        </w:rPr>
        <w:t> </w:t>
      </w:r>
      <w:r>
        <w:rPr>
          <w:rFonts w:ascii="Arial"/>
          <w:i/>
          <w:sz w:val="20"/>
        </w:rPr>
        <w:t>v</w:t>
      </w:r>
      <w:r>
        <w:rPr>
          <w:rFonts w:ascii="Arial"/>
          <w:i/>
          <w:spacing w:val="80"/>
          <w:sz w:val="20"/>
        </w:rPr>
        <w:t> </w:t>
      </w:r>
      <w:r>
        <w:rPr>
          <w:rFonts w:ascii="Arial"/>
          <w:i/>
          <w:sz w:val="20"/>
        </w:rPr>
        <w:t>Secretary</w:t>
      </w:r>
      <w:r>
        <w:rPr>
          <w:rFonts w:ascii="Arial"/>
          <w:i/>
          <w:spacing w:val="80"/>
          <w:sz w:val="20"/>
        </w:rPr>
        <w:t> </w:t>
      </w:r>
      <w:r>
        <w:rPr>
          <w:rFonts w:ascii="Arial"/>
          <w:i/>
          <w:sz w:val="20"/>
        </w:rPr>
        <w:t>of</w:t>
      </w:r>
      <w:r>
        <w:rPr>
          <w:rFonts w:ascii="Arial"/>
          <w:i/>
          <w:spacing w:val="80"/>
          <w:sz w:val="20"/>
        </w:rPr>
        <w:t> </w:t>
      </w:r>
      <w:r>
        <w:rPr>
          <w:rFonts w:ascii="Arial"/>
          <w:i/>
          <w:sz w:val="20"/>
        </w:rPr>
        <w:t>State</w:t>
      </w:r>
      <w:r>
        <w:rPr>
          <w:rFonts w:ascii="Arial"/>
          <w:i/>
          <w:spacing w:val="80"/>
          <w:sz w:val="20"/>
        </w:rPr>
        <w:t> </w:t>
      </w:r>
      <w:r>
        <w:rPr>
          <w:rFonts w:ascii="Arial"/>
          <w:i/>
          <w:sz w:val="20"/>
        </w:rPr>
        <w:t>for</w:t>
      </w:r>
      <w:r>
        <w:rPr>
          <w:rFonts w:ascii="Arial"/>
          <w:i/>
          <w:spacing w:val="80"/>
          <w:sz w:val="20"/>
        </w:rPr>
        <w:t> </w:t>
      </w:r>
      <w:r>
        <w:rPr>
          <w:rFonts w:ascii="Arial"/>
          <w:i/>
          <w:sz w:val="20"/>
        </w:rPr>
        <w:t>Transport, Environment and the Regions (No.2) [2002] EWCA Civ 932, [2002] 3 W.L.R. 1104</w:t>
      </w:r>
      <w:r>
        <w:rPr>
          <w:sz w:val="20"/>
        </w:rPr>
        <w:t>.</w:t>
      </w:r>
    </w:p>
    <w:p>
      <w:pPr>
        <w:pStyle w:val="BodyText"/>
        <w:spacing w:before="9"/>
      </w:pPr>
    </w:p>
    <w:p>
      <w:pPr>
        <w:spacing w:line="235" w:lineRule="auto" w:before="0"/>
        <w:ind w:left="705" w:right="168" w:hanging="541"/>
        <w:jc w:val="both"/>
        <w:rPr>
          <w:sz w:val="20"/>
        </w:rPr>
      </w:pPr>
      <w:bookmarkStart w:name="_bookmark981" w:id="983"/>
      <w:bookmarkEnd w:id="983"/>
      <w:r>
        <w:rPr/>
      </w:r>
      <w:hyperlink w:history="true" w:anchor="_bookmark842">
        <w:r>
          <w:rPr>
            <w:color w:val="005DA1"/>
            <w:position w:val="5"/>
            <w:sz w:val="14"/>
            <w:u w:val="single" w:color="005DA1"/>
          </w:rPr>
          <w:t>485</w:t>
        </w:r>
      </w:hyperlink>
      <w:r>
        <w:rPr>
          <w:position w:val="5"/>
          <w:sz w:val="14"/>
        </w:rPr>
        <w:t>.</w:t>
      </w:r>
      <w:r>
        <w:rPr>
          <w:spacing w:val="80"/>
          <w:position w:val="5"/>
          <w:sz w:val="14"/>
        </w:rPr>
        <w:t> </w:t>
      </w:r>
      <w:r>
        <w:rPr>
          <w:rFonts w:ascii="Arial"/>
          <w:i/>
          <w:sz w:val="20"/>
        </w:rPr>
        <w:t>R.</w:t>
      </w:r>
      <w:r>
        <w:rPr>
          <w:rFonts w:ascii="Arial"/>
          <w:i/>
          <w:spacing w:val="40"/>
          <w:sz w:val="20"/>
        </w:rPr>
        <w:t> </w:t>
      </w:r>
      <w:r>
        <w:rPr>
          <w:rFonts w:ascii="Arial"/>
          <w:i/>
          <w:sz w:val="20"/>
        </w:rPr>
        <w:t>(on</w:t>
      </w:r>
      <w:r>
        <w:rPr>
          <w:rFonts w:ascii="Arial"/>
          <w:i/>
          <w:spacing w:val="40"/>
          <w:sz w:val="20"/>
        </w:rPr>
        <w:t> </w:t>
      </w:r>
      <w:r>
        <w:rPr>
          <w:rFonts w:ascii="Arial"/>
          <w:i/>
          <w:sz w:val="20"/>
        </w:rPr>
        <w:t>the</w:t>
      </w:r>
      <w:r>
        <w:rPr>
          <w:rFonts w:ascii="Arial"/>
          <w:i/>
          <w:spacing w:val="40"/>
          <w:sz w:val="20"/>
        </w:rPr>
        <w:t> </w:t>
      </w:r>
      <w:r>
        <w:rPr>
          <w:rFonts w:ascii="Arial"/>
          <w:i/>
          <w:sz w:val="20"/>
        </w:rPr>
        <w:t>application</w:t>
      </w:r>
      <w:r>
        <w:rPr>
          <w:rFonts w:ascii="Arial"/>
          <w:i/>
          <w:spacing w:val="40"/>
          <w:sz w:val="20"/>
        </w:rPr>
        <w:t> </w:t>
      </w:r>
      <w:r>
        <w:rPr>
          <w:rFonts w:ascii="Arial"/>
          <w:i/>
          <w:sz w:val="20"/>
        </w:rPr>
        <w:t>of</w:t>
      </w:r>
      <w:r>
        <w:rPr>
          <w:rFonts w:ascii="Arial"/>
          <w:i/>
          <w:spacing w:val="40"/>
          <w:sz w:val="20"/>
        </w:rPr>
        <w:t> </w:t>
      </w:r>
      <w:r>
        <w:rPr>
          <w:rFonts w:ascii="Arial"/>
          <w:i/>
          <w:sz w:val="20"/>
        </w:rPr>
        <w:t>Factortame</w:t>
      </w:r>
      <w:r>
        <w:rPr>
          <w:rFonts w:ascii="Arial"/>
          <w:i/>
          <w:spacing w:val="40"/>
          <w:sz w:val="20"/>
        </w:rPr>
        <w:t> </w:t>
      </w:r>
      <w:r>
        <w:rPr>
          <w:rFonts w:ascii="Arial"/>
          <w:i/>
          <w:sz w:val="20"/>
        </w:rPr>
        <w:t>and</w:t>
      </w:r>
      <w:r>
        <w:rPr>
          <w:rFonts w:ascii="Arial"/>
          <w:i/>
          <w:spacing w:val="40"/>
          <w:sz w:val="20"/>
        </w:rPr>
        <w:t> </w:t>
      </w:r>
      <w:r>
        <w:rPr>
          <w:rFonts w:ascii="Arial"/>
          <w:i/>
          <w:sz w:val="20"/>
        </w:rPr>
        <w:t>others)</w:t>
      </w:r>
      <w:r>
        <w:rPr>
          <w:rFonts w:ascii="Arial"/>
          <w:i/>
          <w:spacing w:val="40"/>
          <w:sz w:val="20"/>
        </w:rPr>
        <w:t> </w:t>
      </w:r>
      <w:r>
        <w:rPr>
          <w:rFonts w:ascii="Arial"/>
          <w:i/>
          <w:sz w:val="20"/>
        </w:rPr>
        <w:t>v</w:t>
      </w:r>
      <w:r>
        <w:rPr>
          <w:rFonts w:ascii="Arial"/>
          <w:i/>
          <w:spacing w:val="40"/>
          <w:sz w:val="20"/>
        </w:rPr>
        <w:t> </w:t>
      </w:r>
      <w:r>
        <w:rPr>
          <w:rFonts w:ascii="Arial"/>
          <w:i/>
          <w:sz w:val="20"/>
        </w:rPr>
        <w:t>Secretary</w:t>
      </w:r>
      <w:r>
        <w:rPr>
          <w:rFonts w:ascii="Arial"/>
          <w:i/>
          <w:spacing w:val="40"/>
          <w:sz w:val="20"/>
        </w:rPr>
        <w:t> </w:t>
      </w:r>
      <w:r>
        <w:rPr>
          <w:rFonts w:ascii="Arial"/>
          <w:i/>
          <w:sz w:val="20"/>
        </w:rPr>
        <w:t>of</w:t>
      </w:r>
      <w:r>
        <w:rPr>
          <w:rFonts w:ascii="Arial"/>
          <w:i/>
          <w:spacing w:val="40"/>
          <w:sz w:val="20"/>
        </w:rPr>
        <w:t> </w:t>
      </w:r>
      <w:r>
        <w:rPr>
          <w:rFonts w:ascii="Arial"/>
          <w:i/>
          <w:sz w:val="20"/>
        </w:rPr>
        <w:t>State</w:t>
      </w:r>
      <w:r>
        <w:rPr>
          <w:rFonts w:ascii="Arial"/>
          <w:i/>
          <w:spacing w:val="40"/>
          <w:sz w:val="20"/>
        </w:rPr>
        <w:t> </w:t>
      </w:r>
      <w:r>
        <w:rPr>
          <w:rFonts w:ascii="Arial"/>
          <w:i/>
          <w:sz w:val="20"/>
        </w:rPr>
        <w:t>for</w:t>
      </w:r>
      <w:r>
        <w:rPr>
          <w:rFonts w:ascii="Arial"/>
          <w:i/>
          <w:spacing w:val="40"/>
          <w:sz w:val="20"/>
        </w:rPr>
        <w:t> </w:t>
      </w:r>
      <w:r>
        <w:rPr>
          <w:rFonts w:ascii="Arial"/>
          <w:i/>
          <w:sz w:val="20"/>
        </w:rPr>
        <w:t>Transport, Environment and the Regions (No.2) [2002] 3 W.L.R. 1104</w:t>
      </w:r>
      <w:r>
        <w:rPr>
          <w:sz w:val="20"/>
        </w:rPr>
        <w:t>; </w:t>
      </w:r>
      <w:r>
        <w:rPr>
          <w:rFonts w:ascii="Arial"/>
          <w:i/>
          <w:sz w:val="20"/>
        </w:rPr>
        <w:t>Mansell v Robinson [2007] EWHC 101 (QB), [2007] All E.R. (D) 279 (Jan)</w:t>
      </w:r>
      <w:r>
        <w:rPr>
          <w:sz w:val="20"/>
        </w:rPr>
        <w:t>.</w:t>
      </w:r>
    </w:p>
    <w:p>
      <w:pPr>
        <w:pStyle w:val="BodyText"/>
        <w:spacing w:before="9"/>
      </w:pPr>
    </w:p>
    <w:p>
      <w:pPr>
        <w:tabs>
          <w:tab w:pos="705" w:val="left" w:leader="none"/>
        </w:tabs>
        <w:spacing w:line="235" w:lineRule="auto" w:before="0"/>
        <w:ind w:left="705" w:right="171" w:hanging="541"/>
        <w:jc w:val="left"/>
        <w:rPr>
          <w:sz w:val="20"/>
        </w:rPr>
      </w:pPr>
      <w:bookmarkStart w:name="_bookmark982" w:id="984"/>
      <w:bookmarkEnd w:id="984"/>
      <w:r>
        <w:rPr/>
      </w:r>
      <w:hyperlink w:history="true" w:anchor="_bookmark843">
        <w:r>
          <w:rPr>
            <w:color w:val="005DA1"/>
            <w:spacing w:val="-4"/>
            <w:position w:val="5"/>
            <w:sz w:val="14"/>
            <w:u w:val="single" w:color="005DA1"/>
          </w:rPr>
          <w:t>486</w:t>
        </w:r>
      </w:hyperlink>
      <w:r>
        <w:rPr>
          <w:spacing w:val="-4"/>
          <w:position w:val="5"/>
          <w:sz w:val="14"/>
        </w:rPr>
        <w:t>.</w:t>
      </w:r>
      <w:r>
        <w:rPr>
          <w:position w:val="5"/>
          <w:sz w:val="14"/>
        </w:rPr>
        <w:tab/>
      </w:r>
      <w:r>
        <w:rPr>
          <w:rFonts w:ascii="Arial" w:hAnsi="Arial"/>
          <w:i/>
          <w:sz w:val="20"/>
        </w:rPr>
        <w:t>Papera Traders Co Ltd v Hyundai Merchant Marine Co Ltd (No.2) [2002] EWHC 2130 </w:t>
      </w:r>
      <w:r>
        <w:rPr>
          <w:rFonts w:ascii="Arial" w:hAnsi="Arial"/>
          <w:i/>
          <w:sz w:val="20"/>
        </w:rPr>
        <w:t>(Comm), [2002] Lloyd’s L.R. 692</w:t>
      </w:r>
      <w:r>
        <w:rPr>
          <w:sz w:val="20"/>
        </w:rPr>
        <w:t>.</w:t>
      </w:r>
    </w:p>
    <w:p>
      <w:pPr>
        <w:pStyle w:val="BodyText"/>
        <w:spacing w:before="5"/>
      </w:pPr>
    </w:p>
    <w:p>
      <w:pPr>
        <w:tabs>
          <w:tab w:pos="705" w:val="left" w:leader="none"/>
        </w:tabs>
        <w:spacing w:before="0"/>
        <w:ind w:left="165" w:right="0" w:firstLine="0"/>
        <w:jc w:val="left"/>
        <w:rPr>
          <w:sz w:val="20"/>
        </w:rPr>
      </w:pPr>
      <w:bookmarkStart w:name="_bookmark983" w:id="985"/>
      <w:bookmarkEnd w:id="985"/>
      <w:r>
        <w:rPr/>
      </w:r>
      <w:hyperlink w:history="true" w:anchor="_bookmark844">
        <w:r>
          <w:rPr>
            <w:color w:val="005DA1"/>
            <w:spacing w:val="-4"/>
            <w:position w:val="5"/>
            <w:sz w:val="14"/>
            <w:u w:val="single" w:color="005DA1"/>
          </w:rPr>
          <w:t>487</w:t>
        </w:r>
      </w:hyperlink>
      <w:r>
        <w:rPr>
          <w:spacing w:val="-4"/>
          <w:position w:val="5"/>
          <w:sz w:val="14"/>
        </w:rPr>
        <w:t>.</w:t>
      </w:r>
      <w:r>
        <w:rPr>
          <w:position w:val="5"/>
          <w:sz w:val="14"/>
        </w:rPr>
        <w:tab/>
      </w:r>
      <w:r>
        <w:rPr>
          <w:rFonts w:ascii="Arial" w:hAnsi="Arial"/>
          <w:i/>
          <w:sz w:val="20"/>
        </w:rPr>
        <w:t>Papera Traders Co Ltd v Hyundai Merchant Marine Co Ltd (No.2) [2002] Lloyd’s L.R. </w:t>
      </w:r>
      <w:r>
        <w:rPr>
          <w:rFonts w:ascii="Arial" w:hAnsi="Arial"/>
          <w:i/>
          <w:spacing w:val="-4"/>
          <w:sz w:val="20"/>
        </w:rPr>
        <w:t>692</w:t>
      </w:r>
      <w:r>
        <w:rPr>
          <w:spacing w:val="-4"/>
          <w:sz w:val="20"/>
        </w:rPr>
        <w:t>.</w:t>
      </w:r>
    </w:p>
    <w:p>
      <w:pPr>
        <w:pStyle w:val="BodyText"/>
        <w:spacing w:before="9"/>
      </w:pPr>
    </w:p>
    <w:p>
      <w:pPr>
        <w:tabs>
          <w:tab w:pos="705" w:val="left" w:leader="none"/>
        </w:tabs>
        <w:spacing w:line="235" w:lineRule="auto" w:before="0"/>
        <w:ind w:left="705" w:right="171" w:hanging="541"/>
        <w:jc w:val="left"/>
        <w:rPr>
          <w:sz w:val="20"/>
        </w:rPr>
      </w:pPr>
      <w:bookmarkStart w:name="_bookmark984" w:id="986"/>
      <w:bookmarkEnd w:id="986"/>
      <w:r>
        <w:rPr/>
      </w:r>
      <w:hyperlink w:history="true" w:anchor="_bookmark845">
        <w:r>
          <w:rPr>
            <w:color w:val="005DA1"/>
            <w:spacing w:val="-4"/>
            <w:position w:val="5"/>
            <w:sz w:val="14"/>
            <w:u w:val="single" w:color="005DA1"/>
          </w:rPr>
          <w:t>488</w:t>
        </w:r>
      </w:hyperlink>
      <w:r>
        <w:rPr>
          <w:spacing w:val="-4"/>
          <w:position w:val="5"/>
          <w:sz w:val="14"/>
        </w:rPr>
        <w:t>.</w:t>
      </w:r>
      <w:r>
        <w:rPr>
          <w:position w:val="5"/>
          <w:sz w:val="14"/>
        </w:rPr>
        <w:tab/>
      </w:r>
      <w:r>
        <w:rPr>
          <w:rFonts w:ascii="Arial" w:hAnsi="Arial"/>
          <w:i/>
          <w:sz w:val="20"/>
        </w:rPr>
        <w:t>Papera Traders Co Ltd v Hyundai Merchant Marine Co Ltd (No.2) [2002] Lloyd’s L.R. 692</w:t>
      </w:r>
      <w:r>
        <w:rPr>
          <w:sz w:val="20"/>
        </w:rPr>
        <w:t>. See also </w:t>
      </w:r>
      <w:r>
        <w:rPr>
          <w:rFonts w:ascii="Arial" w:hAnsi="Arial"/>
          <w:i/>
          <w:sz w:val="20"/>
        </w:rPr>
        <w:t>Dal-Sterling Group Plc v W.S.P. South &amp; West Ltd Unreported August 18, 2001</w:t>
      </w:r>
      <w:r>
        <w:rPr>
          <w:sz w:val="20"/>
        </w:rPr>
        <w:t>.</w:t>
      </w:r>
    </w:p>
    <w:p>
      <w:pPr>
        <w:pStyle w:val="BodyText"/>
        <w:spacing w:before="6"/>
      </w:pPr>
    </w:p>
    <w:p>
      <w:pPr>
        <w:tabs>
          <w:tab w:pos="705" w:val="left" w:leader="none"/>
        </w:tabs>
        <w:spacing w:line="227" w:lineRule="exact" w:before="0"/>
        <w:ind w:left="165" w:right="0" w:firstLine="0"/>
        <w:jc w:val="left"/>
        <w:rPr>
          <w:rFonts w:ascii="Arial" w:hAnsi="Arial"/>
          <w:i/>
          <w:sz w:val="20"/>
        </w:rPr>
      </w:pPr>
      <w:bookmarkStart w:name="_bookmark985" w:id="987"/>
      <w:bookmarkEnd w:id="987"/>
      <w:r>
        <w:rPr/>
      </w:r>
      <w:hyperlink w:history="true" w:anchor="_bookmark846">
        <w:r>
          <w:rPr>
            <w:color w:val="005DA1"/>
            <w:spacing w:val="-4"/>
            <w:position w:val="5"/>
            <w:sz w:val="14"/>
            <w:u w:val="single" w:color="005DA1"/>
          </w:rPr>
          <w:t>489</w:t>
        </w:r>
      </w:hyperlink>
      <w:r>
        <w:rPr>
          <w:spacing w:val="-4"/>
          <w:position w:val="5"/>
          <w:sz w:val="14"/>
        </w:rPr>
        <w:t>.</w:t>
      </w:r>
      <w:r>
        <w:rPr>
          <w:position w:val="5"/>
          <w:sz w:val="14"/>
        </w:rPr>
        <w:tab/>
      </w:r>
      <w:r>
        <w:rPr>
          <w:rFonts w:ascii="Arial" w:hAnsi="Arial"/>
          <w:i/>
          <w:sz w:val="20"/>
        </w:rPr>
        <w:t>[1980]</w:t>
      </w:r>
      <w:r>
        <w:rPr>
          <w:rFonts w:ascii="Arial" w:hAnsi="Arial"/>
          <w:i/>
          <w:spacing w:val="28"/>
          <w:sz w:val="20"/>
        </w:rPr>
        <w:t> </w:t>
      </w:r>
      <w:r>
        <w:rPr>
          <w:rFonts w:ascii="Arial" w:hAnsi="Arial"/>
          <w:i/>
          <w:sz w:val="20"/>
        </w:rPr>
        <w:t>Q.B.</w:t>
      </w:r>
      <w:r>
        <w:rPr>
          <w:rFonts w:ascii="Arial" w:hAnsi="Arial"/>
          <w:i/>
          <w:spacing w:val="29"/>
          <w:sz w:val="20"/>
        </w:rPr>
        <w:t> </w:t>
      </w:r>
      <w:r>
        <w:rPr>
          <w:rFonts w:ascii="Arial" w:hAnsi="Arial"/>
          <w:i/>
          <w:sz w:val="20"/>
        </w:rPr>
        <w:t>629,</w:t>
      </w:r>
      <w:r>
        <w:rPr>
          <w:rFonts w:ascii="Arial" w:hAnsi="Arial"/>
          <w:i/>
          <w:spacing w:val="29"/>
          <w:sz w:val="20"/>
        </w:rPr>
        <w:t> </w:t>
      </w:r>
      <w:r>
        <w:rPr>
          <w:rFonts w:ascii="Arial" w:hAnsi="Arial"/>
          <w:i/>
          <w:sz w:val="20"/>
        </w:rPr>
        <w:t>CA;</w:t>
      </w:r>
      <w:r>
        <w:rPr>
          <w:rFonts w:ascii="Arial" w:hAnsi="Arial"/>
          <w:i/>
          <w:spacing w:val="29"/>
          <w:sz w:val="20"/>
        </w:rPr>
        <w:t> </w:t>
      </w:r>
      <w:r>
        <w:rPr>
          <w:rFonts w:ascii="Arial" w:hAnsi="Arial"/>
          <w:i/>
          <w:sz w:val="20"/>
        </w:rPr>
        <w:t>[1982]</w:t>
      </w:r>
      <w:r>
        <w:rPr>
          <w:rFonts w:ascii="Arial" w:hAnsi="Arial"/>
          <w:i/>
          <w:spacing w:val="29"/>
          <w:sz w:val="20"/>
        </w:rPr>
        <w:t> </w:t>
      </w:r>
      <w:r>
        <w:rPr>
          <w:rFonts w:ascii="Arial" w:hAnsi="Arial"/>
          <w:i/>
          <w:sz w:val="20"/>
        </w:rPr>
        <w:t>A.C.</w:t>
      </w:r>
      <w:r>
        <w:rPr>
          <w:rFonts w:ascii="Arial" w:hAnsi="Arial"/>
          <w:i/>
          <w:spacing w:val="29"/>
          <w:sz w:val="20"/>
        </w:rPr>
        <w:t> </w:t>
      </w:r>
      <w:r>
        <w:rPr>
          <w:rFonts w:ascii="Arial" w:hAnsi="Arial"/>
          <w:i/>
          <w:sz w:val="20"/>
        </w:rPr>
        <w:t>679</w:t>
      </w:r>
      <w:r>
        <w:rPr>
          <w:sz w:val="20"/>
        </w:rPr>
        <w:t>;</w:t>
      </w:r>
      <w:r>
        <w:rPr>
          <w:spacing w:val="29"/>
          <w:sz w:val="20"/>
        </w:rPr>
        <w:t> </w:t>
      </w:r>
      <w:r>
        <w:rPr>
          <w:rFonts w:ascii="Arial" w:hAnsi="Arial"/>
          <w:i/>
          <w:sz w:val="20"/>
        </w:rPr>
        <w:t>Kaukomarkkinat</w:t>
      </w:r>
      <w:r>
        <w:rPr>
          <w:rFonts w:ascii="Arial" w:hAnsi="Arial"/>
          <w:i/>
          <w:spacing w:val="29"/>
          <w:sz w:val="20"/>
        </w:rPr>
        <w:t> </w:t>
      </w:r>
      <w:r>
        <w:rPr>
          <w:rFonts w:ascii="Arial" w:hAnsi="Arial"/>
          <w:i/>
          <w:sz w:val="20"/>
        </w:rPr>
        <w:t>O/Y</w:t>
      </w:r>
      <w:r>
        <w:rPr>
          <w:rFonts w:ascii="Arial" w:hAnsi="Arial"/>
          <w:i/>
          <w:spacing w:val="29"/>
          <w:sz w:val="20"/>
        </w:rPr>
        <w:t> </w:t>
      </w:r>
      <w:r>
        <w:rPr>
          <w:rFonts w:ascii="Arial" w:hAnsi="Arial"/>
          <w:i/>
          <w:sz w:val="20"/>
        </w:rPr>
        <w:t>v</w:t>
      </w:r>
      <w:r>
        <w:rPr>
          <w:rFonts w:ascii="Arial" w:hAnsi="Arial"/>
          <w:i/>
          <w:spacing w:val="29"/>
          <w:sz w:val="20"/>
        </w:rPr>
        <w:t> </w:t>
      </w:r>
      <w:r>
        <w:rPr>
          <w:rFonts w:ascii="Arial" w:hAnsi="Arial"/>
          <w:i/>
          <w:sz w:val="20"/>
        </w:rPr>
        <w:t>“Elbe”</w:t>
      </w:r>
      <w:r>
        <w:rPr>
          <w:rFonts w:ascii="Arial" w:hAnsi="Arial"/>
          <w:i/>
          <w:spacing w:val="29"/>
          <w:sz w:val="20"/>
        </w:rPr>
        <w:t> </w:t>
      </w:r>
      <w:r>
        <w:rPr>
          <w:rFonts w:ascii="Arial" w:hAnsi="Arial"/>
          <w:i/>
          <w:sz w:val="20"/>
        </w:rPr>
        <w:t>Transport-Union</w:t>
      </w:r>
      <w:r>
        <w:rPr>
          <w:rFonts w:ascii="Arial" w:hAnsi="Arial"/>
          <w:i/>
          <w:spacing w:val="29"/>
          <w:sz w:val="20"/>
        </w:rPr>
        <w:t> </w:t>
      </w:r>
      <w:r>
        <w:rPr>
          <w:rFonts w:ascii="Arial" w:hAnsi="Arial"/>
          <w:i/>
          <w:spacing w:val="-4"/>
          <w:sz w:val="20"/>
        </w:rPr>
        <w:t>GmbH</w:t>
      </w:r>
    </w:p>
    <w:p>
      <w:pPr>
        <w:spacing w:line="225" w:lineRule="exact" w:before="0"/>
        <w:ind w:left="705" w:right="0" w:firstLine="0"/>
        <w:jc w:val="left"/>
        <w:rPr>
          <w:rFonts w:ascii="Arial" w:hAnsi="Arial"/>
          <w:i/>
          <w:sz w:val="20"/>
        </w:rPr>
      </w:pPr>
      <w:r>
        <w:rPr>
          <w:rFonts w:ascii="Arial" w:hAnsi="Arial"/>
          <w:i/>
          <w:sz w:val="20"/>
        </w:rPr>
        <w:t>(The</w:t>
      </w:r>
      <w:r>
        <w:rPr>
          <w:rFonts w:ascii="Arial" w:hAnsi="Arial"/>
          <w:i/>
          <w:spacing w:val="38"/>
          <w:sz w:val="20"/>
        </w:rPr>
        <w:t> </w:t>
      </w:r>
      <w:r>
        <w:rPr>
          <w:rFonts w:ascii="Arial" w:hAnsi="Arial"/>
          <w:i/>
          <w:sz w:val="20"/>
        </w:rPr>
        <w:t>“Kelo”)</w:t>
      </w:r>
      <w:r>
        <w:rPr>
          <w:rFonts w:ascii="Arial" w:hAnsi="Arial"/>
          <w:i/>
          <w:spacing w:val="39"/>
          <w:sz w:val="20"/>
        </w:rPr>
        <w:t> </w:t>
      </w:r>
      <w:r>
        <w:rPr>
          <w:rFonts w:ascii="Arial" w:hAnsi="Arial"/>
          <w:i/>
          <w:sz w:val="20"/>
        </w:rPr>
        <w:t>[1985]</w:t>
      </w:r>
      <w:r>
        <w:rPr>
          <w:rFonts w:ascii="Arial" w:hAnsi="Arial"/>
          <w:i/>
          <w:spacing w:val="39"/>
          <w:sz w:val="20"/>
        </w:rPr>
        <w:t> </w:t>
      </w:r>
      <w:r>
        <w:rPr>
          <w:rFonts w:ascii="Arial" w:hAnsi="Arial"/>
          <w:i/>
          <w:sz w:val="20"/>
        </w:rPr>
        <w:t>2</w:t>
      </w:r>
      <w:r>
        <w:rPr>
          <w:rFonts w:ascii="Arial" w:hAnsi="Arial"/>
          <w:i/>
          <w:spacing w:val="39"/>
          <w:sz w:val="20"/>
        </w:rPr>
        <w:t> </w:t>
      </w:r>
      <w:r>
        <w:rPr>
          <w:rFonts w:ascii="Arial" w:hAnsi="Arial"/>
          <w:i/>
          <w:sz w:val="20"/>
        </w:rPr>
        <w:t>Lloyd’s</w:t>
      </w:r>
      <w:r>
        <w:rPr>
          <w:rFonts w:ascii="Arial" w:hAnsi="Arial"/>
          <w:i/>
          <w:spacing w:val="39"/>
          <w:sz w:val="20"/>
        </w:rPr>
        <w:t> </w:t>
      </w:r>
      <w:r>
        <w:rPr>
          <w:rFonts w:ascii="Arial" w:hAnsi="Arial"/>
          <w:i/>
          <w:sz w:val="20"/>
        </w:rPr>
        <w:t>Rep.</w:t>
      </w:r>
      <w:r>
        <w:rPr>
          <w:rFonts w:ascii="Arial" w:hAnsi="Arial"/>
          <w:i/>
          <w:spacing w:val="39"/>
          <w:sz w:val="20"/>
        </w:rPr>
        <w:t> </w:t>
      </w:r>
      <w:r>
        <w:rPr>
          <w:rFonts w:ascii="Arial" w:hAnsi="Arial"/>
          <w:i/>
          <w:sz w:val="20"/>
        </w:rPr>
        <w:t>85</w:t>
      </w:r>
      <w:r>
        <w:rPr>
          <w:sz w:val="20"/>
        </w:rPr>
        <w:t>;</w:t>
      </w:r>
      <w:r>
        <w:rPr>
          <w:spacing w:val="39"/>
          <w:sz w:val="20"/>
        </w:rPr>
        <w:t> </w:t>
      </w:r>
      <w:r>
        <w:rPr>
          <w:rFonts w:ascii="Arial" w:hAnsi="Arial"/>
          <w:i/>
          <w:sz w:val="20"/>
        </w:rPr>
        <w:t>24</w:t>
      </w:r>
      <w:r>
        <w:rPr>
          <w:rFonts w:ascii="Arial" w:hAnsi="Arial"/>
          <w:i/>
          <w:spacing w:val="39"/>
          <w:sz w:val="20"/>
        </w:rPr>
        <w:t> </w:t>
      </w:r>
      <w:r>
        <w:rPr>
          <w:rFonts w:ascii="Arial" w:hAnsi="Arial"/>
          <w:i/>
          <w:sz w:val="20"/>
        </w:rPr>
        <w:t>Seven</w:t>
      </w:r>
      <w:r>
        <w:rPr>
          <w:rFonts w:ascii="Arial" w:hAnsi="Arial"/>
          <w:i/>
          <w:spacing w:val="39"/>
          <w:sz w:val="20"/>
        </w:rPr>
        <w:t> </w:t>
      </w:r>
      <w:r>
        <w:rPr>
          <w:rFonts w:ascii="Arial" w:hAnsi="Arial"/>
          <w:i/>
          <w:sz w:val="20"/>
        </w:rPr>
        <w:t>Utility</w:t>
      </w:r>
      <w:r>
        <w:rPr>
          <w:rFonts w:ascii="Arial" w:hAnsi="Arial"/>
          <w:i/>
          <w:spacing w:val="39"/>
          <w:sz w:val="20"/>
        </w:rPr>
        <w:t> </w:t>
      </w:r>
      <w:r>
        <w:rPr>
          <w:rFonts w:ascii="Arial" w:hAnsi="Arial"/>
          <w:i/>
          <w:sz w:val="20"/>
        </w:rPr>
        <w:t>Services</w:t>
      </w:r>
      <w:r>
        <w:rPr>
          <w:rFonts w:ascii="Arial" w:hAnsi="Arial"/>
          <w:i/>
          <w:spacing w:val="39"/>
          <w:sz w:val="20"/>
        </w:rPr>
        <w:t> </w:t>
      </w:r>
      <w:r>
        <w:rPr>
          <w:rFonts w:ascii="Arial" w:hAnsi="Arial"/>
          <w:i/>
          <w:sz w:val="20"/>
        </w:rPr>
        <w:t>Ltd</w:t>
      </w:r>
      <w:r>
        <w:rPr>
          <w:rFonts w:ascii="Arial" w:hAnsi="Arial"/>
          <w:i/>
          <w:spacing w:val="39"/>
          <w:sz w:val="20"/>
        </w:rPr>
        <w:t> </w:t>
      </w:r>
      <w:r>
        <w:rPr>
          <w:rFonts w:ascii="Arial" w:hAnsi="Arial"/>
          <w:i/>
          <w:sz w:val="20"/>
        </w:rPr>
        <w:t>v</w:t>
      </w:r>
      <w:r>
        <w:rPr>
          <w:rFonts w:ascii="Arial" w:hAnsi="Arial"/>
          <w:i/>
          <w:spacing w:val="39"/>
          <w:sz w:val="20"/>
        </w:rPr>
        <w:t> </w:t>
      </w:r>
      <w:r>
        <w:rPr>
          <w:rFonts w:ascii="Arial" w:hAnsi="Arial"/>
          <w:i/>
          <w:sz w:val="20"/>
        </w:rPr>
        <w:t>Rosekey</w:t>
      </w:r>
      <w:r>
        <w:rPr>
          <w:rFonts w:ascii="Arial" w:hAnsi="Arial"/>
          <w:i/>
          <w:spacing w:val="39"/>
          <w:sz w:val="20"/>
        </w:rPr>
        <w:t> </w:t>
      </w:r>
      <w:r>
        <w:rPr>
          <w:rFonts w:ascii="Arial" w:hAnsi="Arial"/>
          <w:i/>
          <w:sz w:val="20"/>
        </w:rPr>
        <w:t>Ltd</w:t>
      </w:r>
      <w:r>
        <w:rPr>
          <w:rFonts w:ascii="Arial" w:hAnsi="Arial"/>
          <w:i/>
          <w:spacing w:val="39"/>
          <w:sz w:val="20"/>
        </w:rPr>
        <w:t> </w:t>
      </w:r>
      <w:r>
        <w:rPr>
          <w:rFonts w:ascii="Arial" w:hAnsi="Arial"/>
          <w:i/>
          <w:spacing w:val="-2"/>
          <w:sz w:val="20"/>
        </w:rPr>
        <w:t>[2003]</w:t>
      </w:r>
    </w:p>
    <w:p>
      <w:pPr>
        <w:spacing w:line="227" w:lineRule="exact" w:before="0"/>
        <w:ind w:left="705" w:right="0" w:firstLine="0"/>
        <w:jc w:val="left"/>
        <w:rPr>
          <w:sz w:val="20"/>
        </w:rPr>
      </w:pPr>
      <w:r>
        <w:rPr>
          <w:rFonts w:ascii="Arial"/>
          <w:i/>
          <w:sz w:val="20"/>
        </w:rPr>
        <w:t>EWHC 3415 (QB), [2004] All E.R. (D) 288 </w:t>
      </w:r>
      <w:r>
        <w:rPr>
          <w:rFonts w:ascii="Arial"/>
          <w:i/>
          <w:spacing w:val="-2"/>
          <w:sz w:val="20"/>
        </w:rPr>
        <w:t>(Feb)</w:t>
      </w:r>
      <w:r>
        <w:rPr>
          <w:spacing w:val="-2"/>
          <w:sz w:val="20"/>
        </w:rPr>
        <w:t>.</w:t>
      </w:r>
    </w:p>
    <w:p>
      <w:pPr>
        <w:pStyle w:val="BodyText"/>
        <w:spacing w:before="8"/>
      </w:pPr>
    </w:p>
    <w:p>
      <w:pPr>
        <w:pStyle w:val="BodyText"/>
        <w:spacing w:line="235" w:lineRule="auto" w:before="1"/>
        <w:ind w:left="705" w:right="167" w:hanging="541"/>
        <w:jc w:val="both"/>
      </w:pPr>
      <w:bookmarkStart w:name="_bookmark986" w:id="988"/>
      <w:bookmarkEnd w:id="988"/>
      <w:r>
        <w:rPr/>
      </w:r>
      <w:hyperlink w:history="true" w:anchor="_bookmark847">
        <w:r>
          <w:rPr>
            <w:color w:val="005DA1"/>
            <w:position w:val="5"/>
            <w:sz w:val="14"/>
            <w:u w:val="single" w:color="005DA1"/>
          </w:rPr>
          <w:t>490</w:t>
        </w:r>
      </w:hyperlink>
      <w:r>
        <w:rPr>
          <w:position w:val="5"/>
          <w:sz w:val="14"/>
        </w:rPr>
        <w:t>.</w:t>
      </w:r>
      <w:r>
        <w:rPr>
          <w:spacing w:val="80"/>
          <w:position w:val="5"/>
          <w:sz w:val="14"/>
        </w:rPr>
        <w:t>  </w:t>
      </w:r>
      <w:r>
        <w:rPr/>
        <w:t>The Criminal Law Act 1967 s.14(2), has a bearing on this issue. As s.14(2) only applies to “cases in which </w:t>
      </w:r>
      <w:r>
        <w:rPr>
          <w:rFonts w:ascii="Arial" w:hAnsi="Arial"/>
          <w:i/>
        </w:rPr>
        <w:t>a contract </w:t>
      </w:r>
      <w:r>
        <w:rPr/>
        <w:t>is to be treated as contrary to public policy or otherwise illegal”, </w:t>
      </w:r>
      <w:r>
        <w:rPr/>
        <w:t>it</w:t>
      </w:r>
      <w:r>
        <w:rPr>
          <w:spacing w:val="40"/>
        </w:rPr>
        <w:t> </w:t>
      </w:r>
      <w:r>
        <w:rPr/>
        <w:t>may therefore be argued that completed assignments, which operate as transfers of property and not as contracts, are no longer to be avoided on grounds of public policy. It is submitted</w:t>
      </w:r>
      <w:r>
        <w:rPr>
          <w:spacing w:val="40"/>
        </w:rPr>
        <w:t> </w:t>
      </w:r>
      <w:r>
        <w:rPr/>
        <w:t>that such an argument would fail. Even before the passing of the Criminal Law Act 1967 such assignments were neither crimes nor tort but, being analogised with maintenance and champerty, were on the grounds of public policy simply treated as ineffective. These grounds of public policy remain unaffected by the Criminal Law Act 1967. See above, para.16-058.</w:t>
      </w:r>
    </w:p>
    <w:p>
      <w:pPr>
        <w:pStyle w:val="BodyText"/>
        <w:spacing w:before="3"/>
      </w:pPr>
    </w:p>
    <w:p>
      <w:pPr>
        <w:tabs>
          <w:tab w:pos="705" w:val="left" w:leader="none"/>
        </w:tabs>
        <w:spacing w:before="0"/>
        <w:ind w:left="165" w:right="0" w:firstLine="0"/>
        <w:jc w:val="left"/>
        <w:rPr>
          <w:sz w:val="20"/>
        </w:rPr>
      </w:pPr>
      <w:bookmarkStart w:name="_bookmark987" w:id="989"/>
      <w:bookmarkEnd w:id="989"/>
      <w:r>
        <w:rPr/>
      </w:r>
      <w:hyperlink w:history="true" w:anchor="_bookmark848">
        <w:r>
          <w:rPr>
            <w:color w:val="005DA1"/>
            <w:spacing w:val="-4"/>
            <w:position w:val="5"/>
            <w:sz w:val="14"/>
            <w:u w:val="single" w:color="005DA1"/>
          </w:rPr>
          <w:t>491</w:t>
        </w:r>
      </w:hyperlink>
      <w:r>
        <w:rPr>
          <w:spacing w:val="-4"/>
          <w:position w:val="5"/>
          <w:sz w:val="14"/>
        </w:rPr>
        <w:t>.</w:t>
      </w:r>
      <w:r>
        <w:rPr>
          <w:position w:val="5"/>
          <w:sz w:val="14"/>
        </w:rPr>
        <w:tab/>
      </w:r>
      <w:r>
        <w:rPr>
          <w:rFonts w:ascii="Arial"/>
          <w:i/>
          <w:sz w:val="20"/>
        </w:rPr>
        <w:t>[1980]</w:t>
      </w:r>
      <w:r>
        <w:rPr>
          <w:rFonts w:ascii="Arial"/>
          <w:i/>
          <w:spacing w:val="-2"/>
          <w:sz w:val="20"/>
        </w:rPr>
        <w:t> </w:t>
      </w:r>
      <w:r>
        <w:rPr>
          <w:rFonts w:ascii="Arial"/>
          <w:i/>
          <w:sz w:val="20"/>
        </w:rPr>
        <w:t>Q.B. 629, </w:t>
      </w:r>
      <w:r>
        <w:rPr>
          <w:rFonts w:ascii="Arial"/>
          <w:i/>
          <w:spacing w:val="-4"/>
          <w:sz w:val="20"/>
        </w:rPr>
        <w:t>670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988" w:id="990"/>
      <w:bookmarkEnd w:id="990"/>
      <w:r>
        <w:rPr/>
      </w:r>
      <w:hyperlink w:history="true" w:anchor="_bookmark849">
        <w:r>
          <w:rPr>
            <w:color w:val="005DA1"/>
            <w:spacing w:val="-4"/>
            <w:position w:val="5"/>
            <w:sz w:val="14"/>
            <w:u w:val="single" w:color="005DA1"/>
          </w:rPr>
          <w:t>492</w:t>
        </w:r>
      </w:hyperlink>
      <w:r>
        <w:rPr>
          <w:spacing w:val="-4"/>
          <w:position w:val="5"/>
          <w:sz w:val="14"/>
        </w:rPr>
        <w:t>.</w:t>
      </w:r>
      <w:r>
        <w:rPr>
          <w:position w:val="5"/>
          <w:sz w:val="14"/>
        </w:rPr>
        <w:tab/>
      </w:r>
      <w:r>
        <w:rPr>
          <w:rFonts w:ascii="Arial" w:hAnsi="Arial"/>
          <w:i/>
          <w:sz w:val="20"/>
        </w:rPr>
        <w:t>[1980]</w:t>
      </w:r>
      <w:r>
        <w:rPr>
          <w:rFonts w:ascii="Arial" w:hAnsi="Arial"/>
          <w:i/>
          <w:spacing w:val="20"/>
          <w:sz w:val="20"/>
        </w:rPr>
        <w:t> </w:t>
      </w:r>
      <w:r>
        <w:rPr>
          <w:rFonts w:ascii="Arial" w:hAnsi="Arial"/>
          <w:i/>
          <w:sz w:val="20"/>
        </w:rPr>
        <w:t>Q.B.</w:t>
      </w:r>
      <w:r>
        <w:rPr>
          <w:rFonts w:ascii="Arial" w:hAnsi="Arial"/>
          <w:i/>
          <w:spacing w:val="21"/>
          <w:sz w:val="20"/>
        </w:rPr>
        <w:t> </w:t>
      </w:r>
      <w:r>
        <w:rPr>
          <w:rFonts w:ascii="Arial" w:hAnsi="Arial"/>
          <w:i/>
          <w:sz w:val="20"/>
        </w:rPr>
        <w:t>629,</w:t>
      </w:r>
      <w:r>
        <w:rPr>
          <w:rFonts w:ascii="Arial" w:hAnsi="Arial"/>
          <w:i/>
          <w:spacing w:val="21"/>
          <w:sz w:val="20"/>
        </w:rPr>
        <w:t> </w:t>
      </w:r>
      <w:r>
        <w:rPr>
          <w:rFonts w:ascii="Arial" w:hAnsi="Arial"/>
          <w:i/>
          <w:sz w:val="20"/>
        </w:rPr>
        <w:t>656–657</w:t>
      </w:r>
      <w:r>
        <w:rPr>
          <w:sz w:val="20"/>
        </w:rPr>
        <w:t>.</w:t>
      </w:r>
      <w:r>
        <w:rPr>
          <w:spacing w:val="21"/>
          <w:sz w:val="20"/>
        </w:rPr>
        <w:t> </w:t>
      </w:r>
      <w:r>
        <w:rPr>
          <w:sz w:val="20"/>
        </w:rPr>
        <w:t>See</w:t>
      </w:r>
      <w:r>
        <w:rPr>
          <w:spacing w:val="21"/>
          <w:sz w:val="20"/>
        </w:rPr>
        <w:t> </w:t>
      </w:r>
      <w:r>
        <w:rPr>
          <w:sz w:val="20"/>
        </w:rPr>
        <w:t>also</w:t>
      </w:r>
      <w:r>
        <w:rPr>
          <w:spacing w:val="21"/>
          <w:sz w:val="20"/>
        </w:rPr>
        <w:t> </w:t>
      </w:r>
      <w:r>
        <w:rPr>
          <w:sz w:val="20"/>
        </w:rPr>
        <w:t>Oliver</w:t>
      </w:r>
      <w:r>
        <w:rPr>
          <w:spacing w:val="21"/>
          <w:sz w:val="20"/>
        </w:rPr>
        <w:t> </w:t>
      </w:r>
      <w:r>
        <w:rPr>
          <w:sz w:val="20"/>
        </w:rPr>
        <w:t>L.J.,</w:t>
      </w:r>
      <w:r>
        <w:rPr>
          <w:spacing w:val="21"/>
          <w:sz w:val="20"/>
        </w:rPr>
        <w:t> </w:t>
      </w:r>
      <w:r>
        <w:rPr>
          <w:sz w:val="20"/>
        </w:rPr>
        <w:t>at</w:t>
      </w:r>
      <w:r>
        <w:rPr>
          <w:spacing w:val="21"/>
          <w:sz w:val="20"/>
        </w:rPr>
        <w:t> </w:t>
      </w:r>
      <w:r>
        <w:rPr>
          <w:sz w:val="20"/>
        </w:rPr>
        <w:t>674:</w:t>
      </w:r>
      <w:r>
        <w:rPr>
          <w:spacing w:val="21"/>
          <w:sz w:val="20"/>
        </w:rPr>
        <w:t> </w:t>
      </w:r>
      <w:r>
        <w:rPr>
          <w:sz w:val="20"/>
        </w:rPr>
        <w:t>“For</w:t>
      </w:r>
      <w:r>
        <w:rPr>
          <w:spacing w:val="21"/>
          <w:sz w:val="20"/>
        </w:rPr>
        <w:t> </w:t>
      </w:r>
      <w:r>
        <w:rPr>
          <w:sz w:val="20"/>
        </w:rPr>
        <w:t>my</w:t>
      </w:r>
      <w:r>
        <w:rPr>
          <w:spacing w:val="21"/>
          <w:sz w:val="20"/>
        </w:rPr>
        <w:t> </w:t>
      </w:r>
      <w:r>
        <w:rPr>
          <w:sz w:val="20"/>
        </w:rPr>
        <w:t>part,</w:t>
      </w:r>
      <w:r>
        <w:rPr>
          <w:spacing w:val="21"/>
          <w:sz w:val="20"/>
        </w:rPr>
        <w:t> </w:t>
      </w:r>
      <w:r>
        <w:rPr>
          <w:sz w:val="20"/>
        </w:rPr>
        <w:t>I</w:t>
      </w:r>
      <w:r>
        <w:rPr>
          <w:spacing w:val="21"/>
          <w:sz w:val="20"/>
        </w:rPr>
        <w:t> </w:t>
      </w:r>
      <w:r>
        <w:rPr>
          <w:sz w:val="20"/>
        </w:rPr>
        <w:t>would</w:t>
      </w:r>
      <w:r>
        <w:rPr>
          <w:spacing w:val="21"/>
          <w:sz w:val="20"/>
        </w:rPr>
        <w:t> </w:t>
      </w:r>
      <w:r>
        <w:rPr>
          <w:sz w:val="20"/>
        </w:rPr>
        <w:t>be</w:t>
      </w:r>
      <w:r>
        <w:rPr>
          <w:spacing w:val="21"/>
          <w:sz w:val="20"/>
        </w:rPr>
        <w:t> </w:t>
      </w:r>
      <w:r>
        <w:rPr>
          <w:sz w:val="20"/>
        </w:rPr>
        <w:t>prepared</w:t>
      </w:r>
      <w:r>
        <w:rPr>
          <w:spacing w:val="21"/>
          <w:sz w:val="20"/>
        </w:rPr>
        <w:t> </w:t>
      </w:r>
      <w:r>
        <w:rPr>
          <w:spacing w:val="-5"/>
          <w:sz w:val="20"/>
        </w:rPr>
        <w:t>to</w:t>
      </w:r>
    </w:p>
    <w:p>
      <w:pPr>
        <w:spacing w:after="0"/>
        <w:jc w:val="left"/>
        <w:rPr>
          <w:sz w:val="20"/>
        </w:rPr>
        <w:sectPr>
          <w:type w:val="continuous"/>
          <w:pgSz w:w="11900" w:h="16840"/>
          <w:pgMar w:header="971" w:footer="0" w:top="1300" w:bottom="280" w:left="1275" w:right="1275"/>
        </w:sectPr>
      </w:pPr>
    </w:p>
    <w:p>
      <w:pPr>
        <w:pStyle w:val="BodyText"/>
        <w:spacing w:line="235" w:lineRule="auto" w:before="110"/>
        <w:ind w:left="705"/>
      </w:pPr>
      <w:r>
        <w:rPr/>
        <w:t>hold that where a cause of action arises out of a right which was itself assignable, the cause of action equally remains assignable.”</w:t>
      </w:r>
    </w:p>
    <w:p>
      <w:pPr>
        <w:pStyle w:val="BodyText"/>
        <w:spacing w:before="9"/>
      </w:pPr>
    </w:p>
    <w:p>
      <w:pPr>
        <w:spacing w:line="235" w:lineRule="auto" w:before="0"/>
        <w:ind w:left="705" w:right="167" w:hanging="541"/>
        <w:jc w:val="both"/>
        <w:rPr>
          <w:sz w:val="20"/>
        </w:rPr>
      </w:pPr>
      <w:bookmarkStart w:name="_bookmark989" w:id="991"/>
      <w:bookmarkEnd w:id="991"/>
      <w:r>
        <w:rPr/>
      </w:r>
      <w:hyperlink w:history="true" w:anchor="_bookmark850">
        <w:r>
          <w:rPr>
            <w:color w:val="005DA1"/>
            <w:position w:val="5"/>
            <w:sz w:val="14"/>
            <w:u w:val="single" w:color="005DA1"/>
          </w:rPr>
          <w:t>493</w:t>
        </w:r>
      </w:hyperlink>
      <w:r>
        <w:rPr>
          <w:position w:val="5"/>
          <w:sz w:val="14"/>
        </w:rPr>
        <w:t>.</w:t>
      </w:r>
      <w:r>
        <w:rPr>
          <w:spacing w:val="80"/>
          <w:position w:val="5"/>
          <w:sz w:val="14"/>
        </w:rPr>
        <w:t>  </w:t>
      </w:r>
      <w:r>
        <w:rPr>
          <w:rFonts w:ascii="Arial" w:hAnsi="Arial"/>
          <w:i/>
          <w:sz w:val="20"/>
        </w:rPr>
        <w:t>Trendtex Trading Corp v Credit Suisse [1980] Q.B. 629, 657 and 674 </w:t>
      </w:r>
      <w:r>
        <w:rPr>
          <w:sz w:val="20"/>
        </w:rPr>
        <w:t>(referred to by Oliver </w:t>
      </w:r>
      <w:r>
        <w:rPr>
          <w:sz w:val="20"/>
        </w:rPr>
        <w:t>L.J. as</w:t>
      </w:r>
      <w:r>
        <w:rPr>
          <w:spacing w:val="-1"/>
          <w:sz w:val="20"/>
        </w:rPr>
        <w:t> </w:t>
      </w:r>
      <w:r>
        <w:rPr>
          <w:sz w:val="20"/>
        </w:rPr>
        <w:t>“personal</w:t>
      </w:r>
      <w:r>
        <w:rPr>
          <w:spacing w:val="-1"/>
          <w:sz w:val="20"/>
        </w:rPr>
        <w:t> </w:t>
      </w:r>
      <w:r>
        <w:rPr>
          <w:sz w:val="20"/>
        </w:rPr>
        <w:t>and</w:t>
      </w:r>
      <w:r>
        <w:rPr>
          <w:spacing w:val="-1"/>
          <w:sz w:val="20"/>
        </w:rPr>
        <w:t> </w:t>
      </w:r>
      <w:r>
        <w:rPr>
          <w:sz w:val="20"/>
        </w:rPr>
        <w:t>non-assignable”</w:t>
      </w:r>
      <w:r>
        <w:rPr>
          <w:spacing w:val="-1"/>
          <w:sz w:val="20"/>
        </w:rPr>
        <w:t> </w:t>
      </w:r>
      <w:r>
        <w:rPr>
          <w:sz w:val="20"/>
        </w:rPr>
        <w:t>contracts).</w:t>
      </w:r>
      <w:r>
        <w:rPr>
          <w:spacing w:val="-1"/>
          <w:sz w:val="20"/>
        </w:rPr>
        <w:t> </w:t>
      </w:r>
      <w:r>
        <w:rPr>
          <w:sz w:val="20"/>
        </w:rPr>
        <w:t>Lord</w:t>
      </w:r>
      <w:r>
        <w:rPr>
          <w:spacing w:val="-1"/>
          <w:sz w:val="20"/>
        </w:rPr>
        <w:t> </w:t>
      </w:r>
      <w:r>
        <w:rPr>
          <w:sz w:val="20"/>
        </w:rPr>
        <w:t>Denning</w:t>
      </w:r>
      <w:r>
        <w:rPr>
          <w:spacing w:val="-1"/>
          <w:sz w:val="20"/>
        </w:rPr>
        <w:t> </w:t>
      </w:r>
      <w:r>
        <w:rPr>
          <w:sz w:val="20"/>
        </w:rPr>
        <w:t>also</w:t>
      </w:r>
      <w:r>
        <w:rPr>
          <w:spacing w:val="-1"/>
          <w:sz w:val="20"/>
        </w:rPr>
        <w:t> </w:t>
      </w:r>
      <w:r>
        <w:rPr>
          <w:sz w:val="20"/>
        </w:rPr>
        <w:t>considered</w:t>
      </w:r>
      <w:r>
        <w:rPr>
          <w:spacing w:val="-1"/>
          <w:sz w:val="20"/>
        </w:rPr>
        <w:t> </w:t>
      </w:r>
      <w:r>
        <w:rPr>
          <w:sz w:val="20"/>
        </w:rPr>
        <w:t>that</w:t>
      </w:r>
      <w:r>
        <w:rPr>
          <w:spacing w:val="-1"/>
          <w:sz w:val="20"/>
        </w:rPr>
        <w:t> </w:t>
      </w:r>
      <w:r>
        <w:rPr>
          <w:sz w:val="20"/>
        </w:rPr>
        <w:t>the</w:t>
      </w:r>
      <w:r>
        <w:rPr>
          <w:spacing w:val="-1"/>
          <w:sz w:val="20"/>
        </w:rPr>
        <w:t> </w:t>
      </w:r>
      <w:r>
        <w:rPr>
          <w:sz w:val="20"/>
        </w:rPr>
        <w:t>right</w:t>
      </w:r>
      <w:r>
        <w:rPr>
          <w:spacing w:val="-1"/>
          <w:sz w:val="20"/>
        </w:rPr>
        <w:t> </w:t>
      </w:r>
      <w:r>
        <w:rPr>
          <w:sz w:val="20"/>
        </w:rPr>
        <w:t>to</w:t>
      </w:r>
      <w:r>
        <w:rPr>
          <w:spacing w:val="-1"/>
          <w:sz w:val="20"/>
        </w:rPr>
        <w:t> </w:t>
      </w:r>
      <w:r>
        <w:rPr>
          <w:sz w:val="20"/>
        </w:rPr>
        <w:t>sue with respect to certain torts to property would also be assignable, but not with respect to personal torts (656–657). See, e.g. </w:t>
      </w:r>
      <w:r>
        <w:rPr>
          <w:rFonts w:ascii="Arial" w:hAnsi="Arial"/>
          <w:i/>
          <w:sz w:val="20"/>
        </w:rPr>
        <w:t>British Cash and Parcel Conveyors Ltd v Lamson Store Service Co Ltd [1908] 1 K.B. 1006</w:t>
      </w:r>
      <w:r>
        <w:rPr>
          <w:sz w:val="20"/>
        </w:rPr>
        <w:t>. See also para.16-069.</w:t>
      </w:r>
    </w:p>
    <w:p>
      <w:pPr>
        <w:pStyle w:val="BodyText"/>
        <w:spacing w:before="8"/>
      </w:pPr>
    </w:p>
    <w:p>
      <w:pPr>
        <w:spacing w:line="235" w:lineRule="auto" w:before="1"/>
        <w:ind w:left="705" w:right="167" w:hanging="541"/>
        <w:jc w:val="both"/>
        <w:rPr>
          <w:sz w:val="20"/>
        </w:rPr>
      </w:pPr>
      <w:bookmarkStart w:name="_bookmark990" w:id="992"/>
      <w:bookmarkEnd w:id="992"/>
      <w:r>
        <w:rPr/>
      </w:r>
      <w:hyperlink w:history="true" w:anchor="_bookmark851">
        <w:r>
          <w:rPr>
            <w:color w:val="005DA1"/>
            <w:position w:val="5"/>
            <w:sz w:val="14"/>
            <w:u w:val="single" w:color="005DA1"/>
          </w:rPr>
          <w:t>494</w:t>
        </w:r>
      </w:hyperlink>
      <w:r>
        <w:rPr>
          <w:position w:val="5"/>
          <w:sz w:val="14"/>
        </w:rPr>
        <w:t>.</w:t>
      </w:r>
      <w:r>
        <w:rPr>
          <w:spacing w:val="40"/>
          <w:position w:val="5"/>
          <w:sz w:val="14"/>
        </w:rPr>
        <w:t>  </w:t>
      </w:r>
      <w:r>
        <w:rPr>
          <w:rFonts w:ascii="Arial" w:hAnsi="Arial"/>
          <w:i/>
          <w:sz w:val="20"/>
        </w:rPr>
        <w:t>Trendtex Trading Corp v Credit Suisse [1980] Q.B. 629, 675</w:t>
      </w:r>
      <w:r>
        <w:rPr>
          <w:sz w:val="20"/>
        </w:rPr>
        <w:t>, per Oliver L.J., citing </w:t>
      </w:r>
      <w:r>
        <w:rPr>
          <w:rFonts w:ascii="Arial" w:hAnsi="Arial"/>
          <w:i/>
          <w:sz w:val="20"/>
        </w:rPr>
        <w:t>Grell v </w:t>
      </w:r>
      <w:r>
        <w:rPr>
          <w:rFonts w:ascii="Arial" w:hAnsi="Arial"/>
          <w:i/>
          <w:sz w:val="20"/>
        </w:rPr>
        <w:t>Levy (1864) 16 C.B.(N.S.) 73</w:t>
      </w:r>
      <w:r>
        <w:rPr>
          <w:sz w:val="20"/>
        </w:rPr>
        <w:t>; </w:t>
      </w:r>
      <w:r>
        <w:rPr>
          <w:rFonts w:ascii="Arial" w:hAnsi="Arial"/>
          <w:i/>
          <w:sz w:val="20"/>
        </w:rPr>
        <w:t>Simpson v Norfolk &amp; Norwich University Hospital NHS Trust [2011] EWCA</w:t>
      </w:r>
      <w:r>
        <w:rPr>
          <w:rFonts w:ascii="Arial" w:hAnsi="Arial"/>
          <w:i/>
          <w:spacing w:val="-1"/>
          <w:sz w:val="20"/>
        </w:rPr>
        <w:t> </w:t>
      </w:r>
      <w:r>
        <w:rPr>
          <w:rFonts w:ascii="Arial" w:hAnsi="Arial"/>
          <w:i/>
          <w:sz w:val="20"/>
        </w:rPr>
        <w:t>Civ</w:t>
      </w:r>
      <w:r>
        <w:rPr>
          <w:rFonts w:ascii="Arial" w:hAnsi="Arial"/>
          <w:i/>
          <w:spacing w:val="-1"/>
          <w:sz w:val="20"/>
        </w:rPr>
        <w:t> </w:t>
      </w:r>
      <w:r>
        <w:rPr>
          <w:rFonts w:ascii="Arial" w:hAnsi="Arial"/>
          <w:i/>
          <w:sz w:val="20"/>
        </w:rPr>
        <w:t>1149</w:t>
      </w:r>
      <w:r>
        <w:rPr>
          <w:rFonts w:ascii="Arial" w:hAnsi="Arial"/>
          <w:i/>
          <w:spacing w:val="-1"/>
          <w:sz w:val="20"/>
        </w:rPr>
        <w:t> </w:t>
      </w:r>
      <w:r>
        <w:rPr>
          <w:sz w:val="20"/>
        </w:rPr>
        <w:t>at</w:t>
      </w:r>
      <w:r>
        <w:rPr>
          <w:spacing w:val="-1"/>
          <w:sz w:val="20"/>
        </w:rPr>
        <w:t> </w:t>
      </w:r>
      <w:r>
        <w:rPr>
          <w:sz w:val="20"/>
        </w:rPr>
        <w:t>[21]</w:t>
      </w:r>
      <w:r>
        <w:rPr>
          <w:spacing w:val="-1"/>
          <w:sz w:val="20"/>
        </w:rPr>
        <w:t> </w:t>
      </w:r>
      <w:r>
        <w:rPr>
          <w:sz w:val="20"/>
        </w:rPr>
        <w:t>(“Stricter</w:t>
      </w:r>
      <w:r>
        <w:rPr>
          <w:spacing w:val="-1"/>
          <w:sz w:val="20"/>
        </w:rPr>
        <w:t> </w:t>
      </w:r>
      <w:r>
        <w:rPr>
          <w:sz w:val="20"/>
        </w:rPr>
        <w:t>rules</w:t>
      </w:r>
      <w:r>
        <w:rPr>
          <w:spacing w:val="-1"/>
          <w:sz w:val="20"/>
        </w:rPr>
        <w:t> </w:t>
      </w:r>
      <w:r>
        <w:rPr>
          <w:sz w:val="20"/>
        </w:rPr>
        <w:t>…</w:t>
      </w:r>
      <w:r>
        <w:rPr>
          <w:spacing w:val="-1"/>
          <w:sz w:val="20"/>
        </w:rPr>
        <w:t> </w:t>
      </w:r>
      <w:r>
        <w:rPr>
          <w:sz w:val="20"/>
        </w:rPr>
        <w:t>continue</w:t>
      </w:r>
      <w:r>
        <w:rPr>
          <w:spacing w:val="-1"/>
          <w:sz w:val="20"/>
        </w:rPr>
        <w:t> </w:t>
      </w:r>
      <w:r>
        <w:rPr>
          <w:sz w:val="20"/>
        </w:rPr>
        <w:t>to</w:t>
      </w:r>
      <w:r>
        <w:rPr>
          <w:spacing w:val="-1"/>
          <w:sz w:val="20"/>
        </w:rPr>
        <w:t> </w:t>
      </w:r>
      <w:r>
        <w:rPr>
          <w:sz w:val="20"/>
        </w:rPr>
        <w:t>apply</w:t>
      </w:r>
      <w:r>
        <w:rPr>
          <w:spacing w:val="-1"/>
          <w:sz w:val="20"/>
        </w:rPr>
        <w:t> </w:t>
      </w:r>
      <w:r>
        <w:rPr>
          <w:sz w:val="20"/>
        </w:rPr>
        <w:t>to</w:t>
      </w:r>
      <w:r>
        <w:rPr>
          <w:spacing w:val="-1"/>
          <w:sz w:val="20"/>
        </w:rPr>
        <w:t> </w:t>
      </w:r>
      <w:r>
        <w:rPr>
          <w:sz w:val="20"/>
        </w:rPr>
        <w:t>agreements</w:t>
      </w:r>
      <w:r>
        <w:rPr>
          <w:spacing w:val="-1"/>
          <w:sz w:val="20"/>
        </w:rPr>
        <w:t> </w:t>
      </w:r>
      <w:r>
        <w:rPr>
          <w:sz w:val="20"/>
        </w:rPr>
        <w:t>entered</w:t>
      </w:r>
      <w:r>
        <w:rPr>
          <w:spacing w:val="-1"/>
          <w:sz w:val="20"/>
        </w:rPr>
        <w:t> </w:t>
      </w:r>
      <w:r>
        <w:rPr>
          <w:sz w:val="20"/>
        </w:rPr>
        <w:t>into</w:t>
      </w:r>
      <w:r>
        <w:rPr>
          <w:spacing w:val="-1"/>
          <w:sz w:val="20"/>
        </w:rPr>
        <w:t> </w:t>
      </w:r>
      <w:r>
        <w:rPr>
          <w:sz w:val="20"/>
        </w:rPr>
        <w:t>by</w:t>
      </w:r>
      <w:r>
        <w:rPr>
          <w:spacing w:val="-1"/>
          <w:sz w:val="20"/>
        </w:rPr>
        <w:t> </w:t>
      </w:r>
      <w:r>
        <w:rPr>
          <w:sz w:val="20"/>
        </w:rPr>
        <w:t>those conducting the litigation or providing advocacy services”).</w:t>
      </w:r>
    </w:p>
    <w:p>
      <w:pPr>
        <w:pStyle w:val="BodyText"/>
        <w:spacing w:before="4"/>
      </w:pPr>
    </w:p>
    <w:p>
      <w:pPr>
        <w:tabs>
          <w:tab w:pos="705" w:val="left" w:leader="none"/>
        </w:tabs>
        <w:spacing w:before="0"/>
        <w:ind w:left="165" w:right="0" w:firstLine="0"/>
        <w:jc w:val="left"/>
        <w:rPr>
          <w:sz w:val="20"/>
        </w:rPr>
      </w:pPr>
      <w:bookmarkStart w:name="_bookmark991" w:id="993"/>
      <w:bookmarkEnd w:id="993"/>
      <w:r>
        <w:rPr/>
      </w:r>
      <w:hyperlink w:history="true" w:anchor="_bookmark852">
        <w:r>
          <w:rPr>
            <w:color w:val="005DA1"/>
            <w:spacing w:val="-4"/>
            <w:position w:val="5"/>
            <w:sz w:val="14"/>
            <w:u w:val="single" w:color="005DA1"/>
          </w:rPr>
          <w:t>495</w:t>
        </w:r>
      </w:hyperlink>
      <w:r>
        <w:rPr>
          <w:spacing w:val="-4"/>
          <w:position w:val="5"/>
          <w:sz w:val="14"/>
        </w:rPr>
        <w:t>.</w:t>
      </w:r>
      <w:r>
        <w:rPr>
          <w:position w:val="5"/>
          <w:sz w:val="14"/>
        </w:rPr>
        <w:tab/>
      </w:r>
      <w:r>
        <w:rPr>
          <w:rFonts w:ascii="Arial"/>
          <w:i/>
          <w:sz w:val="20"/>
        </w:rPr>
        <w:t>Trendtex Trading Corp v Credit Suisse [1982] A.C. 679, </w:t>
      </w:r>
      <w:r>
        <w:rPr>
          <w:rFonts w:ascii="Arial"/>
          <w:i/>
          <w:spacing w:val="-4"/>
          <w:sz w:val="20"/>
        </w:rPr>
        <w:t>703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992" w:id="994"/>
      <w:bookmarkEnd w:id="994"/>
      <w:r>
        <w:rPr/>
      </w:r>
      <w:hyperlink w:history="true" w:anchor="_bookmark853">
        <w:r>
          <w:rPr>
            <w:color w:val="005DA1"/>
            <w:spacing w:val="-4"/>
            <w:position w:val="5"/>
            <w:sz w:val="14"/>
            <w:u w:val="single" w:color="005DA1"/>
          </w:rPr>
          <w:t>496</w:t>
        </w:r>
      </w:hyperlink>
      <w:r>
        <w:rPr>
          <w:spacing w:val="-4"/>
          <w:position w:val="5"/>
          <w:sz w:val="14"/>
        </w:rPr>
        <w:t>.</w:t>
      </w:r>
      <w:r>
        <w:rPr>
          <w:position w:val="5"/>
          <w:sz w:val="14"/>
        </w:rPr>
        <w:tab/>
      </w:r>
      <w:r>
        <w:rPr>
          <w:rFonts w:ascii="Arial"/>
          <w:i/>
          <w:sz w:val="20"/>
        </w:rPr>
        <w:t>Trendtex Trading Corp v Credit Suisse [1982] A.C. </w:t>
      </w:r>
      <w:r>
        <w:rPr>
          <w:rFonts w:ascii="Arial"/>
          <w:i/>
          <w:spacing w:val="-4"/>
          <w:sz w:val="20"/>
        </w:rPr>
        <w:t>679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993" w:id="995"/>
      <w:bookmarkEnd w:id="995"/>
      <w:r>
        <w:rPr/>
      </w:r>
      <w:hyperlink w:history="true" w:anchor="_bookmark854">
        <w:r>
          <w:rPr>
            <w:color w:val="005DA1"/>
            <w:spacing w:val="-4"/>
            <w:position w:val="5"/>
            <w:sz w:val="14"/>
            <w:u w:val="single" w:color="005DA1"/>
          </w:rPr>
          <w:t>497</w:t>
        </w:r>
      </w:hyperlink>
      <w:r>
        <w:rPr>
          <w:spacing w:val="-4"/>
          <w:position w:val="5"/>
          <w:sz w:val="14"/>
        </w:rPr>
        <w:t>.</w:t>
      </w:r>
      <w:r>
        <w:rPr>
          <w:position w:val="5"/>
          <w:sz w:val="14"/>
        </w:rPr>
        <w:tab/>
      </w:r>
      <w:r>
        <w:rPr>
          <w:rFonts w:ascii="Arial"/>
          <w:i/>
          <w:sz w:val="20"/>
        </w:rPr>
        <w:t>Trendtex Trading Corp v Credit Suisse [1982] A.C. </w:t>
      </w:r>
      <w:r>
        <w:rPr>
          <w:rFonts w:ascii="Arial"/>
          <w:i/>
          <w:spacing w:val="-4"/>
          <w:sz w:val="20"/>
        </w:rPr>
        <w:t>679</w:t>
      </w:r>
      <w:r>
        <w:rPr>
          <w:spacing w:val="-4"/>
          <w:sz w:val="20"/>
        </w:rPr>
        <w:t>.</w:t>
      </w:r>
    </w:p>
    <w:p>
      <w:pPr>
        <w:pStyle w:val="BodyText"/>
        <w:spacing w:before="9"/>
      </w:pPr>
    </w:p>
    <w:p>
      <w:pPr>
        <w:spacing w:line="235" w:lineRule="auto" w:before="0"/>
        <w:ind w:left="705" w:right="168" w:hanging="541"/>
        <w:jc w:val="both"/>
        <w:rPr>
          <w:sz w:val="20"/>
        </w:rPr>
      </w:pPr>
      <w:bookmarkStart w:name="_bookmark994" w:id="996"/>
      <w:bookmarkEnd w:id="996"/>
      <w:r>
        <w:rPr/>
      </w:r>
      <w:hyperlink w:history="true" w:anchor="_bookmark855">
        <w:r>
          <w:rPr>
            <w:color w:val="005DA1"/>
            <w:position w:val="5"/>
            <w:sz w:val="14"/>
            <w:u w:val="single" w:color="005DA1"/>
          </w:rPr>
          <w:t>498</w:t>
        </w:r>
      </w:hyperlink>
      <w:r>
        <w:rPr>
          <w:position w:val="5"/>
          <w:sz w:val="14"/>
        </w:rPr>
        <w:t>.</w:t>
      </w:r>
      <w:r>
        <w:rPr>
          <w:spacing w:val="40"/>
          <w:position w:val="5"/>
          <w:sz w:val="14"/>
        </w:rPr>
        <w:t>  </w:t>
      </w:r>
      <w:r>
        <w:rPr>
          <w:rFonts w:ascii="Arial" w:hAnsi="Arial"/>
          <w:i/>
          <w:sz w:val="20"/>
        </w:rPr>
        <w:t>Giles v Thompson [1994] 1 A.C. 142, 153 </w:t>
      </w:r>
      <w:r>
        <w:rPr>
          <w:sz w:val="20"/>
        </w:rPr>
        <w:t>(a bare right of action is not assignable); </w:t>
      </w:r>
      <w:r>
        <w:rPr>
          <w:rFonts w:ascii="Arial" w:hAnsi="Arial"/>
          <w:i/>
          <w:sz w:val="20"/>
        </w:rPr>
        <w:t>Simpson v Norfolk</w:t>
      </w:r>
      <w:r>
        <w:rPr>
          <w:rFonts w:ascii="Arial" w:hAnsi="Arial"/>
          <w:i/>
          <w:spacing w:val="-1"/>
          <w:sz w:val="20"/>
        </w:rPr>
        <w:t> </w:t>
      </w:r>
      <w:r>
        <w:rPr>
          <w:rFonts w:ascii="Arial" w:hAnsi="Arial"/>
          <w:i/>
          <w:sz w:val="20"/>
        </w:rPr>
        <w:t>&amp;</w:t>
      </w:r>
      <w:r>
        <w:rPr>
          <w:rFonts w:ascii="Arial" w:hAnsi="Arial"/>
          <w:i/>
          <w:spacing w:val="-1"/>
          <w:sz w:val="20"/>
        </w:rPr>
        <w:t> </w:t>
      </w:r>
      <w:r>
        <w:rPr>
          <w:rFonts w:ascii="Arial" w:hAnsi="Arial"/>
          <w:i/>
          <w:sz w:val="20"/>
        </w:rPr>
        <w:t>Norwich</w:t>
      </w:r>
      <w:r>
        <w:rPr>
          <w:rFonts w:ascii="Arial" w:hAnsi="Arial"/>
          <w:i/>
          <w:spacing w:val="-1"/>
          <w:sz w:val="20"/>
        </w:rPr>
        <w:t> </w:t>
      </w:r>
      <w:r>
        <w:rPr>
          <w:rFonts w:ascii="Arial" w:hAnsi="Arial"/>
          <w:i/>
          <w:sz w:val="20"/>
        </w:rPr>
        <w:t>University</w:t>
      </w:r>
      <w:r>
        <w:rPr>
          <w:rFonts w:ascii="Arial" w:hAnsi="Arial"/>
          <w:i/>
          <w:spacing w:val="-1"/>
          <w:sz w:val="20"/>
        </w:rPr>
        <w:t> </w:t>
      </w:r>
      <w:r>
        <w:rPr>
          <w:rFonts w:ascii="Arial" w:hAnsi="Arial"/>
          <w:i/>
          <w:sz w:val="20"/>
        </w:rPr>
        <w:t>Hospital</w:t>
      </w:r>
      <w:r>
        <w:rPr>
          <w:rFonts w:ascii="Arial" w:hAnsi="Arial"/>
          <w:i/>
          <w:spacing w:val="-1"/>
          <w:sz w:val="20"/>
        </w:rPr>
        <w:t> </w:t>
      </w:r>
      <w:r>
        <w:rPr>
          <w:rFonts w:ascii="Arial" w:hAnsi="Arial"/>
          <w:i/>
          <w:sz w:val="20"/>
        </w:rPr>
        <w:t>NHS</w:t>
      </w:r>
      <w:r>
        <w:rPr>
          <w:rFonts w:ascii="Arial" w:hAnsi="Arial"/>
          <w:i/>
          <w:spacing w:val="-1"/>
          <w:sz w:val="20"/>
        </w:rPr>
        <w:t> </w:t>
      </w:r>
      <w:r>
        <w:rPr>
          <w:rFonts w:ascii="Arial" w:hAnsi="Arial"/>
          <w:i/>
          <w:sz w:val="20"/>
        </w:rPr>
        <w:t>Trust</w:t>
      </w:r>
      <w:r>
        <w:rPr>
          <w:rFonts w:ascii="Arial" w:hAnsi="Arial"/>
          <w:i/>
          <w:spacing w:val="-1"/>
          <w:sz w:val="20"/>
        </w:rPr>
        <w:t> </w:t>
      </w:r>
      <w:r>
        <w:rPr>
          <w:rFonts w:ascii="Arial" w:hAnsi="Arial"/>
          <w:i/>
          <w:sz w:val="20"/>
        </w:rPr>
        <w:t>[2011]</w:t>
      </w:r>
      <w:r>
        <w:rPr>
          <w:rFonts w:ascii="Arial" w:hAnsi="Arial"/>
          <w:i/>
          <w:spacing w:val="-1"/>
          <w:sz w:val="20"/>
        </w:rPr>
        <w:t> </w:t>
      </w:r>
      <w:r>
        <w:rPr>
          <w:rFonts w:ascii="Arial" w:hAnsi="Arial"/>
          <w:i/>
          <w:sz w:val="20"/>
        </w:rPr>
        <w:t>EWCA</w:t>
      </w:r>
      <w:r>
        <w:rPr>
          <w:rFonts w:ascii="Arial" w:hAnsi="Arial"/>
          <w:i/>
          <w:spacing w:val="-1"/>
          <w:sz w:val="20"/>
        </w:rPr>
        <w:t> </w:t>
      </w:r>
      <w:r>
        <w:rPr>
          <w:rFonts w:ascii="Arial" w:hAnsi="Arial"/>
          <w:i/>
          <w:sz w:val="20"/>
        </w:rPr>
        <w:t>Civ</w:t>
      </w:r>
      <w:r>
        <w:rPr>
          <w:rFonts w:ascii="Arial" w:hAnsi="Arial"/>
          <w:i/>
          <w:spacing w:val="-1"/>
          <w:sz w:val="20"/>
        </w:rPr>
        <w:t> </w:t>
      </w:r>
      <w:r>
        <w:rPr>
          <w:rFonts w:ascii="Arial" w:hAnsi="Arial"/>
          <w:i/>
          <w:sz w:val="20"/>
        </w:rPr>
        <w:t>1149</w:t>
      </w:r>
      <w:r>
        <w:rPr>
          <w:rFonts w:ascii="Arial" w:hAnsi="Arial"/>
          <w:i/>
          <w:spacing w:val="-1"/>
          <w:sz w:val="20"/>
        </w:rPr>
        <w:t> </w:t>
      </w:r>
      <w:r>
        <w:rPr>
          <w:sz w:val="20"/>
        </w:rPr>
        <w:t>at</w:t>
      </w:r>
      <w:r>
        <w:rPr>
          <w:spacing w:val="-1"/>
          <w:sz w:val="20"/>
        </w:rPr>
        <w:t> </w:t>
      </w:r>
      <w:r>
        <w:rPr>
          <w:sz w:val="20"/>
        </w:rPr>
        <w:t>[24]:</w:t>
      </w:r>
      <w:r>
        <w:rPr>
          <w:spacing w:val="-1"/>
          <w:sz w:val="20"/>
        </w:rPr>
        <w:t> </w:t>
      </w:r>
      <w:r>
        <w:rPr>
          <w:sz w:val="20"/>
        </w:rPr>
        <w:t>“assignment</w:t>
      </w:r>
      <w:r>
        <w:rPr>
          <w:spacing w:val="-1"/>
          <w:sz w:val="20"/>
        </w:rPr>
        <w:t> </w:t>
      </w:r>
      <w:r>
        <w:rPr>
          <w:sz w:val="20"/>
        </w:rPr>
        <w:t>of a bare cause of action for personal injury remains unlawful and void.”</w:t>
      </w:r>
    </w:p>
    <w:p>
      <w:pPr>
        <w:pStyle w:val="BodyText"/>
        <w:spacing w:before="9"/>
      </w:pPr>
    </w:p>
    <w:p>
      <w:pPr>
        <w:pStyle w:val="BodyText"/>
        <w:spacing w:line="235" w:lineRule="auto"/>
        <w:ind w:left="705" w:right="167" w:hanging="541"/>
        <w:jc w:val="both"/>
      </w:pPr>
      <w:bookmarkStart w:name="_bookmark995" w:id="997"/>
      <w:bookmarkEnd w:id="997"/>
      <w:r>
        <w:rPr/>
      </w:r>
      <w:hyperlink w:history="true" w:anchor="_bookmark856">
        <w:r>
          <w:rPr>
            <w:color w:val="005DA1"/>
            <w:position w:val="5"/>
            <w:sz w:val="14"/>
            <w:u w:val="single" w:color="005DA1"/>
          </w:rPr>
          <w:t>499</w:t>
        </w:r>
      </w:hyperlink>
      <w:r>
        <w:rPr>
          <w:position w:val="5"/>
          <w:sz w:val="14"/>
        </w:rPr>
        <w:t>.</w:t>
      </w:r>
      <w:r>
        <w:rPr>
          <w:spacing w:val="80"/>
          <w:w w:val="150"/>
          <w:position w:val="5"/>
          <w:sz w:val="14"/>
        </w:rPr>
        <w:t> </w:t>
      </w:r>
      <w:r>
        <w:rPr/>
        <w:t>One of the features of the assignment was that the plaintiffs assigned all rights even if </w:t>
      </w:r>
      <w:r>
        <w:rPr/>
        <w:t>the assignee recovered more than the debt owing from the plaintiff to the defendant. Lord Roskill considered this to be an agreement to divide the “spoils” between the defendant and the third party: </w:t>
      </w:r>
      <w:r>
        <w:rPr>
          <w:rFonts w:ascii="Arial" w:hAnsi="Arial"/>
          <w:i/>
        </w:rPr>
        <w:t>Trendtex Trading Corp v Credit Suisse [1982] A.C. 679, 779</w:t>
      </w:r>
      <w:r>
        <w:rPr/>
        <w:t>. Quaere what the position would have been if recovery beyond the debt was repayable to the plaintiff.</w:t>
      </w:r>
    </w:p>
    <w:p>
      <w:pPr>
        <w:pStyle w:val="BodyText"/>
        <w:spacing w:before="4"/>
      </w:pPr>
    </w:p>
    <w:p>
      <w:pPr>
        <w:pStyle w:val="BodyText"/>
        <w:tabs>
          <w:tab w:pos="705" w:val="left" w:leader="none"/>
        </w:tabs>
        <w:ind w:left="165"/>
      </w:pPr>
      <w:bookmarkStart w:name="_bookmark996" w:id="998"/>
      <w:bookmarkEnd w:id="998"/>
      <w:r>
        <w:rPr/>
      </w:r>
      <w:hyperlink w:history="true" w:anchor="_bookmark857">
        <w:r>
          <w:rPr>
            <w:color w:val="005DA1"/>
            <w:spacing w:val="-4"/>
            <w:position w:val="5"/>
            <w:sz w:val="14"/>
            <w:u w:val="single" w:color="005DA1"/>
          </w:rPr>
          <w:t>500</w:t>
        </w:r>
      </w:hyperlink>
      <w:r>
        <w:rPr>
          <w:spacing w:val="-4"/>
          <w:position w:val="5"/>
          <w:sz w:val="14"/>
        </w:rPr>
        <w:t>.</w:t>
      </w:r>
      <w:r>
        <w:rPr>
          <w:position w:val="5"/>
          <w:sz w:val="14"/>
        </w:rPr>
        <w:tab/>
      </w:r>
      <w:r>
        <w:rPr/>
        <w:t>See</w:t>
      </w:r>
      <w:r>
        <w:rPr>
          <w:spacing w:val="-2"/>
        </w:rPr>
        <w:t> </w:t>
      </w:r>
      <w:r>
        <w:rPr/>
        <w:t>above, para.16-</w:t>
      </w:r>
      <w:r>
        <w:rPr>
          <w:spacing w:val="-4"/>
        </w:rPr>
        <w:t>066.</w:t>
      </w:r>
    </w:p>
    <w:p>
      <w:pPr>
        <w:pStyle w:val="BodyText"/>
        <w:spacing w:before="9"/>
      </w:pPr>
    </w:p>
    <w:p>
      <w:pPr>
        <w:spacing w:line="235" w:lineRule="auto" w:before="0"/>
        <w:ind w:left="705" w:right="167" w:hanging="541"/>
        <w:jc w:val="both"/>
        <w:rPr>
          <w:sz w:val="20"/>
        </w:rPr>
      </w:pPr>
      <w:bookmarkStart w:name="_bookmark997" w:id="999"/>
      <w:bookmarkEnd w:id="999"/>
      <w:r>
        <w:rPr/>
      </w:r>
      <w:hyperlink w:history="true" w:anchor="_bookmark857">
        <w:r>
          <w:rPr>
            <w:color w:val="005DA1"/>
            <w:position w:val="5"/>
            <w:sz w:val="14"/>
            <w:u w:val="single" w:color="005DA1"/>
          </w:rPr>
          <w:t>501</w:t>
        </w:r>
      </w:hyperlink>
      <w:r>
        <w:rPr>
          <w:position w:val="5"/>
          <w:sz w:val="14"/>
        </w:rPr>
        <w:t>.</w:t>
      </w:r>
      <w:r>
        <w:rPr>
          <w:spacing w:val="80"/>
          <w:position w:val="5"/>
          <w:sz w:val="14"/>
        </w:rPr>
        <w:t>  </w:t>
      </w:r>
      <w:r>
        <w:rPr>
          <w:sz w:val="20"/>
        </w:rPr>
        <w:t>It has been held that this prohibition is not an unlawful interference with the holder’s property right contrary</w:t>
      </w:r>
      <w:r>
        <w:rPr>
          <w:spacing w:val="-1"/>
          <w:sz w:val="20"/>
        </w:rPr>
        <w:t> </w:t>
      </w:r>
      <w:r>
        <w:rPr>
          <w:sz w:val="20"/>
        </w:rPr>
        <w:t>to art.1,</w:t>
      </w:r>
      <w:r>
        <w:rPr>
          <w:spacing w:val="-1"/>
          <w:sz w:val="20"/>
        </w:rPr>
        <w:t> </w:t>
      </w:r>
      <w:r>
        <w:rPr>
          <w:sz w:val="20"/>
        </w:rPr>
        <w:t>Protocol 1</w:t>
      </w:r>
      <w:r>
        <w:rPr>
          <w:spacing w:val="-1"/>
          <w:sz w:val="20"/>
        </w:rPr>
        <w:t> </w:t>
      </w:r>
      <w:r>
        <w:rPr>
          <w:sz w:val="20"/>
        </w:rPr>
        <w:t>of the</w:t>
      </w:r>
      <w:r>
        <w:rPr>
          <w:spacing w:val="-1"/>
          <w:sz w:val="20"/>
        </w:rPr>
        <w:t> </w:t>
      </w:r>
      <w:r>
        <w:rPr>
          <w:sz w:val="20"/>
        </w:rPr>
        <w:t>European Convention</w:t>
      </w:r>
      <w:r>
        <w:rPr>
          <w:spacing w:val="-1"/>
          <w:sz w:val="20"/>
        </w:rPr>
        <w:t> </w:t>
      </w:r>
      <w:r>
        <w:rPr>
          <w:sz w:val="20"/>
        </w:rPr>
        <w:t>on Human</w:t>
      </w:r>
      <w:r>
        <w:rPr>
          <w:spacing w:val="-1"/>
          <w:sz w:val="20"/>
        </w:rPr>
        <w:t> </w:t>
      </w:r>
      <w:r>
        <w:rPr>
          <w:sz w:val="20"/>
        </w:rPr>
        <w:t>Rights as</w:t>
      </w:r>
      <w:r>
        <w:rPr>
          <w:spacing w:val="-1"/>
          <w:sz w:val="20"/>
        </w:rPr>
        <w:t> </w:t>
      </w:r>
      <w:r>
        <w:rPr>
          <w:sz w:val="20"/>
        </w:rPr>
        <w:t>it constitutes a</w:t>
      </w:r>
      <w:r>
        <w:rPr>
          <w:spacing w:val="-2"/>
          <w:sz w:val="20"/>
        </w:rPr>
        <w:t> </w:t>
      </w:r>
      <w:r>
        <w:rPr>
          <w:sz w:val="20"/>
        </w:rPr>
        <w:t>“delimitation”</w:t>
      </w:r>
      <w:r>
        <w:rPr>
          <w:spacing w:val="-2"/>
          <w:sz w:val="20"/>
        </w:rPr>
        <w:t> </w:t>
      </w:r>
      <w:r>
        <w:rPr>
          <w:sz w:val="20"/>
        </w:rPr>
        <w:t>rather</w:t>
      </w:r>
      <w:r>
        <w:rPr>
          <w:spacing w:val="-2"/>
          <w:sz w:val="20"/>
        </w:rPr>
        <w:t> </w:t>
      </w:r>
      <w:r>
        <w:rPr>
          <w:sz w:val="20"/>
        </w:rPr>
        <w:t>than</w:t>
      </w:r>
      <w:r>
        <w:rPr>
          <w:spacing w:val="-2"/>
          <w:sz w:val="20"/>
        </w:rPr>
        <w:t> </w:t>
      </w:r>
      <w:r>
        <w:rPr>
          <w:sz w:val="20"/>
        </w:rPr>
        <w:t>a</w:t>
      </w:r>
      <w:r>
        <w:rPr>
          <w:spacing w:val="-2"/>
          <w:sz w:val="20"/>
        </w:rPr>
        <w:t> </w:t>
      </w:r>
      <w:r>
        <w:rPr>
          <w:sz w:val="20"/>
        </w:rPr>
        <w:t>“deprivation”:</w:t>
      </w:r>
      <w:r>
        <w:rPr>
          <w:spacing w:val="-2"/>
          <w:sz w:val="20"/>
        </w:rPr>
        <w:t> </w:t>
      </w:r>
      <w:r>
        <w:rPr>
          <w:sz w:val="20"/>
        </w:rPr>
        <w:t>see</w:t>
      </w:r>
      <w:r>
        <w:rPr>
          <w:spacing w:val="-3"/>
          <w:sz w:val="20"/>
        </w:rPr>
        <w:t> </w:t>
      </w:r>
      <w:r>
        <w:rPr>
          <w:rFonts w:ascii="Arial" w:hAnsi="Arial"/>
          <w:i/>
          <w:sz w:val="20"/>
        </w:rPr>
        <w:t>Simpson</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Norfolk</w:t>
      </w:r>
      <w:r>
        <w:rPr>
          <w:rFonts w:ascii="Arial" w:hAnsi="Arial"/>
          <w:i/>
          <w:spacing w:val="-2"/>
          <w:sz w:val="20"/>
        </w:rPr>
        <w:t> </w:t>
      </w:r>
      <w:r>
        <w:rPr>
          <w:rFonts w:ascii="Arial" w:hAnsi="Arial"/>
          <w:i/>
          <w:sz w:val="20"/>
        </w:rPr>
        <w:t>&amp;</w:t>
      </w:r>
      <w:r>
        <w:rPr>
          <w:rFonts w:ascii="Arial" w:hAnsi="Arial"/>
          <w:i/>
          <w:spacing w:val="-2"/>
          <w:sz w:val="20"/>
        </w:rPr>
        <w:t> </w:t>
      </w:r>
      <w:r>
        <w:rPr>
          <w:rFonts w:ascii="Arial" w:hAnsi="Arial"/>
          <w:i/>
          <w:sz w:val="20"/>
        </w:rPr>
        <w:t>Norwich</w:t>
      </w:r>
      <w:r>
        <w:rPr>
          <w:rFonts w:ascii="Arial" w:hAnsi="Arial"/>
          <w:i/>
          <w:spacing w:val="-2"/>
          <w:sz w:val="20"/>
        </w:rPr>
        <w:t> </w:t>
      </w:r>
      <w:r>
        <w:rPr>
          <w:rFonts w:ascii="Arial" w:hAnsi="Arial"/>
          <w:i/>
          <w:sz w:val="20"/>
        </w:rPr>
        <w:t>University</w:t>
      </w:r>
      <w:r>
        <w:rPr>
          <w:rFonts w:ascii="Arial" w:hAnsi="Arial"/>
          <w:i/>
          <w:spacing w:val="-2"/>
          <w:sz w:val="20"/>
        </w:rPr>
        <w:t> </w:t>
      </w:r>
      <w:r>
        <w:rPr>
          <w:rFonts w:ascii="Arial" w:hAnsi="Arial"/>
          <w:i/>
          <w:sz w:val="20"/>
        </w:rPr>
        <w:t>Hospital NHS Trust [2011] EWCA Civ 1149, [2012] Q.B. 640 </w:t>
      </w:r>
      <w:r>
        <w:rPr>
          <w:sz w:val="20"/>
        </w:rPr>
        <w:t>at paras [25]–[27].</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998" w:id="1000"/>
      <w:bookmarkEnd w:id="1000"/>
      <w:r>
        <w:rPr/>
      </w:r>
      <w:hyperlink w:history="true" w:anchor="_bookmark858">
        <w:r>
          <w:rPr>
            <w:color w:val="005DA1"/>
            <w:spacing w:val="-4"/>
            <w:position w:val="5"/>
            <w:sz w:val="14"/>
            <w:u w:val="single" w:color="005DA1"/>
          </w:rPr>
          <w:t>502</w:t>
        </w:r>
      </w:hyperlink>
      <w:r>
        <w:rPr>
          <w:spacing w:val="-4"/>
          <w:position w:val="5"/>
          <w:sz w:val="14"/>
        </w:rPr>
        <w:t>.</w:t>
      </w:r>
      <w:r>
        <w:rPr>
          <w:position w:val="5"/>
          <w:sz w:val="14"/>
        </w:rPr>
        <w:tab/>
      </w:r>
      <w:r>
        <w:rPr>
          <w:rFonts w:ascii="Arial"/>
          <w:i/>
          <w:sz w:val="20"/>
        </w:rPr>
        <w:t>Simpson</w:t>
      </w:r>
      <w:r>
        <w:rPr>
          <w:rFonts w:ascii="Arial"/>
          <w:i/>
          <w:spacing w:val="30"/>
          <w:sz w:val="20"/>
        </w:rPr>
        <w:t> </w:t>
      </w:r>
      <w:r>
        <w:rPr>
          <w:rFonts w:ascii="Arial"/>
          <w:i/>
          <w:sz w:val="20"/>
        </w:rPr>
        <w:t>v</w:t>
      </w:r>
      <w:r>
        <w:rPr>
          <w:rFonts w:ascii="Arial"/>
          <w:i/>
          <w:spacing w:val="30"/>
          <w:sz w:val="20"/>
        </w:rPr>
        <w:t> </w:t>
      </w:r>
      <w:r>
        <w:rPr>
          <w:rFonts w:ascii="Arial"/>
          <w:i/>
          <w:sz w:val="20"/>
        </w:rPr>
        <w:t>Norfolk</w:t>
      </w:r>
      <w:r>
        <w:rPr>
          <w:rFonts w:ascii="Arial"/>
          <w:i/>
          <w:spacing w:val="30"/>
          <w:sz w:val="20"/>
        </w:rPr>
        <w:t> </w:t>
      </w:r>
      <w:r>
        <w:rPr>
          <w:rFonts w:ascii="Arial"/>
          <w:i/>
          <w:sz w:val="20"/>
        </w:rPr>
        <w:t>&amp;</w:t>
      </w:r>
      <w:r>
        <w:rPr>
          <w:rFonts w:ascii="Arial"/>
          <w:i/>
          <w:spacing w:val="30"/>
          <w:sz w:val="20"/>
        </w:rPr>
        <w:t> </w:t>
      </w:r>
      <w:r>
        <w:rPr>
          <w:rFonts w:ascii="Arial"/>
          <w:i/>
          <w:sz w:val="20"/>
        </w:rPr>
        <w:t>Norwich</w:t>
      </w:r>
      <w:r>
        <w:rPr>
          <w:rFonts w:ascii="Arial"/>
          <w:i/>
          <w:spacing w:val="30"/>
          <w:sz w:val="20"/>
        </w:rPr>
        <w:t> </w:t>
      </w:r>
      <w:r>
        <w:rPr>
          <w:rFonts w:ascii="Arial"/>
          <w:i/>
          <w:sz w:val="20"/>
        </w:rPr>
        <w:t>University</w:t>
      </w:r>
      <w:r>
        <w:rPr>
          <w:rFonts w:ascii="Arial"/>
          <w:i/>
          <w:spacing w:val="30"/>
          <w:sz w:val="20"/>
        </w:rPr>
        <w:t> </w:t>
      </w:r>
      <w:r>
        <w:rPr>
          <w:rFonts w:ascii="Arial"/>
          <w:i/>
          <w:sz w:val="20"/>
        </w:rPr>
        <w:t>Hospital</w:t>
      </w:r>
      <w:r>
        <w:rPr>
          <w:rFonts w:ascii="Arial"/>
          <w:i/>
          <w:spacing w:val="30"/>
          <w:sz w:val="20"/>
        </w:rPr>
        <w:t> </w:t>
      </w:r>
      <w:r>
        <w:rPr>
          <w:rFonts w:ascii="Arial"/>
          <w:i/>
          <w:sz w:val="20"/>
        </w:rPr>
        <w:t>NHS</w:t>
      </w:r>
      <w:r>
        <w:rPr>
          <w:rFonts w:ascii="Arial"/>
          <w:i/>
          <w:spacing w:val="30"/>
          <w:sz w:val="20"/>
        </w:rPr>
        <w:t> </w:t>
      </w:r>
      <w:r>
        <w:rPr>
          <w:rFonts w:ascii="Arial"/>
          <w:i/>
          <w:sz w:val="20"/>
        </w:rPr>
        <w:t>Trust</w:t>
      </w:r>
      <w:r>
        <w:rPr>
          <w:rFonts w:ascii="Arial"/>
          <w:i/>
          <w:spacing w:val="30"/>
          <w:sz w:val="20"/>
        </w:rPr>
        <w:t> </w:t>
      </w:r>
      <w:r>
        <w:rPr>
          <w:rFonts w:ascii="Arial"/>
          <w:i/>
          <w:sz w:val="20"/>
        </w:rPr>
        <w:t>[2011]</w:t>
      </w:r>
      <w:r>
        <w:rPr>
          <w:rFonts w:ascii="Arial"/>
          <w:i/>
          <w:spacing w:val="30"/>
          <w:sz w:val="20"/>
        </w:rPr>
        <w:t> </w:t>
      </w:r>
      <w:r>
        <w:rPr>
          <w:rFonts w:ascii="Arial"/>
          <w:i/>
          <w:sz w:val="20"/>
        </w:rPr>
        <w:t>EWCA</w:t>
      </w:r>
      <w:r>
        <w:rPr>
          <w:rFonts w:ascii="Arial"/>
          <w:i/>
          <w:spacing w:val="30"/>
          <w:sz w:val="20"/>
        </w:rPr>
        <w:t> </w:t>
      </w:r>
      <w:r>
        <w:rPr>
          <w:rFonts w:ascii="Arial"/>
          <w:i/>
          <w:sz w:val="20"/>
        </w:rPr>
        <w:t>Civ</w:t>
      </w:r>
      <w:r>
        <w:rPr>
          <w:rFonts w:ascii="Arial"/>
          <w:i/>
          <w:spacing w:val="30"/>
          <w:sz w:val="20"/>
        </w:rPr>
        <w:t> </w:t>
      </w:r>
      <w:r>
        <w:rPr>
          <w:rFonts w:ascii="Arial"/>
          <w:i/>
          <w:sz w:val="20"/>
        </w:rPr>
        <w:t>1149,</w:t>
      </w:r>
      <w:r>
        <w:rPr>
          <w:rFonts w:ascii="Arial"/>
          <w:i/>
          <w:spacing w:val="30"/>
          <w:sz w:val="20"/>
        </w:rPr>
        <w:t> </w:t>
      </w:r>
      <w:r>
        <w:rPr>
          <w:rFonts w:ascii="Arial"/>
          <w:i/>
          <w:spacing w:val="-2"/>
          <w:sz w:val="20"/>
        </w:rPr>
        <w:t>[2012]</w:t>
      </w:r>
    </w:p>
    <w:p>
      <w:pPr>
        <w:spacing w:line="227" w:lineRule="exact" w:before="0"/>
        <w:ind w:left="705" w:right="0" w:firstLine="0"/>
        <w:jc w:val="left"/>
        <w:rPr>
          <w:sz w:val="20"/>
        </w:rPr>
      </w:pPr>
      <w:r>
        <w:rPr>
          <w:rFonts w:ascii="Arial"/>
          <w:i/>
          <w:sz w:val="20"/>
        </w:rPr>
        <w:t>Q.B. 640 </w:t>
      </w:r>
      <w:r>
        <w:rPr>
          <w:sz w:val="20"/>
        </w:rPr>
        <w:t>at [8]. See also para.19-</w:t>
      </w:r>
      <w:r>
        <w:rPr>
          <w:spacing w:val="-4"/>
          <w:sz w:val="20"/>
        </w:rPr>
        <w:t>056.</w:t>
      </w:r>
    </w:p>
    <w:p>
      <w:pPr>
        <w:pStyle w:val="BodyText"/>
        <w:spacing w:before="5"/>
      </w:pPr>
    </w:p>
    <w:p>
      <w:pPr>
        <w:tabs>
          <w:tab w:pos="705" w:val="left" w:leader="none"/>
        </w:tabs>
        <w:spacing w:before="0"/>
        <w:ind w:left="165" w:right="0" w:firstLine="0"/>
        <w:jc w:val="left"/>
        <w:rPr>
          <w:sz w:val="20"/>
        </w:rPr>
      </w:pPr>
      <w:bookmarkStart w:name="_bookmark999" w:id="1001"/>
      <w:bookmarkEnd w:id="1001"/>
      <w:r>
        <w:rPr/>
      </w:r>
      <w:hyperlink w:history="true" w:anchor="_bookmark859">
        <w:r>
          <w:rPr>
            <w:color w:val="005DA1"/>
            <w:spacing w:val="-4"/>
            <w:position w:val="5"/>
            <w:sz w:val="14"/>
            <w:u w:val="single" w:color="005DA1"/>
          </w:rPr>
          <w:t>503</w:t>
        </w:r>
      </w:hyperlink>
      <w:r>
        <w:rPr>
          <w:spacing w:val="-4"/>
          <w:position w:val="5"/>
          <w:sz w:val="14"/>
        </w:rPr>
        <w:t>.</w:t>
      </w:r>
      <w:r>
        <w:rPr>
          <w:position w:val="5"/>
          <w:sz w:val="14"/>
        </w:rPr>
        <w:tab/>
      </w:r>
      <w:r>
        <w:rPr>
          <w:rFonts w:ascii="Arial"/>
          <w:i/>
          <w:sz w:val="20"/>
        </w:rPr>
        <w:t>Simpson v Norfolk &amp; Norwich University Hospital NHS Trust [2012] Q.B. </w:t>
      </w:r>
      <w:r>
        <w:rPr>
          <w:rFonts w:ascii="Arial"/>
          <w:i/>
          <w:spacing w:val="-4"/>
          <w:sz w:val="20"/>
        </w:rPr>
        <w:t>640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000" w:id="1002"/>
      <w:bookmarkEnd w:id="1002"/>
      <w:r>
        <w:rPr/>
      </w:r>
      <w:hyperlink w:history="true" w:anchor="_bookmark860">
        <w:r>
          <w:rPr>
            <w:color w:val="005DA1"/>
            <w:spacing w:val="-4"/>
            <w:position w:val="5"/>
            <w:sz w:val="14"/>
            <w:u w:val="single" w:color="005DA1"/>
          </w:rPr>
          <w:t>504</w:t>
        </w:r>
      </w:hyperlink>
      <w:r>
        <w:rPr>
          <w:spacing w:val="-4"/>
          <w:position w:val="5"/>
          <w:sz w:val="14"/>
        </w:rPr>
        <w:t>.</w:t>
      </w:r>
      <w:r>
        <w:rPr>
          <w:position w:val="5"/>
          <w:sz w:val="14"/>
        </w:rPr>
        <w:tab/>
      </w:r>
      <w:r>
        <w:rPr>
          <w:rFonts w:ascii="Arial"/>
          <w:i/>
          <w:sz w:val="20"/>
        </w:rPr>
        <w:t>Simpson v Norfolk &amp; Norwich University Hospital NHS Trust [2012] Q.B. 640</w:t>
      </w:r>
      <w:r>
        <w:rPr>
          <w:rFonts w:ascii="Arial"/>
          <w:i/>
          <w:spacing w:val="-1"/>
          <w:sz w:val="20"/>
        </w:rPr>
        <w:t> </w:t>
      </w:r>
      <w:r>
        <w:rPr>
          <w:sz w:val="20"/>
        </w:rPr>
        <w:t>at </w:t>
      </w:r>
      <w:r>
        <w:rPr>
          <w:spacing w:val="-4"/>
          <w:sz w:val="20"/>
        </w:rPr>
        <w:t>[7].</w:t>
      </w:r>
    </w:p>
    <w:p>
      <w:pPr>
        <w:pStyle w:val="BodyText"/>
        <w:spacing w:before="5"/>
      </w:pPr>
    </w:p>
    <w:p>
      <w:pPr>
        <w:tabs>
          <w:tab w:pos="705" w:val="left" w:leader="none"/>
        </w:tabs>
        <w:spacing w:before="0"/>
        <w:ind w:left="165" w:right="0" w:firstLine="0"/>
        <w:jc w:val="left"/>
        <w:rPr>
          <w:sz w:val="20"/>
        </w:rPr>
      </w:pPr>
      <w:bookmarkStart w:name="_bookmark1001" w:id="1003"/>
      <w:bookmarkEnd w:id="1003"/>
      <w:r>
        <w:rPr/>
      </w:r>
      <w:hyperlink w:history="true" w:anchor="_bookmark861">
        <w:r>
          <w:rPr>
            <w:color w:val="005DA1"/>
            <w:spacing w:val="-4"/>
            <w:position w:val="5"/>
            <w:sz w:val="14"/>
            <w:u w:val="single" w:color="005DA1"/>
          </w:rPr>
          <w:t>505</w:t>
        </w:r>
      </w:hyperlink>
      <w:r>
        <w:rPr>
          <w:spacing w:val="-4"/>
          <w:position w:val="5"/>
          <w:sz w:val="14"/>
        </w:rPr>
        <w:t>.</w:t>
      </w:r>
      <w:r>
        <w:rPr>
          <w:position w:val="5"/>
          <w:sz w:val="14"/>
        </w:rPr>
        <w:tab/>
      </w:r>
      <w:r>
        <w:rPr>
          <w:rFonts w:ascii="Arial"/>
          <w:i/>
          <w:sz w:val="20"/>
        </w:rPr>
        <w:t>Simpson v Norfolk &amp; Norwich University Hospital NHS Trust [2012] Q.B. 640</w:t>
      </w:r>
      <w:r>
        <w:rPr>
          <w:rFonts w:ascii="Arial"/>
          <w:i/>
          <w:spacing w:val="-1"/>
          <w:sz w:val="20"/>
        </w:rPr>
        <w:t> </w:t>
      </w:r>
      <w:r>
        <w:rPr>
          <w:sz w:val="20"/>
        </w:rPr>
        <w:t>at </w:t>
      </w:r>
      <w:r>
        <w:rPr>
          <w:spacing w:val="-4"/>
          <w:sz w:val="20"/>
        </w:rPr>
        <w:t>[9].</w:t>
      </w:r>
    </w:p>
    <w:p>
      <w:pPr>
        <w:pStyle w:val="BodyText"/>
        <w:spacing w:before="5"/>
      </w:pPr>
    </w:p>
    <w:p>
      <w:pPr>
        <w:tabs>
          <w:tab w:pos="705" w:val="left" w:leader="none"/>
        </w:tabs>
        <w:spacing w:before="0"/>
        <w:ind w:left="165" w:right="0" w:firstLine="0"/>
        <w:jc w:val="left"/>
        <w:rPr>
          <w:sz w:val="20"/>
        </w:rPr>
      </w:pPr>
      <w:bookmarkStart w:name="_bookmark1002" w:id="1004"/>
      <w:bookmarkEnd w:id="1004"/>
      <w:r>
        <w:rPr/>
      </w:r>
      <w:hyperlink w:history="true" w:anchor="_bookmark862">
        <w:r>
          <w:rPr>
            <w:color w:val="005DA1"/>
            <w:spacing w:val="-4"/>
            <w:position w:val="5"/>
            <w:sz w:val="14"/>
            <w:u w:val="single" w:color="005DA1"/>
          </w:rPr>
          <w:t>506</w:t>
        </w:r>
      </w:hyperlink>
      <w:r>
        <w:rPr>
          <w:spacing w:val="-4"/>
          <w:position w:val="5"/>
          <w:sz w:val="14"/>
        </w:rPr>
        <w:t>.</w:t>
      </w:r>
      <w:r>
        <w:rPr>
          <w:position w:val="5"/>
          <w:sz w:val="14"/>
        </w:rPr>
        <w:tab/>
      </w:r>
      <w:r>
        <w:rPr>
          <w:rFonts w:ascii="Arial"/>
          <w:i/>
          <w:sz w:val="20"/>
        </w:rPr>
        <w:t>[1985]</w:t>
      </w:r>
      <w:r>
        <w:rPr>
          <w:rFonts w:ascii="Arial"/>
          <w:i/>
          <w:spacing w:val="-2"/>
          <w:sz w:val="20"/>
        </w:rPr>
        <w:t> </w:t>
      </w:r>
      <w:r>
        <w:rPr>
          <w:rFonts w:ascii="Arial"/>
          <w:i/>
          <w:sz w:val="20"/>
        </w:rPr>
        <w:t>3 All E.R. </w:t>
      </w:r>
      <w:r>
        <w:rPr>
          <w:rFonts w:ascii="Arial"/>
          <w:i/>
          <w:spacing w:val="-4"/>
          <w:sz w:val="20"/>
        </w:rPr>
        <w:t>499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003" w:id="1005"/>
      <w:bookmarkEnd w:id="1005"/>
      <w:r>
        <w:rPr/>
      </w:r>
      <w:hyperlink w:history="true" w:anchor="_bookmark863">
        <w:r>
          <w:rPr>
            <w:color w:val="005DA1"/>
            <w:spacing w:val="-4"/>
            <w:position w:val="5"/>
            <w:sz w:val="14"/>
            <w:u w:val="single" w:color="005DA1"/>
          </w:rPr>
          <w:t>507</w:t>
        </w:r>
      </w:hyperlink>
      <w:r>
        <w:rPr>
          <w:spacing w:val="-4"/>
          <w:position w:val="5"/>
          <w:sz w:val="14"/>
        </w:rPr>
        <w:t>.</w:t>
      </w:r>
      <w:r>
        <w:rPr>
          <w:position w:val="5"/>
          <w:sz w:val="14"/>
        </w:rPr>
        <w:tab/>
      </w:r>
      <w:r>
        <w:rPr>
          <w:rFonts w:ascii="Arial"/>
          <w:i/>
          <w:sz w:val="20"/>
        </w:rPr>
        <w:t>Brownton</w:t>
      </w:r>
      <w:r>
        <w:rPr>
          <w:rFonts w:ascii="Arial"/>
          <w:i/>
          <w:spacing w:val="-1"/>
          <w:sz w:val="20"/>
        </w:rPr>
        <w:t> </w:t>
      </w:r>
      <w:r>
        <w:rPr>
          <w:rFonts w:ascii="Arial"/>
          <w:i/>
          <w:sz w:val="20"/>
        </w:rPr>
        <w:t>Ltd v Edward Moore Inbucon Ltd [1985] 3 All E.R. 499, 509</w:t>
      </w:r>
      <w:r>
        <w:rPr>
          <w:sz w:val="20"/>
        </w:rPr>
        <w:t>, per Lloyd </w:t>
      </w:r>
      <w:r>
        <w:rPr>
          <w:spacing w:val="-4"/>
          <w:sz w:val="20"/>
        </w:rPr>
        <w:t>L.J.</w:t>
      </w:r>
    </w:p>
    <w:p>
      <w:pPr>
        <w:pStyle w:val="BodyText"/>
        <w:spacing w:before="5"/>
      </w:pPr>
    </w:p>
    <w:p>
      <w:pPr>
        <w:tabs>
          <w:tab w:pos="705" w:val="left" w:leader="none"/>
        </w:tabs>
        <w:spacing w:before="0"/>
        <w:ind w:left="165" w:right="0" w:firstLine="0"/>
        <w:jc w:val="left"/>
        <w:rPr>
          <w:sz w:val="20"/>
        </w:rPr>
      </w:pPr>
      <w:bookmarkStart w:name="_bookmark1004" w:id="1006"/>
      <w:bookmarkEnd w:id="1006"/>
      <w:r>
        <w:rPr/>
      </w:r>
      <w:hyperlink w:history="true" w:anchor="_bookmark864">
        <w:r>
          <w:rPr>
            <w:color w:val="005DA1"/>
            <w:spacing w:val="-4"/>
            <w:position w:val="5"/>
            <w:sz w:val="14"/>
            <w:u w:val="single" w:color="005DA1"/>
          </w:rPr>
          <w:t>508</w:t>
        </w:r>
      </w:hyperlink>
      <w:r>
        <w:rPr>
          <w:spacing w:val="-4"/>
          <w:position w:val="5"/>
          <w:sz w:val="14"/>
        </w:rPr>
        <w:t>.</w:t>
      </w:r>
      <w:r>
        <w:rPr>
          <w:position w:val="5"/>
          <w:sz w:val="14"/>
        </w:rPr>
        <w:tab/>
      </w:r>
      <w:r>
        <w:rPr>
          <w:rFonts w:ascii="Arial"/>
          <w:i/>
          <w:sz w:val="20"/>
        </w:rPr>
        <w:t>Brownton</w:t>
      </w:r>
      <w:r>
        <w:rPr>
          <w:rFonts w:ascii="Arial"/>
          <w:i/>
          <w:spacing w:val="-1"/>
          <w:sz w:val="20"/>
        </w:rPr>
        <w:t> </w:t>
      </w:r>
      <w:r>
        <w:rPr>
          <w:rFonts w:ascii="Arial"/>
          <w:i/>
          <w:sz w:val="20"/>
        </w:rPr>
        <w:t>Ltd v Edward Moore Inbucon Ltd [1985] 3 All E.R. 499, 505</w:t>
      </w:r>
      <w:r>
        <w:rPr>
          <w:sz w:val="20"/>
        </w:rPr>
        <w:t>, per Sir John </w:t>
      </w:r>
      <w:r>
        <w:rPr>
          <w:spacing w:val="-2"/>
          <w:sz w:val="20"/>
        </w:rPr>
        <w:t>Megaw.</w:t>
      </w:r>
    </w:p>
    <w:p>
      <w:pPr>
        <w:pStyle w:val="BodyText"/>
        <w:spacing w:before="9"/>
      </w:pPr>
    </w:p>
    <w:p>
      <w:pPr>
        <w:pStyle w:val="BodyText"/>
        <w:spacing w:line="235" w:lineRule="auto"/>
        <w:ind w:left="705" w:right="167" w:hanging="541"/>
        <w:jc w:val="both"/>
      </w:pPr>
      <w:bookmarkStart w:name="_bookmark1005" w:id="1007"/>
      <w:bookmarkEnd w:id="1007"/>
      <w:r>
        <w:rPr/>
      </w:r>
      <w:hyperlink w:history="true" w:anchor="_bookmark865">
        <w:r>
          <w:rPr>
            <w:color w:val="005DA1"/>
            <w:position w:val="5"/>
            <w:sz w:val="14"/>
            <w:u w:val="single" w:color="005DA1"/>
          </w:rPr>
          <w:t>509</w:t>
        </w:r>
      </w:hyperlink>
      <w:r>
        <w:rPr>
          <w:position w:val="5"/>
          <w:sz w:val="14"/>
        </w:rPr>
        <w:t>.</w:t>
      </w:r>
      <w:r>
        <w:rPr>
          <w:spacing w:val="80"/>
          <w:position w:val="5"/>
          <w:sz w:val="14"/>
        </w:rPr>
        <w:t>  </w:t>
      </w:r>
      <w:r>
        <w:rPr/>
        <w:t>Lloyd</w:t>
      </w:r>
      <w:r>
        <w:rPr>
          <w:spacing w:val="-1"/>
        </w:rPr>
        <w:t> </w:t>
      </w:r>
      <w:r>
        <w:rPr/>
        <w:t>L.J.</w:t>
      </w:r>
      <w:r>
        <w:rPr>
          <w:spacing w:val="-1"/>
        </w:rPr>
        <w:t> </w:t>
      </w:r>
      <w:r>
        <w:rPr/>
        <w:t>left</w:t>
      </w:r>
      <w:r>
        <w:rPr>
          <w:spacing w:val="-1"/>
        </w:rPr>
        <w:t> </w:t>
      </w:r>
      <w:r>
        <w:rPr/>
        <w:t>open</w:t>
      </w:r>
      <w:r>
        <w:rPr>
          <w:spacing w:val="-1"/>
        </w:rPr>
        <w:t> </w:t>
      </w:r>
      <w:r>
        <w:rPr/>
        <w:t>the</w:t>
      </w:r>
      <w:r>
        <w:rPr>
          <w:spacing w:val="-1"/>
        </w:rPr>
        <w:t> </w:t>
      </w:r>
      <w:r>
        <w:rPr/>
        <w:t>question</w:t>
      </w:r>
      <w:r>
        <w:rPr>
          <w:spacing w:val="-1"/>
        </w:rPr>
        <w:t> </w:t>
      </w:r>
      <w:r>
        <w:rPr/>
        <w:t>as</w:t>
      </w:r>
      <w:r>
        <w:rPr>
          <w:spacing w:val="-1"/>
        </w:rPr>
        <w:t> </w:t>
      </w:r>
      <w:r>
        <w:rPr/>
        <w:t>to</w:t>
      </w:r>
      <w:r>
        <w:rPr>
          <w:spacing w:val="-1"/>
        </w:rPr>
        <w:t> </w:t>
      </w:r>
      <w:r>
        <w:rPr/>
        <w:t>whether</w:t>
      </w:r>
      <w:r>
        <w:rPr>
          <w:spacing w:val="-1"/>
        </w:rPr>
        <w:t> </w:t>
      </w:r>
      <w:r>
        <w:rPr/>
        <w:t>any</w:t>
      </w:r>
      <w:r>
        <w:rPr>
          <w:spacing w:val="-1"/>
        </w:rPr>
        <w:t> </w:t>
      </w:r>
      <w:r>
        <w:rPr/>
        <w:t>profit</w:t>
      </w:r>
      <w:r>
        <w:rPr>
          <w:spacing w:val="-1"/>
        </w:rPr>
        <w:t> </w:t>
      </w:r>
      <w:r>
        <w:rPr/>
        <w:t>would</w:t>
      </w:r>
      <w:r>
        <w:rPr>
          <w:spacing w:val="-1"/>
        </w:rPr>
        <w:t> </w:t>
      </w:r>
      <w:r>
        <w:rPr/>
        <w:t>be</w:t>
      </w:r>
      <w:r>
        <w:rPr>
          <w:spacing w:val="-1"/>
        </w:rPr>
        <w:t> </w:t>
      </w:r>
      <w:r>
        <w:rPr/>
        <w:t>returnable</w:t>
      </w:r>
      <w:r>
        <w:rPr>
          <w:spacing w:val="-1"/>
        </w:rPr>
        <w:t> </w:t>
      </w:r>
      <w:r>
        <w:rPr/>
        <w:t>by</w:t>
      </w:r>
      <w:r>
        <w:rPr>
          <w:spacing w:val="-1"/>
        </w:rPr>
        <w:t> </w:t>
      </w:r>
      <w:r>
        <w:rPr/>
        <w:t>the</w:t>
      </w:r>
      <w:r>
        <w:rPr>
          <w:spacing w:val="-1"/>
        </w:rPr>
        <w:t> </w:t>
      </w:r>
      <w:r>
        <w:rPr/>
        <w:t>assignee</w:t>
      </w:r>
      <w:r>
        <w:rPr>
          <w:spacing w:val="-1"/>
        </w:rPr>
        <w:t> </w:t>
      </w:r>
      <w:r>
        <w:rPr/>
        <w:t>to the assignor </w:t>
      </w:r>
      <w:r>
        <w:rPr>
          <w:rFonts w:ascii="Arial"/>
          <w:i/>
        </w:rPr>
        <w:t>([1985] 3 All E.R. 499, 509</w:t>
      </w:r>
      <w:r>
        <w:rPr/>
        <w:t>). If the assignment is out and out and not by way </w:t>
      </w:r>
      <w:r>
        <w:rPr/>
        <w:t>of security it is difficult to see why this should be so.</w:t>
      </w:r>
    </w:p>
    <w:p>
      <w:pPr>
        <w:pStyle w:val="BodyText"/>
        <w:spacing w:before="5"/>
      </w:pPr>
    </w:p>
    <w:p>
      <w:pPr>
        <w:tabs>
          <w:tab w:pos="705" w:val="left" w:leader="none"/>
        </w:tabs>
        <w:spacing w:before="0"/>
        <w:ind w:left="165" w:right="0" w:firstLine="0"/>
        <w:jc w:val="left"/>
        <w:rPr>
          <w:sz w:val="20"/>
        </w:rPr>
      </w:pPr>
      <w:bookmarkStart w:name="_bookmark1006" w:id="1008"/>
      <w:bookmarkEnd w:id="1008"/>
      <w:r>
        <w:rPr/>
      </w:r>
      <w:hyperlink w:history="true" w:anchor="_bookmark866">
        <w:r>
          <w:rPr>
            <w:color w:val="005DA1"/>
            <w:spacing w:val="-4"/>
            <w:position w:val="5"/>
            <w:sz w:val="14"/>
            <w:u w:val="single" w:color="005DA1"/>
          </w:rPr>
          <w:t>510</w:t>
        </w:r>
      </w:hyperlink>
      <w:r>
        <w:rPr>
          <w:spacing w:val="-4"/>
          <w:position w:val="5"/>
          <w:sz w:val="14"/>
        </w:rPr>
        <w:t>.</w:t>
      </w:r>
      <w:r>
        <w:rPr>
          <w:position w:val="5"/>
          <w:sz w:val="14"/>
        </w:rPr>
        <w:tab/>
      </w:r>
      <w:r>
        <w:rPr>
          <w:rFonts w:ascii="Arial" w:hAnsi="Arial"/>
          <w:i/>
          <w:sz w:val="20"/>
        </w:rPr>
        <w:t>Advanced</w:t>
      </w:r>
      <w:r>
        <w:rPr>
          <w:rFonts w:ascii="Arial" w:hAnsi="Arial"/>
          <w:i/>
          <w:spacing w:val="-2"/>
          <w:sz w:val="20"/>
        </w:rPr>
        <w:t> </w:t>
      </w:r>
      <w:r>
        <w:rPr>
          <w:rFonts w:ascii="Arial" w:hAnsi="Arial"/>
          <w:i/>
          <w:sz w:val="20"/>
        </w:rPr>
        <w:t>Technology Structures Ltd v Cray Valley Products Ltd [1993] B.C.L.C. 723, </w:t>
      </w:r>
      <w:r>
        <w:rPr>
          <w:rFonts w:ascii="Arial" w:hAnsi="Arial"/>
          <w:i/>
          <w:spacing w:val="-2"/>
          <w:sz w:val="20"/>
        </w:rPr>
        <w:t>733–734</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1007" w:id="1009"/>
      <w:bookmarkEnd w:id="1009"/>
      <w:r>
        <w:rPr/>
      </w:r>
      <w:hyperlink w:history="true" w:anchor="_bookmark867">
        <w:r>
          <w:rPr>
            <w:color w:val="005DA1"/>
            <w:spacing w:val="-4"/>
            <w:position w:val="5"/>
            <w:sz w:val="14"/>
            <w:u w:val="single" w:color="005DA1"/>
          </w:rPr>
          <w:t>511</w:t>
        </w:r>
      </w:hyperlink>
      <w:r>
        <w:rPr>
          <w:spacing w:val="-4"/>
          <w:position w:val="5"/>
          <w:sz w:val="14"/>
        </w:rPr>
        <w:t>.</w:t>
      </w:r>
      <w:r>
        <w:rPr>
          <w:position w:val="5"/>
          <w:sz w:val="14"/>
        </w:rPr>
        <w:tab/>
      </w:r>
      <w:r>
        <w:rPr>
          <w:rFonts w:ascii="Arial"/>
          <w:i/>
          <w:sz w:val="20"/>
        </w:rPr>
        <w:t>Ellis</w:t>
      </w:r>
      <w:r>
        <w:rPr>
          <w:rFonts w:ascii="Arial"/>
          <w:i/>
          <w:spacing w:val="-1"/>
          <w:sz w:val="20"/>
        </w:rPr>
        <w:t> </w:t>
      </w:r>
      <w:r>
        <w:rPr>
          <w:rFonts w:ascii="Arial"/>
          <w:i/>
          <w:sz w:val="20"/>
        </w:rPr>
        <w:t>v Torrington [1920] 1 K.B. 399</w:t>
      </w:r>
      <w:r>
        <w:rPr>
          <w:sz w:val="20"/>
        </w:rPr>
        <w:t>; </w:t>
      </w:r>
      <w:r>
        <w:rPr>
          <w:rFonts w:ascii="Arial"/>
          <w:i/>
          <w:sz w:val="20"/>
        </w:rPr>
        <w:t>Defries v Milne [1913] 1 Ch. </w:t>
      </w:r>
      <w:r>
        <w:rPr>
          <w:rFonts w:ascii="Arial"/>
          <w:i/>
          <w:spacing w:val="-5"/>
          <w:sz w:val="20"/>
        </w:rPr>
        <w:t>98</w:t>
      </w:r>
      <w:r>
        <w:rPr>
          <w:spacing w:val="-5"/>
          <w:sz w:val="20"/>
        </w:rPr>
        <w:t>.</w:t>
      </w:r>
    </w:p>
    <w:p>
      <w:pPr>
        <w:spacing w:after="0"/>
        <w:jc w:val="left"/>
        <w:rPr>
          <w:sz w:val="20"/>
        </w:rPr>
        <w:sectPr>
          <w:pgSz w:w="11900" w:h="16840"/>
          <w:pgMar w:header="971" w:footer="0" w:top="1300" w:bottom="280" w:left="1275" w:right="1275"/>
        </w:sectPr>
      </w:pPr>
    </w:p>
    <w:p>
      <w:pPr>
        <w:spacing w:line="235" w:lineRule="auto" w:before="170"/>
        <w:ind w:left="705" w:right="167" w:hanging="541"/>
        <w:jc w:val="both"/>
        <w:rPr>
          <w:sz w:val="20"/>
        </w:rPr>
      </w:pPr>
      <w:hyperlink w:history="true" w:anchor="_bookmark868">
        <w:r>
          <w:rPr>
            <w:color w:val="005DA1"/>
            <w:position w:val="5"/>
            <w:sz w:val="14"/>
            <w:u w:val="single" w:color="005DA1"/>
          </w:rPr>
          <w:t>512</w:t>
        </w:r>
      </w:hyperlink>
      <w:r>
        <w:rPr>
          <w:position w:val="5"/>
          <w:sz w:val="14"/>
        </w:rPr>
        <w:t>.</w:t>
      </w:r>
      <w:r>
        <w:rPr>
          <w:spacing w:val="80"/>
          <w:position w:val="5"/>
          <w:sz w:val="14"/>
        </w:rPr>
        <w:t>  </w:t>
      </w:r>
      <w:r>
        <w:rPr>
          <w:rFonts w:ascii="Arial"/>
          <w:i/>
          <w:sz w:val="20"/>
        </w:rPr>
        <w:t>Fitzroy v Cave [1905] 2 K.B. 364 </w:t>
      </w:r>
      <w:r>
        <w:rPr>
          <w:sz w:val="20"/>
        </w:rPr>
        <w:t>(see the observations on this case in </w:t>
      </w:r>
      <w:r>
        <w:rPr>
          <w:rFonts w:ascii="Arial"/>
          <w:i/>
          <w:sz w:val="20"/>
        </w:rPr>
        <w:t>Trendtex [1980] Q.B. 673</w:t>
      </w:r>
      <w:r>
        <w:rPr>
          <w:sz w:val="20"/>
        </w:rPr>
        <w:t>). Similarly a person may acquire shares in a company for the express purpose </w:t>
      </w:r>
      <w:r>
        <w:rPr>
          <w:sz w:val="20"/>
        </w:rPr>
        <w:t>of challenging acts of the directors in litigation: </w:t>
      </w:r>
      <w:r>
        <w:rPr>
          <w:rFonts w:ascii="Arial"/>
          <w:i/>
          <w:sz w:val="20"/>
        </w:rPr>
        <w:t>Bloxham v Metropolitan Ry (1868) L.R. 3 Ch. App. 337, 353</w:t>
      </w:r>
      <w:r>
        <w:rPr>
          <w:sz w:val="20"/>
        </w:rPr>
        <w:t>.</w:t>
      </w:r>
    </w:p>
    <w:p>
      <w:pPr>
        <w:pStyle w:val="BodyText"/>
        <w:spacing w:before="9"/>
      </w:pPr>
    </w:p>
    <w:p>
      <w:pPr>
        <w:spacing w:line="235" w:lineRule="auto" w:before="0"/>
        <w:ind w:left="705" w:right="167" w:hanging="541"/>
        <w:jc w:val="both"/>
        <w:rPr>
          <w:sz w:val="20"/>
        </w:rPr>
      </w:pPr>
      <w:bookmarkStart w:name="_bookmark1008" w:id="1010"/>
      <w:bookmarkEnd w:id="1010"/>
      <w:r>
        <w:rPr/>
      </w:r>
      <w:hyperlink w:history="true" w:anchor="_bookmark868">
        <w:r>
          <w:rPr>
            <w:color w:val="005DA1"/>
            <w:position w:val="5"/>
            <w:sz w:val="14"/>
            <w:u w:val="single" w:color="005DA1"/>
          </w:rPr>
          <w:t>513</w:t>
        </w:r>
      </w:hyperlink>
      <w:r>
        <w:rPr>
          <w:position w:val="5"/>
          <w:sz w:val="14"/>
        </w:rPr>
        <w:t>.</w:t>
      </w:r>
      <w:r>
        <w:rPr>
          <w:spacing w:val="40"/>
          <w:position w:val="5"/>
          <w:sz w:val="14"/>
        </w:rPr>
        <w:t>  </w:t>
      </w:r>
      <w:r>
        <w:rPr>
          <w:rFonts w:ascii="Arial" w:hAnsi="Arial"/>
          <w:i/>
          <w:sz w:val="20"/>
        </w:rPr>
        <w:t>Glegg v Bromley [1912] 3 K.B. 474</w:t>
      </w:r>
      <w:r>
        <w:rPr>
          <w:sz w:val="20"/>
        </w:rPr>
        <w:t>. See also (fraudulent claims relating to part of a claim under insurance policy vitiating whole claim), </w:t>
      </w:r>
      <w:r>
        <w:rPr>
          <w:rFonts w:ascii="Arial" w:hAnsi="Arial"/>
          <w:i/>
          <w:sz w:val="20"/>
        </w:rPr>
        <w:t>Galloway v Guardian Royal Exchange (UK) Ltd [1999] Lloyd’s Rep. I.R. 209</w:t>
      </w:r>
      <w:r>
        <w:rPr>
          <w:sz w:val="20"/>
        </w:rPr>
        <w:t>.</w:t>
      </w:r>
    </w:p>
    <w:p>
      <w:pPr>
        <w:pStyle w:val="BodyText"/>
        <w:spacing w:before="5"/>
      </w:pPr>
    </w:p>
    <w:p>
      <w:pPr>
        <w:tabs>
          <w:tab w:pos="705" w:val="left" w:leader="none"/>
        </w:tabs>
        <w:spacing w:before="0"/>
        <w:ind w:left="165" w:right="0" w:firstLine="0"/>
        <w:jc w:val="left"/>
        <w:rPr>
          <w:sz w:val="20"/>
        </w:rPr>
      </w:pPr>
      <w:bookmarkStart w:name="_bookmark1009" w:id="1011"/>
      <w:bookmarkEnd w:id="1011"/>
      <w:r>
        <w:rPr/>
      </w:r>
      <w:hyperlink w:history="true" w:anchor="_bookmark869">
        <w:r>
          <w:rPr>
            <w:color w:val="005DA1"/>
            <w:spacing w:val="-4"/>
            <w:position w:val="5"/>
            <w:sz w:val="14"/>
            <w:u w:val="single" w:color="005DA1"/>
          </w:rPr>
          <w:t>514</w:t>
        </w:r>
      </w:hyperlink>
      <w:r>
        <w:rPr>
          <w:spacing w:val="-4"/>
          <w:position w:val="5"/>
          <w:sz w:val="14"/>
        </w:rPr>
        <w:t>.</w:t>
      </w:r>
      <w:r>
        <w:rPr>
          <w:position w:val="5"/>
          <w:sz w:val="14"/>
        </w:rPr>
        <w:tab/>
      </w:r>
      <w:r>
        <w:rPr>
          <w:rFonts w:ascii="Arial"/>
          <w:i/>
          <w:sz w:val="20"/>
        </w:rPr>
        <w:t>Dawson v Great Northern &amp; City Ry [1905] 1 K.B. </w:t>
      </w:r>
      <w:r>
        <w:rPr>
          <w:rFonts w:ascii="Arial"/>
          <w:i/>
          <w:spacing w:val="-4"/>
          <w:sz w:val="20"/>
        </w:rPr>
        <w:t>260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010" w:id="1012"/>
      <w:bookmarkEnd w:id="1012"/>
      <w:r>
        <w:rPr/>
      </w:r>
      <w:hyperlink w:history="true" w:anchor="_bookmark870">
        <w:r>
          <w:rPr>
            <w:color w:val="005DA1"/>
            <w:spacing w:val="-4"/>
            <w:position w:val="5"/>
            <w:sz w:val="14"/>
            <w:u w:val="single" w:color="005DA1"/>
          </w:rPr>
          <w:t>515</w:t>
        </w:r>
      </w:hyperlink>
      <w:r>
        <w:rPr>
          <w:spacing w:val="-4"/>
          <w:position w:val="5"/>
          <w:sz w:val="14"/>
        </w:rPr>
        <w:t>.</w:t>
      </w:r>
      <w:r>
        <w:rPr>
          <w:position w:val="5"/>
          <w:sz w:val="14"/>
        </w:rPr>
        <w:tab/>
      </w:r>
      <w:r>
        <w:rPr>
          <w:rFonts w:ascii="Arial"/>
          <w:i/>
          <w:sz w:val="20"/>
        </w:rPr>
        <w:t>Compania Colombiana de Seguros v Pacific Steam Navigation Co [1965] 1 Q.B. </w:t>
      </w:r>
      <w:r>
        <w:rPr>
          <w:rFonts w:ascii="Arial"/>
          <w:i/>
          <w:spacing w:val="-4"/>
          <w:sz w:val="20"/>
        </w:rPr>
        <w:t>101</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011" w:id="1013"/>
      <w:bookmarkEnd w:id="1013"/>
      <w:r>
        <w:rPr/>
      </w:r>
      <w:hyperlink w:history="true" w:anchor="_bookmark871">
        <w:r>
          <w:rPr>
            <w:color w:val="005DA1"/>
            <w:spacing w:val="-4"/>
            <w:position w:val="5"/>
            <w:sz w:val="14"/>
            <w:u w:val="single" w:color="005DA1"/>
          </w:rPr>
          <w:t>516</w:t>
        </w:r>
      </w:hyperlink>
      <w:r>
        <w:rPr>
          <w:spacing w:val="-4"/>
          <w:position w:val="5"/>
          <w:sz w:val="14"/>
        </w:rPr>
        <w:t>.</w:t>
      </w:r>
      <w:r>
        <w:rPr>
          <w:position w:val="5"/>
          <w:sz w:val="14"/>
        </w:rPr>
        <w:tab/>
      </w:r>
      <w:r>
        <w:rPr>
          <w:rFonts w:ascii="Arial"/>
          <w:i/>
          <w:sz w:val="20"/>
        </w:rPr>
        <w:t>[1985] 3 All E.R. 499, </w:t>
      </w:r>
      <w:r>
        <w:rPr>
          <w:rFonts w:ascii="Arial"/>
          <w:i/>
          <w:spacing w:val="-4"/>
          <w:sz w:val="20"/>
        </w:rPr>
        <w:t>509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012" w:id="1014"/>
      <w:bookmarkEnd w:id="1014"/>
      <w:r>
        <w:rPr/>
      </w:r>
      <w:hyperlink w:history="true" w:anchor="_bookmark872">
        <w:r>
          <w:rPr>
            <w:color w:val="005DA1"/>
            <w:spacing w:val="-4"/>
            <w:position w:val="5"/>
            <w:sz w:val="14"/>
            <w:u w:val="single" w:color="005DA1"/>
          </w:rPr>
          <w:t>517</w:t>
        </w:r>
      </w:hyperlink>
      <w:r>
        <w:rPr>
          <w:spacing w:val="-4"/>
          <w:position w:val="5"/>
          <w:sz w:val="14"/>
        </w:rPr>
        <w:t>.</w:t>
      </w:r>
      <w:r>
        <w:rPr>
          <w:position w:val="5"/>
          <w:sz w:val="14"/>
        </w:rPr>
        <w:tab/>
      </w:r>
      <w:r>
        <w:rPr>
          <w:rFonts w:ascii="Arial"/>
          <w:i/>
          <w:sz w:val="20"/>
        </w:rPr>
        <w:t>Williams v Protheroe (1829) 3 Y. &amp; J. </w:t>
      </w:r>
      <w:r>
        <w:rPr>
          <w:rFonts w:ascii="Arial"/>
          <w:i/>
          <w:spacing w:val="-4"/>
          <w:sz w:val="20"/>
        </w:rPr>
        <w:t>129</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013" w:id="1015"/>
      <w:bookmarkEnd w:id="1015"/>
      <w:r>
        <w:rPr/>
      </w:r>
      <w:hyperlink w:history="true" w:anchor="_bookmark873">
        <w:r>
          <w:rPr>
            <w:color w:val="005DA1"/>
            <w:spacing w:val="-4"/>
            <w:position w:val="5"/>
            <w:sz w:val="14"/>
            <w:u w:val="single" w:color="005DA1"/>
          </w:rPr>
          <w:t>518</w:t>
        </w:r>
      </w:hyperlink>
      <w:r>
        <w:rPr>
          <w:spacing w:val="-4"/>
          <w:position w:val="5"/>
          <w:sz w:val="14"/>
        </w:rPr>
        <w:t>.</w:t>
      </w:r>
      <w:r>
        <w:rPr>
          <w:position w:val="5"/>
          <w:sz w:val="14"/>
        </w:rPr>
        <w:tab/>
      </w:r>
      <w:r>
        <w:rPr>
          <w:rFonts w:ascii="Arial"/>
          <w:i/>
          <w:sz w:val="20"/>
        </w:rPr>
        <w:t>Glegg</w:t>
      </w:r>
      <w:r>
        <w:rPr>
          <w:rFonts w:ascii="Arial"/>
          <w:i/>
          <w:spacing w:val="29"/>
          <w:sz w:val="20"/>
        </w:rPr>
        <w:t> </w:t>
      </w:r>
      <w:r>
        <w:rPr>
          <w:rFonts w:ascii="Arial"/>
          <w:i/>
          <w:sz w:val="20"/>
        </w:rPr>
        <w:t>v</w:t>
      </w:r>
      <w:r>
        <w:rPr>
          <w:rFonts w:ascii="Arial"/>
          <w:i/>
          <w:spacing w:val="30"/>
          <w:sz w:val="20"/>
        </w:rPr>
        <w:t> </w:t>
      </w:r>
      <w:r>
        <w:rPr>
          <w:rFonts w:ascii="Arial"/>
          <w:i/>
          <w:sz w:val="20"/>
        </w:rPr>
        <w:t>Bromley</w:t>
      </w:r>
      <w:r>
        <w:rPr>
          <w:rFonts w:ascii="Arial"/>
          <w:i/>
          <w:spacing w:val="30"/>
          <w:sz w:val="20"/>
        </w:rPr>
        <w:t> </w:t>
      </w:r>
      <w:r>
        <w:rPr>
          <w:rFonts w:ascii="Arial"/>
          <w:i/>
          <w:sz w:val="20"/>
        </w:rPr>
        <w:t>[1912]</w:t>
      </w:r>
      <w:r>
        <w:rPr>
          <w:rFonts w:ascii="Arial"/>
          <w:i/>
          <w:spacing w:val="30"/>
          <w:sz w:val="20"/>
        </w:rPr>
        <w:t> </w:t>
      </w:r>
      <w:r>
        <w:rPr>
          <w:rFonts w:ascii="Arial"/>
          <w:i/>
          <w:sz w:val="20"/>
        </w:rPr>
        <w:t>3</w:t>
      </w:r>
      <w:r>
        <w:rPr>
          <w:rFonts w:ascii="Arial"/>
          <w:i/>
          <w:spacing w:val="30"/>
          <w:sz w:val="20"/>
        </w:rPr>
        <w:t> </w:t>
      </w:r>
      <w:r>
        <w:rPr>
          <w:rFonts w:ascii="Arial"/>
          <w:i/>
          <w:sz w:val="20"/>
        </w:rPr>
        <w:t>K.B.</w:t>
      </w:r>
      <w:r>
        <w:rPr>
          <w:rFonts w:ascii="Arial"/>
          <w:i/>
          <w:spacing w:val="30"/>
          <w:sz w:val="20"/>
        </w:rPr>
        <w:t> </w:t>
      </w:r>
      <w:r>
        <w:rPr>
          <w:rFonts w:ascii="Arial"/>
          <w:i/>
          <w:sz w:val="20"/>
        </w:rPr>
        <w:t>474,</w:t>
      </w:r>
      <w:r>
        <w:rPr>
          <w:rFonts w:ascii="Arial"/>
          <w:i/>
          <w:spacing w:val="30"/>
          <w:sz w:val="20"/>
        </w:rPr>
        <w:t> </w:t>
      </w:r>
      <w:r>
        <w:rPr>
          <w:rFonts w:ascii="Arial"/>
          <w:i/>
          <w:sz w:val="20"/>
        </w:rPr>
        <w:t>490</w:t>
      </w:r>
      <w:r>
        <w:rPr>
          <w:sz w:val="20"/>
        </w:rPr>
        <w:t>;</w:t>
      </w:r>
      <w:r>
        <w:rPr>
          <w:spacing w:val="30"/>
          <w:sz w:val="20"/>
        </w:rPr>
        <w:t> </w:t>
      </w:r>
      <w:r>
        <w:rPr>
          <w:rFonts w:ascii="Arial"/>
          <w:i/>
          <w:sz w:val="20"/>
        </w:rPr>
        <w:t>Technotrade</w:t>
      </w:r>
      <w:r>
        <w:rPr>
          <w:rFonts w:ascii="Arial"/>
          <w:i/>
          <w:spacing w:val="30"/>
          <w:sz w:val="20"/>
        </w:rPr>
        <w:t> </w:t>
      </w:r>
      <w:r>
        <w:rPr>
          <w:rFonts w:ascii="Arial"/>
          <w:i/>
          <w:sz w:val="20"/>
        </w:rPr>
        <w:t>Ltd</w:t>
      </w:r>
      <w:r>
        <w:rPr>
          <w:rFonts w:ascii="Arial"/>
          <w:i/>
          <w:spacing w:val="30"/>
          <w:sz w:val="20"/>
        </w:rPr>
        <w:t> </w:t>
      </w:r>
      <w:r>
        <w:rPr>
          <w:rFonts w:ascii="Arial"/>
          <w:i/>
          <w:sz w:val="20"/>
        </w:rPr>
        <w:t>v</w:t>
      </w:r>
      <w:r>
        <w:rPr>
          <w:rFonts w:ascii="Arial"/>
          <w:i/>
          <w:spacing w:val="30"/>
          <w:sz w:val="20"/>
        </w:rPr>
        <w:t> </w:t>
      </w:r>
      <w:r>
        <w:rPr>
          <w:rFonts w:ascii="Arial"/>
          <w:i/>
          <w:sz w:val="20"/>
        </w:rPr>
        <w:t>Larkstore</w:t>
      </w:r>
      <w:r>
        <w:rPr>
          <w:rFonts w:ascii="Arial"/>
          <w:i/>
          <w:spacing w:val="30"/>
          <w:sz w:val="20"/>
        </w:rPr>
        <w:t> </w:t>
      </w:r>
      <w:r>
        <w:rPr>
          <w:rFonts w:ascii="Arial"/>
          <w:i/>
          <w:sz w:val="20"/>
        </w:rPr>
        <w:t>Ltd</w:t>
      </w:r>
      <w:r>
        <w:rPr>
          <w:rFonts w:ascii="Arial"/>
          <w:i/>
          <w:spacing w:val="30"/>
          <w:sz w:val="20"/>
        </w:rPr>
        <w:t> </w:t>
      </w:r>
      <w:r>
        <w:rPr>
          <w:rFonts w:ascii="Arial"/>
          <w:i/>
          <w:sz w:val="20"/>
        </w:rPr>
        <w:t>[2007]</w:t>
      </w:r>
      <w:r>
        <w:rPr>
          <w:rFonts w:ascii="Arial"/>
          <w:i/>
          <w:spacing w:val="30"/>
          <w:sz w:val="20"/>
        </w:rPr>
        <w:t> </w:t>
      </w:r>
      <w:r>
        <w:rPr>
          <w:rFonts w:ascii="Arial"/>
          <w:i/>
          <w:sz w:val="20"/>
        </w:rPr>
        <w:t>1</w:t>
      </w:r>
      <w:r>
        <w:rPr>
          <w:rFonts w:ascii="Arial"/>
          <w:i/>
          <w:spacing w:val="30"/>
          <w:sz w:val="20"/>
        </w:rPr>
        <w:t> </w:t>
      </w:r>
      <w:r>
        <w:rPr>
          <w:rFonts w:ascii="Arial"/>
          <w:i/>
          <w:sz w:val="20"/>
        </w:rPr>
        <w:t>All</w:t>
      </w:r>
      <w:r>
        <w:rPr>
          <w:rFonts w:ascii="Arial"/>
          <w:i/>
          <w:spacing w:val="30"/>
          <w:sz w:val="20"/>
        </w:rPr>
        <w:t> </w:t>
      </w:r>
      <w:r>
        <w:rPr>
          <w:rFonts w:ascii="Arial"/>
          <w:i/>
          <w:spacing w:val="-4"/>
          <w:sz w:val="20"/>
        </w:rPr>
        <w:t>E.R.</w:t>
      </w:r>
    </w:p>
    <w:p>
      <w:pPr>
        <w:spacing w:line="227" w:lineRule="exact" w:before="0"/>
        <w:ind w:left="705" w:right="0" w:firstLine="0"/>
        <w:jc w:val="left"/>
        <w:rPr>
          <w:sz w:val="20"/>
        </w:rPr>
      </w:pPr>
      <w:r>
        <w:rPr>
          <w:rFonts w:ascii="Arial"/>
          <w:i/>
          <w:sz w:val="20"/>
        </w:rPr>
        <w:t>(Comm)</w:t>
      </w:r>
      <w:r>
        <w:rPr>
          <w:rFonts w:ascii="Arial"/>
          <w:i/>
          <w:spacing w:val="-2"/>
          <w:sz w:val="20"/>
        </w:rPr>
        <w:t> </w:t>
      </w:r>
      <w:r>
        <w:rPr>
          <w:rFonts w:ascii="Arial"/>
          <w:i/>
          <w:spacing w:val="-4"/>
          <w:sz w:val="20"/>
        </w:rPr>
        <w:t>104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014" w:id="1016"/>
      <w:bookmarkEnd w:id="1016"/>
      <w:r>
        <w:rPr/>
      </w:r>
      <w:hyperlink w:history="true" w:anchor="_bookmark874">
        <w:r>
          <w:rPr>
            <w:color w:val="005DA1"/>
            <w:spacing w:val="-4"/>
            <w:position w:val="5"/>
            <w:sz w:val="14"/>
            <w:u w:val="single" w:color="005DA1"/>
          </w:rPr>
          <w:t>519</w:t>
        </w:r>
      </w:hyperlink>
      <w:r>
        <w:rPr>
          <w:spacing w:val="-4"/>
          <w:position w:val="5"/>
          <w:sz w:val="14"/>
        </w:rPr>
        <w:t>.</w:t>
      </w:r>
      <w:r>
        <w:rPr>
          <w:position w:val="5"/>
          <w:sz w:val="14"/>
        </w:rPr>
        <w:tab/>
      </w:r>
      <w:r>
        <w:rPr>
          <w:rFonts w:ascii="Arial"/>
          <w:i/>
          <w:sz w:val="20"/>
        </w:rPr>
        <w:t>Dickinson v Burrell (1866) L.R. 1 Eq. </w:t>
      </w:r>
      <w:r>
        <w:rPr>
          <w:rFonts w:ascii="Arial"/>
          <w:i/>
          <w:spacing w:val="-4"/>
          <w:sz w:val="20"/>
        </w:rPr>
        <w:t>337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015" w:id="1017"/>
      <w:bookmarkEnd w:id="1017"/>
      <w:r>
        <w:rPr/>
      </w:r>
      <w:hyperlink w:history="true" w:anchor="_bookmark874">
        <w:r>
          <w:rPr>
            <w:color w:val="005DA1"/>
            <w:spacing w:val="-4"/>
            <w:position w:val="5"/>
            <w:sz w:val="14"/>
            <w:u w:val="single" w:color="005DA1"/>
          </w:rPr>
          <w:t>520</w:t>
        </w:r>
      </w:hyperlink>
      <w:r>
        <w:rPr>
          <w:spacing w:val="-4"/>
          <w:position w:val="5"/>
          <w:sz w:val="14"/>
        </w:rPr>
        <w:t>.</w:t>
      </w:r>
      <w:r>
        <w:rPr>
          <w:position w:val="5"/>
          <w:sz w:val="14"/>
        </w:rPr>
        <w:tab/>
      </w:r>
      <w:r>
        <w:rPr>
          <w:rFonts w:ascii="Arial"/>
          <w:i/>
          <w:sz w:val="20"/>
        </w:rPr>
        <w:t>(1829)</w:t>
      </w:r>
      <w:r>
        <w:rPr>
          <w:rFonts w:ascii="Arial"/>
          <w:i/>
          <w:spacing w:val="-2"/>
          <w:sz w:val="20"/>
        </w:rPr>
        <w:t> </w:t>
      </w:r>
      <w:r>
        <w:rPr>
          <w:rFonts w:ascii="Arial"/>
          <w:i/>
          <w:sz w:val="20"/>
        </w:rPr>
        <w:t>3 Y. J. </w:t>
      </w:r>
      <w:r>
        <w:rPr>
          <w:rFonts w:ascii="Arial"/>
          <w:i/>
          <w:spacing w:val="-4"/>
          <w:sz w:val="20"/>
        </w:rPr>
        <w:t>129</w:t>
      </w:r>
      <w:r>
        <w:rPr>
          <w:spacing w:val="-4"/>
          <w:sz w:val="20"/>
        </w:rPr>
        <w:t>.</w:t>
      </w:r>
    </w:p>
    <w:p>
      <w:pPr>
        <w:pStyle w:val="BodyText"/>
        <w:spacing w:before="9"/>
      </w:pPr>
    </w:p>
    <w:p>
      <w:pPr>
        <w:tabs>
          <w:tab w:pos="705" w:val="left" w:leader="none"/>
        </w:tabs>
        <w:spacing w:line="235" w:lineRule="auto" w:before="0"/>
        <w:ind w:left="705" w:right="171" w:hanging="541"/>
        <w:jc w:val="left"/>
        <w:rPr>
          <w:sz w:val="20"/>
        </w:rPr>
      </w:pPr>
      <w:bookmarkStart w:name="_bookmark1016" w:id="1018"/>
      <w:bookmarkEnd w:id="1018"/>
      <w:r>
        <w:rPr/>
      </w:r>
      <w:hyperlink w:history="true" w:anchor="_bookmark875">
        <w:r>
          <w:rPr>
            <w:color w:val="005DA1"/>
            <w:spacing w:val="-4"/>
            <w:position w:val="5"/>
            <w:sz w:val="14"/>
            <w:u w:val="single" w:color="005DA1"/>
          </w:rPr>
          <w:t>521</w:t>
        </w:r>
      </w:hyperlink>
      <w:r>
        <w:rPr>
          <w:spacing w:val="-4"/>
          <w:position w:val="5"/>
          <w:sz w:val="14"/>
        </w:rPr>
        <w:t>.</w:t>
      </w:r>
      <w:r>
        <w:rPr>
          <w:position w:val="5"/>
          <w:sz w:val="14"/>
        </w:rPr>
        <w:tab/>
      </w:r>
      <w:r>
        <w:rPr>
          <w:rFonts w:ascii="Arial"/>
          <w:i/>
          <w:sz w:val="20"/>
        </w:rPr>
        <w:t>[1920] 1 K.B. 399</w:t>
      </w:r>
      <w:r>
        <w:rPr>
          <w:sz w:val="20"/>
        </w:rPr>
        <w:t>; and see </w:t>
      </w:r>
      <w:r>
        <w:rPr>
          <w:rFonts w:ascii="Arial"/>
          <w:i/>
          <w:sz w:val="20"/>
        </w:rPr>
        <w:t>County Hotel &amp; Wine Co Ltd v London &amp; N.W. Ry Co [1918] 2 K.B. 251 (affirmed on other grounds [1921] 1 A.C. 85)</w:t>
      </w:r>
      <w:r>
        <w:rPr>
          <w:sz w:val="20"/>
        </w:rPr>
        <w:t>.</w:t>
      </w:r>
    </w:p>
    <w:p>
      <w:pPr>
        <w:pStyle w:val="BodyText"/>
        <w:spacing w:before="5"/>
      </w:pPr>
    </w:p>
    <w:p>
      <w:pPr>
        <w:tabs>
          <w:tab w:pos="705" w:val="left" w:leader="none"/>
        </w:tabs>
        <w:spacing w:before="0"/>
        <w:ind w:left="165" w:right="0" w:firstLine="0"/>
        <w:jc w:val="left"/>
        <w:rPr>
          <w:sz w:val="20"/>
        </w:rPr>
      </w:pPr>
      <w:bookmarkStart w:name="_bookmark1017" w:id="1019"/>
      <w:bookmarkEnd w:id="1019"/>
      <w:r>
        <w:rPr/>
      </w:r>
      <w:hyperlink w:history="true" w:anchor="_bookmark876">
        <w:r>
          <w:rPr>
            <w:color w:val="005DA1"/>
            <w:spacing w:val="-4"/>
            <w:position w:val="5"/>
            <w:sz w:val="14"/>
            <w:u w:val="single" w:color="005DA1"/>
          </w:rPr>
          <w:t>522</w:t>
        </w:r>
      </w:hyperlink>
      <w:r>
        <w:rPr>
          <w:spacing w:val="-4"/>
          <w:position w:val="5"/>
          <w:sz w:val="14"/>
        </w:rPr>
        <w:t>.</w:t>
      </w:r>
      <w:r>
        <w:rPr>
          <w:position w:val="5"/>
          <w:sz w:val="14"/>
        </w:rPr>
        <w:tab/>
      </w:r>
      <w:r>
        <w:rPr>
          <w:rFonts w:ascii="Arial"/>
          <w:i/>
          <w:sz w:val="20"/>
        </w:rPr>
        <w:t>(1918)</w:t>
      </w:r>
      <w:r>
        <w:rPr>
          <w:rFonts w:ascii="Arial"/>
          <w:i/>
          <w:spacing w:val="-2"/>
          <w:sz w:val="20"/>
        </w:rPr>
        <w:t> </w:t>
      </w:r>
      <w:r>
        <w:rPr>
          <w:rFonts w:ascii="Arial"/>
          <w:i/>
          <w:sz w:val="20"/>
        </w:rPr>
        <w:t>34 T.L.R. </w:t>
      </w:r>
      <w:r>
        <w:rPr>
          <w:rFonts w:ascii="Arial"/>
          <w:i/>
          <w:spacing w:val="-4"/>
          <w:sz w:val="20"/>
        </w:rPr>
        <w:t>351</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018" w:id="1020"/>
      <w:bookmarkEnd w:id="1020"/>
      <w:r>
        <w:rPr/>
      </w:r>
      <w:hyperlink w:history="true" w:anchor="_bookmark877">
        <w:r>
          <w:rPr>
            <w:color w:val="005DA1"/>
            <w:spacing w:val="-4"/>
            <w:position w:val="5"/>
            <w:sz w:val="14"/>
            <w:u w:val="single" w:color="005DA1"/>
          </w:rPr>
          <w:t>523</w:t>
        </w:r>
      </w:hyperlink>
      <w:r>
        <w:rPr>
          <w:spacing w:val="-4"/>
          <w:position w:val="5"/>
          <w:sz w:val="14"/>
        </w:rPr>
        <w:t>.</w:t>
      </w:r>
      <w:r>
        <w:rPr>
          <w:position w:val="5"/>
          <w:sz w:val="14"/>
        </w:rPr>
        <w:tab/>
      </w:r>
      <w:r>
        <w:rPr>
          <w:rFonts w:ascii="Arial"/>
          <w:i/>
          <w:sz w:val="20"/>
        </w:rPr>
        <w:t>[1998] Q.B. </w:t>
      </w:r>
      <w:r>
        <w:rPr>
          <w:rFonts w:ascii="Arial"/>
          <w:i/>
          <w:spacing w:val="-5"/>
          <w:sz w:val="20"/>
        </w:rPr>
        <w:t>22</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1019" w:id="1021"/>
      <w:bookmarkEnd w:id="1021"/>
      <w:r>
        <w:rPr/>
      </w:r>
      <w:hyperlink w:history="true" w:anchor="_bookmark878">
        <w:r>
          <w:rPr>
            <w:color w:val="005DA1"/>
            <w:spacing w:val="-4"/>
            <w:position w:val="5"/>
            <w:sz w:val="14"/>
            <w:u w:val="single" w:color="005DA1"/>
          </w:rPr>
          <w:t>524</w:t>
        </w:r>
      </w:hyperlink>
      <w:r>
        <w:rPr>
          <w:spacing w:val="-4"/>
          <w:position w:val="5"/>
          <w:sz w:val="14"/>
        </w:rPr>
        <w:t>.</w:t>
      </w:r>
      <w:r>
        <w:rPr>
          <w:position w:val="5"/>
          <w:sz w:val="14"/>
        </w:rPr>
        <w:tab/>
      </w:r>
      <w:r>
        <w:rPr>
          <w:rFonts w:ascii="Arial"/>
          <w:i/>
          <w:sz w:val="20"/>
        </w:rPr>
        <w:t>Compania Colombiana de Seguros v Pacific Steam Navigation Co [1965] 1 Q.B. 101, </w:t>
      </w:r>
      <w:r>
        <w:rPr>
          <w:rFonts w:ascii="Arial"/>
          <w:i/>
          <w:spacing w:val="-4"/>
          <w:sz w:val="20"/>
        </w:rPr>
        <w:t>121</w:t>
      </w:r>
      <w:r>
        <w:rPr>
          <w:spacing w:val="-4"/>
          <w:sz w:val="20"/>
        </w:rPr>
        <w:t>.</w:t>
      </w:r>
    </w:p>
    <w:p>
      <w:pPr>
        <w:pStyle w:val="BodyText"/>
        <w:spacing w:before="9"/>
      </w:pPr>
    </w:p>
    <w:p>
      <w:pPr>
        <w:tabs>
          <w:tab w:pos="705" w:val="left" w:leader="none"/>
        </w:tabs>
        <w:spacing w:line="235" w:lineRule="auto" w:before="0"/>
        <w:ind w:left="705" w:right="171" w:hanging="541"/>
        <w:jc w:val="left"/>
        <w:rPr>
          <w:sz w:val="20"/>
        </w:rPr>
      </w:pPr>
      <w:bookmarkStart w:name="_bookmark1020" w:id="1022"/>
      <w:bookmarkEnd w:id="1022"/>
      <w:r>
        <w:rPr/>
      </w:r>
      <w:hyperlink w:history="true" w:anchor="_bookmark879">
        <w:r>
          <w:rPr>
            <w:color w:val="005DA1"/>
            <w:spacing w:val="-4"/>
            <w:position w:val="5"/>
            <w:sz w:val="14"/>
            <w:u w:val="single" w:color="005DA1"/>
          </w:rPr>
          <w:t>525</w:t>
        </w:r>
      </w:hyperlink>
      <w:r>
        <w:rPr>
          <w:spacing w:val="-4"/>
          <w:position w:val="5"/>
          <w:sz w:val="14"/>
        </w:rPr>
        <w:t>.</w:t>
      </w:r>
      <w:r>
        <w:rPr>
          <w:position w:val="5"/>
          <w:sz w:val="14"/>
        </w:rPr>
        <w:tab/>
      </w:r>
      <w:r>
        <w:rPr>
          <w:rFonts w:ascii="Arial"/>
          <w:i/>
          <w:sz w:val="20"/>
        </w:rPr>
        <w:t>Compania Colombiana de Seguros v Pacific Steam Navigation Co [1965] 1 Q.B. 101</w:t>
      </w:r>
      <w:r>
        <w:rPr>
          <w:sz w:val="20"/>
        </w:rPr>
        <w:t>; and </w:t>
      </w:r>
      <w:r>
        <w:rPr>
          <w:sz w:val="20"/>
        </w:rPr>
        <w:t>see Vol.II, para.42-115.</w:t>
      </w:r>
    </w:p>
    <w:p>
      <w:pPr>
        <w:pStyle w:val="BodyText"/>
        <w:spacing w:before="9"/>
      </w:pPr>
    </w:p>
    <w:p>
      <w:pPr>
        <w:spacing w:line="235" w:lineRule="auto" w:before="1"/>
        <w:ind w:left="705" w:right="168" w:hanging="541"/>
        <w:jc w:val="both"/>
        <w:rPr>
          <w:sz w:val="20"/>
        </w:rPr>
      </w:pPr>
      <w:bookmarkStart w:name="_bookmark1021" w:id="1023"/>
      <w:bookmarkEnd w:id="1023"/>
      <w:r>
        <w:rPr/>
      </w:r>
      <w:hyperlink w:history="true" w:anchor="_bookmark880">
        <w:r>
          <w:rPr>
            <w:color w:val="005DA1"/>
            <w:position w:val="5"/>
            <w:sz w:val="14"/>
            <w:u w:val="single" w:color="005DA1"/>
          </w:rPr>
          <w:t>526</w:t>
        </w:r>
      </w:hyperlink>
      <w:r>
        <w:rPr>
          <w:position w:val="5"/>
          <w:sz w:val="14"/>
        </w:rPr>
        <w:t>.</w:t>
      </w:r>
      <w:r>
        <w:rPr>
          <w:spacing w:val="40"/>
          <w:position w:val="5"/>
          <w:sz w:val="14"/>
        </w:rPr>
        <w:t>  </w:t>
      </w:r>
      <w:r>
        <w:rPr>
          <w:rFonts w:ascii="Arial"/>
          <w:i/>
          <w:sz w:val="20"/>
        </w:rPr>
        <w:t>Seear v Lawson (1880) 15 Ch. D. 426</w:t>
      </w:r>
      <w:r>
        <w:rPr>
          <w:sz w:val="20"/>
        </w:rPr>
        <w:t>; Insolvency Act 1986 s.314(1); </w:t>
      </w:r>
      <w:r>
        <w:rPr>
          <w:rFonts w:ascii="Arial"/>
          <w:i/>
          <w:sz w:val="20"/>
        </w:rPr>
        <w:t>Weddell v J. A. Pearce </w:t>
      </w:r>
      <w:r>
        <w:rPr>
          <w:rFonts w:ascii="Arial"/>
          <w:i/>
          <w:sz w:val="20"/>
        </w:rPr>
        <w:t>&amp; Major [1988] Ch. 26</w:t>
      </w:r>
      <w:r>
        <w:rPr>
          <w:sz w:val="20"/>
        </w:rPr>
        <w:t>; </w:t>
      </w:r>
      <w:r>
        <w:rPr>
          <w:rFonts w:ascii="Arial"/>
          <w:i/>
          <w:sz w:val="20"/>
        </w:rPr>
        <w:t>Farmer v Moseley (Holdings) Ltd [2001] 2 B.C.L.C. 572</w:t>
      </w:r>
      <w:r>
        <w:rPr>
          <w:sz w:val="20"/>
        </w:rPr>
        <w:t>. See further</w:t>
      </w:r>
      <w:r>
        <w:rPr>
          <w:spacing w:val="40"/>
          <w:sz w:val="20"/>
        </w:rPr>
        <w:t> </w:t>
      </w:r>
      <w:r>
        <w:rPr>
          <w:sz w:val="20"/>
        </w:rPr>
        <w:t>below, para.20-019.</w:t>
      </w:r>
    </w:p>
    <w:p>
      <w:pPr>
        <w:pStyle w:val="BodyText"/>
        <w:spacing w:before="4"/>
      </w:pPr>
    </w:p>
    <w:p>
      <w:pPr>
        <w:tabs>
          <w:tab w:pos="705" w:val="left" w:leader="none"/>
        </w:tabs>
        <w:spacing w:before="1"/>
        <w:ind w:left="165" w:right="0" w:firstLine="0"/>
        <w:jc w:val="left"/>
        <w:rPr>
          <w:sz w:val="20"/>
        </w:rPr>
      </w:pPr>
      <w:bookmarkStart w:name="_bookmark1022" w:id="1024"/>
      <w:bookmarkEnd w:id="1024"/>
      <w:r>
        <w:rPr/>
      </w:r>
      <w:hyperlink w:history="true" w:anchor="_bookmark881">
        <w:r>
          <w:rPr>
            <w:color w:val="005DA1"/>
            <w:spacing w:val="-4"/>
            <w:position w:val="5"/>
            <w:sz w:val="14"/>
            <w:u w:val="single" w:color="005DA1"/>
          </w:rPr>
          <w:t>527</w:t>
        </w:r>
      </w:hyperlink>
      <w:r>
        <w:rPr>
          <w:spacing w:val="-4"/>
          <w:position w:val="5"/>
          <w:sz w:val="14"/>
        </w:rPr>
        <w:t>.</w:t>
      </w:r>
      <w:r>
        <w:rPr>
          <w:position w:val="5"/>
          <w:sz w:val="14"/>
        </w:rPr>
        <w:tab/>
      </w:r>
      <w:r>
        <w:rPr>
          <w:rFonts w:ascii="Arial"/>
          <w:i/>
          <w:sz w:val="20"/>
        </w:rPr>
        <w:t>Guy v Churchill (1888) 40 Ch. D. </w:t>
      </w:r>
      <w:r>
        <w:rPr>
          <w:rFonts w:ascii="Arial"/>
          <w:i/>
          <w:spacing w:val="-4"/>
          <w:sz w:val="20"/>
        </w:rPr>
        <w:t>481</w:t>
      </w:r>
      <w:r>
        <w:rPr>
          <w:spacing w:val="-4"/>
          <w:sz w:val="20"/>
        </w:rPr>
        <w:t>.</w:t>
      </w:r>
    </w:p>
    <w:p>
      <w:pPr>
        <w:pStyle w:val="BodyText"/>
        <w:spacing w:before="8"/>
      </w:pPr>
    </w:p>
    <w:p>
      <w:pPr>
        <w:pStyle w:val="BodyText"/>
        <w:spacing w:line="235" w:lineRule="auto"/>
        <w:ind w:left="705" w:right="167" w:hanging="541"/>
        <w:jc w:val="both"/>
      </w:pPr>
      <w:bookmarkStart w:name="_bookmark1023" w:id="1025"/>
      <w:bookmarkEnd w:id="1025"/>
      <w:r>
        <w:rPr/>
      </w:r>
      <w:hyperlink w:history="true" w:anchor="_bookmark882">
        <w:r>
          <w:rPr>
            <w:color w:val="005DA1"/>
            <w:position w:val="5"/>
            <w:sz w:val="14"/>
            <w:u w:val="single" w:color="005DA1"/>
          </w:rPr>
          <w:t>528</w:t>
        </w:r>
      </w:hyperlink>
      <w:r>
        <w:rPr>
          <w:position w:val="5"/>
          <w:sz w:val="14"/>
        </w:rPr>
        <w:t>.</w:t>
      </w:r>
      <w:r>
        <w:rPr>
          <w:spacing w:val="80"/>
          <w:position w:val="5"/>
          <w:sz w:val="14"/>
        </w:rPr>
        <w:t>  </w:t>
      </w:r>
      <w:r>
        <w:rPr>
          <w:rFonts w:ascii="Arial"/>
          <w:i/>
        </w:rPr>
        <w:t>Freightex Ltd v International Express Co Ltd Unreported April 15, 1980, CA</w:t>
      </w:r>
      <w:r>
        <w:rPr/>
        <w:t>. The assignment in this case was made to the managing director of the company who arguably had an interest, </w:t>
      </w:r>
      <w:r>
        <w:rPr/>
        <w:t>but the court considered that the language of the legislation, s.242(2)(a) of the Companies Act 1948, absolved the actions of the liquidator from the taint of maintenance or champerty. See now, Insolvency Act 1986 ss.166, 167, 436 and Sch.4.</w:t>
      </w:r>
    </w:p>
    <w:p>
      <w:pPr>
        <w:pStyle w:val="BodyText"/>
        <w:spacing w:before="8"/>
      </w:pPr>
    </w:p>
    <w:p>
      <w:pPr>
        <w:pStyle w:val="BodyText"/>
        <w:tabs>
          <w:tab w:pos="705" w:val="left" w:leader="none"/>
        </w:tabs>
        <w:spacing w:line="235" w:lineRule="auto" w:before="1"/>
        <w:ind w:left="705" w:right="171" w:hanging="541"/>
      </w:pPr>
      <w:bookmarkStart w:name="_bookmark1024" w:id="1026"/>
      <w:bookmarkEnd w:id="1026"/>
      <w:r>
        <w:rPr/>
      </w:r>
      <w:hyperlink w:history="true" w:anchor="_bookmark883">
        <w:r>
          <w:rPr>
            <w:color w:val="005DA1"/>
            <w:spacing w:val="-4"/>
            <w:position w:val="5"/>
            <w:sz w:val="14"/>
            <w:u w:val="single" w:color="005DA1"/>
          </w:rPr>
          <w:t>529</w:t>
        </w:r>
      </w:hyperlink>
      <w:r>
        <w:rPr>
          <w:spacing w:val="-4"/>
          <w:position w:val="5"/>
          <w:sz w:val="14"/>
        </w:rPr>
        <w:t>.</w:t>
      </w:r>
      <w:r>
        <w:rPr>
          <w:position w:val="5"/>
          <w:sz w:val="14"/>
        </w:rPr>
        <w:tab/>
      </w:r>
      <w:r>
        <w:rPr/>
        <w:t>Legal Aid, Sentencing and Punishment of Offenders Act 2012 s.31, Sch.3 (this is to deal with</w:t>
      </w:r>
      <w:r>
        <w:rPr>
          <w:spacing w:val="40"/>
        </w:rPr>
        <w:t> </w:t>
      </w:r>
      <w:r>
        <w:rPr/>
        <w:t>human rights litigation).</w:t>
      </w:r>
    </w:p>
    <w:p>
      <w:pPr>
        <w:pStyle w:val="BodyText"/>
        <w:spacing w:before="5"/>
      </w:pPr>
    </w:p>
    <w:p>
      <w:pPr>
        <w:tabs>
          <w:tab w:pos="705" w:val="left" w:leader="none"/>
        </w:tabs>
        <w:spacing w:before="0"/>
        <w:ind w:left="165" w:right="0" w:firstLine="0"/>
        <w:jc w:val="left"/>
        <w:rPr>
          <w:sz w:val="20"/>
        </w:rPr>
      </w:pPr>
      <w:bookmarkStart w:name="_bookmark1025" w:id="1027"/>
      <w:bookmarkEnd w:id="1027"/>
      <w:r>
        <w:rPr/>
      </w:r>
      <w:hyperlink w:history="true" w:anchor="_bookmark884">
        <w:r>
          <w:rPr>
            <w:color w:val="005DA1"/>
            <w:spacing w:val="-4"/>
            <w:position w:val="5"/>
            <w:sz w:val="14"/>
            <w:u w:val="single" w:color="005DA1"/>
          </w:rPr>
          <w:t>530</w:t>
        </w:r>
      </w:hyperlink>
      <w:r>
        <w:rPr>
          <w:spacing w:val="-4"/>
          <w:position w:val="5"/>
          <w:sz w:val="14"/>
        </w:rPr>
        <w:t>.</w:t>
      </w:r>
      <w:r>
        <w:rPr>
          <w:position w:val="5"/>
          <w:sz w:val="14"/>
        </w:rPr>
        <w:tab/>
      </w:r>
      <w:r>
        <w:rPr>
          <w:rFonts w:ascii="Arial"/>
          <w:i/>
          <w:sz w:val="20"/>
        </w:rPr>
        <w:t>[1997] 3 W.L.R. </w:t>
      </w:r>
      <w:r>
        <w:rPr>
          <w:rFonts w:ascii="Arial"/>
          <w:i/>
          <w:spacing w:val="-4"/>
          <w:sz w:val="20"/>
        </w:rPr>
        <w:t>1177</w:t>
      </w:r>
      <w:r>
        <w:rPr>
          <w:spacing w:val="-4"/>
          <w:sz w:val="20"/>
        </w:rPr>
        <w:t>.</w:t>
      </w:r>
    </w:p>
    <w:p>
      <w:pPr>
        <w:pStyle w:val="BodyText"/>
        <w:spacing w:before="9"/>
      </w:pPr>
    </w:p>
    <w:p>
      <w:pPr>
        <w:spacing w:line="235" w:lineRule="auto" w:before="0"/>
        <w:ind w:left="705" w:right="167" w:hanging="541"/>
        <w:jc w:val="both"/>
        <w:rPr>
          <w:rFonts w:ascii="Arial"/>
          <w:i/>
          <w:sz w:val="20"/>
        </w:rPr>
      </w:pPr>
      <w:bookmarkStart w:name="_bookmark1026" w:id="1028"/>
      <w:bookmarkEnd w:id="1028"/>
      <w:r>
        <w:rPr/>
      </w:r>
      <w:hyperlink w:history="true" w:anchor="_bookmark885">
        <w:r>
          <w:rPr>
            <w:color w:val="005DA1"/>
            <w:position w:val="5"/>
            <w:sz w:val="14"/>
            <w:u w:val="single" w:color="005DA1"/>
          </w:rPr>
          <w:t>531</w:t>
        </w:r>
      </w:hyperlink>
      <w:r>
        <w:rPr>
          <w:position w:val="5"/>
          <w:sz w:val="14"/>
        </w:rPr>
        <w:t>.</w:t>
      </w:r>
      <w:r>
        <w:rPr>
          <w:spacing w:val="80"/>
          <w:position w:val="5"/>
          <w:sz w:val="14"/>
        </w:rPr>
        <w:t>  </w:t>
      </w:r>
      <w:r>
        <w:rPr>
          <w:sz w:val="20"/>
        </w:rPr>
        <w:t>In so far as the assignees were eligible for legal aid and the company was not, the House of Lords considered that this was a matter for the Legal Aid Board. Regulations have now </w:t>
      </w:r>
      <w:r>
        <w:rPr>
          <w:sz w:val="20"/>
        </w:rPr>
        <w:t>been passed</w:t>
      </w:r>
      <w:r>
        <w:rPr>
          <w:spacing w:val="4"/>
          <w:sz w:val="20"/>
        </w:rPr>
        <w:t> </w:t>
      </w:r>
      <w:r>
        <w:rPr>
          <w:sz w:val="20"/>
        </w:rPr>
        <w:t>to</w:t>
      </w:r>
      <w:r>
        <w:rPr>
          <w:spacing w:val="4"/>
          <w:sz w:val="20"/>
        </w:rPr>
        <w:t> </w:t>
      </w:r>
      <w:r>
        <w:rPr>
          <w:sz w:val="20"/>
        </w:rPr>
        <w:t>deal</w:t>
      </w:r>
      <w:r>
        <w:rPr>
          <w:spacing w:val="4"/>
          <w:sz w:val="20"/>
        </w:rPr>
        <w:t> </w:t>
      </w:r>
      <w:r>
        <w:rPr>
          <w:sz w:val="20"/>
        </w:rPr>
        <w:t>with</w:t>
      </w:r>
      <w:r>
        <w:rPr>
          <w:spacing w:val="4"/>
          <w:sz w:val="20"/>
        </w:rPr>
        <w:t> </w:t>
      </w:r>
      <w:r>
        <w:rPr>
          <w:sz w:val="20"/>
        </w:rPr>
        <w:t>this:</w:t>
      </w:r>
      <w:r>
        <w:rPr>
          <w:spacing w:val="4"/>
          <w:sz w:val="20"/>
        </w:rPr>
        <w:t> </w:t>
      </w:r>
      <w:r>
        <w:rPr>
          <w:sz w:val="20"/>
        </w:rPr>
        <w:t>see</w:t>
      </w:r>
      <w:r>
        <w:rPr>
          <w:spacing w:val="3"/>
          <w:sz w:val="20"/>
        </w:rPr>
        <w:t> </w:t>
      </w:r>
      <w:r>
        <w:rPr>
          <w:rFonts w:ascii="Arial"/>
          <w:i/>
          <w:sz w:val="20"/>
        </w:rPr>
        <w:t>Norglen</w:t>
      </w:r>
      <w:r>
        <w:rPr>
          <w:rFonts w:ascii="Arial"/>
          <w:i/>
          <w:spacing w:val="4"/>
          <w:sz w:val="20"/>
        </w:rPr>
        <w:t> </w:t>
      </w:r>
      <w:r>
        <w:rPr>
          <w:rFonts w:ascii="Arial"/>
          <w:i/>
          <w:sz w:val="20"/>
        </w:rPr>
        <w:t>Ltd</w:t>
      </w:r>
      <w:r>
        <w:rPr>
          <w:rFonts w:ascii="Arial"/>
          <w:i/>
          <w:spacing w:val="4"/>
          <w:sz w:val="20"/>
        </w:rPr>
        <w:t> </w:t>
      </w:r>
      <w:r>
        <w:rPr>
          <w:rFonts w:ascii="Arial"/>
          <w:i/>
          <w:sz w:val="20"/>
        </w:rPr>
        <w:t>(In</w:t>
      </w:r>
      <w:r>
        <w:rPr>
          <w:rFonts w:ascii="Arial"/>
          <w:i/>
          <w:spacing w:val="4"/>
          <w:sz w:val="20"/>
        </w:rPr>
        <w:t> </w:t>
      </w:r>
      <w:r>
        <w:rPr>
          <w:rFonts w:ascii="Arial"/>
          <w:i/>
          <w:sz w:val="20"/>
        </w:rPr>
        <w:t>Liquidation)</w:t>
      </w:r>
      <w:r>
        <w:rPr>
          <w:rFonts w:ascii="Arial"/>
          <w:i/>
          <w:spacing w:val="4"/>
          <w:sz w:val="20"/>
        </w:rPr>
        <w:t> </w:t>
      </w:r>
      <w:r>
        <w:rPr>
          <w:rFonts w:ascii="Arial"/>
          <w:i/>
          <w:sz w:val="20"/>
        </w:rPr>
        <w:t>v</w:t>
      </w:r>
      <w:r>
        <w:rPr>
          <w:rFonts w:ascii="Arial"/>
          <w:i/>
          <w:spacing w:val="4"/>
          <w:sz w:val="20"/>
        </w:rPr>
        <w:t> </w:t>
      </w:r>
      <w:r>
        <w:rPr>
          <w:rFonts w:ascii="Arial"/>
          <w:i/>
          <w:sz w:val="20"/>
        </w:rPr>
        <w:t>Reeds</w:t>
      </w:r>
      <w:r>
        <w:rPr>
          <w:rFonts w:ascii="Arial"/>
          <w:i/>
          <w:spacing w:val="4"/>
          <w:sz w:val="20"/>
        </w:rPr>
        <w:t> </w:t>
      </w:r>
      <w:r>
        <w:rPr>
          <w:rFonts w:ascii="Arial"/>
          <w:i/>
          <w:sz w:val="20"/>
        </w:rPr>
        <w:t>Rains</w:t>
      </w:r>
      <w:r>
        <w:rPr>
          <w:rFonts w:ascii="Arial"/>
          <w:i/>
          <w:spacing w:val="4"/>
          <w:sz w:val="20"/>
        </w:rPr>
        <w:t> </w:t>
      </w:r>
      <w:r>
        <w:rPr>
          <w:rFonts w:ascii="Arial"/>
          <w:i/>
          <w:sz w:val="20"/>
        </w:rPr>
        <w:t>Prudential</w:t>
      </w:r>
      <w:r>
        <w:rPr>
          <w:rFonts w:ascii="Arial"/>
          <w:i/>
          <w:spacing w:val="4"/>
          <w:sz w:val="20"/>
        </w:rPr>
        <w:t> </w:t>
      </w:r>
      <w:r>
        <w:rPr>
          <w:rFonts w:ascii="Arial"/>
          <w:i/>
          <w:sz w:val="20"/>
        </w:rPr>
        <w:t>Ltd</w:t>
      </w:r>
      <w:r>
        <w:rPr>
          <w:rFonts w:ascii="Arial"/>
          <w:i/>
          <w:spacing w:val="4"/>
          <w:sz w:val="20"/>
        </w:rPr>
        <w:t> </w:t>
      </w:r>
      <w:r>
        <w:rPr>
          <w:rFonts w:ascii="Arial"/>
          <w:i/>
          <w:sz w:val="20"/>
        </w:rPr>
        <w:t>[1997]</w:t>
      </w:r>
      <w:r>
        <w:rPr>
          <w:rFonts w:ascii="Arial"/>
          <w:i/>
          <w:spacing w:val="4"/>
          <w:sz w:val="20"/>
        </w:rPr>
        <w:t> </w:t>
      </w:r>
      <w:r>
        <w:rPr>
          <w:rFonts w:ascii="Arial"/>
          <w:i/>
          <w:spacing w:val="-10"/>
          <w:sz w:val="20"/>
        </w:rPr>
        <w:t>3</w:t>
      </w:r>
    </w:p>
    <w:p>
      <w:pPr>
        <w:spacing w:line="225" w:lineRule="exact" w:before="0"/>
        <w:ind w:left="705" w:right="0" w:firstLine="0"/>
        <w:jc w:val="left"/>
        <w:rPr>
          <w:sz w:val="20"/>
        </w:rPr>
      </w:pPr>
      <w:r>
        <w:rPr>
          <w:rFonts w:ascii="Arial"/>
          <w:i/>
          <w:sz w:val="20"/>
        </w:rPr>
        <w:t>W.L.R. 1177, </w:t>
      </w:r>
      <w:r>
        <w:rPr>
          <w:rFonts w:ascii="Arial"/>
          <w:i/>
          <w:spacing w:val="-4"/>
          <w:sz w:val="20"/>
        </w:rPr>
        <w:t>1187</w:t>
      </w:r>
      <w:r>
        <w:rPr>
          <w:spacing w:val="-4"/>
          <w:sz w:val="20"/>
        </w:rPr>
        <w:t>.</w:t>
      </w:r>
    </w:p>
    <w:p>
      <w:pPr>
        <w:pStyle w:val="BodyText"/>
        <w:spacing w:before="5"/>
      </w:pPr>
    </w:p>
    <w:p>
      <w:pPr>
        <w:tabs>
          <w:tab w:pos="705" w:val="left" w:leader="none"/>
        </w:tabs>
        <w:spacing w:line="227" w:lineRule="exact" w:before="0"/>
        <w:ind w:left="165" w:right="0" w:firstLine="0"/>
        <w:jc w:val="left"/>
        <w:rPr>
          <w:sz w:val="20"/>
        </w:rPr>
      </w:pPr>
      <w:bookmarkStart w:name="_bookmark1027" w:id="1029"/>
      <w:bookmarkEnd w:id="1029"/>
      <w:r>
        <w:rPr/>
      </w:r>
      <w:hyperlink w:history="true" w:anchor="_bookmark886">
        <w:r>
          <w:rPr>
            <w:color w:val="005DA1"/>
            <w:spacing w:val="-4"/>
            <w:position w:val="5"/>
            <w:sz w:val="14"/>
            <w:u w:val="single" w:color="005DA1"/>
          </w:rPr>
          <w:t>532</w:t>
        </w:r>
      </w:hyperlink>
      <w:r>
        <w:rPr>
          <w:spacing w:val="-4"/>
          <w:position w:val="5"/>
          <w:sz w:val="14"/>
        </w:rPr>
        <w:t>.</w:t>
      </w:r>
      <w:r>
        <w:rPr>
          <w:position w:val="5"/>
          <w:sz w:val="14"/>
        </w:rPr>
        <w:tab/>
      </w:r>
      <w:r>
        <w:rPr>
          <w:rFonts w:ascii="Arial"/>
          <w:i/>
          <w:sz w:val="20"/>
        </w:rPr>
        <w:t>Grovewood</w:t>
      </w:r>
      <w:r>
        <w:rPr>
          <w:rFonts w:ascii="Arial"/>
          <w:i/>
          <w:spacing w:val="5"/>
          <w:sz w:val="20"/>
        </w:rPr>
        <w:t> </w:t>
      </w:r>
      <w:r>
        <w:rPr>
          <w:rFonts w:ascii="Arial"/>
          <w:i/>
          <w:sz w:val="20"/>
        </w:rPr>
        <w:t>Holdings</w:t>
      </w:r>
      <w:r>
        <w:rPr>
          <w:rFonts w:ascii="Arial"/>
          <w:i/>
          <w:spacing w:val="6"/>
          <w:sz w:val="20"/>
        </w:rPr>
        <w:t> </w:t>
      </w:r>
      <w:r>
        <w:rPr>
          <w:rFonts w:ascii="Arial"/>
          <w:i/>
          <w:sz w:val="20"/>
        </w:rPr>
        <w:t>Plc</w:t>
      </w:r>
      <w:r>
        <w:rPr>
          <w:rFonts w:ascii="Arial"/>
          <w:i/>
          <w:spacing w:val="6"/>
          <w:sz w:val="20"/>
        </w:rPr>
        <w:t> </w:t>
      </w:r>
      <w:r>
        <w:rPr>
          <w:rFonts w:ascii="Arial"/>
          <w:i/>
          <w:sz w:val="20"/>
        </w:rPr>
        <w:t>v</w:t>
      </w:r>
      <w:r>
        <w:rPr>
          <w:rFonts w:ascii="Arial"/>
          <w:i/>
          <w:spacing w:val="6"/>
          <w:sz w:val="20"/>
        </w:rPr>
        <w:t> </w:t>
      </w:r>
      <w:r>
        <w:rPr>
          <w:rFonts w:ascii="Arial"/>
          <w:i/>
          <w:sz w:val="20"/>
        </w:rPr>
        <w:t>James</w:t>
      </w:r>
      <w:r>
        <w:rPr>
          <w:rFonts w:ascii="Arial"/>
          <w:i/>
          <w:spacing w:val="6"/>
          <w:sz w:val="20"/>
        </w:rPr>
        <w:t> </w:t>
      </w:r>
      <w:r>
        <w:rPr>
          <w:rFonts w:ascii="Arial"/>
          <w:i/>
          <w:sz w:val="20"/>
        </w:rPr>
        <w:t>Capel</w:t>
      </w:r>
      <w:r>
        <w:rPr>
          <w:rFonts w:ascii="Arial"/>
          <w:i/>
          <w:spacing w:val="6"/>
          <w:sz w:val="20"/>
        </w:rPr>
        <w:t> </w:t>
      </w:r>
      <w:r>
        <w:rPr>
          <w:rFonts w:ascii="Arial"/>
          <w:i/>
          <w:sz w:val="20"/>
        </w:rPr>
        <w:t>&amp;</w:t>
      </w:r>
      <w:r>
        <w:rPr>
          <w:rFonts w:ascii="Arial"/>
          <w:i/>
          <w:spacing w:val="6"/>
          <w:sz w:val="20"/>
        </w:rPr>
        <w:t> </w:t>
      </w:r>
      <w:r>
        <w:rPr>
          <w:rFonts w:ascii="Arial"/>
          <w:i/>
          <w:sz w:val="20"/>
        </w:rPr>
        <w:t>Co</w:t>
      </w:r>
      <w:r>
        <w:rPr>
          <w:rFonts w:ascii="Arial"/>
          <w:i/>
          <w:spacing w:val="6"/>
          <w:sz w:val="20"/>
        </w:rPr>
        <w:t> </w:t>
      </w:r>
      <w:r>
        <w:rPr>
          <w:rFonts w:ascii="Arial"/>
          <w:i/>
          <w:sz w:val="20"/>
        </w:rPr>
        <w:t>Ltd</w:t>
      </w:r>
      <w:r>
        <w:rPr>
          <w:rFonts w:ascii="Arial"/>
          <w:i/>
          <w:spacing w:val="6"/>
          <w:sz w:val="20"/>
        </w:rPr>
        <w:t> </w:t>
      </w:r>
      <w:r>
        <w:rPr>
          <w:rFonts w:ascii="Arial"/>
          <w:i/>
          <w:sz w:val="20"/>
        </w:rPr>
        <w:t>[1995]</w:t>
      </w:r>
      <w:r>
        <w:rPr>
          <w:rFonts w:ascii="Arial"/>
          <w:i/>
          <w:spacing w:val="6"/>
          <w:sz w:val="20"/>
        </w:rPr>
        <w:t> </w:t>
      </w:r>
      <w:r>
        <w:rPr>
          <w:rFonts w:ascii="Arial"/>
          <w:i/>
          <w:sz w:val="20"/>
        </w:rPr>
        <w:t>Ch.</w:t>
      </w:r>
      <w:r>
        <w:rPr>
          <w:rFonts w:ascii="Arial"/>
          <w:i/>
          <w:spacing w:val="6"/>
          <w:sz w:val="20"/>
        </w:rPr>
        <w:t> </w:t>
      </w:r>
      <w:r>
        <w:rPr>
          <w:rFonts w:ascii="Arial"/>
          <w:i/>
          <w:sz w:val="20"/>
        </w:rPr>
        <w:t>80</w:t>
      </w:r>
      <w:r>
        <w:rPr>
          <w:sz w:val="20"/>
        </w:rPr>
        <w:t>.</w:t>
      </w:r>
      <w:r>
        <w:rPr>
          <w:spacing w:val="6"/>
          <w:sz w:val="20"/>
        </w:rPr>
        <w:t> </w:t>
      </w:r>
      <w:r>
        <w:rPr>
          <w:sz w:val="20"/>
        </w:rPr>
        <w:t>This</w:t>
      </w:r>
      <w:r>
        <w:rPr>
          <w:spacing w:val="6"/>
          <w:sz w:val="20"/>
        </w:rPr>
        <w:t> </w:t>
      </w:r>
      <w:r>
        <w:rPr>
          <w:sz w:val="20"/>
        </w:rPr>
        <w:t>case</w:t>
      </w:r>
      <w:r>
        <w:rPr>
          <w:spacing w:val="6"/>
          <w:sz w:val="20"/>
        </w:rPr>
        <w:t> </w:t>
      </w:r>
      <w:r>
        <w:rPr>
          <w:sz w:val="20"/>
        </w:rPr>
        <w:t>was</w:t>
      </w:r>
      <w:r>
        <w:rPr>
          <w:spacing w:val="6"/>
          <w:sz w:val="20"/>
        </w:rPr>
        <w:t> </w:t>
      </w:r>
      <w:r>
        <w:rPr>
          <w:sz w:val="20"/>
        </w:rPr>
        <w:t>not</w:t>
      </w:r>
      <w:r>
        <w:rPr>
          <w:spacing w:val="6"/>
          <w:sz w:val="20"/>
        </w:rPr>
        <w:t> </w:t>
      </w:r>
      <w:r>
        <w:rPr>
          <w:sz w:val="20"/>
        </w:rPr>
        <w:t>followed</w:t>
      </w:r>
      <w:r>
        <w:rPr>
          <w:spacing w:val="6"/>
          <w:sz w:val="20"/>
        </w:rPr>
        <w:t> </w:t>
      </w:r>
      <w:r>
        <w:rPr>
          <w:spacing w:val="-5"/>
          <w:sz w:val="20"/>
        </w:rPr>
        <w:t>in</w:t>
      </w:r>
    </w:p>
    <w:p>
      <w:pPr>
        <w:spacing w:line="227" w:lineRule="exact" w:before="0"/>
        <w:ind w:left="705" w:right="0" w:firstLine="0"/>
        <w:jc w:val="left"/>
        <w:rPr>
          <w:sz w:val="20"/>
        </w:rPr>
      </w:pPr>
      <w:r>
        <w:rPr>
          <w:rFonts w:ascii="Arial"/>
          <w:i/>
          <w:sz w:val="20"/>
        </w:rPr>
        <w:t>Re Movitor Pty Ltd (1996) 19 A.C.S.R. </w:t>
      </w:r>
      <w:r>
        <w:rPr>
          <w:rFonts w:ascii="Arial"/>
          <w:i/>
          <w:spacing w:val="-4"/>
          <w:sz w:val="20"/>
        </w:rPr>
        <w:t>440</w:t>
      </w:r>
      <w:r>
        <w:rPr>
          <w:spacing w:val="-4"/>
          <w:sz w:val="20"/>
        </w:rPr>
        <w:t>.</w:t>
      </w:r>
    </w:p>
    <w:p>
      <w:pPr>
        <w:spacing w:after="0" w:line="227" w:lineRule="exact"/>
        <w:jc w:val="left"/>
        <w:rPr>
          <w:sz w:val="20"/>
        </w:rPr>
        <w:sectPr>
          <w:pgSz w:w="11900" w:h="16840"/>
          <w:pgMar w:header="971" w:footer="0" w:top="1300" w:bottom="280" w:left="1275" w:right="1275"/>
        </w:sectPr>
      </w:pPr>
    </w:p>
    <w:p>
      <w:pPr>
        <w:spacing w:line="235" w:lineRule="auto" w:before="170"/>
        <w:ind w:left="705" w:right="167" w:hanging="541"/>
        <w:jc w:val="both"/>
        <w:rPr>
          <w:sz w:val="20"/>
        </w:rPr>
      </w:pPr>
      <w:hyperlink w:history="true" w:anchor="_bookmark887">
        <w:r>
          <w:rPr>
            <w:color w:val="005DA1"/>
            <w:position w:val="5"/>
            <w:sz w:val="14"/>
            <w:u w:val="single" w:color="005DA1"/>
          </w:rPr>
          <w:t>533</w:t>
        </w:r>
      </w:hyperlink>
      <w:r>
        <w:rPr>
          <w:position w:val="5"/>
          <w:sz w:val="14"/>
        </w:rPr>
        <w:t>.</w:t>
      </w:r>
      <w:r>
        <w:rPr>
          <w:spacing w:val="80"/>
          <w:w w:val="150"/>
          <w:position w:val="5"/>
          <w:sz w:val="14"/>
        </w:rPr>
        <w:t> </w:t>
      </w:r>
      <w:r>
        <w:rPr>
          <w:rFonts w:ascii="Arial" w:hAnsi="Arial"/>
          <w:i/>
          <w:sz w:val="20"/>
        </w:rPr>
        <w:t>Re Oasis Merchandising Services Ltd [1998] Ch. 170, 179–180</w:t>
      </w:r>
      <w:r>
        <w:rPr>
          <w:sz w:val="20"/>
        </w:rPr>
        <w:t>. This case held that the</w:t>
      </w:r>
      <w:r>
        <w:rPr>
          <w:spacing w:val="80"/>
          <w:sz w:val="20"/>
        </w:rPr>
        <w:t> </w:t>
      </w:r>
      <w:r>
        <w:rPr>
          <w:sz w:val="20"/>
        </w:rPr>
        <w:t>liquidator could not assign a cause of action under s.214 of the Insolvency Act 1986 (wrongful trading) as such a cause of action was not property vested in the company. See also </w:t>
      </w:r>
      <w:r>
        <w:rPr>
          <w:rFonts w:ascii="Arial" w:hAnsi="Arial"/>
          <w:i/>
          <w:sz w:val="20"/>
        </w:rPr>
        <w:t>Farmer v Morseley (Holdings) Ltd [2001] 2 B.C.L.C. 572, [2001] B.P.I.R. 473</w:t>
      </w:r>
      <w:r>
        <w:rPr>
          <w:sz w:val="20"/>
        </w:rPr>
        <w:t>. It has also been held that the liquidator could not assign his “discretionary power” to prosecute proceedings that </w:t>
      </w:r>
      <w:r>
        <w:rPr>
          <w:sz w:val="20"/>
        </w:rPr>
        <w:t>were granted to him in his personal capacity: </w:t>
      </w:r>
      <w:r>
        <w:rPr>
          <w:rFonts w:ascii="Arial" w:hAnsi="Arial"/>
          <w:i/>
          <w:sz w:val="20"/>
        </w:rPr>
        <w:t>Rawnsley v Weatherall Green &amp; Smith North Ltd [2010] 1 B.C.L.C. 658</w:t>
      </w:r>
      <w:r>
        <w:rPr>
          <w:sz w:val="20"/>
        </w:rPr>
        <w:t>.</w:t>
      </w:r>
    </w:p>
    <w:p>
      <w:pPr>
        <w:pStyle w:val="BodyText"/>
        <w:spacing w:before="7"/>
      </w:pPr>
    </w:p>
    <w:p>
      <w:pPr>
        <w:spacing w:line="235" w:lineRule="auto" w:before="1"/>
        <w:ind w:left="705" w:right="168" w:hanging="541"/>
        <w:jc w:val="both"/>
        <w:rPr>
          <w:sz w:val="20"/>
        </w:rPr>
      </w:pPr>
      <w:bookmarkStart w:name="_bookmark1028" w:id="1030"/>
      <w:bookmarkEnd w:id="1030"/>
      <w:r>
        <w:rPr/>
      </w:r>
      <w:hyperlink w:history="true" w:anchor="_bookmark888">
        <w:r>
          <w:rPr>
            <w:color w:val="005DA1"/>
            <w:position w:val="5"/>
            <w:sz w:val="14"/>
            <w:u w:val="single" w:color="005DA1"/>
          </w:rPr>
          <w:t>534</w:t>
        </w:r>
      </w:hyperlink>
      <w:r>
        <w:rPr>
          <w:position w:val="5"/>
          <w:sz w:val="14"/>
        </w:rPr>
        <w:t>.</w:t>
      </w:r>
      <w:r>
        <w:rPr>
          <w:spacing w:val="40"/>
          <w:position w:val="5"/>
          <w:sz w:val="14"/>
        </w:rPr>
        <w:t>  </w:t>
      </w:r>
      <w:r>
        <w:rPr>
          <w:rFonts w:ascii="Arial"/>
          <w:i/>
          <w:sz w:val="20"/>
        </w:rPr>
        <w:t>Glegg v Bromley [1912] 3 K.B. 474</w:t>
      </w:r>
      <w:r>
        <w:rPr>
          <w:sz w:val="20"/>
        </w:rPr>
        <w:t>. A liquidator can assign the fruits of an action vested in the company but cannot assign his discretionary power to prosecute proceedings: see </w:t>
      </w:r>
      <w:r>
        <w:rPr>
          <w:rFonts w:ascii="Arial"/>
          <w:i/>
          <w:sz w:val="20"/>
        </w:rPr>
        <w:t>Rawnsley </w:t>
      </w:r>
      <w:r>
        <w:rPr>
          <w:rFonts w:ascii="Arial"/>
          <w:i/>
          <w:sz w:val="20"/>
        </w:rPr>
        <w:t>v Weatherall Green &amp; Smith North Ltd [2010] 1. B.C.L.C. 658 </w:t>
      </w:r>
      <w:r>
        <w:rPr>
          <w:sz w:val="20"/>
        </w:rPr>
        <w:t>at [76].</w:t>
      </w:r>
    </w:p>
    <w:p>
      <w:pPr>
        <w:pStyle w:val="BodyText"/>
        <w:spacing w:before="5"/>
      </w:pPr>
    </w:p>
    <w:p>
      <w:pPr>
        <w:tabs>
          <w:tab w:pos="705" w:val="left" w:leader="none"/>
        </w:tabs>
        <w:spacing w:before="0"/>
        <w:ind w:left="165" w:right="0" w:firstLine="0"/>
        <w:jc w:val="left"/>
        <w:rPr>
          <w:sz w:val="20"/>
        </w:rPr>
      </w:pPr>
      <w:bookmarkStart w:name="_bookmark1029" w:id="1031"/>
      <w:bookmarkEnd w:id="1031"/>
      <w:r>
        <w:rPr/>
      </w:r>
      <w:hyperlink w:history="true" w:anchor="_bookmark889">
        <w:r>
          <w:rPr>
            <w:color w:val="005DA1"/>
            <w:spacing w:val="-4"/>
            <w:position w:val="5"/>
            <w:sz w:val="14"/>
            <w:u w:val="single" w:color="005DA1"/>
          </w:rPr>
          <w:t>535</w:t>
        </w:r>
      </w:hyperlink>
      <w:r>
        <w:rPr>
          <w:spacing w:val="-4"/>
          <w:position w:val="5"/>
          <w:sz w:val="14"/>
        </w:rPr>
        <w:t>.</w:t>
      </w:r>
      <w:r>
        <w:rPr>
          <w:position w:val="5"/>
          <w:sz w:val="14"/>
        </w:rPr>
        <w:tab/>
      </w:r>
      <w:r>
        <w:rPr>
          <w:rFonts w:ascii="Arial"/>
          <w:i/>
          <w:sz w:val="20"/>
        </w:rPr>
        <w:t>Stein v Blake [1996] 1 A.C. </w:t>
      </w:r>
      <w:r>
        <w:rPr>
          <w:rFonts w:ascii="Arial"/>
          <w:i/>
          <w:spacing w:val="-4"/>
          <w:sz w:val="20"/>
        </w:rPr>
        <w:t>243</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030" w:id="1032"/>
      <w:bookmarkEnd w:id="1032"/>
      <w:r>
        <w:rPr/>
      </w:r>
      <w:hyperlink w:history="true" w:anchor="_bookmark890">
        <w:r>
          <w:rPr>
            <w:color w:val="005DA1"/>
            <w:spacing w:val="-4"/>
            <w:position w:val="5"/>
            <w:sz w:val="14"/>
            <w:u w:val="single" w:color="005DA1"/>
          </w:rPr>
          <w:t>536</w:t>
        </w:r>
      </w:hyperlink>
      <w:r>
        <w:rPr>
          <w:spacing w:val="-4"/>
          <w:position w:val="5"/>
          <w:sz w:val="14"/>
        </w:rPr>
        <w:t>.</w:t>
      </w:r>
      <w:r>
        <w:rPr>
          <w:position w:val="5"/>
          <w:sz w:val="14"/>
        </w:rPr>
        <w:tab/>
      </w:r>
      <w:r>
        <w:rPr>
          <w:rFonts w:ascii="Arial"/>
          <w:i/>
          <w:sz w:val="20"/>
        </w:rPr>
        <w:t>Hall</w:t>
      </w:r>
      <w:r>
        <w:rPr>
          <w:rFonts w:ascii="Arial"/>
          <w:i/>
          <w:spacing w:val="17"/>
          <w:sz w:val="20"/>
        </w:rPr>
        <w:t> </w:t>
      </w:r>
      <w:r>
        <w:rPr>
          <w:rFonts w:ascii="Arial"/>
          <w:i/>
          <w:sz w:val="20"/>
        </w:rPr>
        <w:t>v</w:t>
      </w:r>
      <w:r>
        <w:rPr>
          <w:rFonts w:ascii="Arial"/>
          <w:i/>
          <w:spacing w:val="18"/>
          <w:sz w:val="20"/>
        </w:rPr>
        <w:t> </w:t>
      </w:r>
      <w:r>
        <w:rPr>
          <w:rFonts w:ascii="Arial"/>
          <w:i/>
          <w:sz w:val="20"/>
        </w:rPr>
        <w:t>Hallet</w:t>
      </w:r>
      <w:r>
        <w:rPr>
          <w:rFonts w:ascii="Arial"/>
          <w:i/>
          <w:spacing w:val="18"/>
          <w:sz w:val="20"/>
        </w:rPr>
        <w:t> </w:t>
      </w:r>
      <w:r>
        <w:rPr>
          <w:rFonts w:ascii="Arial"/>
          <w:i/>
          <w:sz w:val="20"/>
        </w:rPr>
        <w:t>(1784)</w:t>
      </w:r>
      <w:r>
        <w:rPr>
          <w:rFonts w:ascii="Arial"/>
          <w:i/>
          <w:spacing w:val="18"/>
          <w:sz w:val="20"/>
        </w:rPr>
        <w:t> </w:t>
      </w:r>
      <w:r>
        <w:rPr>
          <w:rFonts w:ascii="Arial"/>
          <w:i/>
          <w:sz w:val="20"/>
        </w:rPr>
        <w:t>1</w:t>
      </w:r>
      <w:r>
        <w:rPr>
          <w:rFonts w:ascii="Arial"/>
          <w:i/>
          <w:spacing w:val="18"/>
          <w:sz w:val="20"/>
        </w:rPr>
        <w:t> </w:t>
      </w:r>
      <w:r>
        <w:rPr>
          <w:rFonts w:ascii="Arial"/>
          <w:i/>
          <w:sz w:val="20"/>
        </w:rPr>
        <w:t>Cox</w:t>
      </w:r>
      <w:r>
        <w:rPr>
          <w:rFonts w:ascii="Arial"/>
          <w:i/>
          <w:spacing w:val="18"/>
          <w:sz w:val="20"/>
        </w:rPr>
        <w:t> </w:t>
      </w:r>
      <w:r>
        <w:rPr>
          <w:rFonts w:ascii="Arial"/>
          <w:i/>
          <w:sz w:val="20"/>
        </w:rPr>
        <w:t>134</w:t>
      </w:r>
      <w:r>
        <w:rPr>
          <w:sz w:val="20"/>
        </w:rPr>
        <w:t>;</w:t>
      </w:r>
      <w:r>
        <w:rPr>
          <w:spacing w:val="18"/>
          <w:sz w:val="20"/>
        </w:rPr>
        <w:t> </w:t>
      </w:r>
      <w:r>
        <w:rPr>
          <w:rFonts w:ascii="Arial"/>
          <w:i/>
          <w:sz w:val="20"/>
        </w:rPr>
        <w:t>Simpson</w:t>
      </w:r>
      <w:r>
        <w:rPr>
          <w:rFonts w:ascii="Arial"/>
          <w:i/>
          <w:spacing w:val="18"/>
          <w:sz w:val="20"/>
        </w:rPr>
        <w:t> </w:t>
      </w:r>
      <w:r>
        <w:rPr>
          <w:rFonts w:ascii="Arial"/>
          <w:i/>
          <w:sz w:val="20"/>
        </w:rPr>
        <w:t>v</w:t>
      </w:r>
      <w:r>
        <w:rPr>
          <w:rFonts w:ascii="Arial"/>
          <w:i/>
          <w:spacing w:val="18"/>
          <w:sz w:val="20"/>
        </w:rPr>
        <w:t> </w:t>
      </w:r>
      <w:r>
        <w:rPr>
          <w:rFonts w:ascii="Arial"/>
          <w:i/>
          <w:sz w:val="20"/>
        </w:rPr>
        <w:t>Lamb</w:t>
      </w:r>
      <w:r>
        <w:rPr>
          <w:rFonts w:ascii="Arial"/>
          <w:i/>
          <w:spacing w:val="17"/>
          <w:sz w:val="20"/>
        </w:rPr>
        <w:t> </w:t>
      </w:r>
      <w:r>
        <w:rPr>
          <w:rFonts w:ascii="Arial"/>
          <w:i/>
          <w:sz w:val="20"/>
        </w:rPr>
        <w:t>(1857)</w:t>
      </w:r>
      <w:r>
        <w:rPr>
          <w:rFonts w:ascii="Arial"/>
          <w:i/>
          <w:spacing w:val="18"/>
          <w:sz w:val="20"/>
        </w:rPr>
        <w:t> </w:t>
      </w:r>
      <w:r>
        <w:rPr>
          <w:rFonts w:ascii="Arial"/>
          <w:i/>
          <w:sz w:val="20"/>
        </w:rPr>
        <w:t>7</w:t>
      </w:r>
      <w:r>
        <w:rPr>
          <w:rFonts w:ascii="Arial"/>
          <w:i/>
          <w:spacing w:val="18"/>
          <w:sz w:val="20"/>
        </w:rPr>
        <w:t> </w:t>
      </w:r>
      <w:r>
        <w:rPr>
          <w:rFonts w:ascii="Arial"/>
          <w:i/>
          <w:sz w:val="20"/>
        </w:rPr>
        <w:t>E.</w:t>
      </w:r>
      <w:r>
        <w:rPr>
          <w:rFonts w:ascii="Arial"/>
          <w:i/>
          <w:spacing w:val="18"/>
          <w:sz w:val="20"/>
        </w:rPr>
        <w:t> </w:t>
      </w:r>
      <w:r>
        <w:rPr>
          <w:rFonts w:ascii="Arial"/>
          <w:i/>
          <w:sz w:val="20"/>
        </w:rPr>
        <w:t>&amp;</w:t>
      </w:r>
      <w:r>
        <w:rPr>
          <w:rFonts w:ascii="Arial"/>
          <w:i/>
          <w:spacing w:val="18"/>
          <w:sz w:val="20"/>
        </w:rPr>
        <w:t> </w:t>
      </w:r>
      <w:r>
        <w:rPr>
          <w:rFonts w:ascii="Arial"/>
          <w:i/>
          <w:sz w:val="20"/>
        </w:rPr>
        <w:t>B.</w:t>
      </w:r>
      <w:r>
        <w:rPr>
          <w:rFonts w:ascii="Arial"/>
          <w:i/>
          <w:spacing w:val="18"/>
          <w:sz w:val="20"/>
        </w:rPr>
        <w:t> </w:t>
      </w:r>
      <w:r>
        <w:rPr>
          <w:rFonts w:ascii="Arial"/>
          <w:i/>
          <w:sz w:val="20"/>
        </w:rPr>
        <w:t>84</w:t>
      </w:r>
      <w:r>
        <w:rPr>
          <w:sz w:val="20"/>
        </w:rPr>
        <w:t>;</w:t>
      </w:r>
      <w:r>
        <w:rPr>
          <w:spacing w:val="18"/>
          <w:sz w:val="20"/>
        </w:rPr>
        <w:t> </w:t>
      </w:r>
      <w:r>
        <w:rPr>
          <w:sz w:val="20"/>
        </w:rPr>
        <w:t>cf.</w:t>
      </w:r>
      <w:r>
        <w:rPr>
          <w:spacing w:val="18"/>
          <w:sz w:val="20"/>
        </w:rPr>
        <w:t> </w:t>
      </w:r>
      <w:r>
        <w:rPr>
          <w:rFonts w:ascii="Arial"/>
          <w:i/>
          <w:sz w:val="20"/>
        </w:rPr>
        <w:t>Strachan</w:t>
      </w:r>
      <w:r>
        <w:rPr>
          <w:rFonts w:ascii="Arial"/>
          <w:i/>
          <w:spacing w:val="18"/>
          <w:sz w:val="20"/>
        </w:rPr>
        <w:t> </w:t>
      </w:r>
      <w:r>
        <w:rPr>
          <w:rFonts w:ascii="Arial"/>
          <w:i/>
          <w:sz w:val="20"/>
        </w:rPr>
        <w:t>v</w:t>
      </w:r>
      <w:r>
        <w:rPr>
          <w:rFonts w:ascii="Arial"/>
          <w:i/>
          <w:spacing w:val="18"/>
          <w:sz w:val="20"/>
        </w:rPr>
        <w:t> </w:t>
      </w:r>
      <w:r>
        <w:rPr>
          <w:rFonts w:ascii="Arial"/>
          <w:i/>
          <w:spacing w:val="-2"/>
          <w:sz w:val="20"/>
        </w:rPr>
        <w:t>Brander</w:t>
      </w:r>
    </w:p>
    <w:p>
      <w:pPr>
        <w:spacing w:line="227" w:lineRule="exact" w:before="0"/>
        <w:ind w:left="705" w:right="0" w:firstLine="0"/>
        <w:jc w:val="left"/>
        <w:rPr>
          <w:sz w:val="20"/>
        </w:rPr>
      </w:pPr>
      <w:r>
        <w:rPr>
          <w:rFonts w:ascii="Arial"/>
          <w:i/>
          <w:sz w:val="20"/>
        </w:rPr>
        <w:t>(1759)</w:t>
      </w:r>
      <w:r>
        <w:rPr>
          <w:rFonts w:ascii="Arial"/>
          <w:i/>
          <w:spacing w:val="-2"/>
          <w:sz w:val="20"/>
        </w:rPr>
        <w:t> </w:t>
      </w:r>
      <w:r>
        <w:rPr>
          <w:rFonts w:ascii="Arial"/>
          <w:i/>
          <w:sz w:val="20"/>
        </w:rPr>
        <w:t>1 Eden </w:t>
      </w:r>
      <w:r>
        <w:rPr>
          <w:rFonts w:ascii="Arial"/>
          <w:i/>
          <w:spacing w:val="-4"/>
          <w:sz w:val="20"/>
        </w:rPr>
        <w:t>303</w:t>
      </w:r>
      <w:r>
        <w:rPr>
          <w:spacing w:val="-4"/>
          <w:sz w:val="20"/>
        </w:rPr>
        <w:t>.</w:t>
      </w:r>
    </w:p>
    <w:p>
      <w:pPr>
        <w:pStyle w:val="BodyText"/>
        <w:spacing w:before="8"/>
      </w:pPr>
    </w:p>
    <w:p>
      <w:pPr>
        <w:spacing w:line="235" w:lineRule="auto" w:before="1"/>
        <w:ind w:left="705" w:right="168" w:hanging="541"/>
        <w:jc w:val="both"/>
        <w:rPr>
          <w:sz w:val="20"/>
        </w:rPr>
      </w:pPr>
      <w:bookmarkStart w:name="_bookmark1031" w:id="1033"/>
      <w:bookmarkEnd w:id="1033"/>
      <w:r>
        <w:rPr/>
      </w:r>
      <w:hyperlink w:history="true" w:anchor="_bookmark891">
        <w:r>
          <w:rPr>
            <w:color w:val="005DA1"/>
            <w:position w:val="5"/>
            <w:sz w:val="14"/>
            <w:u w:val="single" w:color="005DA1"/>
          </w:rPr>
          <w:t>537</w:t>
        </w:r>
      </w:hyperlink>
      <w:r>
        <w:rPr>
          <w:position w:val="5"/>
          <w:sz w:val="14"/>
        </w:rPr>
        <w:t>.</w:t>
      </w:r>
      <w:r>
        <w:rPr>
          <w:spacing w:val="80"/>
          <w:position w:val="5"/>
          <w:sz w:val="14"/>
        </w:rPr>
        <w:t>  </w:t>
      </w:r>
      <w:r>
        <w:rPr>
          <w:rFonts w:ascii="Arial" w:hAnsi="Arial"/>
          <w:i/>
          <w:sz w:val="20"/>
        </w:rPr>
        <w:t>Wood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Downes</w:t>
      </w:r>
      <w:r>
        <w:rPr>
          <w:rFonts w:ascii="Arial" w:hAnsi="Arial"/>
          <w:i/>
          <w:spacing w:val="-2"/>
          <w:sz w:val="20"/>
        </w:rPr>
        <w:t> </w:t>
      </w:r>
      <w:r>
        <w:rPr>
          <w:rFonts w:ascii="Arial" w:hAnsi="Arial"/>
          <w:i/>
          <w:sz w:val="20"/>
        </w:rPr>
        <w:t>(1811)</w:t>
      </w:r>
      <w:r>
        <w:rPr>
          <w:rFonts w:ascii="Arial" w:hAnsi="Arial"/>
          <w:i/>
          <w:spacing w:val="-2"/>
          <w:sz w:val="20"/>
        </w:rPr>
        <w:t> </w:t>
      </w:r>
      <w:r>
        <w:rPr>
          <w:rFonts w:ascii="Arial" w:hAnsi="Arial"/>
          <w:i/>
          <w:sz w:val="20"/>
        </w:rPr>
        <w:t>18</w:t>
      </w:r>
      <w:r>
        <w:rPr>
          <w:rFonts w:ascii="Arial" w:hAnsi="Arial"/>
          <w:i/>
          <w:spacing w:val="-2"/>
          <w:sz w:val="20"/>
        </w:rPr>
        <w:t> </w:t>
      </w:r>
      <w:r>
        <w:rPr>
          <w:rFonts w:ascii="Arial" w:hAnsi="Arial"/>
          <w:i/>
          <w:sz w:val="20"/>
        </w:rPr>
        <w:t>Ves.</w:t>
      </w:r>
      <w:r>
        <w:rPr>
          <w:rFonts w:ascii="Arial" w:hAnsi="Arial"/>
          <w:i/>
          <w:spacing w:val="-2"/>
          <w:sz w:val="20"/>
        </w:rPr>
        <w:t> </w:t>
      </w:r>
      <w:r>
        <w:rPr>
          <w:rFonts w:ascii="Arial" w:hAnsi="Arial"/>
          <w:i/>
          <w:sz w:val="20"/>
        </w:rPr>
        <w:t>120</w:t>
      </w:r>
      <w:r>
        <w:rPr>
          <w:sz w:val="20"/>
        </w:rPr>
        <w:t>;</w:t>
      </w:r>
      <w:r>
        <w:rPr>
          <w:spacing w:val="-2"/>
          <w:sz w:val="20"/>
        </w:rPr>
        <w:t> </w:t>
      </w:r>
      <w:r>
        <w:rPr>
          <w:rFonts w:ascii="Arial" w:hAnsi="Arial"/>
          <w:i/>
          <w:sz w:val="20"/>
        </w:rPr>
        <w:t>Simpson</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Lamb</w:t>
      </w:r>
      <w:r>
        <w:rPr>
          <w:rFonts w:ascii="Arial" w:hAnsi="Arial"/>
          <w:i/>
          <w:spacing w:val="-2"/>
          <w:sz w:val="20"/>
        </w:rPr>
        <w:t> </w:t>
      </w:r>
      <w:r>
        <w:rPr>
          <w:rFonts w:ascii="Arial" w:hAnsi="Arial"/>
          <w:i/>
          <w:sz w:val="20"/>
        </w:rPr>
        <w:t>(1857)</w:t>
      </w:r>
      <w:r>
        <w:rPr>
          <w:rFonts w:ascii="Arial" w:hAnsi="Arial"/>
          <w:i/>
          <w:spacing w:val="-2"/>
          <w:sz w:val="20"/>
        </w:rPr>
        <w:t> </w:t>
      </w:r>
      <w:r>
        <w:rPr>
          <w:rFonts w:ascii="Arial" w:hAnsi="Arial"/>
          <w:i/>
          <w:sz w:val="20"/>
        </w:rPr>
        <w:t>7</w:t>
      </w:r>
      <w:r>
        <w:rPr>
          <w:rFonts w:ascii="Arial" w:hAnsi="Arial"/>
          <w:i/>
          <w:spacing w:val="-2"/>
          <w:sz w:val="20"/>
        </w:rPr>
        <w:t> </w:t>
      </w:r>
      <w:r>
        <w:rPr>
          <w:rFonts w:ascii="Arial" w:hAnsi="Arial"/>
          <w:i/>
          <w:sz w:val="20"/>
        </w:rPr>
        <w:t>E.</w:t>
      </w:r>
      <w:r>
        <w:rPr>
          <w:rFonts w:ascii="Arial" w:hAnsi="Arial"/>
          <w:i/>
          <w:spacing w:val="-2"/>
          <w:sz w:val="20"/>
        </w:rPr>
        <w:t> </w:t>
      </w:r>
      <w:r>
        <w:rPr>
          <w:rFonts w:ascii="Arial" w:hAnsi="Arial"/>
          <w:i/>
          <w:sz w:val="20"/>
        </w:rPr>
        <w:t>&amp;</w:t>
      </w:r>
      <w:r>
        <w:rPr>
          <w:rFonts w:ascii="Arial" w:hAnsi="Arial"/>
          <w:i/>
          <w:spacing w:val="-2"/>
          <w:sz w:val="20"/>
        </w:rPr>
        <w:t> </w:t>
      </w:r>
      <w:r>
        <w:rPr>
          <w:rFonts w:ascii="Arial" w:hAnsi="Arial"/>
          <w:i/>
          <w:sz w:val="20"/>
        </w:rPr>
        <w:t>B.</w:t>
      </w:r>
      <w:r>
        <w:rPr>
          <w:rFonts w:ascii="Arial" w:hAnsi="Arial"/>
          <w:i/>
          <w:spacing w:val="-2"/>
          <w:sz w:val="20"/>
        </w:rPr>
        <w:t> </w:t>
      </w:r>
      <w:r>
        <w:rPr>
          <w:rFonts w:ascii="Arial" w:hAnsi="Arial"/>
          <w:i/>
          <w:sz w:val="20"/>
        </w:rPr>
        <w:t>84</w:t>
      </w:r>
      <w:r>
        <w:rPr>
          <w:sz w:val="20"/>
        </w:rPr>
        <w:t>;</w:t>
      </w:r>
      <w:r>
        <w:rPr>
          <w:spacing w:val="-2"/>
          <w:sz w:val="20"/>
        </w:rPr>
        <w:t> </w:t>
      </w:r>
      <w:r>
        <w:rPr>
          <w:rFonts w:ascii="Arial" w:hAnsi="Arial"/>
          <w:i/>
          <w:sz w:val="20"/>
        </w:rPr>
        <w:t>Pittman</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Prudential Deposit Bank Ltd (1896) 13 T.L.R. 110</w:t>
      </w:r>
      <w:r>
        <w:rPr>
          <w:sz w:val="20"/>
        </w:rPr>
        <w:t>. There is also a dictum to the effect that public policy in this area may be more strict where solicitors are involved: </w:t>
      </w:r>
      <w:r>
        <w:rPr>
          <w:rFonts w:ascii="Arial" w:hAnsi="Arial"/>
          <w:i/>
          <w:sz w:val="20"/>
        </w:rPr>
        <w:t>Trendtex Trading Corp v Credit Suisse [1980] Q.B. 629, 674–675</w:t>
      </w:r>
      <w:r>
        <w:rPr>
          <w:sz w:val="20"/>
        </w:rPr>
        <w:t>; above, para.16-066; </w:t>
      </w:r>
      <w:r>
        <w:rPr>
          <w:rFonts w:ascii="Arial" w:hAnsi="Arial"/>
          <w:i/>
          <w:sz w:val="20"/>
        </w:rPr>
        <w:t>Giles v Thompson [1994] 1 A.C. 142</w:t>
      </w:r>
      <w:r>
        <w:rPr>
          <w:sz w:val="20"/>
        </w:rPr>
        <w:t>.</w:t>
      </w:r>
    </w:p>
    <w:p>
      <w:pPr>
        <w:pStyle w:val="BodyText"/>
        <w:spacing w:before="4"/>
      </w:pPr>
    </w:p>
    <w:p>
      <w:pPr>
        <w:tabs>
          <w:tab w:pos="705" w:val="left" w:leader="none"/>
        </w:tabs>
        <w:spacing w:before="0"/>
        <w:ind w:left="165" w:right="0" w:firstLine="0"/>
        <w:jc w:val="left"/>
        <w:rPr>
          <w:sz w:val="20"/>
        </w:rPr>
      </w:pPr>
      <w:bookmarkStart w:name="_bookmark1032" w:id="1034"/>
      <w:bookmarkEnd w:id="1034"/>
      <w:r>
        <w:rPr/>
      </w:r>
      <w:hyperlink w:history="true" w:anchor="_bookmark892">
        <w:r>
          <w:rPr>
            <w:color w:val="005DA1"/>
            <w:spacing w:val="-4"/>
            <w:position w:val="5"/>
            <w:sz w:val="14"/>
            <w:u w:val="single" w:color="005DA1"/>
          </w:rPr>
          <w:t>538</w:t>
        </w:r>
      </w:hyperlink>
      <w:r>
        <w:rPr>
          <w:spacing w:val="-4"/>
          <w:position w:val="5"/>
          <w:sz w:val="14"/>
        </w:rPr>
        <w:t>.</w:t>
      </w:r>
      <w:r>
        <w:rPr>
          <w:position w:val="5"/>
          <w:sz w:val="14"/>
        </w:rPr>
        <w:tab/>
      </w:r>
      <w:r>
        <w:rPr>
          <w:rFonts w:ascii="Arial"/>
          <w:i/>
          <w:sz w:val="20"/>
        </w:rPr>
        <w:t>Davis v Freethy (1890) 24 Q.B.D. </w:t>
      </w:r>
      <w:r>
        <w:rPr>
          <w:rFonts w:ascii="Arial"/>
          <w:i/>
          <w:spacing w:val="-4"/>
          <w:sz w:val="20"/>
        </w:rPr>
        <w:t>519</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033" w:id="1035"/>
      <w:bookmarkEnd w:id="1035"/>
      <w:r>
        <w:rPr/>
      </w:r>
      <w:hyperlink w:history="true" w:anchor="_bookmark893">
        <w:r>
          <w:rPr>
            <w:color w:val="005DA1"/>
            <w:spacing w:val="-4"/>
            <w:position w:val="5"/>
            <w:sz w:val="14"/>
            <w:u w:val="single" w:color="005DA1"/>
          </w:rPr>
          <w:t>539</w:t>
        </w:r>
      </w:hyperlink>
      <w:r>
        <w:rPr>
          <w:spacing w:val="-4"/>
          <w:position w:val="5"/>
          <w:sz w:val="14"/>
        </w:rPr>
        <w:t>.</w:t>
      </w:r>
      <w:r>
        <w:rPr>
          <w:position w:val="5"/>
          <w:sz w:val="14"/>
        </w:rPr>
        <w:tab/>
      </w:r>
      <w:r>
        <w:rPr>
          <w:rFonts w:ascii="Arial"/>
          <w:i/>
          <w:sz w:val="20"/>
        </w:rPr>
        <w:t>Anderson</w:t>
      </w:r>
      <w:r>
        <w:rPr>
          <w:rFonts w:ascii="Arial"/>
          <w:i/>
          <w:spacing w:val="4"/>
          <w:sz w:val="20"/>
        </w:rPr>
        <w:t> </w:t>
      </w:r>
      <w:r>
        <w:rPr>
          <w:rFonts w:ascii="Arial"/>
          <w:i/>
          <w:sz w:val="20"/>
        </w:rPr>
        <w:t>v</w:t>
      </w:r>
      <w:r>
        <w:rPr>
          <w:rFonts w:ascii="Arial"/>
          <w:i/>
          <w:spacing w:val="5"/>
          <w:sz w:val="20"/>
        </w:rPr>
        <w:t> </w:t>
      </w:r>
      <w:r>
        <w:rPr>
          <w:rFonts w:ascii="Arial"/>
          <w:i/>
          <w:sz w:val="20"/>
        </w:rPr>
        <w:t>Radcliffe</w:t>
      </w:r>
      <w:r>
        <w:rPr>
          <w:rFonts w:ascii="Arial"/>
          <w:i/>
          <w:spacing w:val="5"/>
          <w:sz w:val="20"/>
        </w:rPr>
        <w:t> </w:t>
      </w:r>
      <w:r>
        <w:rPr>
          <w:rFonts w:ascii="Arial"/>
          <w:i/>
          <w:sz w:val="20"/>
        </w:rPr>
        <w:t>(1858)</w:t>
      </w:r>
      <w:r>
        <w:rPr>
          <w:rFonts w:ascii="Arial"/>
          <w:i/>
          <w:spacing w:val="5"/>
          <w:sz w:val="20"/>
        </w:rPr>
        <w:t> </w:t>
      </w:r>
      <w:r>
        <w:rPr>
          <w:rFonts w:ascii="Arial"/>
          <w:i/>
          <w:sz w:val="20"/>
        </w:rPr>
        <w:t>E.B.</w:t>
      </w:r>
      <w:r>
        <w:rPr>
          <w:rFonts w:ascii="Arial"/>
          <w:i/>
          <w:spacing w:val="5"/>
          <w:sz w:val="20"/>
        </w:rPr>
        <w:t> </w:t>
      </w:r>
      <w:r>
        <w:rPr>
          <w:rFonts w:ascii="Arial"/>
          <w:i/>
          <w:sz w:val="20"/>
        </w:rPr>
        <w:t>806,</w:t>
      </w:r>
      <w:r>
        <w:rPr>
          <w:rFonts w:ascii="Arial"/>
          <w:i/>
          <w:spacing w:val="5"/>
          <w:sz w:val="20"/>
        </w:rPr>
        <w:t> </w:t>
      </w:r>
      <w:r>
        <w:rPr>
          <w:rFonts w:ascii="Arial"/>
          <w:i/>
          <w:sz w:val="20"/>
        </w:rPr>
        <w:t>819</w:t>
      </w:r>
      <w:r>
        <w:rPr>
          <w:sz w:val="20"/>
        </w:rPr>
        <w:t>.</w:t>
      </w:r>
      <w:r>
        <w:rPr>
          <w:spacing w:val="5"/>
          <w:sz w:val="20"/>
        </w:rPr>
        <w:t> </w:t>
      </w:r>
      <w:r>
        <w:rPr>
          <w:sz w:val="20"/>
        </w:rPr>
        <w:t>cf.</w:t>
      </w:r>
      <w:r>
        <w:rPr>
          <w:spacing w:val="5"/>
          <w:sz w:val="20"/>
        </w:rPr>
        <w:t> </w:t>
      </w:r>
      <w:r>
        <w:rPr>
          <w:sz w:val="20"/>
        </w:rPr>
        <w:t>Turner</w:t>
      </w:r>
      <w:r>
        <w:rPr>
          <w:spacing w:val="5"/>
          <w:sz w:val="20"/>
        </w:rPr>
        <w:t> </w:t>
      </w:r>
      <w:r>
        <w:rPr>
          <w:sz w:val="20"/>
        </w:rPr>
        <w:t>L.J.</w:t>
      </w:r>
      <w:r>
        <w:rPr>
          <w:spacing w:val="5"/>
          <w:sz w:val="20"/>
        </w:rPr>
        <w:t> </w:t>
      </w:r>
      <w:r>
        <w:rPr>
          <w:sz w:val="20"/>
        </w:rPr>
        <w:t>in</w:t>
      </w:r>
      <w:r>
        <w:rPr>
          <w:spacing w:val="5"/>
          <w:sz w:val="20"/>
        </w:rPr>
        <w:t> </w:t>
      </w:r>
      <w:r>
        <w:rPr>
          <w:rFonts w:ascii="Arial"/>
          <w:i/>
          <w:sz w:val="20"/>
        </w:rPr>
        <w:t>Knight</w:t>
      </w:r>
      <w:r>
        <w:rPr>
          <w:rFonts w:ascii="Arial"/>
          <w:i/>
          <w:spacing w:val="5"/>
          <w:sz w:val="20"/>
        </w:rPr>
        <w:t> </w:t>
      </w:r>
      <w:r>
        <w:rPr>
          <w:rFonts w:ascii="Arial"/>
          <w:i/>
          <w:sz w:val="20"/>
        </w:rPr>
        <w:t>v</w:t>
      </w:r>
      <w:r>
        <w:rPr>
          <w:rFonts w:ascii="Arial"/>
          <w:i/>
          <w:spacing w:val="5"/>
          <w:sz w:val="20"/>
        </w:rPr>
        <w:t> </w:t>
      </w:r>
      <w:r>
        <w:rPr>
          <w:rFonts w:ascii="Arial"/>
          <w:i/>
          <w:sz w:val="20"/>
        </w:rPr>
        <w:t>Bowyer</w:t>
      </w:r>
      <w:r>
        <w:rPr>
          <w:rFonts w:ascii="Arial"/>
          <w:i/>
          <w:spacing w:val="5"/>
          <w:sz w:val="20"/>
        </w:rPr>
        <w:t> </w:t>
      </w:r>
      <w:r>
        <w:rPr>
          <w:rFonts w:ascii="Arial"/>
          <w:i/>
          <w:sz w:val="20"/>
        </w:rPr>
        <w:t>(1858)</w:t>
      </w:r>
      <w:r>
        <w:rPr>
          <w:rFonts w:ascii="Arial"/>
          <w:i/>
          <w:spacing w:val="5"/>
          <w:sz w:val="20"/>
        </w:rPr>
        <w:t> </w:t>
      </w:r>
      <w:r>
        <w:rPr>
          <w:rFonts w:ascii="Arial"/>
          <w:i/>
          <w:sz w:val="20"/>
        </w:rPr>
        <w:t>2</w:t>
      </w:r>
      <w:r>
        <w:rPr>
          <w:rFonts w:ascii="Arial"/>
          <w:i/>
          <w:spacing w:val="5"/>
          <w:sz w:val="20"/>
        </w:rPr>
        <w:t> </w:t>
      </w:r>
      <w:r>
        <w:rPr>
          <w:rFonts w:ascii="Arial"/>
          <w:i/>
          <w:sz w:val="20"/>
        </w:rPr>
        <w:t>De</w:t>
      </w:r>
      <w:r>
        <w:rPr>
          <w:rFonts w:ascii="Arial"/>
          <w:i/>
          <w:spacing w:val="5"/>
          <w:sz w:val="20"/>
        </w:rPr>
        <w:t> </w:t>
      </w:r>
      <w:r>
        <w:rPr>
          <w:rFonts w:ascii="Arial"/>
          <w:i/>
          <w:sz w:val="20"/>
        </w:rPr>
        <w:t>G.</w:t>
      </w:r>
      <w:r>
        <w:rPr>
          <w:rFonts w:ascii="Arial"/>
          <w:i/>
          <w:spacing w:val="5"/>
          <w:sz w:val="20"/>
        </w:rPr>
        <w:t> </w:t>
      </w:r>
      <w:r>
        <w:rPr>
          <w:rFonts w:ascii="Arial"/>
          <w:i/>
          <w:spacing w:val="-10"/>
          <w:sz w:val="20"/>
        </w:rPr>
        <w:t>&amp;</w:t>
      </w:r>
    </w:p>
    <w:p>
      <w:pPr>
        <w:spacing w:line="227" w:lineRule="exact" w:before="0"/>
        <w:ind w:left="705" w:right="0" w:firstLine="0"/>
        <w:jc w:val="left"/>
        <w:rPr>
          <w:sz w:val="20"/>
        </w:rPr>
      </w:pPr>
      <w:r>
        <w:rPr>
          <w:rFonts w:ascii="Arial"/>
          <w:i/>
          <w:sz w:val="20"/>
        </w:rPr>
        <w:t>J.</w:t>
      </w:r>
      <w:r>
        <w:rPr>
          <w:rFonts w:ascii="Arial"/>
          <w:i/>
          <w:spacing w:val="-2"/>
          <w:sz w:val="20"/>
        </w:rPr>
        <w:t> </w:t>
      </w:r>
      <w:r>
        <w:rPr>
          <w:rFonts w:ascii="Arial"/>
          <w:i/>
          <w:sz w:val="20"/>
        </w:rPr>
        <w:t>421, </w:t>
      </w:r>
      <w:r>
        <w:rPr>
          <w:rFonts w:ascii="Arial"/>
          <w:i/>
          <w:spacing w:val="-4"/>
          <w:sz w:val="20"/>
        </w:rPr>
        <w:t>445</w:t>
      </w:r>
      <w:r>
        <w:rPr>
          <w:spacing w:val="-4"/>
          <w:sz w:val="20"/>
        </w:rPr>
        <w:t>.</w:t>
      </w:r>
    </w:p>
    <w:p>
      <w:pPr>
        <w:pStyle w:val="BodyText"/>
        <w:spacing w:before="9"/>
      </w:pPr>
    </w:p>
    <w:p>
      <w:pPr>
        <w:pStyle w:val="BodyText"/>
        <w:tabs>
          <w:tab w:pos="705" w:val="left" w:leader="none"/>
        </w:tabs>
        <w:spacing w:line="235" w:lineRule="auto"/>
        <w:ind w:left="705" w:right="171" w:hanging="541"/>
      </w:pPr>
      <w:bookmarkStart w:name="_bookmark1034" w:id="1036"/>
      <w:bookmarkEnd w:id="1036"/>
      <w:r>
        <w:rPr/>
      </w:r>
      <w:hyperlink w:history="true" w:anchor="_bookmark894">
        <w:r>
          <w:rPr>
            <w:color w:val="005DA1"/>
            <w:spacing w:val="-4"/>
            <w:position w:val="5"/>
            <w:sz w:val="14"/>
            <w:u w:val="single" w:color="005DA1"/>
          </w:rPr>
          <w:t>540</w:t>
        </w:r>
      </w:hyperlink>
      <w:r>
        <w:rPr>
          <w:spacing w:val="-4"/>
          <w:position w:val="5"/>
          <w:sz w:val="14"/>
        </w:rPr>
        <w:t>.</w:t>
      </w:r>
      <w:r>
        <w:rPr>
          <w:position w:val="5"/>
          <w:sz w:val="14"/>
        </w:rPr>
        <w:tab/>
      </w:r>
      <w:r>
        <w:rPr/>
        <w:t>Solicitors</w:t>
      </w:r>
      <w:r>
        <w:rPr>
          <w:spacing w:val="40"/>
        </w:rPr>
        <w:t> </w:t>
      </w:r>
      <w:r>
        <w:rPr/>
        <w:t>Act</w:t>
      </w:r>
      <w:r>
        <w:rPr>
          <w:spacing w:val="40"/>
        </w:rPr>
        <w:t> </w:t>
      </w:r>
      <w:r>
        <w:rPr/>
        <w:t>1974</w:t>
      </w:r>
      <w:r>
        <w:rPr>
          <w:spacing w:val="40"/>
        </w:rPr>
        <w:t> </w:t>
      </w:r>
      <w:r>
        <w:rPr/>
        <w:t>s.65(1)</w:t>
      </w:r>
      <w:r>
        <w:rPr>
          <w:spacing w:val="40"/>
        </w:rPr>
        <w:t> </w:t>
      </w:r>
      <w:r>
        <w:rPr/>
        <w:t>(contentious</w:t>
      </w:r>
      <w:r>
        <w:rPr>
          <w:spacing w:val="40"/>
        </w:rPr>
        <w:t> </w:t>
      </w:r>
      <w:r>
        <w:rPr/>
        <w:t>business);</w:t>
      </w:r>
      <w:r>
        <w:rPr>
          <w:spacing w:val="40"/>
        </w:rPr>
        <w:t> </w:t>
      </w:r>
      <w:r>
        <w:rPr/>
        <w:t>s.56(6)</w:t>
      </w:r>
      <w:r>
        <w:rPr>
          <w:spacing w:val="40"/>
        </w:rPr>
        <w:t> </w:t>
      </w:r>
      <w:r>
        <w:rPr/>
        <w:t>(non-contentious</w:t>
      </w:r>
      <w:r>
        <w:rPr>
          <w:spacing w:val="40"/>
        </w:rPr>
        <w:t> </w:t>
      </w:r>
      <w:r>
        <w:rPr/>
        <w:t>business),</w:t>
      </w:r>
      <w:r>
        <w:rPr>
          <w:spacing w:val="40"/>
        </w:rPr>
        <w:t> </w:t>
      </w:r>
      <w:r>
        <w:rPr/>
        <w:t>as amended by Legal Services Act 2007 s.177; see also SI 1994/2616.</w:t>
      </w:r>
    </w:p>
    <w:p>
      <w:pPr>
        <w:pStyle w:val="BodyText"/>
        <w:spacing w:before="5"/>
      </w:pPr>
    </w:p>
    <w:p>
      <w:pPr>
        <w:tabs>
          <w:tab w:pos="705" w:val="left" w:leader="none"/>
        </w:tabs>
        <w:spacing w:before="1"/>
        <w:ind w:left="165" w:right="0" w:firstLine="0"/>
        <w:jc w:val="left"/>
        <w:rPr>
          <w:sz w:val="20"/>
        </w:rPr>
      </w:pPr>
      <w:bookmarkStart w:name="_bookmark1035" w:id="1037"/>
      <w:bookmarkEnd w:id="1037"/>
      <w:r>
        <w:rPr/>
      </w:r>
      <w:hyperlink w:history="true" w:anchor="_bookmark895">
        <w:r>
          <w:rPr>
            <w:color w:val="005DA1"/>
            <w:spacing w:val="-4"/>
            <w:position w:val="5"/>
            <w:sz w:val="14"/>
            <w:u w:val="single" w:color="005DA1"/>
          </w:rPr>
          <w:t>541</w:t>
        </w:r>
      </w:hyperlink>
      <w:r>
        <w:rPr>
          <w:spacing w:val="-4"/>
          <w:position w:val="5"/>
          <w:sz w:val="14"/>
        </w:rPr>
        <w:t>.</w:t>
      </w:r>
      <w:r>
        <w:rPr>
          <w:position w:val="5"/>
          <w:sz w:val="14"/>
        </w:rPr>
        <w:tab/>
      </w:r>
      <w:r>
        <w:rPr>
          <w:rFonts w:ascii="Arial"/>
          <w:i/>
          <w:sz w:val="20"/>
        </w:rPr>
        <w:t>Sprye</w:t>
      </w:r>
      <w:r>
        <w:rPr>
          <w:rFonts w:ascii="Arial"/>
          <w:i/>
          <w:spacing w:val="-1"/>
          <w:sz w:val="20"/>
        </w:rPr>
        <w:t> </w:t>
      </w:r>
      <w:r>
        <w:rPr>
          <w:rFonts w:ascii="Arial"/>
          <w:i/>
          <w:sz w:val="20"/>
        </w:rPr>
        <w:t>v Porter (1856) 7 E. &amp; B. 58</w:t>
      </w:r>
      <w:r>
        <w:rPr>
          <w:sz w:val="20"/>
        </w:rPr>
        <w:t>; </w:t>
      </w:r>
      <w:r>
        <w:rPr>
          <w:rFonts w:ascii="Arial"/>
          <w:i/>
          <w:sz w:val="20"/>
        </w:rPr>
        <w:t>Rees v De Bernardy [1896] 2 Ch. </w:t>
      </w:r>
      <w:r>
        <w:rPr>
          <w:rFonts w:ascii="Arial"/>
          <w:i/>
          <w:spacing w:val="-4"/>
          <w:sz w:val="20"/>
        </w:rPr>
        <w:t>437</w:t>
      </w:r>
      <w:r>
        <w:rPr>
          <w:spacing w:val="-4"/>
          <w:sz w:val="20"/>
        </w:rPr>
        <w:t>.</w:t>
      </w:r>
    </w:p>
    <w:p>
      <w:pPr>
        <w:pStyle w:val="BodyText"/>
        <w:spacing w:before="4"/>
      </w:pPr>
    </w:p>
    <w:p>
      <w:pPr>
        <w:tabs>
          <w:tab w:pos="705" w:val="left" w:leader="none"/>
        </w:tabs>
        <w:spacing w:line="227" w:lineRule="exact" w:before="1"/>
        <w:ind w:left="165" w:right="0" w:firstLine="0"/>
        <w:jc w:val="left"/>
        <w:rPr>
          <w:rFonts w:ascii="Arial"/>
          <w:i/>
          <w:sz w:val="20"/>
        </w:rPr>
      </w:pPr>
      <w:bookmarkStart w:name="_bookmark1036" w:id="1038"/>
      <w:bookmarkEnd w:id="1038"/>
      <w:r>
        <w:rPr/>
      </w:r>
      <w:hyperlink w:history="true" w:anchor="_bookmark896">
        <w:r>
          <w:rPr>
            <w:color w:val="005DA1"/>
            <w:spacing w:val="-4"/>
            <w:position w:val="5"/>
            <w:sz w:val="14"/>
            <w:u w:val="single" w:color="005DA1"/>
          </w:rPr>
          <w:t>542</w:t>
        </w:r>
      </w:hyperlink>
      <w:r>
        <w:rPr>
          <w:spacing w:val="-4"/>
          <w:position w:val="5"/>
          <w:sz w:val="14"/>
        </w:rPr>
        <w:t>.</w:t>
      </w:r>
      <w:r>
        <w:rPr>
          <w:position w:val="5"/>
          <w:sz w:val="14"/>
        </w:rPr>
        <w:tab/>
      </w:r>
      <w:r>
        <w:rPr>
          <w:rFonts w:ascii="Arial"/>
          <w:i/>
          <w:sz w:val="20"/>
        </w:rPr>
        <w:t>Stanley</w:t>
      </w:r>
      <w:r>
        <w:rPr>
          <w:rFonts w:ascii="Arial"/>
          <w:i/>
          <w:spacing w:val="5"/>
          <w:sz w:val="20"/>
        </w:rPr>
        <w:t> </w:t>
      </w:r>
      <w:r>
        <w:rPr>
          <w:rFonts w:ascii="Arial"/>
          <w:i/>
          <w:sz w:val="20"/>
        </w:rPr>
        <w:t>v</w:t>
      </w:r>
      <w:r>
        <w:rPr>
          <w:rFonts w:ascii="Arial"/>
          <w:i/>
          <w:spacing w:val="8"/>
          <w:sz w:val="20"/>
        </w:rPr>
        <w:t> </w:t>
      </w:r>
      <w:r>
        <w:rPr>
          <w:rFonts w:ascii="Arial"/>
          <w:i/>
          <w:sz w:val="20"/>
        </w:rPr>
        <w:t>Jones</w:t>
      </w:r>
      <w:r>
        <w:rPr>
          <w:rFonts w:ascii="Arial"/>
          <w:i/>
          <w:spacing w:val="8"/>
          <w:sz w:val="20"/>
        </w:rPr>
        <w:t> </w:t>
      </w:r>
      <w:r>
        <w:rPr>
          <w:rFonts w:ascii="Arial"/>
          <w:i/>
          <w:sz w:val="20"/>
        </w:rPr>
        <w:t>(1831)</w:t>
      </w:r>
      <w:r>
        <w:rPr>
          <w:rFonts w:ascii="Arial"/>
          <w:i/>
          <w:spacing w:val="8"/>
          <w:sz w:val="20"/>
        </w:rPr>
        <w:t> </w:t>
      </w:r>
      <w:r>
        <w:rPr>
          <w:rFonts w:ascii="Arial"/>
          <w:i/>
          <w:sz w:val="20"/>
        </w:rPr>
        <w:t>7</w:t>
      </w:r>
      <w:r>
        <w:rPr>
          <w:rFonts w:ascii="Arial"/>
          <w:i/>
          <w:spacing w:val="8"/>
          <w:sz w:val="20"/>
        </w:rPr>
        <w:t> </w:t>
      </w:r>
      <w:r>
        <w:rPr>
          <w:rFonts w:ascii="Arial"/>
          <w:i/>
          <w:sz w:val="20"/>
        </w:rPr>
        <w:t>Bing.</w:t>
      </w:r>
      <w:r>
        <w:rPr>
          <w:rFonts w:ascii="Arial"/>
          <w:i/>
          <w:spacing w:val="8"/>
          <w:sz w:val="20"/>
        </w:rPr>
        <w:t> </w:t>
      </w:r>
      <w:r>
        <w:rPr>
          <w:rFonts w:ascii="Arial"/>
          <w:i/>
          <w:sz w:val="20"/>
        </w:rPr>
        <w:t>369,</w:t>
      </w:r>
      <w:r>
        <w:rPr>
          <w:rFonts w:ascii="Arial"/>
          <w:i/>
          <w:spacing w:val="8"/>
          <w:sz w:val="20"/>
        </w:rPr>
        <w:t> </w:t>
      </w:r>
      <w:r>
        <w:rPr>
          <w:rFonts w:ascii="Arial"/>
          <w:i/>
          <w:sz w:val="20"/>
        </w:rPr>
        <w:t>377</w:t>
      </w:r>
      <w:r>
        <w:rPr>
          <w:sz w:val="20"/>
        </w:rPr>
        <w:t>;</w:t>
      </w:r>
      <w:r>
        <w:rPr>
          <w:spacing w:val="8"/>
          <w:sz w:val="20"/>
        </w:rPr>
        <w:t> </w:t>
      </w:r>
      <w:r>
        <w:rPr>
          <w:rFonts w:ascii="Arial"/>
          <w:i/>
          <w:sz w:val="20"/>
        </w:rPr>
        <w:t>Rees</w:t>
      </w:r>
      <w:r>
        <w:rPr>
          <w:rFonts w:ascii="Arial"/>
          <w:i/>
          <w:spacing w:val="7"/>
          <w:sz w:val="20"/>
        </w:rPr>
        <w:t> </w:t>
      </w:r>
      <w:r>
        <w:rPr>
          <w:rFonts w:ascii="Arial"/>
          <w:i/>
          <w:sz w:val="20"/>
        </w:rPr>
        <w:t>v</w:t>
      </w:r>
      <w:r>
        <w:rPr>
          <w:rFonts w:ascii="Arial"/>
          <w:i/>
          <w:spacing w:val="8"/>
          <w:sz w:val="20"/>
        </w:rPr>
        <w:t> </w:t>
      </w:r>
      <w:r>
        <w:rPr>
          <w:rFonts w:ascii="Arial"/>
          <w:i/>
          <w:sz w:val="20"/>
        </w:rPr>
        <w:t>De</w:t>
      </w:r>
      <w:r>
        <w:rPr>
          <w:rFonts w:ascii="Arial"/>
          <w:i/>
          <w:spacing w:val="8"/>
          <w:sz w:val="20"/>
        </w:rPr>
        <w:t> </w:t>
      </w:r>
      <w:r>
        <w:rPr>
          <w:rFonts w:ascii="Arial"/>
          <w:i/>
          <w:sz w:val="20"/>
        </w:rPr>
        <w:t>Bernardy</w:t>
      </w:r>
      <w:r>
        <w:rPr>
          <w:rFonts w:ascii="Arial"/>
          <w:i/>
          <w:spacing w:val="8"/>
          <w:sz w:val="20"/>
        </w:rPr>
        <w:t> </w:t>
      </w:r>
      <w:r>
        <w:rPr>
          <w:rFonts w:ascii="Arial"/>
          <w:i/>
          <w:sz w:val="20"/>
        </w:rPr>
        <w:t>[1896]</w:t>
      </w:r>
      <w:r>
        <w:rPr>
          <w:rFonts w:ascii="Arial"/>
          <w:i/>
          <w:spacing w:val="8"/>
          <w:sz w:val="20"/>
        </w:rPr>
        <w:t> </w:t>
      </w:r>
      <w:r>
        <w:rPr>
          <w:rFonts w:ascii="Arial"/>
          <w:i/>
          <w:sz w:val="20"/>
        </w:rPr>
        <w:t>2</w:t>
      </w:r>
      <w:r>
        <w:rPr>
          <w:rFonts w:ascii="Arial"/>
          <w:i/>
          <w:spacing w:val="8"/>
          <w:sz w:val="20"/>
        </w:rPr>
        <w:t> </w:t>
      </w:r>
      <w:r>
        <w:rPr>
          <w:rFonts w:ascii="Arial"/>
          <w:i/>
          <w:sz w:val="20"/>
        </w:rPr>
        <w:t>Ch.</w:t>
      </w:r>
      <w:r>
        <w:rPr>
          <w:rFonts w:ascii="Arial"/>
          <w:i/>
          <w:spacing w:val="8"/>
          <w:sz w:val="20"/>
        </w:rPr>
        <w:t> </w:t>
      </w:r>
      <w:r>
        <w:rPr>
          <w:rFonts w:ascii="Arial"/>
          <w:i/>
          <w:sz w:val="20"/>
        </w:rPr>
        <w:t>437</w:t>
      </w:r>
      <w:r>
        <w:rPr>
          <w:sz w:val="20"/>
        </w:rPr>
        <w:t>;</w:t>
      </w:r>
      <w:r>
        <w:rPr>
          <w:spacing w:val="8"/>
          <w:sz w:val="20"/>
        </w:rPr>
        <w:t> </w:t>
      </w:r>
      <w:r>
        <w:rPr>
          <w:rFonts w:ascii="Arial"/>
          <w:i/>
          <w:sz w:val="20"/>
        </w:rPr>
        <w:t>Wedgerfield</w:t>
      </w:r>
      <w:r>
        <w:rPr>
          <w:rFonts w:ascii="Arial"/>
          <w:i/>
          <w:spacing w:val="8"/>
          <w:sz w:val="20"/>
        </w:rPr>
        <w:t> </w:t>
      </w:r>
      <w:r>
        <w:rPr>
          <w:rFonts w:ascii="Arial"/>
          <w:i/>
          <w:spacing w:val="-10"/>
          <w:sz w:val="20"/>
        </w:rPr>
        <w:t>v</w:t>
      </w:r>
    </w:p>
    <w:p>
      <w:pPr>
        <w:spacing w:line="227" w:lineRule="exact" w:before="0"/>
        <w:ind w:left="705" w:right="0" w:firstLine="0"/>
        <w:jc w:val="left"/>
        <w:rPr>
          <w:sz w:val="20"/>
        </w:rPr>
      </w:pPr>
      <w:r>
        <w:rPr>
          <w:rFonts w:ascii="Arial"/>
          <w:i/>
          <w:sz w:val="20"/>
        </w:rPr>
        <w:t>De Bernardy (1908) 25 T.L.R. </w:t>
      </w:r>
      <w:r>
        <w:rPr>
          <w:rFonts w:ascii="Arial"/>
          <w:i/>
          <w:spacing w:val="-5"/>
          <w:sz w:val="20"/>
        </w:rPr>
        <w:t>21</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1037" w:id="1039"/>
      <w:bookmarkEnd w:id="1039"/>
      <w:r>
        <w:rPr/>
      </w:r>
      <w:hyperlink w:history="true" w:anchor="_bookmark896">
        <w:r>
          <w:rPr>
            <w:color w:val="005DA1"/>
            <w:spacing w:val="-4"/>
            <w:position w:val="5"/>
            <w:sz w:val="14"/>
            <w:u w:val="single" w:color="005DA1"/>
          </w:rPr>
          <w:t>543</w:t>
        </w:r>
      </w:hyperlink>
      <w:r>
        <w:rPr>
          <w:spacing w:val="-4"/>
          <w:position w:val="5"/>
          <w:sz w:val="14"/>
        </w:rPr>
        <w:t>.</w:t>
      </w:r>
      <w:r>
        <w:rPr>
          <w:position w:val="5"/>
          <w:sz w:val="14"/>
        </w:rPr>
        <w:tab/>
      </w:r>
      <w:r>
        <w:rPr>
          <w:sz w:val="20"/>
        </w:rPr>
        <w:t>Above, para.16-</w:t>
      </w:r>
      <w:r>
        <w:rPr>
          <w:spacing w:val="-4"/>
          <w:sz w:val="20"/>
        </w:rPr>
        <w:t>066.</w:t>
      </w:r>
    </w:p>
    <w:p>
      <w:pPr>
        <w:pStyle w:val="BodyText"/>
        <w:spacing w:before="5"/>
      </w:pPr>
    </w:p>
    <w:p>
      <w:pPr>
        <w:tabs>
          <w:tab w:pos="705" w:val="left" w:leader="none"/>
        </w:tabs>
        <w:spacing w:before="0"/>
        <w:ind w:left="165" w:right="0" w:firstLine="0"/>
        <w:jc w:val="left"/>
        <w:rPr>
          <w:sz w:val="20"/>
        </w:rPr>
      </w:pPr>
      <w:bookmarkStart w:name="_bookmark1038" w:id="1040"/>
      <w:bookmarkEnd w:id="1040"/>
      <w:r>
        <w:rPr/>
      </w:r>
      <w:hyperlink w:history="true" w:anchor="_bookmark896">
        <w:r>
          <w:rPr>
            <w:color w:val="005DA1"/>
            <w:spacing w:val="-4"/>
            <w:position w:val="5"/>
            <w:sz w:val="14"/>
            <w:u w:val="single" w:color="005DA1"/>
          </w:rPr>
          <w:t>544</w:t>
        </w:r>
      </w:hyperlink>
      <w:r>
        <w:rPr>
          <w:spacing w:val="-4"/>
          <w:position w:val="5"/>
          <w:sz w:val="14"/>
        </w:rPr>
        <w:t>.</w:t>
      </w:r>
      <w:r>
        <w:rPr>
          <w:position w:val="5"/>
          <w:sz w:val="14"/>
        </w:rPr>
        <w:tab/>
      </w:r>
      <w:r>
        <w:rPr>
          <w:rFonts w:ascii="Arial"/>
          <w:i/>
          <w:sz w:val="20"/>
        </w:rPr>
        <w:t>Strachan v Brander (1759) 1 Eden </w:t>
      </w:r>
      <w:r>
        <w:rPr>
          <w:rFonts w:ascii="Arial"/>
          <w:i/>
          <w:spacing w:val="-4"/>
          <w:sz w:val="20"/>
        </w:rPr>
        <w:t>303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039" w:id="1041"/>
      <w:bookmarkEnd w:id="1041"/>
      <w:r>
        <w:rPr/>
      </w:r>
      <w:hyperlink w:history="true" w:anchor="_bookmark897">
        <w:r>
          <w:rPr>
            <w:color w:val="005DA1"/>
            <w:spacing w:val="-4"/>
            <w:position w:val="5"/>
            <w:sz w:val="14"/>
            <w:u w:val="single" w:color="005DA1"/>
          </w:rPr>
          <w:t>545</w:t>
        </w:r>
      </w:hyperlink>
      <w:r>
        <w:rPr>
          <w:spacing w:val="-4"/>
          <w:position w:val="5"/>
          <w:sz w:val="14"/>
        </w:rPr>
        <w:t>.</w:t>
      </w:r>
      <w:r>
        <w:rPr>
          <w:position w:val="5"/>
          <w:sz w:val="14"/>
        </w:rPr>
        <w:tab/>
      </w:r>
      <w:r>
        <w:rPr>
          <w:rFonts w:ascii="Arial"/>
          <w:i/>
          <w:sz w:val="20"/>
        </w:rPr>
        <w:t>Hutley v Hutley (1873) L.R. 8 Q.B. </w:t>
      </w:r>
      <w:r>
        <w:rPr>
          <w:rFonts w:ascii="Arial"/>
          <w:i/>
          <w:spacing w:val="-4"/>
          <w:sz w:val="20"/>
        </w:rPr>
        <w:t>112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040" w:id="1042"/>
      <w:bookmarkEnd w:id="1042"/>
      <w:r>
        <w:rPr/>
      </w:r>
      <w:hyperlink w:history="true" w:anchor="_bookmark898">
        <w:r>
          <w:rPr>
            <w:color w:val="005DA1"/>
            <w:spacing w:val="-4"/>
            <w:position w:val="5"/>
            <w:sz w:val="14"/>
            <w:u w:val="single" w:color="005DA1"/>
          </w:rPr>
          <w:t>546</w:t>
        </w:r>
      </w:hyperlink>
      <w:r>
        <w:rPr>
          <w:spacing w:val="-4"/>
          <w:position w:val="5"/>
          <w:sz w:val="14"/>
        </w:rPr>
        <w:t>.</w:t>
      </w:r>
      <w:r>
        <w:rPr>
          <w:position w:val="5"/>
          <w:sz w:val="14"/>
        </w:rPr>
        <w:tab/>
      </w:r>
      <w:r>
        <w:rPr>
          <w:rFonts w:ascii="Arial"/>
          <w:i/>
          <w:sz w:val="20"/>
        </w:rPr>
        <w:t>James v Kerr (1888) 40 Ch. D. </w:t>
      </w:r>
      <w:r>
        <w:rPr>
          <w:rFonts w:ascii="Arial"/>
          <w:i/>
          <w:spacing w:val="-4"/>
          <w:sz w:val="20"/>
        </w:rPr>
        <w:t>449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041" w:id="1043"/>
      <w:bookmarkEnd w:id="1043"/>
      <w:r>
        <w:rPr/>
      </w:r>
      <w:hyperlink w:history="true" w:anchor="_bookmark899">
        <w:r>
          <w:rPr>
            <w:color w:val="005DA1"/>
            <w:spacing w:val="-4"/>
            <w:position w:val="5"/>
            <w:sz w:val="14"/>
            <w:u w:val="single" w:color="005DA1"/>
          </w:rPr>
          <w:t>547</w:t>
        </w:r>
      </w:hyperlink>
      <w:r>
        <w:rPr>
          <w:spacing w:val="-4"/>
          <w:position w:val="5"/>
          <w:sz w:val="14"/>
        </w:rPr>
        <w:t>.</w:t>
      </w:r>
      <w:r>
        <w:rPr>
          <w:position w:val="5"/>
          <w:sz w:val="14"/>
        </w:rPr>
        <w:tab/>
      </w:r>
      <w:r>
        <w:rPr>
          <w:rFonts w:ascii="Arial"/>
          <w:i/>
          <w:sz w:val="20"/>
        </w:rPr>
        <w:t>Haseldine v Hosken [1933] 1 K.B. </w:t>
      </w:r>
      <w:r>
        <w:rPr>
          <w:rFonts w:ascii="Arial"/>
          <w:i/>
          <w:spacing w:val="-4"/>
          <w:sz w:val="20"/>
        </w:rPr>
        <w:t>822</w:t>
      </w:r>
      <w:r>
        <w:rPr>
          <w:spacing w:val="-4"/>
          <w:sz w:val="20"/>
        </w:rPr>
        <w:t>.</w:t>
      </w:r>
    </w:p>
    <w:p>
      <w:pPr>
        <w:pStyle w:val="BodyText"/>
        <w:spacing w:before="5"/>
      </w:pPr>
    </w:p>
    <w:p>
      <w:pPr>
        <w:pStyle w:val="BodyText"/>
        <w:tabs>
          <w:tab w:pos="705" w:val="left" w:leader="none"/>
        </w:tabs>
        <w:ind w:left="165"/>
      </w:pPr>
      <w:bookmarkStart w:name="_bookmark1042" w:id="1044"/>
      <w:bookmarkEnd w:id="1044"/>
      <w:r>
        <w:rPr/>
      </w:r>
      <w:hyperlink w:history="true" w:anchor="_bookmark900">
        <w:r>
          <w:rPr>
            <w:color w:val="005DA1"/>
            <w:spacing w:val="-4"/>
            <w:position w:val="5"/>
            <w:sz w:val="14"/>
            <w:u w:val="single" w:color="005DA1"/>
          </w:rPr>
          <w:t>548</w:t>
        </w:r>
      </w:hyperlink>
      <w:r>
        <w:rPr>
          <w:spacing w:val="-4"/>
          <w:position w:val="5"/>
          <w:sz w:val="14"/>
        </w:rPr>
        <w:t>.</w:t>
      </w:r>
      <w:r>
        <w:rPr>
          <w:position w:val="5"/>
          <w:sz w:val="14"/>
        </w:rPr>
        <w:tab/>
      </w:r>
      <w:r>
        <w:rPr/>
        <w:t>cf.</w:t>
      </w:r>
      <w:r>
        <w:rPr>
          <w:spacing w:val="-2"/>
        </w:rPr>
        <w:t> </w:t>
      </w:r>
      <w:r>
        <w:rPr/>
        <w:t>above, para.16-</w:t>
      </w:r>
      <w:r>
        <w:rPr>
          <w:spacing w:val="-4"/>
        </w:rPr>
        <w:t>063.</w:t>
      </w:r>
    </w:p>
    <w:p>
      <w:pPr>
        <w:pStyle w:val="BodyText"/>
        <w:spacing w:before="8"/>
      </w:pPr>
    </w:p>
    <w:p>
      <w:pPr>
        <w:spacing w:line="235" w:lineRule="auto" w:before="1"/>
        <w:ind w:left="705" w:right="168" w:hanging="541"/>
        <w:jc w:val="both"/>
        <w:rPr>
          <w:sz w:val="20"/>
        </w:rPr>
      </w:pPr>
      <w:bookmarkStart w:name="_bookmark1043" w:id="1045"/>
      <w:bookmarkEnd w:id="1045"/>
      <w:r>
        <w:rPr/>
      </w:r>
      <w:hyperlink w:history="true" w:anchor="_bookmark901">
        <w:r>
          <w:rPr>
            <w:color w:val="005DA1"/>
            <w:position w:val="5"/>
            <w:sz w:val="14"/>
            <w:u w:val="single" w:color="005DA1"/>
          </w:rPr>
          <w:t>549</w:t>
        </w:r>
      </w:hyperlink>
      <w:r>
        <w:rPr>
          <w:position w:val="5"/>
          <w:sz w:val="14"/>
        </w:rPr>
        <w:t>.</w:t>
      </w:r>
      <w:r>
        <w:rPr>
          <w:spacing w:val="80"/>
          <w:w w:val="150"/>
          <w:position w:val="5"/>
          <w:sz w:val="14"/>
        </w:rPr>
        <w:t> </w:t>
      </w:r>
      <w:r>
        <w:rPr>
          <w:rFonts w:ascii="Arial"/>
          <w:i/>
          <w:sz w:val="20"/>
        </w:rPr>
        <w:t>Aratra</w:t>
      </w:r>
      <w:r>
        <w:rPr>
          <w:rFonts w:ascii="Arial"/>
          <w:i/>
          <w:spacing w:val="40"/>
          <w:sz w:val="20"/>
        </w:rPr>
        <w:t> </w:t>
      </w:r>
      <w:r>
        <w:rPr>
          <w:rFonts w:ascii="Arial"/>
          <w:i/>
          <w:sz w:val="20"/>
        </w:rPr>
        <w:t>Potato</w:t>
      </w:r>
      <w:r>
        <w:rPr>
          <w:rFonts w:ascii="Arial"/>
          <w:i/>
          <w:spacing w:val="40"/>
          <w:sz w:val="20"/>
        </w:rPr>
        <w:t> </w:t>
      </w:r>
      <w:r>
        <w:rPr>
          <w:rFonts w:ascii="Arial"/>
          <w:i/>
          <w:sz w:val="20"/>
        </w:rPr>
        <w:t>Co</w:t>
      </w:r>
      <w:r>
        <w:rPr>
          <w:rFonts w:ascii="Arial"/>
          <w:i/>
          <w:spacing w:val="40"/>
          <w:sz w:val="20"/>
        </w:rPr>
        <w:t> </w:t>
      </w:r>
      <w:r>
        <w:rPr>
          <w:rFonts w:ascii="Arial"/>
          <w:i/>
          <w:sz w:val="20"/>
        </w:rPr>
        <w:t>Ltd</w:t>
      </w:r>
      <w:r>
        <w:rPr>
          <w:rFonts w:ascii="Arial"/>
          <w:i/>
          <w:spacing w:val="40"/>
          <w:sz w:val="20"/>
        </w:rPr>
        <w:t> </w:t>
      </w:r>
      <w:r>
        <w:rPr>
          <w:rFonts w:ascii="Arial"/>
          <w:i/>
          <w:sz w:val="20"/>
        </w:rPr>
        <w:t>v</w:t>
      </w:r>
      <w:r>
        <w:rPr>
          <w:rFonts w:ascii="Arial"/>
          <w:i/>
          <w:spacing w:val="40"/>
          <w:sz w:val="20"/>
        </w:rPr>
        <w:t> </w:t>
      </w:r>
      <w:r>
        <w:rPr>
          <w:rFonts w:ascii="Arial"/>
          <w:i/>
          <w:sz w:val="20"/>
        </w:rPr>
        <w:t>Taylor</w:t>
      </w:r>
      <w:r>
        <w:rPr>
          <w:rFonts w:ascii="Arial"/>
          <w:i/>
          <w:spacing w:val="40"/>
          <w:sz w:val="20"/>
        </w:rPr>
        <w:t> </w:t>
      </w:r>
      <w:r>
        <w:rPr>
          <w:rFonts w:ascii="Arial"/>
          <w:i/>
          <w:sz w:val="20"/>
        </w:rPr>
        <w:t>Joynson</w:t>
      </w:r>
      <w:r>
        <w:rPr>
          <w:rFonts w:ascii="Arial"/>
          <w:i/>
          <w:spacing w:val="40"/>
          <w:sz w:val="20"/>
        </w:rPr>
        <w:t> </w:t>
      </w:r>
      <w:r>
        <w:rPr>
          <w:rFonts w:ascii="Arial"/>
          <w:i/>
          <w:sz w:val="20"/>
        </w:rPr>
        <w:t>Garrett</w:t>
      </w:r>
      <w:r>
        <w:rPr>
          <w:rFonts w:ascii="Arial"/>
          <w:i/>
          <w:spacing w:val="40"/>
          <w:sz w:val="20"/>
        </w:rPr>
        <w:t> </w:t>
      </w:r>
      <w:r>
        <w:rPr>
          <w:rFonts w:ascii="Arial"/>
          <w:i/>
          <w:sz w:val="20"/>
        </w:rPr>
        <w:t>[1995]</w:t>
      </w:r>
      <w:r>
        <w:rPr>
          <w:rFonts w:ascii="Arial"/>
          <w:i/>
          <w:spacing w:val="40"/>
          <w:sz w:val="20"/>
        </w:rPr>
        <w:t> </w:t>
      </w:r>
      <w:r>
        <w:rPr>
          <w:rFonts w:ascii="Arial"/>
          <w:i/>
          <w:sz w:val="20"/>
        </w:rPr>
        <w:t>4</w:t>
      </w:r>
      <w:r>
        <w:rPr>
          <w:rFonts w:ascii="Arial"/>
          <w:i/>
          <w:spacing w:val="40"/>
          <w:sz w:val="20"/>
        </w:rPr>
        <w:t> </w:t>
      </w:r>
      <w:r>
        <w:rPr>
          <w:rFonts w:ascii="Arial"/>
          <w:i/>
          <w:sz w:val="20"/>
        </w:rPr>
        <w:t>All</w:t>
      </w:r>
      <w:r>
        <w:rPr>
          <w:rFonts w:ascii="Arial"/>
          <w:i/>
          <w:spacing w:val="40"/>
          <w:sz w:val="20"/>
        </w:rPr>
        <w:t> </w:t>
      </w:r>
      <w:r>
        <w:rPr>
          <w:rFonts w:ascii="Arial"/>
          <w:i/>
          <w:sz w:val="20"/>
        </w:rPr>
        <w:t>E.R.</w:t>
      </w:r>
      <w:r>
        <w:rPr>
          <w:rFonts w:ascii="Arial"/>
          <w:i/>
          <w:spacing w:val="40"/>
          <w:sz w:val="20"/>
        </w:rPr>
        <w:t> </w:t>
      </w:r>
      <w:r>
        <w:rPr>
          <w:rFonts w:ascii="Arial"/>
          <w:i/>
          <w:sz w:val="20"/>
        </w:rPr>
        <w:t>695</w:t>
      </w:r>
      <w:r>
        <w:rPr>
          <w:sz w:val="20"/>
        </w:rPr>
        <w:t>.</w:t>
      </w:r>
      <w:r>
        <w:rPr>
          <w:spacing w:val="40"/>
          <w:sz w:val="20"/>
        </w:rPr>
        <w:t> </w:t>
      </w:r>
      <w:r>
        <w:rPr>
          <w:sz w:val="20"/>
        </w:rPr>
        <w:t>This</w:t>
      </w:r>
      <w:r>
        <w:rPr>
          <w:spacing w:val="40"/>
          <w:sz w:val="20"/>
        </w:rPr>
        <w:t> </w:t>
      </w:r>
      <w:r>
        <w:rPr>
          <w:sz w:val="20"/>
        </w:rPr>
        <w:t>case</w:t>
      </w:r>
      <w:r>
        <w:rPr>
          <w:spacing w:val="40"/>
          <w:sz w:val="20"/>
        </w:rPr>
        <w:t> </w:t>
      </w:r>
      <w:r>
        <w:rPr>
          <w:sz w:val="20"/>
        </w:rPr>
        <w:t>was disapproved of in </w:t>
      </w:r>
      <w:r>
        <w:rPr>
          <w:rFonts w:ascii="Arial"/>
          <w:i/>
          <w:sz w:val="20"/>
        </w:rPr>
        <w:t>Thai Trading Co v Taylor [1998] 3 All E.R. 65 </w:t>
      </w:r>
      <w:r>
        <w:rPr>
          <w:sz w:val="20"/>
        </w:rPr>
        <w:t>but it is submitted that this aspect of the judgment remains good law. In </w:t>
      </w:r>
      <w:r>
        <w:rPr>
          <w:rFonts w:ascii="Arial"/>
          <w:i/>
          <w:sz w:val="20"/>
        </w:rPr>
        <w:t>Farjab v Symth Unreported, August 28, 1998 CA </w:t>
      </w:r>
      <w:r>
        <w:rPr>
          <w:sz w:val="20"/>
        </w:rPr>
        <w:t>the</w:t>
      </w:r>
      <w:r>
        <w:rPr>
          <w:spacing w:val="-3"/>
          <w:sz w:val="20"/>
        </w:rPr>
        <w:t> </w:t>
      </w:r>
      <w:r>
        <w:rPr>
          <w:sz w:val="20"/>
        </w:rPr>
        <w:t>court</w:t>
      </w:r>
      <w:r>
        <w:rPr>
          <w:spacing w:val="-3"/>
          <w:sz w:val="20"/>
        </w:rPr>
        <w:t> </w:t>
      </w:r>
      <w:r>
        <w:rPr>
          <w:sz w:val="20"/>
        </w:rPr>
        <w:t>held</w:t>
      </w:r>
      <w:r>
        <w:rPr>
          <w:spacing w:val="-3"/>
          <w:sz w:val="20"/>
        </w:rPr>
        <w:t> </w:t>
      </w:r>
      <w:r>
        <w:rPr>
          <w:sz w:val="20"/>
        </w:rPr>
        <w:t>that</w:t>
      </w:r>
      <w:r>
        <w:rPr>
          <w:spacing w:val="-3"/>
          <w:sz w:val="20"/>
        </w:rPr>
        <w:t> </w:t>
      </w:r>
      <w:r>
        <w:rPr>
          <w:sz w:val="20"/>
        </w:rPr>
        <w:t>champerty</w:t>
      </w:r>
      <w:r>
        <w:rPr>
          <w:spacing w:val="-3"/>
          <w:sz w:val="20"/>
        </w:rPr>
        <w:t> </w:t>
      </w:r>
      <w:r>
        <w:rPr>
          <w:sz w:val="20"/>
        </w:rPr>
        <w:t>did</w:t>
      </w:r>
      <w:r>
        <w:rPr>
          <w:spacing w:val="-3"/>
          <w:sz w:val="20"/>
        </w:rPr>
        <w:t> </w:t>
      </w:r>
      <w:r>
        <w:rPr>
          <w:sz w:val="20"/>
        </w:rPr>
        <w:t>not</w:t>
      </w:r>
      <w:r>
        <w:rPr>
          <w:spacing w:val="-3"/>
          <w:sz w:val="20"/>
        </w:rPr>
        <w:t> </w:t>
      </w:r>
      <w:r>
        <w:rPr>
          <w:sz w:val="20"/>
        </w:rPr>
        <w:t>itself</w:t>
      </w:r>
      <w:r>
        <w:rPr>
          <w:spacing w:val="-3"/>
          <w:sz w:val="20"/>
        </w:rPr>
        <w:t> </w:t>
      </w:r>
      <w:r>
        <w:rPr>
          <w:sz w:val="20"/>
        </w:rPr>
        <w:t>constitute</w:t>
      </w:r>
      <w:r>
        <w:rPr>
          <w:spacing w:val="-3"/>
          <w:sz w:val="20"/>
        </w:rPr>
        <w:t> </w:t>
      </w:r>
      <w:r>
        <w:rPr>
          <w:sz w:val="20"/>
        </w:rPr>
        <w:t>a</w:t>
      </w:r>
      <w:r>
        <w:rPr>
          <w:spacing w:val="-3"/>
          <w:sz w:val="20"/>
        </w:rPr>
        <w:t> </w:t>
      </w:r>
      <w:r>
        <w:rPr>
          <w:sz w:val="20"/>
        </w:rPr>
        <w:t>ground</w:t>
      </w:r>
      <w:r>
        <w:rPr>
          <w:spacing w:val="-3"/>
          <w:sz w:val="20"/>
        </w:rPr>
        <w:t> </w:t>
      </w:r>
      <w:r>
        <w:rPr>
          <w:sz w:val="20"/>
        </w:rPr>
        <w:t>for</w:t>
      </w:r>
      <w:r>
        <w:rPr>
          <w:spacing w:val="-3"/>
          <w:sz w:val="20"/>
        </w:rPr>
        <w:t> </w:t>
      </w:r>
      <w:r>
        <w:rPr>
          <w:sz w:val="20"/>
        </w:rPr>
        <w:t>staying</w:t>
      </w:r>
      <w:r>
        <w:rPr>
          <w:spacing w:val="-3"/>
          <w:sz w:val="20"/>
        </w:rPr>
        <w:t> </w:t>
      </w:r>
      <w:r>
        <w:rPr>
          <w:sz w:val="20"/>
        </w:rPr>
        <w:t>proceedings;</w:t>
      </w:r>
      <w:r>
        <w:rPr>
          <w:spacing w:val="-4"/>
          <w:sz w:val="20"/>
        </w:rPr>
        <w:t> </w:t>
      </w:r>
      <w:r>
        <w:rPr>
          <w:rFonts w:ascii="Arial"/>
          <w:i/>
          <w:sz w:val="20"/>
        </w:rPr>
        <w:t>Stocznia Gdanska SA v Laftrers Inc [2001] 2 B.C.L.C. 116 </w:t>
      </w:r>
      <w:r>
        <w:rPr>
          <w:sz w:val="20"/>
        </w:rPr>
        <w:t>is to the same effect.</w:t>
      </w:r>
    </w:p>
    <w:p>
      <w:pPr>
        <w:pStyle w:val="BodyText"/>
        <w:spacing w:before="191"/>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292" w:right="2296" w:firstLine="0"/>
        <w:jc w:val="center"/>
        <w:rPr>
          <w:rFonts w:ascii="Arial"/>
          <w:b/>
          <w:sz w:val="24"/>
        </w:rPr>
      </w:pPr>
      <w:r>
        <w:rPr>
          <w:rFonts w:ascii="Arial"/>
          <w:b/>
          <w:sz w:val="24"/>
        </w:rPr>
        <w:t>Part 5 - Illegality and Public Policy Chapter 16 - Illegality and Public Policy Section 2. - The Position at Common </w:t>
      </w:r>
      <w:r>
        <w:rPr>
          <w:rFonts w:ascii="Arial"/>
          <w:b/>
          <w:spacing w:val="-5"/>
          <w:sz w:val="24"/>
        </w:rPr>
        <w:t>Law</w:t>
      </w:r>
    </w:p>
    <w:p>
      <w:pPr>
        <w:spacing w:before="3"/>
        <w:ind w:left="2018" w:right="0" w:firstLine="0"/>
        <w:jc w:val="left"/>
        <w:rPr>
          <w:rFonts w:ascii="Arial"/>
          <w:b/>
          <w:sz w:val="24"/>
        </w:rPr>
      </w:pPr>
      <w:r>
        <w:rPr>
          <w:rFonts w:ascii="Arial"/>
          <w:b/>
          <w:sz w:val="24"/>
        </w:rPr>
        <w:t>(e) - Objects Injurious to Morality and </w:t>
      </w:r>
      <w:r>
        <w:rPr>
          <w:rFonts w:ascii="Arial"/>
          <w:b/>
          <w:spacing w:val="-2"/>
          <w:sz w:val="24"/>
        </w:rPr>
        <w:t>Marriage</w:t>
      </w:r>
    </w:p>
    <w:p>
      <w:pPr>
        <w:spacing w:before="194"/>
        <w:ind w:left="3845" w:right="0" w:firstLine="0"/>
        <w:jc w:val="left"/>
        <w:rPr>
          <w:rFonts w:ascii="Arial"/>
          <w:b/>
          <w:sz w:val="24"/>
        </w:rPr>
      </w:pPr>
      <w:r>
        <w:rPr>
          <w:rFonts w:ascii="Arial"/>
          <w:b/>
          <w:sz w:val="24"/>
        </w:rPr>
        <w:t>(i) - </w:t>
      </w:r>
      <w:r>
        <w:rPr>
          <w:rFonts w:ascii="Arial"/>
          <w:b/>
          <w:spacing w:val="-2"/>
          <w:sz w:val="24"/>
        </w:rPr>
        <w:t>Immorality</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bookmarkStart w:name="_bookmark1044" w:id="1046"/>
      <w:bookmarkEnd w:id="1046"/>
      <w:r>
        <w:rPr/>
      </w:r>
      <w:r>
        <w:rPr>
          <w:rFonts w:ascii="Arial"/>
          <w:b/>
          <w:sz w:val="18"/>
        </w:rPr>
        <w:t>Cohabitation </w:t>
      </w:r>
      <w:r>
        <w:rPr>
          <w:rFonts w:ascii="Arial"/>
          <w:b/>
          <w:color w:val="005DA1"/>
          <w:spacing w:val="-5"/>
          <w:sz w:val="18"/>
          <w:u w:val="single" w:color="005DA1"/>
          <w:vertAlign w:val="superscript"/>
        </w:rPr>
        <w:t>550</w:t>
      </w:r>
    </w:p>
    <w:p>
      <w:pPr>
        <w:pStyle w:val="BodyText"/>
        <w:spacing w:before="41"/>
        <w:rPr>
          <w:rFonts w:ascii="Arial"/>
          <w:b/>
          <w:sz w:val="18"/>
        </w:rPr>
      </w:pPr>
    </w:p>
    <w:p>
      <w:pPr>
        <w:pStyle w:val="Heading2"/>
        <w:spacing w:before="1"/>
      </w:pPr>
      <w:r>
        <w:rPr/>
        <w:t>16-</w:t>
      </w:r>
      <w:r>
        <w:rPr>
          <w:spacing w:val="-5"/>
        </w:rPr>
        <w:t>077</w:t>
      </w:r>
    </w:p>
    <w:p>
      <w:pPr>
        <w:pStyle w:val="BodyText"/>
        <w:spacing w:line="235" w:lineRule="auto" w:before="202"/>
        <w:ind w:left="164" w:right="167"/>
        <w:jc w:val="both"/>
      </w:pPr>
      <w:bookmarkStart w:name="_bookmark1045" w:id="1047"/>
      <w:bookmarkEnd w:id="1047"/>
      <w:r>
        <w:rPr/>
      </w:r>
      <w:r>
        <w:rPr/>
        <w:t>Agreements by unmarried persons to cohabit obviously raise important questions of public policy </w:t>
      </w:r>
      <w:r>
        <w:rPr/>
        <w:t>as these</w:t>
      </w:r>
      <w:r>
        <w:rPr>
          <w:spacing w:val="-3"/>
        </w:rPr>
        <w:t> </w:t>
      </w:r>
      <w:r>
        <w:rPr/>
        <w:t>agreements</w:t>
      </w:r>
      <w:r>
        <w:rPr>
          <w:spacing w:val="-3"/>
        </w:rPr>
        <w:t> </w:t>
      </w:r>
      <w:r>
        <w:rPr/>
        <w:t>could</w:t>
      </w:r>
      <w:r>
        <w:rPr>
          <w:spacing w:val="-3"/>
        </w:rPr>
        <w:t> </w:t>
      </w:r>
      <w:r>
        <w:rPr/>
        <w:t>be</w:t>
      </w:r>
      <w:r>
        <w:rPr>
          <w:spacing w:val="-3"/>
        </w:rPr>
        <w:t> </w:t>
      </w:r>
      <w:r>
        <w:rPr/>
        <w:t>treated</w:t>
      </w:r>
      <w:r>
        <w:rPr>
          <w:spacing w:val="-3"/>
        </w:rPr>
        <w:t> </w:t>
      </w:r>
      <w:r>
        <w:rPr/>
        <w:t>as</w:t>
      </w:r>
      <w:r>
        <w:rPr>
          <w:spacing w:val="-3"/>
        </w:rPr>
        <w:t> </w:t>
      </w:r>
      <w:r>
        <w:rPr/>
        <w:t>being</w:t>
      </w:r>
      <w:r>
        <w:rPr>
          <w:spacing w:val="-3"/>
        </w:rPr>
        <w:t> </w:t>
      </w:r>
      <w:r>
        <w:rPr/>
        <w:t>contra</w:t>
      </w:r>
      <w:r>
        <w:rPr>
          <w:spacing w:val="-3"/>
        </w:rPr>
        <w:t> </w:t>
      </w:r>
      <w:r>
        <w:rPr/>
        <w:t>bonos</w:t>
      </w:r>
      <w:r>
        <w:rPr>
          <w:spacing w:val="-3"/>
        </w:rPr>
        <w:t> </w:t>
      </w:r>
      <w:r>
        <w:rPr/>
        <w:t>mores</w:t>
      </w:r>
      <w:r>
        <w:rPr>
          <w:spacing w:val="-4"/>
        </w:rPr>
        <w:t> </w:t>
      </w:r>
      <w:r>
        <w:rPr>
          <w:color w:val="005DA1"/>
          <w:u w:val="single" w:color="005DA1"/>
          <w:vertAlign w:val="superscript"/>
        </w:rPr>
        <w:t>551</w:t>
      </w:r>
      <w:r>
        <w:rPr>
          <w:color w:val="005DA1"/>
          <w:spacing w:val="-3"/>
          <w:vertAlign w:val="baseline"/>
        </w:rPr>
        <w:t> </w:t>
      </w:r>
      <w:r>
        <w:rPr>
          <w:vertAlign w:val="baseline"/>
        </w:rPr>
        <w:t>and</w:t>
      </w:r>
      <w:r>
        <w:rPr>
          <w:spacing w:val="-3"/>
          <w:vertAlign w:val="baseline"/>
        </w:rPr>
        <w:t> </w:t>
      </w:r>
      <w:r>
        <w:rPr>
          <w:vertAlign w:val="baseline"/>
        </w:rPr>
        <w:t>therefore</w:t>
      </w:r>
      <w:r>
        <w:rPr>
          <w:spacing w:val="-3"/>
          <w:vertAlign w:val="baseline"/>
        </w:rPr>
        <w:t> </w:t>
      </w:r>
      <w:r>
        <w:rPr>
          <w:vertAlign w:val="baseline"/>
        </w:rPr>
        <w:t>unenforceable.</w:t>
      </w:r>
      <w:r>
        <w:rPr>
          <w:spacing w:val="-3"/>
          <w:vertAlign w:val="baseline"/>
        </w:rPr>
        <w:t> </w:t>
      </w:r>
      <w:r>
        <w:rPr>
          <w:vertAlign w:val="baseline"/>
        </w:rPr>
        <w:t>In</w:t>
      </w:r>
      <w:r>
        <w:rPr>
          <w:spacing w:val="-3"/>
          <w:vertAlign w:val="baseline"/>
        </w:rPr>
        <w:t> </w:t>
      </w:r>
      <w:r>
        <w:rPr>
          <w:vertAlign w:val="baseline"/>
        </w:rPr>
        <w:t>a </w:t>
      </w:r>
      <w:bookmarkStart w:name="_bookmark1046" w:id="1048"/>
      <w:bookmarkEnd w:id="1048"/>
      <w:r>
        <w:rPr>
          <w:vertAlign w:val="baseline"/>
        </w:rPr>
        <w:t>number</w:t>
      </w:r>
      <w:r>
        <w:rPr>
          <w:vertAlign w:val="baseline"/>
        </w:rPr>
        <w:t> of earlier authorities the courts adopted this position. Agreements in consideration of future illicit cohabitation, even though made under seal, have been held to be unenforceable. </w:t>
      </w:r>
      <w:r>
        <w:rPr>
          <w:color w:val="005DA1"/>
          <w:u w:val="single" w:color="005DA1"/>
          <w:vertAlign w:val="superscript"/>
        </w:rPr>
        <w:t>552</w:t>
      </w:r>
      <w:r>
        <w:rPr>
          <w:color w:val="005DA1"/>
          <w:vertAlign w:val="baseline"/>
        </w:rPr>
        <w:t> </w:t>
      </w:r>
      <w:r>
        <w:rPr>
          <w:vertAlign w:val="baseline"/>
        </w:rPr>
        <w:t>But a </w:t>
      </w:r>
      <w:bookmarkStart w:name="_bookmark1047" w:id="1049"/>
      <w:bookmarkEnd w:id="1049"/>
      <w:r>
        <w:rPr>
          <w:vertAlign w:val="baseline"/>
        </w:rPr>
        <w:t>promise</w:t>
      </w:r>
      <w:r>
        <w:rPr>
          <w:vertAlign w:val="baseline"/>
        </w:rPr>
        <w:t> given in consideration of past illicit cohabitation is good as a voluntary promise, and can be enforced if made under deed, </w:t>
      </w:r>
      <w:r>
        <w:rPr>
          <w:color w:val="005DA1"/>
          <w:u w:val="single" w:color="005DA1"/>
          <w:vertAlign w:val="superscript"/>
        </w:rPr>
        <w:t>553</w:t>
      </w:r>
      <w:r>
        <w:rPr>
          <w:color w:val="005DA1"/>
          <w:vertAlign w:val="baseline"/>
        </w:rPr>
        <w:t> </w:t>
      </w:r>
      <w:r>
        <w:rPr>
          <w:vertAlign w:val="baseline"/>
        </w:rPr>
        <w:t>or supported by some other consideration, but not otherwise. </w:t>
      </w:r>
      <w:r>
        <w:rPr>
          <w:color w:val="005DA1"/>
          <w:u w:val="single" w:color="005DA1"/>
          <w:vertAlign w:val="superscript"/>
        </w:rPr>
        <w:t>554</w:t>
      </w:r>
      <w:r>
        <w:rPr>
          <w:color w:val="005DA1"/>
          <w:vertAlign w:val="baseline"/>
        </w:rPr>
        <w:t> </w:t>
      </w:r>
      <w:r>
        <w:rPr>
          <w:vertAlign w:val="baseline"/>
        </w:rPr>
        <w:t>A </w:t>
      </w:r>
      <w:bookmarkStart w:name="_bookmark1048" w:id="1050"/>
      <w:bookmarkEnd w:id="1050"/>
      <w:r>
        <w:rPr>
          <w:vertAlign w:val="baseline"/>
        </w:rPr>
        <w:t>bond</w:t>
      </w:r>
      <w:r>
        <w:rPr>
          <w:vertAlign w:val="baseline"/>
        </w:rPr>
        <w:t> given for such consideration is not invalidated by the mere fact that the illicit cohabitation </w:t>
      </w:r>
      <w:bookmarkStart w:name="_bookmark1049" w:id="1051"/>
      <w:bookmarkEnd w:id="1051"/>
      <w:r>
        <w:rPr>
          <w:vertAlign w:val="baseline"/>
        </w:rPr>
        <w:t>continues</w:t>
      </w:r>
      <w:r>
        <w:rPr>
          <w:vertAlign w:val="baseline"/>
        </w:rPr>
        <w:t> after its execution </w:t>
      </w:r>
      <w:r>
        <w:rPr>
          <w:color w:val="005DA1"/>
          <w:u w:val="single" w:color="005DA1"/>
          <w:vertAlign w:val="superscript"/>
        </w:rPr>
        <w:t>555</w:t>
      </w:r>
      <w:r>
        <w:rPr>
          <w:vertAlign w:val="baseline"/>
        </w:rPr>
        <w:t>; nor that the parties contemplated its continuance, provided their intention forms no part of the consideration for the bond. </w:t>
      </w:r>
      <w:r>
        <w:rPr>
          <w:color w:val="005DA1"/>
          <w:u w:val="single" w:color="005DA1"/>
          <w:vertAlign w:val="superscript"/>
        </w:rPr>
        <w:t>556</w:t>
      </w:r>
      <w:r>
        <w:rPr>
          <w:color w:val="005DA1"/>
          <w:vertAlign w:val="baseline"/>
        </w:rPr>
        <w:t> </w:t>
      </w:r>
      <w:r>
        <w:rPr>
          <w:vertAlign w:val="baseline"/>
        </w:rPr>
        <w:t>An agreement by a man to pay a woman with whom he was cohabiting a sum down and an annuity for life if they should separate and she </w:t>
      </w:r>
      <w:bookmarkStart w:name="_bookmark1050" w:id="1052"/>
      <w:bookmarkEnd w:id="1052"/>
      <w:r>
        <w:rPr>
          <w:vertAlign w:val="baseline"/>
        </w:rPr>
        <w:t>should</w:t>
      </w:r>
      <w:r>
        <w:rPr>
          <w:vertAlign w:val="baseline"/>
        </w:rPr>
        <w:t> continue single and not cohabit with one D.G. or anyone else, has also been held good as being a gift on condition that she remained sole and chaste </w:t>
      </w:r>
      <w:r>
        <w:rPr>
          <w:color w:val="005DA1"/>
          <w:u w:val="single" w:color="005DA1"/>
          <w:vertAlign w:val="superscript"/>
        </w:rPr>
        <w:t>557</w:t>
      </w:r>
      <w:r>
        <w:rPr>
          <w:vertAlign w:val="baseline"/>
        </w:rPr>
        <w:t>; and so was an agreement by a reputed father of an illegitimate child to pay the mother an annuity if she would maintain the child and </w:t>
      </w:r>
      <w:bookmarkStart w:name="_bookmark1051" w:id="1053"/>
      <w:bookmarkEnd w:id="1053"/>
      <w:r>
        <w:rPr>
          <w:vertAlign w:val="baseline"/>
        </w:rPr>
        <w:t>keep</w:t>
      </w:r>
      <w:r>
        <w:rPr>
          <w:vertAlign w:val="baseline"/>
        </w:rPr>
        <w:t> their connection secret, the maintenance of the child being a sufficient consideration for the contract. </w:t>
      </w:r>
      <w:r>
        <w:rPr>
          <w:color w:val="005DA1"/>
          <w:u w:val="single" w:color="005DA1"/>
          <w:vertAlign w:val="superscript"/>
        </w:rPr>
        <w:t>558</w:t>
      </w:r>
    </w:p>
    <w:p>
      <w:pPr>
        <w:pStyle w:val="BodyText"/>
        <w:spacing w:before="76"/>
      </w:pPr>
    </w:p>
    <w:p>
      <w:pPr>
        <w:pStyle w:val="Heading2"/>
      </w:pPr>
      <w:r>
        <w:rPr/>
        <w:t>16-</w:t>
      </w:r>
      <w:r>
        <w:rPr>
          <w:spacing w:val="-5"/>
        </w:rPr>
        <w:t>078</w:t>
      </w:r>
    </w:p>
    <w:p>
      <w:pPr>
        <w:pStyle w:val="BodyText"/>
        <w:spacing w:line="235" w:lineRule="auto" w:before="202"/>
        <w:ind w:left="164" w:right="167"/>
        <w:jc w:val="both"/>
      </w:pPr>
      <w:bookmarkStart w:name="_bookmark1052" w:id="1054"/>
      <w:bookmarkEnd w:id="1054"/>
      <w:r>
        <w:rPr/>
      </w:r>
      <w:r>
        <w:rPr/>
        <w:t>Extra-marital cohabitation is obviously an area where values change </w:t>
      </w:r>
      <w:r>
        <w:rPr>
          <w:color w:val="005DA1"/>
          <w:u w:val="single" w:color="005DA1"/>
          <w:vertAlign w:val="superscript"/>
        </w:rPr>
        <w:t>559</w:t>
      </w:r>
      <w:r>
        <w:rPr>
          <w:color w:val="005DA1"/>
          <w:vertAlign w:val="baseline"/>
        </w:rPr>
        <w:t> </w:t>
      </w:r>
      <w:r>
        <w:rPr>
          <w:vertAlign w:val="baseline"/>
        </w:rPr>
        <w:t>and the older authorities clearly reflect a marriage morality which is out of tune with contemporary mores. Recently the courts have been obliged to deal with legal problems arising out of unmarried persons setting up relatively </w:t>
      </w:r>
      <w:bookmarkStart w:name="_bookmark1053" w:id="1055"/>
      <w:bookmarkEnd w:id="1055"/>
      <w:r>
        <w:rPr>
          <w:vertAlign w:val="baseline"/>
        </w:rPr>
        <w:t>stable</w:t>
      </w:r>
      <w:r>
        <w:rPr>
          <w:vertAlign w:val="baseline"/>
        </w:rPr>
        <w:t> domestic arrangements and when these problems have arisen the issue of illegality does not appear to have been argued. For example, in </w:t>
      </w:r>
      <w:r>
        <w:rPr>
          <w:rFonts w:ascii="Arial"/>
          <w:i/>
          <w:vertAlign w:val="baseline"/>
        </w:rPr>
        <w:t>Tanner v Tanner </w:t>
      </w:r>
      <w:r>
        <w:rPr>
          <w:color w:val="005DA1"/>
          <w:u w:val="single" w:color="005DA1"/>
          <w:vertAlign w:val="superscript"/>
        </w:rPr>
        <w:t>560</w:t>
      </w:r>
      <w:r>
        <w:rPr>
          <w:color w:val="005DA1"/>
          <w:vertAlign w:val="baseline"/>
        </w:rPr>
        <w:t> </w:t>
      </w:r>
      <w:r>
        <w:rPr>
          <w:vertAlign w:val="baseline"/>
        </w:rPr>
        <w:t>a married man had twins by </w:t>
      </w:r>
      <w:r>
        <w:rPr>
          <w:vertAlign w:val="baseline"/>
        </w:rPr>
        <w:t>his mistress and he provided the mistress and the twins with a house. When the man subsequently attempted to evict the mistress, the court held that there was an implied contract between the parties that the mistress could live in the house, the consideration given by the mistress being her relinquishment of a rent-controlled flat. Although the contract undoubtedly involved sexual relations </w:t>
      </w:r>
      <w:bookmarkStart w:name="_bookmark1054" w:id="1056"/>
      <w:bookmarkEnd w:id="1056"/>
      <w:r>
        <w:rPr>
          <w:vertAlign w:val="baseline"/>
        </w:rPr>
        <w:t>outside</w:t>
      </w:r>
      <w:r>
        <w:rPr>
          <w:vertAlign w:val="baseline"/>
        </w:rPr>
        <w:t> of marriage, no question of illegality was raised and there is little doubt that the court would have been unsympathetic to such a plea. </w:t>
      </w:r>
      <w:r>
        <w:rPr>
          <w:color w:val="005DA1"/>
          <w:u w:val="single" w:color="005DA1"/>
          <w:vertAlign w:val="superscript"/>
        </w:rPr>
        <w:t>561</w:t>
      </w:r>
      <w:r>
        <w:rPr>
          <w:color w:val="005DA1"/>
          <w:vertAlign w:val="baseline"/>
        </w:rPr>
        <w:t> </w:t>
      </w:r>
      <w:r>
        <w:rPr>
          <w:vertAlign w:val="baseline"/>
        </w:rPr>
        <w:t>One way of reconciling </w:t>
      </w:r>
      <w:r>
        <w:rPr>
          <w:rFonts w:ascii="Arial"/>
          <w:i/>
          <w:vertAlign w:val="baseline"/>
        </w:rPr>
        <w:t>Tanner v Tanner </w:t>
      </w:r>
      <w:r>
        <w:rPr>
          <w:vertAlign w:val="baseline"/>
        </w:rPr>
        <w:t>with previous authority is that:</w:t>
      </w:r>
    </w:p>
    <w:p>
      <w:pPr>
        <w:pStyle w:val="BodyText"/>
      </w:pPr>
    </w:p>
    <w:p>
      <w:pPr>
        <w:pStyle w:val="BodyText"/>
        <w:spacing w:before="122"/>
      </w:pPr>
    </w:p>
    <w:p>
      <w:pPr>
        <w:pStyle w:val="BodyText"/>
        <w:spacing w:line="235" w:lineRule="auto" w:before="1"/>
        <w:ind w:left="1244" w:right="171"/>
      </w:pPr>
      <w:bookmarkStart w:name="_bookmark1055" w:id="1057"/>
      <w:bookmarkEnd w:id="1057"/>
      <w:r>
        <w:rPr/>
      </w:r>
      <w:r>
        <w:rPr/>
        <w:t>“an agreement for an immoral consideration is to be treated as enforceable, if there </w:t>
      </w:r>
      <w:r>
        <w:rPr/>
        <w:t>be</w:t>
      </w:r>
      <w:r>
        <w:rPr>
          <w:spacing w:val="80"/>
        </w:rPr>
        <w:t> </w:t>
      </w:r>
      <w:r>
        <w:rPr/>
        <w:t>any other, lawful consideration to support it.” </w:t>
      </w:r>
      <w:r>
        <w:rPr>
          <w:color w:val="005DA1"/>
          <w:u w:val="single" w:color="005DA1"/>
          <w:vertAlign w:val="superscript"/>
        </w:rPr>
        <w:t>562</w:t>
      </w:r>
    </w:p>
    <w:p>
      <w:pPr>
        <w:pStyle w:val="BodyText"/>
        <w:spacing w:before="112"/>
      </w:pPr>
    </w:p>
    <w:p>
      <w:pPr>
        <w:pStyle w:val="BodyText"/>
        <w:ind w:left="165"/>
        <w:jc w:val="both"/>
      </w:pPr>
      <w:r>
        <w:rPr/>
        <w:t>From</w:t>
      </w:r>
      <w:r>
        <w:rPr>
          <w:spacing w:val="37"/>
        </w:rPr>
        <w:t> </w:t>
      </w:r>
      <w:r>
        <w:rPr/>
        <w:t>this</w:t>
      </w:r>
      <w:r>
        <w:rPr>
          <w:spacing w:val="37"/>
        </w:rPr>
        <w:t> </w:t>
      </w:r>
      <w:r>
        <w:rPr/>
        <w:t>it</w:t>
      </w:r>
      <w:r>
        <w:rPr>
          <w:spacing w:val="37"/>
        </w:rPr>
        <w:t> </w:t>
      </w:r>
      <w:r>
        <w:rPr/>
        <w:t>would</w:t>
      </w:r>
      <w:r>
        <w:rPr>
          <w:spacing w:val="37"/>
        </w:rPr>
        <w:t> </w:t>
      </w:r>
      <w:r>
        <w:rPr/>
        <w:t>follow</w:t>
      </w:r>
      <w:r>
        <w:rPr>
          <w:spacing w:val="37"/>
        </w:rPr>
        <w:t> </w:t>
      </w:r>
      <w:r>
        <w:rPr/>
        <w:t>that</w:t>
      </w:r>
      <w:r>
        <w:rPr>
          <w:spacing w:val="37"/>
        </w:rPr>
        <w:t> </w:t>
      </w:r>
      <w:r>
        <w:rPr/>
        <w:t>contractual</w:t>
      </w:r>
      <w:r>
        <w:rPr>
          <w:spacing w:val="37"/>
        </w:rPr>
        <w:t> </w:t>
      </w:r>
      <w:r>
        <w:rPr/>
        <w:t>arrangements</w:t>
      </w:r>
      <w:r>
        <w:rPr>
          <w:spacing w:val="37"/>
        </w:rPr>
        <w:t> </w:t>
      </w:r>
      <w:r>
        <w:rPr/>
        <w:t>involving</w:t>
      </w:r>
      <w:r>
        <w:rPr>
          <w:spacing w:val="37"/>
        </w:rPr>
        <w:t> </w:t>
      </w:r>
      <w:r>
        <w:rPr/>
        <w:t>unmarried</w:t>
      </w:r>
      <w:r>
        <w:rPr>
          <w:spacing w:val="37"/>
        </w:rPr>
        <w:t> </w:t>
      </w:r>
      <w:r>
        <w:rPr/>
        <w:t>parties</w:t>
      </w:r>
      <w:r>
        <w:rPr>
          <w:spacing w:val="37"/>
        </w:rPr>
        <w:t> </w:t>
      </w:r>
      <w:r>
        <w:rPr/>
        <w:t>to</w:t>
      </w:r>
      <w:r>
        <w:rPr>
          <w:spacing w:val="37"/>
        </w:rPr>
        <w:t> </w:t>
      </w:r>
      <w:r>
        <w:rPr/>
        <w:t>a</w:t>
      </w:r>
      <w:r>
        <w:rPr>
          <w:spacing w:val="37"/>
        </w:rPr>
        <w:t> </w:t>
      </w:r>
      <w:r>
        <w:rPr>
          <w:spacing w:val="-2"/>
        </w:rPr>
        <w:t>relatively</w:t>
      </w:r>
    </w:p>
    <w:p>
      <w:pPr>
        <w:pStyle w:val="BodyText"/>
        <w:spacing w:after="0"/>
        <w:jc w:val="both"/>
        <w:sectPr>
          <w:headerReference w:type="default" r:id="rId28"/>
          <w:headerReference w:type="even" r:id="rId29"/>
          <w:pgSz w:w="11900" w:h="16840"/>
          <w:pgMar w:header="971" w:footer="0" w:top="1300" w:bottom="280" w:left="1275" w:right="1275"/>
          <w:pgNumType w:start="1"/>
        </w:sectPr>
      </w:pPr>
    </w:p>
    <w:p>
      <w:pPr>
        <w:pStyle w:val="BodyText"/>
        <w:spacing w:line="235" w:lineRule="auto" w:before="110"/>
        <w:ind w:left="165" w:right="167"/>
        <w:jc w:val="both"/>
      </w:pPr>
      <w:bookmarkStart w:name="_bookmark1056" w:id="1058"/>
      <w:bookmarkEnd w:id="1058"/>
      <w:r>
        <w:rPr/>
      </w:r>
      <w:r>
        <w:rPr/>
        <w:t>stable domestic arrangement will be enforceable and the older authorities will only apply </w:t>
      </w:r>
      <w:r>
        <w:rPr/>
        <w:t>to relationships which are wholly related to the provision of sexual services. </w:t>
      </w:r>
      <w:r>
        <w:rPr>
          <w:color w:val="005DA1"/>
          <w:u w:val="single" w:color="005DA1"/>
          <w:vertAlign w:val="superscript"/>
        </w:rPr>
        <w:t>563</w:t>
      </w:r>
    </w:p>
    <w:p>
      <w:pPr>
        <w:pStyle w:val="BodyText"/>
      </w:pPr>
    </w:p>
    <w:p>
      <w:pPr>
        <w:pStyle w:val="BodyText"/>
        <w:spacing w:before="38"/>
      </w:pPr>
    </w:p>
    <w:p>
      <w:pPr>
        <w:spacing w:before="0"/>
        <w:ind w:left="165" w:right="0" w:firstLine="0"/>
        <w:jc w:val="left"/>
        <w:rPr>
          <w:rFonts w:ascii="Arial"/>
          <w:b/>
          <w:sz w:val="18"/>
        </w:rPr>
      </w:pPr>
      <w:r>
        <w:rPr>
          <w:rFonts w:ascii="Arial"/>
          <w:b/>
          <w:spacing w:val="-2"/>
          <w:sz w:val="18"/>
        </w:rPr>
        <w:t>Prostitution</w:t>
      </w:r>
    </w:p>
    <w:p>
      <w:pPr>
        <w:pStyle w:val="BodyText"/>
        <w:spacing w:before="41"/>
        <w:rPr>
          <w:rFonts w:ascii="Arial"/>
          <w:b/>
          <w:sz w:val="18"/>
        </w:rPr>
      </w:pPr>
    </w:p>
    <w:p>
      <w:pPr>
        <w:pStyle w:val="Heading2"/>
      </w:pPr>
      <w:r>
        <w:rPr/>
        <w:t>16-</w:t>
      </w:r>
      <w:r>
        <w:rPr>
          <w:spacing w:val="-5"/>
        </w:rPr>
        <w:t>079</w:t>
      </w:r>
    </w:p>
    <w:p>
      <w:pPr>
        <w:pStyle w:val="BodyText"/>
        <w:spacing w:line="235" w:lineRule="auto" w:before="203"/>
        <w:ind w:left="164" w:right="167"/>
        <w:jc w:val="both"/>
      </w:pPr>
      <w:bookmarkStart w:name="_bookmark1057" w:id="1059"/>
      <w:bookmarkEnd w:id="1059"/>
      <w:r>
        <w:rPr/>
      </w:r>
      <w:r>
        <w:rPr/>
        <w:t>An action is not maintainable to recover the rent of lodgings knowingly let for the purpose of prostitution </w:t>
      </w:r>
      <w:r>
        <w:rPr>
          <w:color w:val="005DA1"/>
          <w:u w:val="single" w:color="005DA1"/>
          <w:vertAlign w:val="superscript"/>
        </w:rPr>
        <w:t>564</w:t>
      </w:r>
      <w:r>
        <w:rPr>
          <w:color w:val="005DA1"/>
          <w:vertAlign w:val="baseline"/>
        </w:rPr>
        <w:t> </w:t>
      </w:r>
      <w:r>
        <w:rPr>
          <w:vertAlign w:val="baseline"/>
        </w:rPr>
        <w:t>or to a man’s mistress for the purposes of the liaison. </w:t>
      </w:r>
      <w:r>
        <w:rPr>
          <w:color w:val="005DA1"/>
          <w:u w:val="single" w:color="005DA1"/>
          <w:vertAlign w:val="superscript"/>
        </w:rPr>
        <w:t>565</w:t>
      </w:r>
      <w:r>
        <w:rPr>
          <w:color w:val="005DA1"/>
          <w:vertAlign w:val="baseline"/>
        </w:rPr>
        <w:t> </w:t>
      </w:r>
      <w:r>
        <w:rPr>
          <w:vertAlign w:val="baseline"/>
        </w:rPr>
        <w:t>And where the landlord, although not aware of the true facts at the time of the letting, permitted the tenant to remain after discovering that she was using the lodgings for prostitution, it was held that he could not recover from </w:t>
      </w:r>
      <w:bookmarkStart w:name="_bookmark1058" w:id="1060"/>
      <w:bookmarkEnd w:id="1060"/>
      <w:r>
        <w:rPr>
          <w:vertAlign w:val="baseline"/>
        </w:rPr>
        <w:t>her</w:t>
      </w:r>
      <w:r>
        <w:rPr>
          <w:vertAlign w:val="baseline"/>
        </w:rPr>
        <w:t> the rent which accrued after this had come to his knowledge and he had failed to take steps to </w:t>
      </w:r>
      <w:bookmarkStart w:name="_bookmark1059" w:id="1061"/>
      <w:bookmarkEnd w:id="1061"/>
      <w:r>
        <w:rPr>
          <w:vertAlign w:val="baseline"/>
        </w:rPr>
        <w:t>evict</w:t>
      </w:r>
      <w:r>
        <w:rPr>
          <w:vertAlign w:val="baseline"/>
        </w:rPr>
        <w:t> her. </w:t>
      </w:r>
      <w:r>
        <w:rPr>
          <w:color w:val="005DA1"/>
          <w:u w:val="single" w:color="005DA1"/>
          <w:vertAlign w:val="superscript"/>
        </w:rPr>
        <w:t>566</w:t>
      </w:r>
      <w:r>
        <w:rPr>
          <w:color w:val="005DA1"/>
          <w:vertAlign w:val="baseline"/>
        </w:rPr>
        <w:t> </w:t>
      </w:r>
      <w:r>
        <w:rPr>
          <w:vertAlign w:val="baseline"/>
        </w:rPr>
        <w:t>All covenants in an assignment of a lease of premises which the assignor knows the assignee intends to use as a brothel are similarly unenforceable. </w:t>
      </w:r>
      <w:r>
        <w:rPr>
          <w:color w:val="005DA1"/>
          <w:u w:val="single" w:color="005DA1"/>
          <w:vertAlign w:val="superscript"/>
        </w:rPr>
        <w:t>567</w:t>
      </w:r>
      <w:r>
        <w:rPr>
          <w:color w:val="005DA1"/>
          <w:vertAlign w:val="baseline"/>
        </w:rPr>
        <w:t> </w:t>
      </w:r>
      <w:r>
        <w:rPr>
          <w:vertAlign w:val="baseline"/>
        </w:rPr>
        <w:t>But although the tenant of </w:t>
      </w:r>
      <w:r>
        <w:rPr>
          <w:vertAlign w:val="baseline"/>
        </w:rPr>
        <w:t>an </w:t>
      </w:r>
      <w:bookmarkStart w:name="_bookmark1060" w:id="1062"/>
      <w:bookmarkEnd w:id="1062"/>
      <w:r>
        <w:rPr>
          <w:vertAlign w:val="baseline"/>
        </w:rPr>
        <w:t>apartment</w:t>
      </w:r>
      <w:r>
        <w:rPr>
          <w:vertAlign w:val="baseline"/>
        </w:rPr>
        <w:t> may be a prostitute, and the landlord is aware of her character, he may recover his rent if </w:t>
      </w:r>
      <w:bookmarkStart w:name="_bookmark1061" w:id="1063"/>
      <w:bookmarkEnd w:id="1063"/>
      <w:r>
        <w:rPr>
          <w:vertAlign w:val="baseline"/>
        </w:rPr>
        <w:t>she</w:t>
      </w:r>
      <w:r>
        <w:rPr>
          <w:vertAlign w:val="baseline"/>
        </w:rPr>
        <w:t> does not use his premises for immoral purposes </w:t>
      </w:r>
      <w:r>
        <w:rPr>
          <w:color w:val="005DA1"/>
          <w:u w:val="single" w:color="005DA1"/>
          <w:vertAlign w:val="superscript"/>
        </w:rPr>
        <w:t>568</w:t>
      </w:r>
      <w:r>
        <w:rPr>
          <w:vertAlign w:val="baseline"/>
        </w:rPr>
        <w:t>; and, in the absence of evidence specifically </w:t>
      </w:r>
      <w:bookmarkStart w:name="_bookmark1062" w:id="1064"/>
      <w:bookmarkEnd w:id="1064"/>
      <w:r>
        <w:rPr>
          <w:vertAlign w:val="baseline"/>
        </w:rPr>
        <w:t>to</w:t>
      </w:r>
      <w:r>
        <w:rPr>
          <w:vertAlign w:val="baseline"/>
        </w:rPr>
        <w:t> connect the contract with the prostitution, </w:t>
      </w:r>
      <w:r>
        <w:rPr>
          <w:color w:val="005DA1"/>
          <w:u w:val="single" w:color="005DA1"/>
          <w:vertAlign w:val="superscript"/>
        </w:rPr>
        <w:t>569</w:t>
      </w:r>
      <w:r>
        <w:rPr>
          <w:color w:val="005DA1"/>
          <w:vertAlign w:val="baseline"/>
        </w:rPr>
        <w:t> </w:t>
      </w:r>
      <w:r>
        <w:rPr>
          <w:vertAlign w:val="baseline"/>
        </w:rPr>
        <w:t>a contract to sell clothes to a prostitute, </w:t>
      </w:r>
      <w:r>
        <w:rPr>
          <w:color w:val="005DA1"/>
          <w:u w:val="single" w:color="005DA1"/>
          <w:vertAlign w:val="superscript"/>
        </w:rPr>
        <w:t>570</w:t>
      </w:r>
      <w:r>
        <w:rPr>
          <w:color w:val="005DA1"/>
          <w:vertAlign w:val="baseline"/>
        </w:rPr>
        <w:t> </w:t>
      </w:r>
      <w:r>
        <w:rPr>
          <w:vertAlign w:val="baseline"/>
        </w:rPr>
        <w:t>or to wash </w:t>
      </w:r>
      <w:bookmarkStart w:name="_bookmark1063" w:id="1065"/>
      <w:bookmarkEnd w:id="1065"/>
      <w:r>
        <w:rPr>
          <w:vertAlign w:val="baseline"/>
        </w:rPr>
        <w:t>for</w:t>
      </w:r>
      <w:r>
        <w:rPr>
          <w:spacing w:val="-2"/>
          <w:vertAlign w:val="baseline"/>
        </w:rPr>
        <w:t> </w:t>
      </w:r>
      <w:r>
        <w:rPr>
          <w:vertAlign w:val="baseline"/>
        </w:rPr>
        <w:t>her,</w:t>
      </w:r>
      <w:r>
        <w:rPr>
          <w:spacing w:val="-2"/>
          <w:vertAlign w:val="baseline"/>
        </w:rPr>
        <w:t> </w:t>
      </w:r>
      <w:r>
        <w:rPr>
          <w:color w:val="005DA1"/>
          <w:u w:val="single" w:color="005DA1"/>
          <w:vertAlign w:val="superscript"/>
        </w:rPr>
        <w:t>571</w:t>
      </w:r>
      <w:r>
        <w:rPr>
          <w:color w:val="005DA1"/>
          <w:spacing w:val="-2"/>
          <w:vertAlign w:val="baseline"/>
        </w:rPr>
        <w:t> </w:t>
      </w:r>
      <w:r>
        <w:rPr>
          <w:vertAlign w:val="baseline"/>
        </w:rPr>
        <w:t>is</w:t>
      </w:r>
      <w:r>
        <w:rPr>
          <w:spacing w:val="-2"/>
          <w:vertAlign w:val="baseline"/>
        </w:rPr>
        <w:t> </w:t>
      </w:r>
      <w:r>
        <w:rPr>
          <w:vertAlign w:val="baseline"/>
        </w:rPr>
        <w:t>good.</w:t>
      </w:r>
      <w:r>
        <w:rPr>
          <w:spacing w:val="-2"/>
          <w:vertAlign w:val="baseline"/>
        </w:rPr>
        <w:t> </w:t>
      </w:r>
      <w:r>
        <w:rPr>
          <w:vertAlign w:val="baseline"/>
        </w:rPr>
        <w:t>Where</w:t>
      </w:r>
      <w:r>
        <w:rPr>
          <w:spacing w:val="-2"/>
          <w:vertAlign w:val="baseline"/>
        </w:rPr>
        <w:t> </w:t>
      </w:r>
      <w:r>
        <w:rPr>
          <w:vertAlign w:val="baseline"/>
        </w:rPr>
        <w:t>a</w:t>
      </w:r>
      <w:r>
        <w:rPr>
          <w:spacing w:val="-2"/>
          <w:vertAlign w:val="baseline"/>
        </w:rPr>
        <w:t> </w:t>
      </w:r>
      <w:r>
        <w:rPr>
          <w:vertAlign w:val="baseline"/>
        </w:rPr>
        <w:t>contract</w:t>
      </w:r>
      <w:r>
        <w:rPr>
          <w:spacing w:val="-2"/>
          <w:vertAlign w:val="baseline"/>
        </w:rPr>
        <w:t> </w:t>
      </w:r>
      <w:r>
        <w:rPr>
          <w:vertAlign w:val="baseline"/>
        </w:rPr>
        <w:t>of</w:t>
      </w:r>
      <w:r>
        <w:rPr>
          <w:spacing w:val="-2"/>
          <w:vertAlign w:val="baseline"/>
        </w:rPr>
        <w:t> </w:t>
      </w:r>
      <w:r>
        <w:rPr>
          <w:vertAlign w:val="baseline"/>
        </w:rPr>
        <w:t>employment</w:t>
      </w:r>
      <w:r>
        <w:rPr>
          <w:spacing w:val="-2"/>
          <w:vertAlign w:val="baseline"/>
        </w:rPr>
        <w:t> </w:t>
      </w:r>
      <w:r>
        <w:rPr>
          <w:vertAlign w:val="baseline"/>
        </w:rPr>
        <w:t>requires</w:t>
      </w:r>
      <w:r>
        <w:rPr>
          <w:spacing w:val="-2"/>
          <w:vertAlign w:val="baseline"/>
        </w:rPr>
        <w:t> </w:t>
      </w:r>
      <w:r>
        <w:rPr>
          <w:vertAlign w:val="baseline"/>
        </w:rPr>
        <w:t>the</w:t>
      </w:r>
      <w:r>
        <w:rPr>
          <w:spacing w:val="-2"/>
          <w:vertAlign w:val="baseline"/>
        </w:rPr>
        <w:t> </w:t>
      </w:r>
      <w:r>
        <w:rPr>
          <w:vertAlign w:val="baseline"/>
        </w:rPr>
        <w:t>employee</w:t>
      </w:r>
      <w:r>
        <w:rPr>
          <w:spacing w:val="-2"/>
          <w:vertAlign w:val="baseline"/>
        </w:rPr>
        <w:t> </w:t>
      </w:r>
      <w:r>
        <w:rPr>
          <w:vertAlign w:val="baseline"/>
        </w:rPr>
        <w:t>to</w:t>
      </w:r>
      <w:r>
        <w:rPr>
          <w:spacing w:val="-2"/>
          <w:vertAlign w:val="baseline"/>
        </w:rPr>
        <w:t> </w:t>
      </w:r>
      <w:r>
        <w:rPr>
          <w:vertAlign w:val="baseline"/>
        </w:rPr>
        <w:t>procure</w:t>
      </w:r>
      <w:r>
        <w:rPr>
          <w:spacing w:val="-2"/>
          <w:vertAlign w:val="baseline"/>
        </w:rPr>
        <w:t> </w:t>
      </w:r>
      <w:r>
        <w:rPr>
          <w:vertAlign w:val="baseline"/>
        </w:rPr>
        <w:t>prostitutes,</w:t>
      </w:r>
      <w:r>
        <w:rPr>
          <w:spacing w:val="-2"/>
          <w:vertAlign w:val="baseline"/>
        </w:rPr>
        <w:t> </w:t>
      </w:r>
      <w:r>
        <w:rPr>
          <w:vertAlign w:val="baseline"/>
        </w:rPr>
        <w:t>this would be a contract entered into for an immoral purpose and would be illegal and unenforceable. </w:t>
      </w:r>
      <w:r>
        <w:rPr>
          <w:color w:val="005DA1"/>
          <w:u w:val="single" w:color="005DA1"/>
          <w:vertAlign w:val="superscript"/>
        </w:rPr>
        <w:t>572</w:t>
      </w:r>
    </w:p>
    <w:p>
      <w:pPr>
        <w:pStyle w:val="BodyText"/>
      </w:pPr>
    </w:p>
    <w:p>
      <w:pPr>
        <w:pStyle w:val="BodyText"/>
        <w:spacing w:before="35"/>
      </w:pPr>
      <w:r>
        <w:rPr/>
        <mc:AlternateContent>
          <mc:Choice Requires="wps">
            <w:drawing>
              <wp:anchor distT="0" distB="0" distL="0" distR="0" allowOverlap="1" layoutInCell="1" locked="0" behindDoc="1" simplePos="0" relativeHeight="487656448">
                <wp:simplePos x="0" y="0"/>
                <wp:positionH relativeFrom="page">
                  <wp:posOffset>914400</wp:posOffset>
                </wp:positionH>
                <wp:positionV relativeFrom="paragraph">
                  <wp:posOffset>183932</wp:posOffset>
                </wp:positionV>
                <wp:extent cx="5724525" cy="1270"/>
                <wp:effectExtent l="0" t="0" r="0" b="0"/>
                <wp:wrapTopAndBottom/>
                <wp:docPr id="284" name="Graphic 284"/>
                <wp:cNvGraphicFramePr>
                  <a:graphicFrameLocks/>
                </wp:cNvGraphicFramePr>
                <a:graphic>
                  <a:graphicData uri="http://schemas.microsoft.com/office/word/2010/wordprocessingShape">
                    <wps:wsp>
                      <wps:cNvPr id="284" name="Graphic 284"/>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82899pt;width:450.75pt;height:.1pt;mso-position-horizontal-relative:page;mso-position-vertical-relative:paragraph;z-index:-15660032;mso-wrap-distance-left:0;mso-wrap-distance-right:0" id="docshape36" coordorigin="1440,290" coordsize="9015,0" path="m1440,290l10454,290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before="0"/>
        <w:ind w:left="165" w:right="0" w:firstLine="0"/>
        <w:jc w:val="left"/>
        <w:rPr>
          <w:sz w:val="20"/>
        </w:rPr>
      </w:pPr>
      <w:bookmarkStart w:name="_bookmark1064" w:id="1066"/>
      <w:bookmarkEnd w:id="1066"/>
      <w:r>
        <w:rPr/>
      </w:r>
      <w:hyperlink w:history="true" w:anchor="_bookmark1044">
        <w:r>
          <w:rPr>
            <w:color w:val="005DA1"/>
            <w:spacing w:val="-4"/>
            <w:position w:val="5"/>
            <w:sz w:val="14"/>
            <w:u w:val="single" w:color="005DA1"/>
          </w:rPr>
          <w:t>550</w:t>
        </w:r>
      </w:hyperlink>
      <w:r>
        <w:rPr>
          <w:spacing w:val="-4"/>
          <w:position w:val="5"/>
          <w:sz w:val="14"/>
        </w:rPr>
        <w:t>.</w:t>
      </w:r>
      <w:r>
        <w:rPr>
          <w:position w:val="5"/>
          <w:sz w:val="14"/>
        </w:rPr>
        <w:tab/>
      </w:r>
      <w:r>
        <w:rPr>
          <w:sz w:val="20"/>
        </w:rPr>
        <w:t>See</w:t>
      </w:r>
      <w:r>
        <w:rPr>
          <w:spacing w:val="-1"/>
          <w:sz w:val="20"/>
        </w:rPr>
        <w:t> </w:t>
      </w:r>
      <w:r>
        <w:rPr>
          <w:sz w:val="20"/>
        </w:rPr>
        <w:t>Cretney and Masson,</w:t>
      </w:r>
      <w:r>
        <w:rPr>
          <w:spacing w:val="-1"/>
          <w:sz w:val="20"/>
        </w:rPr>
        <w:t> </w:t>
      </w:r>
      <w:r>
        <w:rPr>
          <w:rFonts w:ascii="Arial" w:hAnsi="Arial"/>
          <w:i/>
          <w:sz w:val="20"/>
        </w:rPr>
        <w:t>Principles of Family Law</w:t>
      </w:r>
      <w:r>
        <w:rPr>
          <w:sz w:val="20"/>
        </w:rPr>
        <w:t>, 8th edn (2008), at pp.188–189, </w:t>
      </w:r>
      <w:r>
        <w:rPr>
          <w:spacing w:val="-2"/>
          <w:sz w:val="20"/>
        </w:rPr>
        <w:t>236–238.</w:t>
      </w:r>
    </w:p>
    <w:p>
      <w:pPr>
        <w:pStyle w:val="BodyText"/>
        <w:spacing w:before="9"/>
      </w:pPr>
    </w:p>
    <w:p>
      <w:pPr>
        <w:tabs>
          <w:tab w:pos="705" w:val="left" w:leader="none"/>
        </w:tabs>
        <w:spacing w:line="235" w:lineRule="auto" w:before="0"/>
        <w:ind w:left="705" w:right="168" w:hanging="541"/>
        <w:jc w:val="left"/>
        <w:rPr>
          <w:sz w:val="20"/>
        </w:rPr>
      </w:pPr>
      <w:bookmarkStart w:name="_bookmark1065" w:id="1067"/>
      <w:bookmarkEnd w:id="1067"/>
      <w:r>
        <w:rPr/>
      </w:r>
      <w:hyperlink w:history="true" w:anchor="_bookmark1045">
        <w:r>
          <w:rPr>
            <w:color w:val="005DA1"/>
            <w:spacing w:val="-4"/>
            <w:position w:val="5"/>
            <w:sz w:val="14"/>
            <w:u w:val="single" w:color="005DA1"/>
          </w:rPr>
          <w:t>551</w:t>
        </w:r>
      </w:hyperlink>
      <w:r>
        <w:rPr>
          <w:spacing w:val="-4"/>
          <w:position w:val="5"/>
          <w:sz w:val="14"/>
        </w:rPr>
        <w:t>.</w:t>
      </w:r>
      <w:r>
        <w:rPr>
          <w:position w:val="5"/>
          <w:sz w:val="14"/>
        </w:rPr>
        <w:tab/>
      </w:r>
      <w:r>
        <w:rPr>
          <w:sz w:val="20"/>
        </w:rPr>
        <w:t>“In</w:t>
      </w:r>
      <w:r>
        <w:rPr>
          <w:spacing w:val="23"/>
          <w:sz w:val="20"/>
        </w:rPr>
        <w:t> </w:t>
      </w:r>
      <w:r>
        <w:rPr>
          <w:sz w:val="20"/>
        </w:rPr>
        <w:t>this</w:t>
      </w:r>
      <w:r>
        <w:rPr>
          <w:spacing w:val="23"/>
          <w:sz w:val="20"/>
        </w:rPr>
        <w:t> </w:t>
      </w:r>
      <w:r>
        <w:rPr>
          <w:sz w:val="20"/>
        </w:rPr>
        <w:t>branch</w:t>
      </w:r>
      <w:r>
        <w:rPr>
          <w:spacing w:val="23"/>
          <w:sz w:val="20"/>
        </w:rPr>
        <w:t> </w:t>
      </w:r>
      <w:r>
        <w:rPr>
          <w:sz w:val="20"/>
        </w:rPr>
        <w:t>of</w:t>
      </w:r>
      <w:r>
        <w:rPr>
          <w:spacing w:val="23"/>
          <w:sz w:val="20"/>
        </w:rPr>
        <w:t> </w:t>
      </w:r>
      <w:r>
        <w:rPr>
          <w:sz w:val="20"/>
        </w:rPr>
        <w:t>the</w:t>
      </w:r>
      <w:r>
        <w:rPr>
          <w:spacing w:val="23"/>
          <w:sz w:val="20"/>
        </w:rPr>
        <w:t> </w:t>
      </w:r>
      <w:r>
        <w:rPr>
          <w:sz w:val="20"/>
        </w:rPr>
        <w:t>law</w:t>
      </w:r>
      <w:r>
        <w:rPr>
          <w:spacing w:val="23"/>
          <w:sz w:val="20"/>
        </w:rPr>
        <w:t> </w:t>
      </w:r>
      <w:r>
        <w:rPr>
          <w:sz w:val="20"/>
        </w:rPr>
        <w:t>the</w:t>
      </w:r>
      <w:r>
        <w:rPr>
          <w:spacing w:val="23"/>
          <w:sz w:val="20"/>
        </w:rPr>
        <w:t> </w:t>
      </w:r>
      <w:r>
        <w:rPr>
          <w:sz w:val="20"/>
        </w:rPr>
        <w:t>word</w:t>
      </w:r>
      <w:r>
        <w:rPr>
          <w:spacing w:val="23"/>
          <w:sz w:val="20"/>
        </w:rPr>
        <w:t> </w:t>
      </w:r>
      <w:r>
        <w:rPr>
          <w:sz w:val="20"/>
        </w:rPr>
        <w:t>‘immoral’</w:t>
      </w:r>
      <w:r>
        <w:rPr>
          <w:spacing w:val="23"/>
          <w:sz w:val="20"/>
        </w:rPr>
        <w:t> </w:t>
      </w:r>
      <w:r>
        <w:rPr>
          <w:sz w:val="20"/>
        </w:rPr>
        <w:t>connotes</w:t>
      </w:r>
      <w:r>
        <w:rPr>
          <w:spacing w:val="23"/>
          <w:sz w:val="20"/>
        </w:rPr>
        <w:t> </w:t>
      </w:r>
      <w:r>
        <w:rPr>
          <w:sz w:val="20"/>
        </w:rPr>
        <w:t>only</w:t>
      </w:r>
      <w:r>
        <w:rPr>
          <w:spacing w:val="23"/>
          <w:sz w:val="20"/>
        </w:rPr>
        <w:t> </w:t>
      </w:r>
      <w:r>
        <w:rPr>
          <w:sz w:val="20"/>
        </w:rPr>
        <w:t>sexual</w:t>
      </w:r>
      <w:r>
        <w:rPr>
          <w:spacing w:val="23"/>
          <w:sz w:val="20"/>
        </w:rPr>
        <w:t> </w:t>
      </w:r>
      <w:r>
        <w:rPr>
          <w:sz w:val="20"/>
        </w:rPr>
        <w:t>immorality”:</w:t>
      </w:r>
      <w:r>
        <w:rPr>
          <w:spacing w:val="22"/>
          <w:sz w:val="20"/>
        </w:rPr>
        <w:t> </w:t>
      </w:r>
      <w:r>
        <w:rPr>
          <w:rFonts w:ascii="Arial" w:hAnsi="Arial"/>
          <w:i/>
          <w:sz w:val="20"/>
        </w:rPr>
        <w:t>Coral</w:t>
      </w:r>
      <w:r>
        <w:rPr>
          <w:rFonts w:ascii="Arial" w:hAnsi="Arial"/>
          <w:i/>
          <w:spacing w:val="23"/>
          <w:sz w:val="20"/>
        </w:rPr>
        <w:t> </w:t>
      </w:r>
      <w:r>
        <w:rPr>
          <w:rFonts w:ascii="Arial" w:hAnsi="Arial"/>
          <w:i/>
          <w:sz w:val="20"/>
        </w:rPr>
        <w:t>Leisure Group Ltd v Barnett [1981] I.C.R. 503, 506</w:t>
      </w:r>
      <w:r>
        <w:rPr>
          <w:sz w:val="20"/>
        </w:rPr>
        <w:t>.</w:t>
      </w:r>
    </w:p>
    <w:p>
      <w:pPr>
        <w:pStyle w:val="BodyText"/>
        <w:spacing w:before="5"/>
      </w:pPr>
    </w:p>
    <w:p>
      <w:pPr>
        <w:tabs>
          <w:tab w:pos="705" w:val="left" w:leader="none"/>
        </w:tabs>
        <w:spacing w:before="0"/>
        <w:ind w:left="165" w:right="0" w:firstLine="0"/>
        <w:jc w:val="left"/>
        <w:rPr>
          <w:sz w:val="20"/>
        </w:rPr>
      </w:pPr>
      <w:bookmarkStart w:name="_bookmark1066" w:id="1068"/>
      <w:bookmarkEnd w:id="1068"/>
      <w:r>
        <w:rPr/>
      </w:r>
      <w:hyperlink w:history="true" w:anchor="_bookmark1046">
        <w:r>
          <w:rPr>
            <w:color w:val="005DA1"/>
            <w:spacing w:val="-4"/>
            <w:position w:val="5"/>
            <w:sz w:val="14"/>
            <w:u w:val="single" w:color="005DA1"/>
          </w:rPr>
          <w:t>552</w:t>
        </w:r>
      </w:hyperlink>
      <w:r>
        <w:rPr>
          <w:spacing w:val="-4"/>
          <w:position w:val="5"/>
          <w:sz w:val="14"/>
        </w:rPr>
        <w:t>.</w:t>
      </w:r>
      <w:r>
        <w:rPr>
          <w:position w:val="5"/>
          <w:sz w:val="14"/>
        </w:rPr>
        <w:tab/>
      </w:r>
      <w:r>
        <w:rPr>
          <w:rFonts w:ascii="Arial"/>
          <w:i/>
          <w:sz w:val="20"/>
        </w:rPr>
        <w:t>Benyon</w:t>
      </w:r>
      <w:r>
        <w:rPr>
          <w:rFonts w:ascii="Arial"/>
          <w:i/>
          <w:spacing w:val="-1"/>
          <w:sz w:val="20"/>
        </w:rPr>
        <w:t> </w:t>
      </w:r>
      <w:r>
        <w:rPr>
          <w:rFonts w:ascii="Arial"/>
          <w:i/>
          <w:sz w:val="20"/>
        </w:rPr>
        <w:t>v Nettlefold (1850) 3 Mac. &amp; G. 94</w:t>
      </w:r>
      <w:r>
        <w:rPr>
          <w:sz w:val="20"/>
        </w:rPr>
        <w:t>; </w:t>
      </w:r>
      <w:r>
        <w:rPr>
          <w:rFonts w:ascii="Arial"/>
          <w:i/>
          <w:sz w:val="20"/>
        </w:rPr>
        <w:t>Ayerst v Jenkins (1873) L.R. 16 Eq. </w:t>
      </w:r>
      <w:r>
        <w:rPr>
          <w:rFonts w:ascii="Arial"/>
          <w:i/>
          <w:spacing w:val="-4"/>
          <w:sz w:val="20"/>
        </w:rPr>
        <w:t>275</w:t>
      </w:r>
      <w:r>
        <w:rPr>
          <w:spacing w:val="-4"/>
          <w:sz w:val="20"/>
        </w:rPr>
        <w:t>.</w:t>
      </w:r>
    </w:p>
    <w:p>
      <w:pPr>
        <w:pStyle w:val="BodyText"/>
        <w:spacing w:before="9"/>
      </w:pPr>
    </w:p>
    <w:p>
      <w:pPr>
        <w:tabs>
          <w:tab w:pos="705" w:val="left" w:leader="none"/>
        </w:tabs>
        <w:spacing w:line="235" w:lineRule="auto" w:before="0"/>
        <w:ind w:left="705" w:right="168" w:hanging="541"/>
        <w:jc w:val="left"/>
        <w:rPr>
          <w:rFonts w:ascii="Arial"/>
          <w:i/>
          <w:sz w:val="20"/>
        </w:rPr>
      </w:pPr>
      <w:bookmarkStart w:name="_bookmark1067" w:id="1069"/>
      <w:bookmarkEnd w:id="1069"/>
      <w:r>
        <w:rPr/>
      </w:r>
      <w:hyperlink w:history="true" w:anchor="_bookmark1047">
        <w:r>
          <w:rPr>
            <w:color w:val="005DA1"/>
            <w:spacing w:val="-4"/>
            <w:position w:val="5"/>
            <w:sz w:val="14"/>
            <w:u w:val="single" w:color="005DA1"/>
          </w:rPr>
          <w:t>553</w:t>
        </w:r>
      </w:hyperlink>
      <w:r>
        <w:rPr>
          <w:spacing w:val="-4"/>
          <w:position w:val="5"/>
          <w:sz w:val="14"/>
        </w:rPr>
        <w:t>.</w:t>
      </w:r>
      <w:r>
        <w:rPr>
          <w:position w:val="5"/>
          <w:sz w:val="14"/>
        </w:rPr>
        <w:tab/>
      </w:r>
      <w:r>
        <w:rPr>
          <w:sz w:val="20"/>
        </w:rPr>
        <w:t>per</w:t>
      </w:r>
      <w:r>
        <w:rPr>
          <w:spacing w:val="17"/>
          <w:sz w:val="20"/>
        </w:rPr>
        <w:t> </w:t>
      </w:r>
      <w:r>
        <w:rPr>
          <w:sz w:val="20"/>
        </w:rPr>
        <w:t>Lord</w:t>
      </w:r>
      <w:r>
        <w:rPr>
          <w:spacing w:val="17"/>
          <w:sz w:val="20"/>
        </w:rPr>
        <w:t> </w:t>
      </w:r>
      <w:r>
        <w:rPr>
          <w:sz w:val="20"/>
        </w:rPr>
        <w:t>Selborne</w:t>
      </w:r>
      <w:r>
        <w:rPr>
          <w:spacing w:val="17"/>
          <w:sz w:val="20"/>
        </w:rPr>
        <w:t> </w:t>
      </w:r>
      <w:r>
        <w:rPr>
          <w:sz w:val="20"/>
        </w:rPr>
        <w:t>L.C.</w:t>
      </w:r>
      <w:r>
        <w:rPr>
          <w:spacing w:val="17"/>
          <w:sz w:val="20"/>
        </w:rPr>
        <w:t> </w:t>
      </w:r>
      <w:r>
        <w:rPr>
          <w:sz w:val="20"/>
        </w:rPr>
        <w:t>in</w:t>
      </w:r>
      <w:r>
        <w:rPr>
          <w:spacing w:val="17"/>
          <w:sz w:val="20"/>
        </w:rPr>
        <w:t> </w:t>
      </w:r>
      <w:r>
        <w:rPr>
          <w:rFonts w:ascii="Arial"/>
          <w:i/>
          <w:sz w:val="20"/>
        </w:rPr>
        <w:t>Ayerst</w:t>
      </w:r>
      <w:r>
        <w:rPr>
          <w:rFonts w:ascii="Arial"/>
          <w:i/>
          <w:spacing w:val="17"/>
          <w:sz w:val="20"/>
        </w:rPr>
        <w:t> </w:t>
      </w:r>
      <w:r>
        <w:rPr>
          <w:rFonts w:ascii="Arial"/>
          <w:i/>
          <w:sz w:val="20"/>
        </w:rPr>
        <w:t>v</w:t>
      </w:r>
      <w:r>
        <w:rPr>
          <w:rFonts w:ascii="Arial"/>
          <w:i/>
          <w:spacing w:val="17"/>
          <w:sz w:val="20"/>
        </w:rPr>
        <w:t> </w:t>
      </w:r>
      <w:r>
        <w:rPr>
          <w:rFonts w:ascii="Arial"/>
          <w:i/>
          <w:sz w:val="20"/>
        </w:rPr>
        <w:t>Jenkins</w:t>
      </w:r>
      <w:r>
        <w:rPr>
          <w:rFonts w:ascii="Arial"/>
          <w:i/>
          <w:spacing w:val="17"/>
          <w:sz w:val="20"/>
        </w:rPr>
        <w:t> </w:t>
      </w:r>
      <w:r>
        <w:rPr>
          <w:rFonts w:ascii="Arial"/>
          <w:i/>
          <w:sz w:val="20"/>
        </w:rPr>
        <w:t>(1873)</w:t>
      </w:r>
      <w:r>
        <w:rPr>
          <w:rFonts w:ascii="Arial"/>
          <w:i/>
          <w:spacing w:val="17"/>
          <w:sz w:val="20"/>
        </w:rPr>
        <w:t> </w:t>
      </w:r>
      <w:r>
        <w:rPr>
          <w:rFonts w:ascii="Arial"/>
          <w:i/>
          <w:sz w:val="20"/>
        </w:rPr>
        <w:t>L.R.</w:t>
      </w:r>
      <w:r>
        <w:rPr>
          <w:rFonts w:ascii="Arial"/>
          <w:i/>
          <w:spacing w:val="17"/>
          <w:sz w:val="20"/>
        </w:rPr>
        <w:t> </w:t>
      </w:r>
      <w:r>
        <w:rPr>
          <w:rFonts w:ascii="Arial"/>
          <w:i/>
          <w:sz w:val="20"/>
        </w:rPr>
        <w:t>16</w:t>
      </w:r>
      <w:r>
        <w:rPr>
          <w:rFonts w:ascii="Arial"/>
          <w:i/>
          <w:spacing w:val="17"/>
          <w:sz w:val="20"/>
        </w:rPr>
        <w:t> </w:t>
      </w:r>
      <w:r>
        <w:rPr>
          <w:rFonts w:ascii="Arial"/>
          <w:i/>
          <w:sz w:val="20"/>
        </w:rPr>
        <w:t>Eq.</w:t>
      </w:r>
      <w:r>
        <w:rPr>
          <w:rFonts w:ascii="Arial"/>
          <w:i/>
          <w:spacing w:val="17"/>
          <w:sz w:val="20"/>
        </w:rPr>
        <w:t> </w:t>
      </w:r>
      <w:r>
        <w:rPr>
          <w:rFonts w:ascii="Arial"/>
          <w:i/>
          <w:sz w:val="20"/>
        </w:rPr>
        <w:t>275,</w:t>
      </w:r>
      <w:r>
        <w:rPr>
          <w:rFonts w:ascii="Arial"/>
          <w:i/>
          <w:spacing w:val="17"/>
          <w:sz w:val="20"/>
        </w:rPr>
        <w:t> </w:t>
      </w:r>
      <w:r>
        <w:rPr>
          <w:rFonts w:ascii="Arial"/>
          <w:i/>
          <w:sz w:val="20"/>
        </w:rPr>
        <w:t>282</w:t>
      </w:r>
      <w:r>
        <w:rPr>
          <w:sz w:val="20"/>
        </w:rPr>
        <w:t>;</w:t>
      </w:r>
      <w:r>
        <w:rPr>
          <w:spacing w:val="17"/>
          <w:sz w:val="20"/>
        </w:rPr>
        <w:t> </w:t>
      </w:r>
      <w:r>
        <w:rPr>
          <w:sz w:val="20"/>
        </w:rPr>
        <w:t>and</w:t>
      </w:r>
      <w:r>
        <w:rPr>
          <w:spacing w:val="17"/>
          <w:sz w:val="20"/>
        </w:rPr>
        <w:t> </w:t>
      </w:r>
      <w:r>
        <w:rPr>
          <w:sz w:val="20"/>
        </w:rPr>
        <w:t>see</w:t>
      </w:r>
      <w:r>
        <w:rPr>
          <w:spacing w:val="17"/>
          <w:sz w:val="20"/>
        </w:rPr>
        <w:t> </w:t>
      </w:r>
      <w:r>
        <w:rPr>
          <w:rFonts w:ascii="Arial"/>
          <w:i/>
          <w:sz w:val="20"/>
        </w:rPr>
        <w:t>Annandale, Marchioness</w:t>
      </w:r>
      <w:r>
        <w:rPr>
          <w:rFonts w:ascii="Arial"/>
          <w:i/>
          <w:spacing w:val="26"/>
          <w:sz w:val="20"/>
        </w:rPr>
        <w:t> </w:t>
      </w:r>
      <w:r>
        <w:rPr>
          <w:rFonts w:ascii="Arial"/>
          <w:i/>
          <w:sz w:val="20"/>
        </w:rPr>
        <w:t>of</w:t>
      </w:r>
      <w:r>
        <w:rPr>
          <w:rFonts w:ascii="Arial"/>
          <w:i/>
          <w:spacing w:val="27"/>
          <w:sz w:val="20"/>
        </w:rPr>
        <w:t> </w:t>
      </w:r>
      <w:r>
        <w:rPr>
          <w:rFonts w:ascii="Arial"/>
          <w:i/>
          <w:sz w:val="20"/>
        </w:rPr>
        <w:t>v</w:t>
      </w:r>
      <w:r>
        <w:rPr>
          <w:rFonts w:ascii="Arial"/>
          <w:i/>
          <w:spacing w:val="27"/>
          <w:sz w:val="20"/>
        </w:rPr>
        <w:t> </w:t>
      </w:r>
      <w:r>
        <w:rPr>
          <w:rFonts w:ascii="Arial"/>
          <w:i/>
          <w:sz w:val="20"/>
        </w:rPr>
        <w:t>Harris</w:t>
      </w:r>
      <w:r>
        <w:rPr>
          <w:rFonts w:ascii="Arial"/>
          <w:i/>
          <w:spacing w:val="27"/>
          <w:sz w:val="20"/>
        </w:rPr>
        <w:t> </w:t>
      </w:r>
      <w:r>
        <w:rPr>
          <w:rFonts w:ascii="Arial"/>
          <w:i/>
          <w:sz w:val="20"/>
        </w:rPr>
        <w:t>(1728)</w:t>
      </w:r>
      <w:r>
        <w:rPr>
          <w:rFonts w:ascii="Arial"/>
          <w:i/>
          <w:spacing w:val="27"/>
          <w:sz w:val="20"/>
        </w:rPr>
        <w:t> </w:t>
      </w:r>
      <w:r>
        <w:rPr>
          <w:rFonts w:ascii="Arial"/>
          <w:i/>
          <w:sz w:val="20"/>
        </w:rPr>
        <w:t>1</w:t>
      </w:r>
      <w:r>
        <w:rPr>
          <w:rFonts w:ascii="Arial"/>
          <w:i/>
          <w:spacing w:val="27"/>
          <w:sz w:val="20"/>
        </w:rPr>
        <w:t> </w:t>
      </w:r>
      <w:r>
        <w:rPr>
          <w:rFonts w:ascii="Arial"/>
          <w:i/>
          <w:sz w:val="20"/>
        </w:rPr>
        <w:t>Bro.</w:t>
      </w:r>
      <w:r>
        <w:rPr>
          <w:rFonts w:ascii="Arial"/>
          <w:i/>
          <w:spacing w:val="27"/>
          <w:sz w:val="20"/>
        </w:rPr>
        <w:t> </w:t>
      </w:r>
      <w:r>
        <w:rPr>
          <w:rFonts w:ascii="Arial"/>
          <w:i/>
          <w:sz w:val="20"/>
        </w:rPr>
        <w:t>P.C.</w:t>
      </w:r>
      <w:r>
        <w:rPr>
          <w:rFonts w:ascii="Arial"/>
          <w:i/>
          <w:spacing w:val="27"/>
          <w:sz w:val="20"/>
        </w:rPr>
        <w:t> </w:t>
      </w:r>
      <w:r>
        <w:rPr>
          <w:rFonts w:ascii="Arial"/>
          <w:i/>
          <w:sz w:val="20"/>
        </w:rPr>
        <w:t>250;</w:t>
      </w:r>
      <w:r>
        <w:rPr>
          <w:rFonts w:ascii="Arial"/>
          <w:i/>
          <w:spacing w:val="27"/>
          <w:sz w:val="20"/>
        </w:rPr>
        <w:t> </w:t>
      </w:r>
      <w:r>
        <w:rPr>
          <w:rFonts w:ascii="Arial"/>
          <w:i/>
          <w:sz w:val="20"/>
        </w:rPr>
        <w:t>2</w:t>
      </w:r>
      <w:r>
        <w:rPr>
          <w:rFonts w:ascii="Arial"/>
          <w:i/>
          <w:spacing w:val="27"/>
          <w:sz w:val="20"/>
        </w:rPr>
        <w:t> </w:t>
      </w:r>
      <w:r>
        <w:rPr>
          <w:rFonts w:ascii="Arial"/>
          <w:i/>
          <w:sz w:val="20"/>
        </w:rPr>
        <w:t>P.Wms.</w:t>
      </w:r>
      <w:r>
        <w:rPr>
          <w:rFonts w:ascii="Arial"/>
          <w:i/>
          <w:spacing w:val="27"/>
          <w:sz w:val="20"/>
        </w:rPr>
        <w:t> </w:t>
      </w:r>
      <w:r>
        <w:rPr>
          <w:rFonts w:ascii="Arial"/>
          <w:i/>
          <w:sz w:val="20"/>
        </w:rPr>
        <w:t>432</w:t>
      </w:r>
      <w:r>
        <w:rPr>
          <w:sz w:val="20"/>
        </w:rPr>
        <w:t>;</w:t>
      </w:r>
      <w:r>
        <w:rPr>
          <w:spacing w:val="27"/>
          <w:sz w:val="20"/>
        </w:rPr>
        <w:t> </w:t>
      </w:r>
      <w:r>
        <w:rPr>
          <w:rFonts w:ascii="Arial"/>
          <w:i/>
          <w:sz w:val="20"/>
        </w:rPr>
        <w:t>Turner</w:t>
      </w:r>
      <w:r>
        <w:rPr>
          <w:rFonts w:ascii="Arial"/>
          <w:i/>
          <w:spacing w:val="27"/>
          <w:sz w:val="20"/>
        </w:rPr>
        <w:t> </w:t>
      </w:r>
      <w:r>
        <w:rPr>
          <w:rFonts w:ascii="Arial"/>
          <w:i/>
          <w:sz w:val="20"/>
        </w:rPr>
        <w:t>v</w:t>
      </w:r>
      <w:r>
        <w:rPr>
          <w:rFonts w:ascii="Arial"/>
          <w:i/>
          <w:spacing w:val="27"/>
          <w:sz w:val="20"/>
        </w:rPr>
        <w:t> </w:t>
      </w:r>
      <w:r>
        <w:rPr>
          <w:rFonts w:ascii="Arial"/>
          <w:i/>
          <w:sz w:val="20"/>
        </w:rPr>
        <w:t>Vaughan</w:t>
      </w:r>
      <w:r>
        <w:rPr>
          <w:rFonts w:ascii="Arial"/>
          <w:i/>
          <w:spacing w:val="27"/>
          <w:sz w:val="20"/>
        </w:rPr>
        <w:t> </w:t>
      </w:r>
      <w:r>
        <w:rPr>
          <w:rFonts w:ascii="Arial"/>
          <w:i/>
          <w:sz w:val="20"/>
        </w:rPr>
        <w:t>(1767)</w:t>
      </w:r>
      <w:r>
        <w:rPr>
          <w:rFonts w:ascii="Arial"/>
          <w:i/>
          <w:spacing w:val="27"/>
          <w:sz w:val="20"/>
        </w:rPr>
        <w:t> </w:t>
      </w:r>
      <w:r>
        <w:rPr>
          <w:rFonts w:ascii="Arial"/>
          <w:i/>
          <w:spacing w:val="-10"/>
          <w:sz w:val="20"/>
        </w:rPr>
        <w:t>2</w:t>
      </w:r>
    </w:p>
    <w:p>
      <w:pPr>
        <w:spacing w:line="225" w:lineRule="exact" w:before="0"/>
        <w:ind w:left="705" w:right="0" w:firstLine="0"/>
        <w:jc w:val="left"/>
        <w:rPr>
          <w:sz w:val="20"/>
        </w:rPr>
      </w:pPr>
      <w:r>
        <w:rPr>
          <w:rFonts w:ascii="Arial"/>
          <w:i/>
          <w:sz w:val="20"/>
        </w:rPr>
        <w:t>Wils.</w:t>
      </w:r>
      <w:r>
        <w:rPr>
          <w:rFonts w:ascii="Arial"/>
          <w:i/>
          <w:spacing w:val="-1"/>
          <w:sz w:val="20"/>
        </w:rPr>
        <w:t> </w:t>
      </w:r>
      <w:r>
        <w:rPr>
          <w:rFonts w:ascii="Arial"/>
          <w:i/>
          <w:sz w:val="20"/>
        </w:rPr>
        <w:t>K.B. 339</w:t>
      </w:r>
      <w:r>
        <w:rPr>
          <w:sz w:val="20"/>
        </w:rPr>
        <w:t>; </w:t>
      </w:r>
      <w:r>
        <w:rPr>
          <w:rFonts w:ascii="Arial"/>
          <w:i/>
          <w:sz w:val="20"/>
        </w:rPr>
        <w:t>Gray v Mathias (1800) 5 Ves. 286</w:t>
      </w:r>
      <w:r>
        <w:rPr>
          <w:sz w:val="20"/>
        </w:rPr>
        <w:t>;</w:t>
      </w:r>
      <w:r>
        <w:rPr>
          <w:spacing w:val="-1"/>
          <w:sz w:val="20"/>
        </w:rPr>
        <w:t> </w:t>
      </w:r>
      <w:r>
        <w:rPr>
          <w:rFonts w:ascii="Arial"/>
          <w:i/>
          <w:sz w:val="20"/>
        </w:rPr>
        <w:t>Nye v Moseley (1826) 6 B. &amp; C. </w:t>
      </w:r>
      <w:r>
        <w:rPr>
          <w:rFonts w:ascii="Arial"/>
          <w:i/>
          <w:spacing w:val="-4"/>
          <w:sz w:val="20"/>
        </w:rPr>
        <w:t>133</w:t>
      </w:r>
      <w:r>
        <w:rPr>
          <w:spacing w:val="-4"/>
          <w:sz w:val="20"/>
        </w:rPr>
        <w:t>.</w:t>
      </w:r>
    </w:p>
    <w:p>
      <w:pPr>
        <w:pStyle w:val="BodyText"/>
        <w:spacing w:before="9"/>
      </w:pPr>
    </w:p>
    <w:p>
      <w:pPr>
        <w:pStyle w:val="BodyText"/>
        <w:spacing w:line="235" w:lineRule="auto"/>
        <w:ind w:left="705" w:right="167" w:hanging="541"/>
        <w:jc w:val="both"/>
      </w:pPr>
      <w:bookmarkStart w:name="_bookmark1068" w:id="1070"/>
      <w:bookmarkEnd w:id="1070"/>
      <w:r>
        <w:rPr/>
      </w:r>
      <w:hyperlink w:history="true" w:anchor="_bookmark1047">
        <w:r>
          <w:rPr>
            <w:color w:val="005DA1"/>
            <w:position w:val="5"/>
            <w:sz w:val="14"/>
            <w:u w:val="single" w:color="005DA1"/>
          </w:rPr>
          <w:t>554</w:t>
        </w:r>
      </w:hyperlink>
      <w:r>
        <w:rPr>
          <w:position w:val="5"/>
          <w:sz w:val="14"/>
        </w:rPr>
        <w:t>.</w:t>
      </w:r>
      <w:r>
        <w:rPr>
          <w:spacing w:val="40"/>
          <w:position w:val="5"/>
          <w:sz w:val="14"/>
        </w:rPr>
        <w:t>  </w:t>
      </w:r>
      <w:r>
        <w:rPr>
          <w:rFonts w:ascii="Arial"/>
          <w:i/>
        </w:rPr>
        <w:t>Beaumont</w:t>
      </w:r>
      <w:r>
        <w:rPr>
          <w:rFonts w:ascii="Arial"/>
          <w:i/>
          <w:spacing w:val="40"/>
        </w:rPr>
        <w:t> </w:t>
      </w:r>
      <w:r>
        <w:rPr>
          <w:rFonts w:ascii="Arial"/>
          <w:i/>
        </w:rPr>
        <w:t>v</w:t>
      </w:r>
      <w:r>
        <w:rPr>
          <w:rFonts w:ascii="Arial"/>
          <w:i/>
          <w:spacing w:val="40"/>
        </w:rPr>
        <w:t> </w:t>
      </w:r>
      <w:r>
        <w:rPr>
          <w:rFonts w:ascii="Arial"/>
          <w:i/>
        </w:rPr>
        <w:t>Reeve</w:t>
      </w:r>
      <w:r>
        <w:rPr>
          <w:rFonts w:ascii="Arial"/>
          <w:i/>
          <w:spacing w:val="40"/>
        </w:rPr>
        <w:t> </w:t>
      </w:r>
      <w:r>
        <w:rPr>
          <w:rFonts w:ascii="Arial"/>
          <w:i/>
        </w:rPr>
        <w:t>(1846)</w:t>
      </w:r>
      <w:r>
        <w:rPr>
          <w:rFonts w:ascii="Arial"/>
          <w:i/>
          <w:spacing w:val="40"/>
        </w:rPr>
        <w:t> </w:t>
      </w:r>
      <w:r>
        <w:rPr>
          <w:rFonts w:ascii="Arial"/>
          <w:i/>
        </w:rPr>
        <w:t>8</w:t>
      </w:r>
      <w:r>
        <w:rPr>
          <w:rFonts w:ascii="Arial"/>
          <w:i/>
          <w:spacing w:val="40"/>
        </w:rPr>
        <w:t> </w:t>
      </w:r>
      <w:r>
        <w:rPr>
          <w:rFonts w:ascii="Arial"/>
          <w:i/>
        </w:rPr>
        <w:t>Q.B.</w:t>
      </w:r>
      <w:r>
        <w:rPr>
          <w:rFonts w:ascii="Arial"/>
          <w:i/>
          <w:spacing w:val="40"/>
        </w:rPr>
        <w:t> </w:t>
      </w:r>
      <w:r>
        <w:rPr>
          <w:rFonts w:ascii="Arial"/>
          <w:i/>
        </w:rPr>
        <w:t>483</w:t>
      </w:r>
      <w:r>
        <w:rPr/>
        <w:t>.</w:t>
      </w:r>
      <w:r>
        <w:rPr>
          <w:spacing w:val="40"/>
        </w:rPr>
        <w:t> </w:t>
      </w:r>
      <w:r>
        <w:rPr/>
        <w:t>There</w:t>
      </w:r>
      <w:r>
        <w:rPr>
          <w:spacing w:val="40"/>
        </w:rPr>
        <w:t> </w:t>
      </w:r>
      <w:r>
        <w:rPr/>
        <w:t>is</w:t>
      </w:r>
      <w:r>
        <w:rPr>
          <w:spacing w:val="40"/>
        </w:rPr>
        <w:t> </w:t>
      </w:r>
      <w:r>
        <w:rPr/>
        <w:t>no</w:t>
      </w:r>
      <w:r>
        <w:rPr>
          <w:spacing w:val="40"/>
        </w:rPr>
        <w:t> </w:t>
      </w:r>
      <w:r>
        <w:rPr/>
        <w:t>public</w:t>
      </w:r>
      <w:r>
        <w:rPr>
          <w:spacing w:val="40"/>
        </w:rPr>
        <w:t> </w:t>
      </w:r>
      <w:r>
        <w:rPr/>
        <w:t>policy</w:t>
      </w:r>
      <w:r>
        <w:rPr>
          <w:spacing w:val="40"/>
        </w:rPr>
        <w:t> </w:t>
      </w:r>
      <w:r>
        <w:rPr/>
        <w:t>against</w:t>
      </w:r>
      <w:r>
        <w:rPr>
          <w:spacing w:val="40"/>
        </w:rPr>
        <w:t> </w:t>
      </w:r>
      <w:r>
        <w:rPr/>
        <w:t>enforcing</w:t>
      </w:r>
      <w:r>
        <w:rPr>
          <w:spacing w:val="40"/>
        </w:rPr>
        <w:t> </w:t>
      </w:r>
      <w:r>
        <w:rPr/>
        <w:t>such promises as they do not promote immorality and all that is needed is consideration to make the contract binding.</w:t>
      </w:r>
    </w:p>
    <w:p>
      <w:pPr>
        <w:pStyle w:val="BodyText"/>
        <w:spacing w:before="5"/>
      </w:pPr>
    </w:p>
    <w:p>
      <w:pPr>
        <w:tabs>
          <w:tab w:pos="705" w:val="left" w:leader="none"/>
        </w:tabs>
        <w:spacing w:before="0"/>
        <w:ind w:left="165" w:right="0" w:firstLine="0"/>
        <w:jc w:val="left"/>
        <w:rPr>
          <w:sz w:val="20"/>
        </w:rPr>
      </w:pPr>
      <w:bookmarkStart w:name="_bookmark1069" w:id="1071"/>
      <w:bookmarkEnd w:id="1071"/>
      <w:r>
        <w:rPr/>
      </w:r>
      <w:hyperlink w:history="true" w:anchor="_bookmark1048">
        <w:r>
          <w:rPr>
            <w:color w:val="005DA1"/>
            <w:spacing w:val="-4"/>
            <w:position w:val="5"/>
            <w:sz w:val="14"/>
            <w:u w:val="single" w:color="005DA1"/>
          </w:rPr>
          <w:t>555</w:t>
        </w:r>
      </w:hyperlink>
      <w:r>
        <w:rPr>
          <w:spacing w:val="-4"/>
          <w:position w:val="5"/>
          <w:sz w:val="14"/>
        </w:rPr>
        <w:t>.</w:t>
      </w:r>
      <w:r>
        <w:rPr>
          <w:position w:val="5"/>
          <w:sz w:val="14"/>
        </w:rPr>
        <w:tab/>
      </w:r>
      <w:r>
        <w:rPr>
          <w:rFonts w:ascii="Arial"/>
          <w:i/>
          <w:sz w:val="20"/>
        </w:rPr>
        <w:t>Hall</w:t>
      </w:r>
      <w:r>
        <w:rPr>
          <w:rFonts w:ascii="Arial"/>
          <w:i/>
          <w:spacing w:val="-1"/>
          <w:sz w:val="20"/>
        </w:rPr>
        <w:t> </w:t>
      </w:r>
      <w:r>
        <w:rPr>
          <w:rFonts w:ascii="Arial"/>
          <w:i/>
          <w:sz w:val="20"/>
        </w:rPr>
        <w:t>v Palmer (1844) 3 Hare 532</w:t>
      </w:r>
      <w:r>
        <w:rPr>
          <w:sz w:val="20"/>
        </w:rPr>
        <w:t>; </w:t>
      </w:r>
      <w:r>
        <w:rPr>
          <w:rFonts w:ascii="Arial"/>
          <w:i/>
          <w:sz w:val="20"/>
        </w:rPr>
        <w:t>Re Vallance (1884) 26 Ch. D. </w:t>
      </w:r>
      <w:r>
        <w:rPr>
          <w:rFonts w:ascii="Arial"/>
          <w:i/>
          <w:spacing w:val="-4"/>
          <w:sz w:val="20"/>
        </w:rPr>
        <w:t>353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070" w:id="1072"/>
      <w:bookmarkEnd w:id="1072"/>
      <w:r>
        <w:rPr/>
      </w:r>
      <w:hyperlink w:history="true" w:anchor="_bookmark1049">
        <w:r>
          <w:rPr>
            <w:color w:val="005DA1"/>
            <w:spacing w:val="-4"/>
            <w:position w:val="5"/>
            <w:sz w:val="14"/>
            <w:u w:val="single" w:color="005DA1"/>
          </w:rPr>
          <w:t>556</w:t>
        </w:r>
      </w:hyperlink>
      <w:r>
        <w:rPr>
          <w:spacing w:val="-4"/>
          <w:position w:val="5"/>
          <w:sz w:val="14"/>
        </w:rPr>
        <w:t>.</w:t>
      </w:r>
      <w:r>
        <w:rPr>
          <w:position w:val="5"/>
          <w:sz w:val="14"/>
        </w:rPr>
        <w:tab/>
      </w:r>
      <w:r>
        <w:rPr>
          <w:rFonts w:ascii="Arial"/>
          <w:i/>
          <w:sz w:val="20"/>
        </w:rPr>
        <w:t>Re</w:t>
      </w:r>
      <w:r>
        <w:rPr>
          <w:rFonts w:ascii="Arial"/>
          <w:i/>
          <w:spacing w:val="-1"/>
          <w:sz w:val="20"/>
        </w:rPr>
        <w:t> </w:t>
      </w:r>
      <w:r>
        <w:rPr>
          <w:rFonts w:ascii="Arial"/>
          <w:i/>
          <w:sz w:val="20"/>
        </w:rPr>
        <w:t>Wootton Isaacson (1904) 21 T.L.R. 89</w:t>
      </w:r>
      <w:r>
        <w:rPr>
          <w:sz w:val="20"/>
        </w:rPr>
        <w:t>; cf. </w:t>
      </w:r>
      <w:r>
        <w:rPr>
          <w:rFonts w:ascii="Arial"/>
          <w:i/>
          <w:sz w:val="20"/>
        </w:rPr>
        <w:t>Friend v Harrison (1827) 2 Car. &amp; P. </w:t>
      </w:r>
      <w:r>
        <w:rPr>
          <w:rFonts w:ascii="Arial"/>
          <w:i/>
          <w:spacing w:val="-4"/>
          <w:sz w:val="20"/>
        </w:rPr>
        <w:t>584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071" w:id="1073"/>
      <w:bookmarkEnd w:id="1073"/>
      <w:r>
        <w:rPr/>
      </w:r>
      <w:hyperlink w:history="true" w:anchor="_bookmark1050">
        <w:r>
          <w:rPr>
            <w:color w:val="005DA1"/>
            <w:spacing w:val="-4"/>
            <w:position w:val="5"/>
            <w:sz w:val="14"/>
            <w:u w:val="single" w:color="005DA1"/>
          </w:rPr>
          <w:t>557</w:t>
        </w:r>
      </w:hyperlink>
      <w:r>
        <w:rPr>
          <w:spacing w:val="-4"/>
          <w:position w:val="5"/>
          <w:sz w:val="14"/>
        </w:rPr>
        <w:t>.</w:t>
      </w:r>
      <w:r>
        <w:rPr>
          <w:position w:val="5"/>
          <w:sz w:val="14"/>
        </w:rPr>
        <w:tab/>
      </w:r>
      <w:r>
        <w:rPr>
          <w:rFonts w:ascii="Arial"/>
          <w:i/>
          <w:sz w:val="20"/>
        </w:rPr>
        <w:t>Gibson v Dickie (1815) 3 M. &amp; S. </w:t>
      </w:r>
      <w:r>
        <w:rPr>
          <w:rFonts w:ascii="Arial"/>
          <w:i/>
          <w:spacing w:val="-4"/>
          <w:sz w:val="20"/>
        </w:rPr>
        <w:t>463</w:t>
      </w:r>
      <w:r>
        <w:rPr>
          <w:spacing w:val="-4"/>
          <w:sz w:val="20"/>
        </w:rPr>
        <w:t>.</w:t>
      </w:r>
    </w:p>
    <w:p>
      <w:pPr>
        <w:pStyle w:val="BodyText"/>
        <w:spacing w:before="5"/>
      </w:pPr>
    </w:p>
    <w:p>
      <w:pPr>
        <w:tabs>
          <w:tab w:pos="540" w:val="left" w:leader="none"/>
        </w:tabs>
        <w:spacing w:line="227" w:lineRule="exact" w:before="0"/>
        <w:ind w:left="0" w:right="168" w:firstLine="0"/>
        <w:jc w:val="right"/>
        <w:rPr>
          <w:rFonts w:ascii="Arial"/>
          <w:i/>
          <w:sz w:val="20"/>
        </w:rPr>
      </w:pPr>
      <w:bookmarkStart w:name="_bookmark1072" w:id="1074"/>
      <w:bookmarkEnd w:id="1074"/>
      <w:r>
        <w:rPr/>
      </w:r>
      <w:hyperlink w:history="true" w:anchor="_bookmark1051">
        <w:r>
          <w:rPr>
            <w:color w:val="005DA1"/>
            <w:spacing w:val="-4"/>
            <w:position w:val="5"/>
            <w:sz w:val="14"/>
            <w:u w:val="single" w:color="005DA1"/>
          </w:rPr>
          <w:t>558</w:t>
        </w:r>
      </w:hyperlink>
      <w:r>
        <w:rPr>
          <w:spacing w:val="-4"/>
          <w:position w:val="5"/>
          <w:sz w:val="14"/>
        </w:rPr>
        <w:t>.</w:t>
      </w:r>
      <w:r>
        <w:rPr>
          <w:position w:val="5"/>
          <w:sz w:val="14"/>
        </w:rPr>
        <w:tab/>
      </w:r>
      <w:r>
        <w:rPr>
          <w:rFonts w:ascii="Arial"/>
          <w:i/>
          <w:sz w:val="20"/>
        </w:rPr>
        <w:t>Jennings</w:t>
      </w:r>
      <w:r>
        <w:rPr>
          <w:rFonts w:ascii="Arial"/>
          <w:i/>
          <w:spacing w:val="9"/>
          <w:sz w:val="20"/>
        </w:rPr>
        <w:t> </w:t>
      </w:r>
      <w:r>
        <w:rPr>
          <w:rFonts w:ascii="Arial"/>
          <w:i/>
          <w:sz w:val="20"/>
        </w:rPr>
        <w:t>v</w:t>
      </w:r>
      <w:r>
        <w:rPr>
          <w:rFonts w:ascii="Arial"/>
          <w:i/>
          <w:spacing w:val="10"/>
          <w:sz w:val="20"/>
        </w:rPr>
        <w:t> </w:t>
      </w:r>
      <w:r>
        <w:rPr>
          <w:rFonts w:ascii="Arial"/>
          <w:i/>
          <w:sz w:val="20"/>
        </w:rPr>
        <w:t>Brown</w:t>
      </w:r>
      <w:r>
        <w:rPr>
          <w:rFonts w:ascii="Arial"/>
          <w:i/>
          <w:spacing w:val="10"/>
          <w:sz w:val="20"/>
        </w:rPr>
        <w:t> </w:t>
      </w:r>
      <w:r>
        <w:rPr>
          <w:rFonts w:ascii="Arial"/>
          <w:i/>
          <w:sz w:val="20"/>
        </w:rPr>
        <w:t>(1842)</w:t>
      </w:r>
      <w:r>
        <w:rPr>
          <w:rFonts w:ascii="Arial"/>
          <w:i/>
          <w:spacing w:val="10"/>
          <w:sz w:val="20"/>
        </w:rPr>
        <w:t> </w:t>
      </w:r>
      <w:r>
        <w:rPr>
          <w:rFonts w:ascii="Arial"/>
          <w:i/>
          <w:sz w:val="20"/>
        </w:rPr>
        <w:t>9</w:t>
      </w:r>
      <w:r>
        <w:rPr>
          <w:rFonts w:ascii="Arial"/>
          <w:i/>
          <w:spacing w:val="10"/>
          <w:sz w:val="20"/>
        </w:rPr>
        <w:t> </w:t>
      </w:r>
      <w:r>
        <w:rPr>
          <w:rFonts w:ascii="Arial"/>
          <w:i/>
          <w:sz w:val="20"/>
        </w:rPr>
        <w:t>M.</w:t>
      </w:r>
      <w:r>
        <w:rPr>
          <w:rFonts w:ascii="Arial"/>
          <w:i/>
          <w:spacing w:val="10"/>
          <w:sz w:val="20"/>
        </w:rPr>
        <w:t> </w:t>
      </w:r>
      <w:r>
        <w:rPr>
          <w:rFonts w:ascii="Arial"/>
          <w:i/>
          <w:sz w:val="20"/>
        </w:rPr>
        <w:t>&amp;</w:t>
      </w:r>
      <w:r>
        <w:rPr>
          <w:rFonts w:ascii="Arial"/>
          <w:i/>
          <w:spacing w:val="10"/>
          <w:sz w:val="20"/>
        </w:rPr>
        <w:t> </w:t>
      </w:r>
      <w:r>
        <w:rPr>
          <w:rFonts w:ascii="Arial"/>
          <w:i/>
          <w:sz w:val="20"/>
        </w:rPr>
        <w:t>W.</w:t>
      </w:r>
      <w:r>
        <w:rPr>
          <w:rFonts w:ascii="Arial"/>
          <w:i/>
          <w:spacing w:val="10"/>
          <w:sz w:val="20"/>
        </w:rPr>
        <w:t> </w:t>
      </w:r>
      <w:r>
        <w:rPr>
          <w:rFonts w:ascii="Arial"/>
          <w:i/>
          <w:sz w:val="20"/>
        </w:rPr>
        <w:t>496</w:t>
      </w:r>
      <w:r>
        <w:rPr>
          <w:sz w:val="20"/>
        </w:rPr>
        <w:t>;</w:t>
      </w:r>
      <w:r>
        <w:rPr>
          <w:spacing w:val="10"/>
          <w:sz w:val="20"/>
        </w:rPr>
        <w:t> </w:t>
      </w:r>
      <w:r>
        <w:rPr>
          <w:sz w:val="20"/>
        </w:rPr>
        <w:t>see</w:t>
      </w:r>
      <w:r>
        <w:rPr>
          <w:spacing w:val="9"/>
          <w:sz w:val="20"/>
        </w:rPr>
        <w:t> </w:t>
      </w:r>
      <w:r>
        <w:rPr>
          <w:sz w:val="20"/>
        </w:rPr>
        <w:t>also</w:t>
      </w:r>
      <w:r>
        <w:rPr>
          <w:spacing w:val="10"/>
          <w:sz w:val="20"/>
        </w:rPr>
        <w:t> </w:t>
      </w:r>
      <w:r>
        <w:rPr>
          <w:rFonts w:ascii="Arial"/>
          <w:i/>
          <w:sz w:val="20"/>
        </w:rPr>
        <w:t>Hicks</w:t>
      </w:r>
      <w:r>
        <w:rPr>
          <w:rFonts w:ascii="Arial"/>
          <w:i/>
          <w:spacing w:val="10"/>
          <w:sz w:val="20"/>
        </w:rPr>
        <w:t> </w:t>
      </w:r>
      <w:r>
        <w:rPr>
          <w:rFonts w:ascii="Arial"/>
          <w:i/>
          <w:sz w:val="20"/>
        </w:rPr>
        <w:t>v</w:t>
      </w:r>
      <w:r>
        <w:rPr>
          <w:rFonts w:ascii="Arial"/>
          <w:i/>
          <w:spacing w:val="10"/>
          <w:sz w:val="20"/>
        </w:rPr>
        <w:t> </w:t>
      </w:r>
      <w:r>
        <w:rPr>
          <w:rFonts w:ascii="Arial"/>
          <w:i/>
          <w:sz w:val="20"/>
        </w:rPr>
        <w:t>Gregory</w:t>
      </w:r>
      <w:r>
        <w:rPr>
          <w:rFonts w:ascii="Arial"/>
          <w:i/>
          <w:spacing w:val="10"/>
          <w:sz w:val="20"/>
        </w:rPr>
        <w:t> </w:t>
      </w:r>
      <w:r>
        <w:rPr>
          <w:rFonts w:ascii="Arial"/>
          <w:i/>
          <w:sz w:val="20"/>
        </w:rPr>
        <w:t>(1849)</w:t>
      </w:r>
      <w:r>
        <w:rPr>
          <w:rFonts w:ascii="Arial"/>
          <w:i/>
          <w:spacing w:val="10"/>
          <w:sz w:val="20"/>
        </w:rPr>
        <w:t> </w:t>
      </w:r>
      <w:r>
        <w:rPr>
          <w:rFonts w:ascii="Arial"/>
          <w:i/>
          <w:sz w:val="20"/>
        </w:rPr>
        <w:t>8</w:t>
      </w:r>
      <w:r>
        <w:rPr>
          <w:rFonts w:ascii="Arial"/>
          <w:i/>
          <w:spacing w:val="10"/>
          <w:sz w:val="20"/>
        </w:rPr>
        <w:t> </w:t>
      </w:r>
      <w:r>
        <w:rPr>
          <w:rFonts w:ascii="Arial"/>
          <w:i/>
          <w:sz w:val="20"/>
        </w:rPr>
        <w:t>C.B.</w:t>
      </w:r>
      <w:r>
        <w:rPr>
          <w:rFonts w:ascii="Arial"/>
          <w:i/>
          <w:spacing w:val="10"/>
          <w:sz w:val="20"/>
        </w:rPr>
        <w:t> </w:t>
      </w:r>
      <w:r>
        <w:rPr>
          <w:rFonts w:ascii="Arial"/>
          <w:i/>
          <w:sz w:val="20"/>
        </w:rPr>
        <w:t>378</w:t>
      </w:r>
      <w:r>
        <w:rPr>
          <w:sz w:val="20"/>
        </w:rPr>
        <w:t>;</w:t>
      </w:r>
      <w:r>
        <w:rPr>
          <w:spacing w:val="10"/>
          <w:sz w:val="20"/>
        </w:rPr>
        <w:t> </w:t>
      </w:r>
      <w:r>
        <w:rPr>
          <w:rFonts w:ascii="Arial"/>
          <w:i/>
          <w:sz w:val="20"/>
        </w:rPr>
        <w:t>Smith</w:t>
      </w:r>
      <w:r>
        <w:rPr>
          <w:rFonts w:ascii="Arial"/>
          <w:i/>
          <w:spacing w:val="10"/>
          <w:sz w:val="20"/>
        </w:rPr>
        <w:t> </w:t>
      </w:r>
      <w:r>
        <w:rPr>
          <w:rFonts w:ascii="Arial"/>
          <w:i/>
          <w:spacing w:val="-10"/>
          <w:sz w:val="20"/>
        </w:rPr>
        <w:t>v</w:t>
      </w:r>
    </w:p>
    <w:p>
      <w:pPr>
        <w:spacing w:line="225" w:lineRule="exact" w:before="0"/>
        <w:ind w:left="0" w:right="168" w:firstLine="0"/>
        <w:jc w:val="right"/>
        <w:rPr>
          <w:rFonts w:ascii="Arial"/>
          <w:i/>
          <w:sz w:val="20"/>
        </w:rPr>
      </w:pPr>
      <w:r>
        <w:rPr>
          <w:rFonts w:ascii="Arial"/>
          <w:i/>
          <w:sz w:val="20"/>
        </w:rPr>
        <w:t>Roche</w:t>
      </w:r>
      <w:r>
        <w:rPr>
          <w:rFonts w:ascii="Arial"/>
          <w:i/>
          <w:spacing w:val="1"/>
          <w:sz w:val="20"/>
        </w:rPr>
        <w:t> </w:t>
      </w:r>
      <w:r>
        <w:rPr>
          <w:rFonts w:ascii="Arial"/>
          <w:i/>
          <w:sz w:val="20"/>
        </w:rPr>
        <w:t>(1859)</w:t>
      </w:r>
      <w:r>
        <w:rPr>
          <w:rFonts w:ascii="Arial"/>
          <w:i/>
          <w:spacing w:val="4"/>
          <w:sz w:val="20"/>
        </w:rPr>
        <w:t> </w:t>
      </w:r>
      <w:r>
        <w:rPr>
          <w:rFonts w:ascii="Arial"/>
          <w:i/>
          <w:sz w:val="20"/>
        </w:rPr>
        <w:t>6</w:t>
      </w:r>
      <w:r>
        <w:rPr>
          <w:rFonts w:ascii="Arial"/>
          <w:i/>
          <w:spacing w:val="4"/>
          <w:sz w:val="20"/>
        </w:rPr>
        <w:t> </w:t>
      </w:r>
      <w:r>
        <w:rPr>
          <w:rFonts w:ascii="Arial"/>
          <w:i/>
          <w:sz w:val="20"/>
        </w:rPr>
        <w:t>C.B.(N.S.)</w:t>
      </w:r>
      <w:r>
        <w:rPr>
          <w:rFonts w:ascii="Arial"/>
          <w:i/>
          <w:spacing w:val="4"/>
          <w:sz w:val="20"/>
        </w:rPr>
        <w:t> </w:t>
      </w:r>
      <w:r>
        <w:rPr>
          <w:rFonts w:ascii="Arial"/>
          <w:i/>
          <w:sz w:val="20"/>
        </w:rPr>
        <w:t>223</w:t>
      </w:r>
      <w:r>
        <w:rPr>
          <w:sz w:val="20"/>
        </w:rPr>
        <w:t>;</w:t>
      </w:r>
      <w:r>
        <w:rPr>
          <w:spacing w:val="4"/>
          <w:sz w:val="20"/>
        </w:rPr>
        <w:t> </w:t>
      </w:r>
      <w:r>
        <w:rPr>
          <w:rFonts w:ascii="Arial"/>
          <w:i/>
          <w:sz w:val="20"/>
        </w:rPr>
        <w:t>Ward</w:t>
      </w:r>
      <w:r>
        <w:rPr>
          <w:rFonts w:ascii="Arial"/>
          <w:i/>
          <w:spacing w:val="4"/>
          <w:sz w:val="20"/>
        </w:rPr>
        <w:t> </w:t>
      </w:r>
      <w:r>
        <w:rPr>
          <w:rFonts w:ascii="Arial"/>
          <w:i/>
          <w:sz w:val="20"/>
        </w:rPr>
        <w:t>v</w:t>
      </w:r>
      <w:r>
        <w:rPr>
          <w:rFonts w:ascii="Arial"/>
          <w:i/>
          <w:spacing w:val="4"/>
          <w:sz w:val="20"/>
        </w:rPr>
        <w:t> </w:t>
      </w:r>
      <w:r>
        <w:rPr>
          <w:rFonts w:ascii="Arial"/>
          <w:i/>
          <w:sz w:val="20"/>
        </w:rPr>
        <w:t>Byham</w:t>
      </w:r>
      <w:r>
        <w:rPr>
          <w:rFonts w:ascii="Arial"/>
          <w:i/>
          <w:spacing w:val="4"/>
          <w:sz w:val="20"/>
        </w:rPr>
        <w:t> </w:t>
      </w:r>
      <w:r>
        <w:rPr>
          <w:rFonts w:ascii="Arial"/>
          <w:i/>
          <w:sz w:val="20"/>
        </w:rPr>
        <w:t>[1956]</w:t>
      </w:r>
      <w:r>
        <w:rPr>
          <w:rFonts w:ascii="Arial"/>
          <w:i/>
          <w:spacing w:val="3"/>
          <w:sz w:val="20"/>
        </w:rPr>
        <w:t> </w:t>
      </w:r>
      <w:r>
        <w:rPr>
          <w:rFonts w:ascii="Arial"/>
          <w:i/>
          <w:sz w:val="20"/>
        </w:rPr>
        <w:t>1</w:t>
      </w:r>
      <w:r>
        <w:rPr>
          <w:rFonts w:ascii="Arial"/>
          <w:i/>
          <w:spacing w:val="4"/>
          <w:sz w:val="20"/>
        </w:rPr>
        <w:t> </w:t>
      </w:r>
      <w:r>
        <w:rPr>
          <w:rFonts w:ascii="Arial"/>
          <w:i/>
          <w:sz w:val="20"/>
        </w:rPr>
        <w:t>W.L.R.</w:t>
      </w:r>
      <w:r>
        <w:rPr>
          <w:rFonts w:ascii="Arial"/>
          <w:i/>
          <w:spacing w:val="4"/>
          <w:sz w:val="20"/>
        </w:rPr>
        <w:t> </w:t>
      </w:r>
      <w:r>
        <w:rPr>
          <w:rFonts w:ascii="Arial"/>
          <w:i/>
          <w:sz w:val="20"/>
        </w:rPr>
        <w:t>496</w:t>
      </w:r>
      <w:r>
        <w:rPr>
          <w:sz w:val="20"/>
        </w:rPr>
        <w:t>;</w:t>
      </w:r>
      <w:r>
        <w:rPr>
          <w:spacing w:val="4"/>
          <w:sz w:val="20"/>
        </w:rPr>
        <w:t> </w:t>
      </w:r>
      <w:r>
        <w:rPr>
          <w:rFonts w:ascii="Arial"/>
          <w:i/>
          <w:sz w:val="20"/>
        </w:rPr>
        <w:t>Horrocks</w:t>
      </w:r>
      <w:r>
        <w:rPr>
          <w:rFonts w:ascii="Arial"/>
          <w:i/>
          <w:spacing w:val="4"/>
          <w:sz w:val="20"/>
        </w:rPr>
        <w:t> </w:t>
      </w:r>
      <w:r>
        <w:rPr>
          <w:rFonts w:ascii="Arial"/>
          <w:i/>
          <w:sz w:val="20"/>
        </w:rPr>
        <w:t>v</w:t>
      </w:r>
      <w:r>
        <w:rPr>
          <w:rFonts w:ascii="Arial"/>
          <w:i/>
          <w:spacing w:val="4"/>
          <w:sz w:val="20"/>
        </w:rPr>
        <w:t> </w:t>
      </w:r>
      <w:r>
        <w:rPr>
          <w:rFonts w:ascii="Arial"/>
          <w:i/>
          <w:sz w:val="20"/>
        </w:rPr>
        <w:t>Foray</w:t>
      </w:r>
      <w:r>
        <w:rPr>
          <w:rFonts w:ascii="Arial"/>
          <w:i/>
          <w:spacing w:val="4"/>
          <w:sz w:val="20"/>
        </w:rPr>
        <w:t> </w:t>
      </w:r>
      <w:r>
        <w:rPr>
          <w:rFonts w:ascii="Arial"/>
          <w:i/>
          <w:sz w:val="20"/>
        </w:rPr>
        <w:t>[1976]</w:t>
      </w:r>
      <w:r>
        <w:rPr>
          <w:rFonts w:ascii="Arial"/>
          <w:i/>
          <w:spacing w:val="4"/>
          <w:sz w:val="20"/>
        </w:rPr>
        <w:t> </w:t>
      </w:r>
      <w:r>
        <w:rPr>
          <w:rFonts w:ascii="Arial"/>
          <w:i/>
          <w:spacing w:val="-10"/>
          <w:sz w:val="20"/>
        </w:rPr>
        <w:t>1</w:t>
      </w:r>
    </w:p>
    <w:p>
      <w:pPr>
        <w:spacing w:line="227" w:lineRule="exact" w:before="0"/>
        <w:ind w:left="705" w:right="0" w:firstLine="0"/>
        <w:jc w:val="left"/>
        <w:rPr>
          <w:sz w:val="20"/>
        </w:rPr>
      </w:pPr>
      <w:r>
        <w:rPr>
          <w:rFonts w:ascii="Arial"/>
          <w:i/>
          <w:sz w:val="20"/>
        </w:rPr>
        <w:t>W.L.R.</w:t>
      </w:r>
      <w:r>
        <w:rPr>
          <w:rFonts w:ascii="Arial"/>
          <w:i/>
          <w:spacing w:val="-2"/>
          <w:sz w:val="20"/>
        </w:rPr>
        <w:t> </w:t>
      </w:r>
      <w:r>
        <w:rPr>
          <w:rFonts w:ascii="Arial"/>
          <w:i/>
          <w:sz w:val="20"/>
        </w:rPr>
        <w:t>230, </w:t>
      </w:r>
      <w:r>
        <w:rPr>
          <w:rFonts w:ascii="Arial"/>
          <w:i/>
          <w:spacing w:val="-4"/>
          <w:sz w:val="20"/>
        </w:rPr>
        <w:t>299</w:t>
      </w:r>
      <w:r>
        <w:rPr>
          <w:spacing w:val="-4"/>
          <w:sz w:val="20"/>
        </w:rPr>
        <w:t>.</w:t>
      </w:r>
    </w:p>
    <w:p>
      <w:pPr>
        <w:pStyle w:val="BodyText"/>
        <w:spacing w:before="5"/>
      </w:pPr>
    </w:p>
    <w:p>
      <w:pPr>
        <w:pStyle w:val="BodyText"/>
        <w:tabs>
          <w:tab w:pos="705" w:val="left" w:leader="none"/>
        </w:tabs>
        <w:ind w:left="165"/>
      </w:pPr>
      <w:bookmarkStart w:name="_bookmark1073" w:id="1075"/>
      <w:bookmarkEnd w:id="1075"/>
      <w:r>
        <w:rPr/>
      </w:r>
      <w:hyperlink w:history="true" w:anchor="_bookmark1052">
        <w:r>
          <w:rPr>
            <w:color w:val="005DA1"/>
            <w:spacing w:val="-4"/>
            <w:position w:val="5"/>
            <w:sz w:val="14"/>
            <w:u w:val="single" w:color="005DA1"/>
          </w:rPr>
          <w:t>559</w:t>
        </w:r>
      </w:hyperlink>
      <w:r>
        <w:rPr>
          <w:spacing w:val="-4"/>
          <w:position w:val="5"/>
          <w:sz w:val="14"/>
        </w:rPr>
        <w:t>.</w:t>
      </w:r>
      <w:r>
        <w:rPr>
          <w:position w:val="5"/>
          <w:sz w:val="14"/>
        </w:rPr>
        <w:tab/>
      </w:r>
      <w:r>
        <w:rPr/>
        <w:t>See</w:t>
      </w:r>
      <w:r>
        <w:rPr>
          <w:spacing w:val="-2"/>
        </w:rPr>
        <w:t> </w:t>
      </w:r>
      <w:r>
        <w:rPr/>
        <w:t>above, para.16-</w:t>
      </w:r>
      <w:r>
        <w:rPr>
          <w:spacing w:val="-4"/>
        </w:rPr>
        <w:t>004.</w:t>
      </w:r>
    </w:p>
    <w:p>
      <w:pPr>
        <w:pStyle w:val="BodyText"/>
        <w:spacing w:before="9"/>
      </w:pPr>
    </w:p>
    <w:p>
      <w:pPr>
        <w:spacing w:line="235" w:lineRule="auto" w:before="0"/>
        <w:ind w:left="705" w:right="167" w:hanging="541"/>
        <w:jc w:val="both"/>
        <w:rPr>
          <w:rFonts w:ascii="Arial" w:hAnsi="Arial"/>
          <w:i/>
          <w:sz w:val="20"/>
        </w:rPr>
      </w:pPr>
      <w:bookmarkStart w:name="_bookmark1074" w:id="1076"/>
      <w:bookmarkEnd w:id="1076"/>
      <w:r>
        <w:rPr/>
      </w:r>
      <w:hyperlink w:history="true" w:anchor="_bookmark1053">
        <w:r>
          <w:rPr>
            <w:color w:val="005DA1"/>
            <w:position w:val="5"/>
            <w:sz w:val="14"/>
            <w:u w:val="single" w:color="005DA1"/>
          </w:rPr>
          <w:t>560</w:t>
        </w:r>
      </w:hyperlink>
      <w:r>
        <w:rPr>
          <w:position w:val="5"/>
          <w:sz w:val="14"/>
        </w:rPr>
        <w:t>.</w:t>
      </w:r>
      <w:r>
        <w:rPr>
          <w:spacing w:val="80"/>
          <w:position w:val="5"/>
          <w:sz w:val="14"/>
        </w:rPr>
        <w:t>  </w:t>
      </w:r>
      <w:r>
        <w:rPr>
          <w:rFonts w:ascii="Arial" w:hAnsi="Arial"/>
          <w:i/>
          <w:sz w:val="20"/>
        </w:rPr>
        <w:t>[1975] 1 W.L.R. 1346</w:t>
      </w:r>
      <w:r>
        <w:rPr>
          <w:sz w:val="20"/>
        </w:rPr>
        <w:t>; see also </w:t>
      </w:r>
      <w:r>
        <w:rPr>
          <w:rFonts w:ascii="Arial" w:hAnsi="Arial"/>
          <w:i/>
          <w:sz w:val="20"/>
        </w:rPr>
        <w:t>Chandler v Kerley [1978] 1 W.L.R. 693</w:t>
      </w:r>
      <w:r>
        <w:rPr>
          <w:sz w:val="20"/>
        </w:rPr>
        <w:t>; </w:t>
      </w:r>
      <w:r>
        <w:rPr>
          <w:rFonts w:ascii="Arial" w:hAnsi="Arial"/>
          <w:i/>
          <w:sz w:val="20"/>
        </w:rPr>
        <w:t>Bernard v Josephs [1982] Ch. 391</w:t>
      </w:r>
      <w:r>
        <w:rPr>
          <w:sz w:val="20"/>
        </w:rPr>
        <w:t>. cf. </w:t>
      </w:r>
      <w:r>
        <w:rPr>
          <w:rFonts w:ascii="Arial" w:hAnsi="Arial"/>
          <w:i/>
          <w:sz w:val="20"/>
        </w:rPr>
        <w:t>Horrocks v Foray [1976] 1 W.L.R. 230 </w:t>
      </w:r>
      <w:r>
        <w:rPr>
          <w:sz w:val="20"/>
        </w:rPr>
        <w:t>(the court found that there was no contract</w:t>
      </w:r>
      <w:r>
        <w:rPr>
          <w:spacing w:val="-1"/>
          <w:sz w:val="20"/>
        </w:rPr>
        <w:t> </w:t>
      </w:r>
      <w:r>
        <w:rPr>
          <w:sz w:val="20"/>
        </w:rPr>
        <w:t>between</w:t>
      </w:r>
      <w:r>
        <w:rPr>
          <w:spacing w:val="-1"/>
          <w:sz w:val="20"/>
        </w:rPr>
        <w:t> </w:t>
      </w:r>
      <w:r>
        <w:rPr>
          <w:sz w:val="20"/>
        </w:rPr>
        <w:t>a</w:t>
      </w:r>
      <w:r>
        <w:rPr>
          <w:spacing w:val="-1"/>
          <w:sz w:val="20"/>
        </w:rPr>
        <w:t> </w:t>
      </w:r>
      <w:r>
        <w:rPr>
          <w:sz w:val="20"/>
        </w:rPr>
        <w:t>man</w:t>
      </w:r>
      <w:r>
        <w:rPr>
          <w:spacing w:val="-1"/>
          <w:sz w:val="20"/>
        </w:rPr>
        <w:t> </w:t>
      </w:r>
      <w:r>
        <w:rPr>
          <w:sz w:val="20"/>
        </w:rPr>
        <w:t>and</w:t>
      </w:r>
      <w:r>
        <w:rPr>
          <w:spacing w:val="-1"/>
          <w:sz w:val="20"/>
        </w:rPr>
        <w:t> </w:t>
      </w:r>
      <w:r>
        <w:rPr>
          <w:sz w:val="20"/>
        </w:rPr>
        <w:t>his</w:t>
      </w:r>
      <w:r>
        <w:rPr>
          <w:spacing w:val="-1"/>
          <w:sz w:val="20"/>
        </w:rPr>
        <w:t> </w:t>
      </w:r>
      <w:r>
        <w:rPr>
          <w:sz w:val="20"/>
        </w:rPr>
        <w:t>mistress,</w:t>
      </w:r>
      <w:r>
        <w:rPr>
          <w:spacing w:val="-1"/>
          <w:sz w:val="20"/>
        </w:rPr>
        <w:t> </w:t>
      </w:r>
      <w:r>
        <w:rPr>
          <w:sz w:val="20"/>
        </w:rPr>
        <w:t>but</w:t>
      </w:r>
      <w:r>
        <w:rPr>
          <w:spacing w:val="-1"/>
          <w:sz w:val="20"/>
        </w:rPr>
        <w:t> </w:t>
      </w:r>
      <w:r>
        <w:rPr>
          <w:sz w:val="20"/>
        </w:rPr>
        <w:t>the</w:t>
      </w:r>
      <w:r>
        <w:rPr>
          <w:spacing w:val="-1"/>
          <w:sz w:val="20"/>
        </w:rPr>
        <w:t> </w:t>
      </w:r>
      <w:r>
        <w:rPr>
          <w:sz w:val="20"/>
        </w:rPr>
        <w:t>issue</w:t>
      </w:r>
      <w:r>
        <w:rPr>
          <w:spacing w:val="-1"/>
          <w:sz w:val="20"/>
        </w:rPr>
        <w:t> </w:t>
      </w:r>
      <w:r>
        <w:rPr>
          <w:sz w:val="20"/>
        </w:rPr>
        <w:t>of</w:t>
      </w:r>
      <w:r>
        <w:rPr>
          <w:spacing w:val="-1"/>
          <w:sz w:val="20"/>
        </w:rPr>
        <w:t> </w:t>
      </w:r>
      <w:r>
        <w:rPr>
          <w:sz w:val="20"/>
        </w:rPr>
        <w:t>illegality</w:t>
      </w:r>
      <w:r>
        <w:rPr>
          <w:spacing w:val="-1"/>
          <w:sz w:val="20"/>
        </w:rPr>
        <w:t> </w:t>
      </w:r>
      <w:r>
        <w:rPr>
          <w:sz w:val="20"/>
        </w:rPr>
        <w:t>was</w:t>
      </w:r>
      <w:r>
        <w:rPr>
          <w:spacing w:val="-1"/>
          <w:sz w:val="20"/>
        </w:rPr>
        <w:t> </w:t>
      </w:r>
      <w:r>
        <w:rPr>
          <w:sz w:val="20"/>
        </w:rPr>
        <w:t>not</w:t>
      </w:r>
      <w:r>
        <w:rPr>
          <w:spacing w:val="-1"/>
          <w:sz w:val="20"/>
        </w:rPr>
        <w:t> </w:t>
      </w:r>
      <w:r>
        <w:rPr>
          <w:sz w:val="20"/>
        </w:rPr>
        <w:t>raised).</w:t>
      </w:r>
      <w:r>
        <w:rPr>
          <w:spacing w:val="-1"/>
          <w:sz w:val="20"/>
        </w:rPr>
        <w:t> </w:t>
      </w:r>
      <w:r>
        <w:rPr>
          <w:sz w:val="20"/>
        </w:rPr>
        <w:t>See</w:t>
      </w:r>
      <w:r>
        <w:rPr>
          <w:spacing w:val="-1"/>
          <w:sz w:val="20"/>
        </w:rPr>
        <w:t> </w:t>
      </w:r>
      <w:r>
        <w:rPr>
          <w:sz w:val="20"/>
        </w:rPr>
        <w:t>also</w:t>
      </w:r>
      <w:r>
        <w:rPr>
          <w:spacing w:val="-1"/>
          <w:sz w:val="20"/>
        </w:rPr>
        <w:t> </w:t>
      </w:r>
      <w:r>
        <w:rPr>
          <w:sz w:val="20"/>
        </w:rPr>
        <w:t>on changing values as regards sexual mores; </w:t>
      </w:r>
      <w:r>
        <w:rPr>
          <w:rFonts w:ascii="Arial" w:hAnsi="Arial"/>
          <w:i/>
          <w:sz w:val="20"/>
        </w:rPr>
        <w:t>Barclays Bank Plc v O’Brien [1994] 1 A.C. 180, 188</w:t>
      </w:r>
      <w:r>
        <w:rPr>
          <w:sz w:val="20"/>
        </w:rPr>
        <w:t>; </w:t>
      </w:r>
      <w:r>
        <w:rPr>
          <w:rFonts w:ascii="Arial" w:hAnsi="Arial"/>
          <w:i/>
          <w:sz w:val="20"/>
        </w:rPr>
        <w:t>Fitzpatrick</w:t>
      </w:r>
      <w:r>
        <w:rPr>
          <w:rFonts w:ascii="Arial" w:hAnsi="Arial"/>
          <w:i/>
          <w:spacing w:val="-1"/>
          <w:sz w:val="20"/>
        </w:rPr>
        <w:t> </w:t>
      </w:r>
      <w:r>
        <w:rPr>
          <w:rFonts w:ascii="Arial" w:hAnsi="Arial"/>
          <w:i/>
          <w:sz w:val="20"/>
        </w:rPr>
        <w:t>v Sterling Housing Association Ltd [1998] Ch. 304, 308; [2001] 1 A.C. 27</w:t>
      </w:r>
      <w:r>
        <w:rPr>
          <w:sz w:val="20"/>
        </w:rPr>
        <w:t>; </w:t>
      </w:r>
      <w:r>
        <w:rPr>
          <w:rFonts w:ascii="Arial" w:hAnsi="Arial"/>
          <w:i/>
          <w:sz w:val="20"/>
        </w:rPr>
        <w:t>Mendoza </w:t>
      </w:r>
      <w:r>
        <w:rPr>
          <w:rFonts w:ascii="Arial" w:hAnsi="Arial"/>
          <w:i/>
          <w:spacing w:val="-10"/>
          <w:sz w:val="20"/>
        </w:rPr>
        <w:t>v</w:t>
      </w:r>
    </w:p>
    <w:p>
      <w:pPr>
        <w:spacing w:line="224" w:lineRule="exact" w:before="0"/>
        <w:ind w:left="705" w:right="0" w:firstLine="0"/>
        <w:jc w:val="both"/>
        <w:rPr>
          <w:sz w:val="20"/>
        </w:rPr>
      </w:pPr>
      <w:r>
        <w:rPr>
          <w:rFonts w:ascii="Arial"/>
          <w:i/>
          <w:sz w:val="20"/>
        </w:rPr>
        <w:t>Ghaidan [2002] EWCA Civ 1533, [2003] 1 F.L.R. </w:t>
      </w:r>
      <w:r>
        <w:rPr>
          <w:rFonts w:ascii="Arial"/>
          <w:i/>
          <w:spacing w:val="-4"/>
          <w:sz w:val="20"/>
        </w:rPr>
        <w:t>468</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075" w:id="1077"/>
      <w:bookmarkEnd w:id="1077"/>
      <w:r>
        <w:rPr/>
      </w:r>
      <w:hyperlink w:history="true" w:anchor="_bookmark1054">
        <w:r>
          <w:rPr>
            <w:color w:val="005DA1"/>
            <w:spacing w:val="-4"/>
            <w:position w:val="5"/>
            <w:sz w:val="14"/>
            <w:u w:val="single" w:color="005DA1"/>
          </w:rPr>
          <w:t>561</w:t>
        </w:r>
      </w:hyperlink>
      <w:r>
        <w:rPr>
          <w:spacing w:val="-4"/>
          <w:position w:val="5"/>
          <w:sz w:val="14"/>
        </w:rPr>
        <w:t>.</w:t>
      </w:r>
      <w:r>
        <w:rPr>
          <w:position w:val="5"/>
          <w:sz w:val="14"/>
        </w:rPr>
        <w:tab/>
      </w:r>
      <w:r>
        <w:rPr>
          <w:sz w:val="20"/>
        </w:rPr>
        <w:t>See,</w:t>
      </w:r>
      <w:r>
        <w:rPr>
          <w:spacing w:val="-3"/>
          <w:sz w:val="20"/>
        </w:rPr>
        <w:t> </w:t>
      </w:r>
      <w:r>
        <w:rPr>
          <w:sz w:val="20"/>
        </w:rPr>
        <w:t>e.g. </w:t>
      </w:r>
      <w:r>
        <w:rPr>
          <w:rFonts w:ascii="Arial"/>
          <w:i/>
          <w:sz w:val="20"/>
        </w:rPr>
        <w:t>Cook v Head [1972] 1 W.L.R. 518</w:t>
      </w:r>
      <w:r>
        <w:rPr>
          <w:sz w:val="20"/>
        </w:rPr>
        <w:t>; </w:t>
      </w:r>
      <w:r>
        <w:rPr>
          <w:rFonts w:ascii="Arial"/>
          <w:i/>
          <w:sz w:val="20"/>
        </w:rPr>
        <w:t>Eves v Eves [1975] 1 W.L.R. </w:t>
      </w:r>
      <w:r>
        <w:rPr>
          <w:rFonts w:ascii="Arial"/>
          <w:i/>
          <w:spacing w:val="-2"/>
          <w:sz w:val="20"/>
        </w:rPr>
        <w:t>1338</w:t>
      </w:r>
      <w:r>
        <w:rPr>
          <w:spacing w:val="-2"/>
          <w:sz w:val="20"/>
        </w:rPr>
        <w:t>.</w:t>
      </w:r>
    </w:p>
    <w:p>
      <w:pPr>
        <w:spacing w:after="0"/>
        <w:jc w:val="left"/>
        <w:rPr>
          <w:sz w:val="20"/>
        </w:rPr>
        <w:sectPr>
          <w:pgSz w:w="11900" w:h="16840"/>
          <w:pgMar w:header="971" w:footer="0" w:top="1300" w:bottom="280" w:left="1275" w:right="1275"/>
        </w:sectPr>
      </w:pPr>
    </w:p>
    <w:p>
      <w:pPr>
        <w:tabs>
          <w:tab w:pos="705" w:val="left" w:leader="none"/>
        </w:tabs>
        <w:spacing w:line="227" w:lineRule="exact" w:before="166"/>
        <w:ind w:left="165" w:right="0" w:firstLine="0"/>
        <w:jc w:val="left"/>
        <w:rPr>
          <w:rFonts w:ascii="Arial"/>
          <w:i/>
          <w:sz w:val="20"/>
        </w:rPr>
      </w:pPr>
      <w:hyperlink w:history="true" w:anchor="_bookmark1055">
        <w:r>
          <w:rPr>
            <w:color w:val="005DA1"/>
            <w:spacing w:val="-4"/>
            <w:position w:val="5"/>
            <w:sz w:val="14"/>
            <w:u w:val="single" w:color="005DA1"/>
          </w:rPr>
          <w:t>562</w:t>
        </w:r>
      </w:hyperlink>
      <w:r>
        <w:rPr>
          <w:spacing w:val="-4"/>
          <w:position w:val="5"/>
          <w:sz w:val="14"/>
        </w:rPr>
        <w:t>.</w:t>
      </w:r>
      <w:r>
        <w:rPr>
          <w:position w:val="5"/>
          <w:sz w:val="14"/>
        </w:rPr>
        <w:tab/>
      </w:r>
      <w:r>
        <w:rPr>
          <w:sz w:val="20"/>
        </w:rPr>
        <w:t>Barton</w:t>
      </w:r>
      <w:r>
        <w:rPr>
          <w:spacing w:val="8"/>
          <w:sz w:val="20"/>
        </w:rPr>
        <w:t> </w:t>
      </w:r>
      <w:r>
        <w:rPr>
          <w:sz w:val="20"/>
        </w:rPr>
        <w:t>(1976)</w:t>
      </w:r>
      <w:r>
        <w:rPr>
          <w:spacing w:val="8"/>
          <w:sz w:val="20"/>
        </w:rPr>
        <w:t> </w:t>
      </w:r>
      <w:r>
        <w:rPr>
          <w:sz w:val="20"/>
        </w:rPr>
        <w:t>92</w:t>
      </w:r>
      <w:r>
        <w:rPr>
          <w:spacing w:val="8"/>
          <w:sz w:val="20"/>
        </w:rPr>
        <w:t> </w:t>
      </w:r>
      <w:r>
        <w:rPr>
          <w:sz w:val="20"/>
        </w:rPr>
        <w:t>L.Q.R.</w:t>
      </w:r>
      <w:r>
        <w:rPr>
          <w:spacing w:val="8"/>
          <w:sz w:val="20"/>
        </w:rPr>
        <w:t> </w:t>
      </w:r>
      <w:r>
        <w:rPr>
          <w:sz w:val="20"/>
        </w:rPr>
        <w:t>168,</w:t>
      </w:r>
      <w:r>
        <w:rPr>
          <w:spacing w:val="8"/>
          <w:sz w:val="20"/>
        </w:rPr>
        <w:t> </w:t>
      </w:r>
      <w:r>
        <w:rPr>
          <w:sz w:val="20"/>
        </w:rPr>
        <w:t>169.</w:t>
      </w:r>
      <w:r>
        <w:rPr>
          <w:spacing w:val="8"/>
          <w:sz w:val="20"/>
        </w:rPr>
        <w:t> </w:t>
      </w:r>
      <w:r>
        <w:rPr>
          <w:sz w:val="20"/>
        </w:rPr>
        <w:t>See</w:t>
      </w:r>
      <w:r>
        <w:rPr>
          <w:spacing w:val="8"/>
          <w:sz w:val="20"/>
        </w:rPr>
        <w:t> </w:t>
      </w:r>
      <w:r>
        <w:rPr>
          <w:sz w:val="20"/>
        </w:rPr>
        <w:t>also</w:t>
      </w:r>
      <w:r>
        <w:rPr>
          <w:spacing w:val="7"/>
          <w:sz w:val="20"/>
        </w:rPr>
        <w:t> </w:t>
      </w:r>
      <w:r>
        <w:rPr>
          <w:rFonts w:ascii="Arial"/>
          <w:i/>
          <w:sz w:val="20"/>
        </w:rPr>
        <w:t>Eves</w:t>
      </w:r>
      <w:r>
        <w:rPr>
          <w:rFonts w:ascii="Arial"/>
          <w:i/>
          <w:spacing w:val="8"/>
          <w:sz w:val="20"/>
        </w:rPr>
        <w:t> </w:t>
      </w:r>
      <w:r>
        <w:rPr>
          <w:rFonts w:ascii="Arial"/>
          <w:i/>
          <w:sz w:val="20"/>
        </w:rPr>
        <w:t>v</w:t>
      </w:r>
      <w:r>
        <w:rPr>
          <w:rFonts w:ascii="Arial"/>
          <w:i/>
          <w:spacing w:val="8"/>
          <w:sz w:val="20"/>
        </w:rPr>
        <w:t> </w:t>
      </w:r>
      <w:r>
        <w:rPr>
          <w:rFonts w:ascii="Arial"/>
          <w:i/>
          <w:sz w:val="20"/>
        </w:rPr>
        <w:t>Eves</w:t>
      </w:r>
      <w:r>
        <w:rPr>
          <w:rFonts w:ascii="Arial"/>
          <w:i/>
          <w:spacing w:val="8"/>
          <w:sz w:val="20"/>
        </w:rPr>
        <w:t> </w:t>
      </w:r>
      <w:r>
        <w:rPr>
          <w:rFonts w:ascii="Arial"/>
          <w:i/>
          <w:sz w:val="20"/>
        </w:rPr>
        <w:t>[1975]</w:t>
      </w:r>
      <w:r>
        <w:rPr>
          <w:rFonts w:ascii="Arial"/>
          <w:i/>
          <w:spacing w:val="8"/>
          <w:sz w:val="20"/>
        </w:rPr>
        <w:t> </w:t>
      </w:r>
      <w:r>
        <w:rPr>
          <w:rFonts w:ascii="Arial"/>
          <w:i/>
          <w:sz w:val="20"/>
        </w:rPr>
        <w:t>1</w:t>
      </w:r>
      <w:r>
        <w:rPr>
          <w:rFonts w:ascii="Arial"/>
          <w:i/>
          <w:spacing w:val="8"/>
          <w:sz w:val="20"/>
        </w:rPr>
        <w:t> </w:t>
      </w:r>
      <w:r>
        <w:rPr>
          <w:rFonts w:ascii="Arial"/>
          <w:i/>
          <w:sz w:val="20"/>
        </w:rPr>
        <w:t>W.L.R.</w:t>
      </w:r>
      <w:r>
        <w:rPr>
          <w:rFonts w:ascii="Arial"/>
          <w:i/>
          <w:spacing w:val="8"/>
          <w:sz w:val="20"/>
        </w:rPr>
        <w:t> </w:t>
      </w:r>
      <w:r>
        <w:rPr>
          <w:rFonts w:ascii="Arial"/>
          <w:i/>
          <w:sz w:val="20"/>
        </w:rPr>
        <w:t>1338</w:t>
      </w:r>
      <w:r>
        <w:rPr>
          <w:rFonts w:ascii="Arial"/>
          <w:i/>
          <w:spacing w:val="7"/>
          <w:sz w:val="20"/>
        </w:rPr>
        <w:t> </w:t>
      </w:r>
      <w:r>
        <w:rPr>
          <w:sz w:val="20"/>
        </w:rPr>
        <w:t>at</w:t>
      </w:r>
      <w:r>
        <w:rPr>
          <w:spacing w:val="8"/>
          <w:sz w:val="20"/>
        </w:rPr>
        <w:t> </w:t>
      </w:r>
      <w:r>
        <w:rPr>
          <w:sz w:val="20"/>
        </w:rPr>
        <w:t>1345C;</w:t>
      </w:r>
      <w:r>
        <w:rPr>
          <w:spacing w:val="7"/>
          <w:sz w:val="20"/>
        </w:rPr>
        <w:t> </w:t>
      </w:r>
      <w:r>
        <w:rPr>
          <w:rFonts w:ascii="Arial"/>
          <w:i/>
          <w:spacing w:val="-4"/>
          <w:sz w:val="20"/>
        </w:rPr>
        <w:t>Paul</w:t>
      </w:r>
    </w:p>
    <w:p>
      <w:pPr>
        <w:spacing w:line="227" w:lineRule="exact" w:before="0"/>
        <w:ind w:left="705" w:right="0" w:firstLine="0"/>
        <w:jc w:val="left"/>
        <w:rPr>
          <w:sz w:val="20"/>
        </w:rPr>
      </w:pPr>
      <w:r>
        <w:rPr>
          <w:rFonts w:ascii="Arial"/>
          <w:i/>
          <w:sz w:val="20"/>
        </w:rPr>
        <w:t>v Constance [1977] 1 W.L.R. </w:t>
      </w:r>
      <w:r>
        <w:rPr>
          <w:rFonts w:ascii="Arial"/>
          <w:i/>
          <w:spacing w:val="-4"/>
          <w:sz w:val="20"/>
        </w:rPr>
        <w:t>527</w:t>
      </w:r>
      <w:r>
        <w:rPr>
          <w:spacing w:val="-4"/>
          <w:sz w:val="20"/>
        </w:rPr>
        <w:t>.</w:t>
      </w:r>
    </w:p>
    <w:p>
      <w:pPr>
        <w:pStyle w:val="BodyText"/>
        <w:spacing w:before="9"/>
      </w:pPr>
    </w:p>
    <w:p>
      <w:pPr>
        <w:spacing w:line="235" w:lineRule="auto" w:before="0"/>
        <w:ind w:left="705" w:right="167" w:hanging="541"/>
        <w:jc w:val="both"/>
        <w:rPr>
          <w:sz w:val="20"/>
        </w:rPr>
      </w:pPr>
      <w:bookmarkStart w:name="_bookmark1076" w:id="1078"/>
      <w:bookmarkEnd w:id="1078"/>
      <w:r>
        <w:rPr/>
      </w:r>
      <w:hyperlink w:history="true" w:anchor="_bookmark1056">
        <w:r>
          <w:rPr>
            <w:color w:val="005DA1"/>
            <w:position w:val="5"/>
            <w:sz w:val="14"/>
            <w:u w:val="single" w:color="005DA1"/>
          </w:rPr>
          <w:t>563</w:t>
        </w:r>
      </w:hyperlink>
      <w:r>
        <w:rPr>
          <w:position w:val="5"/>
          <w:sz w:val="14"/>
        </w:rPr>
        <w:t>.</w:t>
      </w:r>
      <w:r>
        <w:rPr>
          <w:spacing w:val="40"/>
          <w:position w:val="5"/>
          <w:sz w:val="14"/>
        </w:rPr>
        <w:t>  </w:t>
      </w:r>
      <w:r>
        <w:rPr>
          <w:sz w:val="20"/>
        </w:rPr>
        <w:t>See,</w:t>
      </w:r>
      <w:r>
        <w:rPr>
          <w:spacing w:val="-1"/>
          <w:sz w:val="20"/>
        </w:rPr>
        <w:t> </w:t>
      </w:r>
      <w:r>
        <w:rPr>
          <w:sz w:val="20"/>
        </w:rPr>
        <w:t>e.g.</w:t>
      </w:r>
      <w:r>
        <w:rPr>
          <w:spacing w:val="-1"/>
          <w:sz w:val="20"/>
        </w:rPr>
        <w:t> </w:t>
      </w:r>
      <w:r>
        <w:rPr>
          <w:rFonts w:ascii="Arial" w:hAnsi="Arial"/>
          <w:i/>
          <w:sz w:val="20"/>
        </w:rPr>
        <w:t>Marvin</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Marvin</w:t>
      </w:r>
      <w:r>
        <w:rPr>
          <w:rFonts w:ascii="Arial" w:hAnsi="Arial"/>
          <w:i/>
          <w:spacing w:val="-1"/>
          <w:sz w:val="20"/>
        </w:rPr>
        <w:t> </w:t>
      </w:r>
      <w:r>
        <w:rPr>
          <w:rFonts w:ascii="Arial" w:hAnsi="Arial"/>
          <w:i/>
          <w:sz w:val="20"/>
        </w:rPr>
        <w:t>(1976)</w:t>
      </w:r>
      <w:r>
        <w:rPr>
          <w:rFonts w:ascii="Arial" w:hAnsi="Arial"/>
          <w:i/>
          <w:spacing w:val="-1"/>
          <w:sz w:val="20"/>
        </w:rPr>
        <w:t> </w:t>
      </w:r>
      <w:r>
        <w:rPr>
          <w:rFonts w:ascii="Arial" w:hAnsi="Arial"/>
          <w:i/>
          <w:sz w:val="20"/>
        </w:rPr>
        <w:t>557</w:t>
      </w:r>
      <w:r>
        <w:rPr>
          <w:rFonts w:ascii="Arial" w:hAnsi="Arial"/>
          <w:i/>
          <w:spacing w:val="-1"/>
          <w:sz w:val="20"/>
        </w:rPr>
        <w:t> </w:t>
      </w:r>
      <w:r>
        <w:rPr>
          <w:rFonts w:ascii="Arial" w:hAnsi="Arial"/>
          <w:i/>
          <w:sz w:val="20"/>
        </w:rPr>
        <w:t>P.2d.</w:t>
      </w:r>
      <w:r>
        <w:rPr>
          <w:rFonts w:ascii="Arial" w:hAnsi="Arial"/>
          <w:i/>
          <w:spacing w:val="-1"/>
          <w:sz w:val="20"/>
        </w:rPr>
        <w:t> </w:t>
      </w:r>
      <w:r>
        <w:rPr>
          <w:rFonts w:ascii="Arial" w:hAnsi="Arial"/>
          <w:i/>
          <w:sz w:val="20"/>
        </w:rPr>
        <w:t>104</w:t>
      </w:r>
      <w:r>
        <w:rPr>
          <w:sz w:val="20"/>
        </w:rPr>
        <w:t>;</w:t>
      </w:r>
      <w:r>
        <w:rPr>
          <w:spacing w:val="-1"/>
          <w:sz w:val="20"/>
        </w:rPr>
        <w:t> </w:t>
      </w:r>
      <w:r>
        <w:rPr>
          <w:rFonts w:ascii="Arial" w:hAnsi="Arial"/>
          <w:i/>
          <w:sz w:val="20"/>
        </w:rPr>
        <w:t>Bernard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Josephs</w:t>
      </w:r>
      <w:r>
        <w:rPr>
          <w:rFonts w:ascii="Arial" w:hAnsi="Arial"/>
          <w:i/>
          <w:spacing w:val="-1"/>
          <w:sz w:val="20"/>
        </w:rPr>
        <w:t> </w:t>
      </w:r>
      <w:r>
        <w:rPr>
          <w:rFonts w:ascii="Arial" w:hAnsi="Arial"/>
          <w:i/>
          <w:sz w:val="20"/>
        </w:rPr>
        <w:t>[1982]</w:t>
      </w:r>
      <w:r>
        <w:rPr>
          <w:rFonts w:ascii="Arial" w:hAnsi="Arial"/>
          <w:i/>
          <w:spacing w:val="-1"/>
          <w:sz w:val="20"/>
        </w:rPr>
        <w:t> </w:t>
      </w:r>
      <w:r>
        <w:rPr>
          <w:rFonts w:ascii="Arial" w:hAnsi="Arial"/>
          <w:i/>
          <w:sz w:val="20"/>
        </w:rPr>
        <w:t>Ch.</w:t>
      </w:r>
      <w:r>
        <w:rPr>
          <w:rFonts w:ascii="Arial" w:hAnsi="Arial"/>
          <w:i/>
          <w:spacing w:val="-1"/>
          <w:sz w:val="20"/>
        </w:rPr>
        <w:t> </w:t>
      </w:r>
      <w:r>
        <w:rPr>
          <w:rFonts w:ascii="Arial" w:hAnsi="Arial"/>
          <w:i/>
          <w:sz w:val="20"/>
        </w:rPr>
        <w:t>391</w:t>
      </w:r>
      <w:r>
        <w:rPr>
          <w:sz w:val="20"/>
        </w:rPr>
        <w:t>;</w:t>
      </w:r>
      <w:r>
        <w:rPr>
          <w:spacing w:val="-1"/>
          <w:sz w:val="20"/>
        </w:rPr>
        <w:t> </w:t>
      </w:r>
      <w:r>
        <w:rPr>
          <w:rFonts w:ascii="Arial" w:hAnsi="Arial"/>
          <w:i/>
          <w:sz w:val="20"/>
        </w:rPr>
        <w:t>Heglibiston Establishment v Heyman (1977) 36 P. &amp; C.R. 351, 360–362</w:t>
      </w:r>
      <w:r>
        <w:rPr>
          <w:sz w:val="20"/>
        </w:rPr>
        <w:t>; </w:t>
      </w:r>
      <w:r>
        <w:rPr>
          <w:rFonts w:ascii="Arial" w:hAnsi="Arial"/>
          <w:i/>
          <w:sz w:val="20"/>
        </w:rPr>
        <w:t>Barclays Bank Plc v O’Brien</w:t>
      </w:r>
      <w:r>
        <w:rPr>
          <w:rFonts w:ascii="Arial" w:hAnsi="Arial"/>
          <w:i/>
          <w:spacing w:val="40"/>
          <w:sz w:val="20"/>
        </w:rPr>
        <w:t> </w:t>
      </w:r>
      <w:r>
        <w:rPr>
          <w:rFonts w:ascii="Arial" w:hAnsi="Arial"/>
          <w:i/>
          <w:sz w:val="20"/>
        </w:rPr>
        <w:t>[1994] 1 A.C. 180, 188 </w:t>
      </w:r>
      <w:r>
        <w:rPr>
          <w:sz w:val="20"/>
        </w:rPr>
        <w:t>(“Now that unmarried cohabitation, whether heterosexual </w:t>
      </w:r>
      <w:r>
        <w:rPr>
          <w:sz w:val="20"/>
        </w:rPr>
        <w:t>or</w:t>
      </w:r>
      <w:r>
        <w:rPr>
          <w:spacing w:val="40"/>
          <w:sz w:val="20"/>
        </w:rPr>
        <w:t> </w:t>
      </w:r>
      <w:r>
        <w:rPr>
          <w:sz w:val="20"/>
        </w:rPr>
        <w:t>homosexual, is widespread in our society, the law should recognise this”). See generally Cretney, </w:t>
      </w:r>
      <w:r>
        <w:rPr>
          <w:rFonts w:ascii="Arial" w:hAnsi="Arial"/>
          <w:i/>
          <w:sz w:val="20"/>
        </w:rPr>
        <w:t>Family Law in the Twentieth Century: A History </w:t>
      </w:r>
      <w:r>
        <w:rPr>
          <w:sz w:val="20"/>
        </w:rPr>
        <w:t>(2003), pp.516–527.</w:t>
      </w:r>
    </w:p>
    <w:p>
      <w:pPr>
        <w:pStyle w:val="BodyText"/>
        <w:spacing w:before="8"/>
      </w:pPr>
    </w:p>
    <w:p>
      <w:pPr>
        <w:spacing w:line="235" w:lineRule="auto" w:before="0"/>
        <w:ind w:left="705" w:right="167" w:hanging="541"/>
        <w:jc w:val="both"/>
        <w:rPr>
          <w:rFonts w:ascii="Arial"/>
          <w:i/>
          <w:sz w:val="20"/>
        </w:rPr>
      </w:pPr>
      <w:bookmarkStart w:name="_bookmark1077" w:id="1079"/>
      <w:bookmarkEnd w:id="1079"/>
      <w:r>
        <w:rPr/>
      </w:r>
      <w:hyperlink w:history="true" w:anchor="_bookmark1057">
        <w:r>
          <w:rPr>
            <w:color w:val="005DA1"/>
            <w:position w:val="5"/>
            <w:sz w:val="14"/>
            <w:u w:val="single" w:color="005DA1"/>
          </w:rPr>
          <w:t>564</w:t>
        </w:r>
      </w:hyperlink>
      <w:r>
        <w:rPr>
          <w:position w:val="5"/>
          <w:sz w:val="14"/>
        </w:rPr>
        <w:t>.</w:t>
      </w:r>
      <w:r>
        <w:rPr>
          <w:spacing w:val="80"/>
          <w:position w:val="5"/>
          <w:sz w:val="14"/>
        </w:rPr>
        <w:t> </w:t>
      </w:r>
      <w:r>
        <w:rPr>
          <w:rFonts w:ascii="Arial"/>
          <w:i/>
          <w:sz w:val="20"/>
        </w:rPr>
        <w:t>Girardy v Richardson (1793) 1 Esp. 13</w:t>
      </w:r>
      <w:r>
        <w:rPr>
          <w:sz w:val="20"/>
        </w:rPr>
        <w:t>. Similarly a seller cannot recover the price of clothes furnished specifically to enable the purchaser to carry on her trade as a prostitute, the </w:t>
      </w:r>
      <w:r>
        <w:rPr>
          <w:sz w:val="20"/>
        </w:rPr>
        <w:t>seller expecting to be paid from the profits thereof: </w:t>
      </w:r>
      <w:r>
        <w:rPr>
          <w:rFonts w:ascii="Arial"/>
          <w:i/>
          <w:sz w:val="20"/>
        </w:rPr>
        <w:t>Bowry v Bennet (1808) 1 Camp. 348</w:t>
      </w:r>
      <w:r>
        <w:rPr>
          <w:sz w:val="20"/>
        </w:rPr>
        <w:t>; and see </w:t>
      </w:r>
      <w:r>
        <w:rPr>
          <w:rFonts w:ascii="Arial"/>
          <w:i/>
          <w:sz w:val="20"/>
        </w:rPr>
        <w:t>Pearce v</w:t>
      </w:r>
      <w:r>
        <w:rPr>
          <w:rFonts w:ascii="Arial"/>
          <w:i/>
          <w:spacing w:val="3"/>
          <w:sz w:val="20"/>
        </w:rPr>
        <w:t> </w:t>
      </w:r>
      <w:r>
        <w:rPr>
          <w:rFonts w:ascii="Arial"/>
          <w:i/>
          <w:sz w:val="20"/>
        </w:rPr>
        <w:t>Brooks</w:t>
      </w:r>
      <w:r>
        <w:rPr>
          <w:rFonts w:ascii="Arial"/>
          <w:i/>
          <w:spacing w:val="3"/>
          <w:sz w:val="20"/>
        </w:rPr>
        <w:t> </w:t>
      </w:r>
      <w:r>
        <w:rPr>
          <w:rFonts w:ascii="Arial"/>
          <w:i/>
          <w:sz w:val="20"/>
        </w:rPr>
        <w:t>(1866)</w:t>
      </w:r>
      <w:r>
        <w:rPr>
          <w:rFonts w:ascii="Arial"/>
          <w:i/>
          <w:spacing w:val="3"/>
          <w:sz w:val="20"/>
        </w:rPr>
        <w:t> </w:t>
      </w:r>
      <w:r>
        <w:rPr>
          <w:rFonts w:ascii="Arial"/>
          <w:i/>
          <w:sz w:val="20"/>
        </w:rPr>
        <w:t>L.R.</w:t>
      </w:r>
      <w:r>
        <w:rPr>
          <w:rFonts w:ascii="Arial"/>
          <w:i/>
          <w:spacing w:val="3"/>
          <w:sz w:val="20"/>
        </w:rPr>
        <w:t> </w:t>
      </w:r>
      <w:r>
        <w:rPr>
          <w:rFonts w:ascii="Arial"/>
          <w:i/>
          <w:sz w:val="20"/>
        </w:rPr>
        <w:t>1</w:t>
      </w:r>
      <w:r>
        <w:rPr>
          <w:rFonts w:ascii="Arial"/>
          <w:i/>
          <w:spacing w:val="3"/>
          <w:sz w:val="20"/>
        </w:rPr>
        <w:t> </w:t>
      </w:r>
      <w:r>
        <w:rPr>
          <w:rFonts w:ascii="Arial"/>
          <w:i/>
          <w:sz w:val="20"/>
        </w:rPr>
        <w:t>Ex.</w:t>
      </w:r>
      <w:r>
        <w:rPr>
          <w:rFonts w:ascii="Arial"/>
          <w:i/>
          <w:spacing w:val="3"/>
          <w:sz w:val="20"/>
        </w:rPr>
        <w:t> </w:t>
      </w:r>
      <w:r>
        <w:rPr>
          <w:rFonts w:ascii="Arial"/>
          <w:i/>
          <w:sz w:val="20"/>
        </w:rPr>
        <w:t>213</w:t>
      </w:r>
      <w:r>
        <w:rPr>
          <w:sz w:val="20"/>
        </w:rPr>
        <w:t>,</w:t>
      </w:r>
      <w:r>
        <w:rPr>
          <w:spacing w:val="3"/>
          <w:sz w:val="20"/>
        </w:rPr>
        <w:t> </w:t>
      </w:r>
      <w:r>
        <w:rPr>
          <w:sz w:val="20"/>
        </w:rPr>
        <w:t>para.16-174,</w:t>
      </w:r>
      <w:r>
        <w:rPr>
          <w:spacing w:val="3"/>
          <w:sz w:val="20"/>
        </w:rPr>
        <w:t> </w:t>
      </w:r>
      <w:r>
        <w:rPr>
          <w:sz w:val="20"/>
        </w:rPr>
        <w:t>below.</w:t>
      </w:r>
      <w:r>
        <w:rPr>
          <w:spacing w:val="3"/>
          <w:sz w:val="20"/>
        </w:rPr>
        <w:t> </w:t>
      </w:r>
      <w:r>
        <w:rPr>
          <w:sz w:val="20"/>
        </w:rPr>
        <w:t>Contrast</w:t>
      </w:r>
      <w:r>
        <w:rPr>
          <w:spacing w:val="3"/>
          <w:sz w:val="20"/>
        </w:rPr>
        <w:t> </w:t>
      </w:r>
      <w:r>
        <w:rPr>
          <w:rFonts w:ascii="Arial"/>
          <w:i/>
          <w:sz w:val="20"/>
        </w:rPr>
        <w:t>Lloyd</w:t>
      </w:r>
      <w:r>
        <w:rPr>
          <w:rFonts w:ascii="Arial"/>
          <w:i/>
          <w:spacing w:val="3"/>
          <w:sz w:val="20"/>
        </w:rPr>
        <w:t> </w:t>
      </w:r>
      <w:r>
        <w:rPr>
          <w:rFonts w:ascii="Arial"/>
          <w:i/>
          <w:sz w:val="20"/>
        </w:rPr>
        <w:t>v</w:t>
      </w:r>
      <w:r>
        <w:rPr>
          <w:rFonts w:ascii="Arial"/>
          <w:i/>
          <w:spacing w:val="3"/>
          <w:sz w:val="20"/>
        </w:rPr>
        <w:t> </w:t>
      </w:r>
      <w:r>
        <w:rPr>
          <w:rFonts w:ascii="Arial"/>
          <w:i/>
          <w:sz w:val="20"/>
        </w:rPr>
        <w:t>Johnson</w:t>
      </w:r>
      <w:r>
        <w:rPr>
          <w:rFonts w:ascii="Arial"/>
          <w:i/>
          <w:spacing w:val="3"/>
          <w:sz w:val="20"/>
        </w:rPr>
        <w:t> </w:t>
      </w:r>
      <w:r>
        <w:rPr>
          <w:rFonts w:ascii="Arial"/>
          <w:i/>
          <w:sz w:val="20"/>
        </w:rPr>
        <w:t>(1798)</w:t>
      </w:r>
      <w:r>
        <w:rPr>
          <w:rFonts w:ascii="Arial"/>
          <w:i/>
          <w:spacing w:val="3"/>
          <w:sz w:val="20"/>
        </w:rPr>
        <w:t> </w:t>
      </w:r>
      <w:r>
        <w:rPr>
          <w:rFonts w:ascii="Arial"/>
          <w:i/>
          <w:spacing w:val="-10"/>
          <w:sz w:val="20"/>
        </w:rPr>
        <w:t>1</w:t>
      </w:r>
    </w:p>
    <w:p>
      <w:pPr>
        <w:pStyle w:val="BodyText"/>
        <w:spacing w:line="235" w:lineRule="auto"/>
        <w:ind w:left="705" w:right="167"/>
        <w:jc w:val="both"/>
      </w:pPr>
      <w:r>
        <w:rPr>
          <w:rFonts w:ascii="Arial" w:hAnsi="Arial"/>
          <w:i/>
        </w:rPr>
        <w:t>B.</w:t>
      </w:r>
      <w:r>
        <w:rPr>
          <w:rFonts w:ascii="Arial" w:hAnsi="Arial"/>
          <w:i/>
          <w:spacing w:val="-2"/>
        </w:rPr>
        <w:t> </w:t>
      </w:r>
      <w:r>
        <w:rPr>
          <w:rFonts w:ascii="Arial" w:hAnsi="Arial"/>
          <w:i/>
        </w:rPr>
        <w:t>&amp;</w:t>
      </w:r>
      <w:r>
        <w:rPr>
          <w:rFonts w:ascii="Arial" w:hAnsi="Arial"/>
          <w:i/>
          <w:spacing w:val="-2"/>
        </w:rPr>
        <w:t> </w:t>
      </w:r>
      <w:r>
        <w:rPr>
          <w:rFonts w:ascii="Arial" w:hAnsi="Arial"/>
          <w:i/>
        </w:rPr>
        <w:t>P.</w:t>
      </w:r>
      <w:r>
        <w:rPr>
          <w:rFonts w:ascii="Arial" w:hAnsi="Arial"/>
          <w:i/>
          <w:spacing w:val="-2"/>
        </w:rPr>
        <w:t> </w:t>
      </w:r>
      <w:r>
        <w:rPr>
          <w:rFonts w:ascii="Arial" w:hAnsi="Arial"/>
          <w:i/>
        </w:rPr>
        <w:t>340</w:t>
      </w:r>
      <w:r>
        <w:rPr>
          <w:rFonts w:ascii="Arial" w:hAnsi="Arial"/>
          <w:i/>
          <w:spacing w:val="-2"/>
        </w:rPr>
        <w:t> </w:t>
      </w:r>
      <w:r>
        <w:rPr/>
        <w:t>(a</w:t>
      </w:r>
      <w:r>
        <w:rPr>
          <w:spacing w:val="-2"/>
        </w:rPr>
        <w:t> </w:t>
      </w:r>
      <w:r>
        <w:rPr/>
        <w:t>contract</w:t>
      </w:r>
      <w:r>
        <w:rPr>
          <w:spacing w:val="-2"/>
        </w:rPr>
        <w:t> </w:t>
      </w:r>
      <w:r>
        <w:rPr/>
        <w:t>for</w:t>
      </w:r>
      <w:r>
        <w:rPr>
          <w:spacing w:val="-2"/>
        </w:rPr>
        <w:t> </w:t>
      </w:r>
      <w:r>
        <w:rPr/>
        <w:t>the</w:t>
      </w:r>
      <w:r>
        <w:rPr>
          <w:spacing w:val="-2"/>
        </w:rPr>
        <w:t> </w:t>
      </w:r>
      <w:r>
        <w:rPr/>
        <w:t>cleaning</w:t>
      </w:r>
      <w:r>
        <w:rPr>
          <w:spacing w:val="-2"/>
        </w:rPr>
        <w:t> </w:t>
      </w:r>
      <w:r>
        <w:rPr/>
        <w:t>of</w:t>
      </w:r>
      <w:r>
        <w:rPr>
          <w:spacing w:val="-2"/>
        </w:rPr>
        <w:t> </w:t>
      </w:r>
      <w:r>
        <w:rPr/>
        <w:t>a</w:t>
      </w:r>
      <w:r>
        <w:rPr>
          <w:spacing w:val="-2"/>
        </w:rPr>
        <w:t> </w:t>
      </w:r>
      <w:r>
        <w:rPr/>
        <w:t>prostitute’s</w:t>
      </w:r>
      <w:r>
        <w:rPr>
          <w:spacing w:val="-2"/>
        </w:rPr>
        <w:t> </w:t>
      </w:r>
      <w:r>
        <w:rPr/>
        <w:t>clothes,</w:t>
      </w:r>
      <w:r>
        <w:rPr>
          <w:spacing w:val="-2"/>
        </w:rPr>
        <w:t> </w:t>
      </w:r>
      <w:r>
        <w:rPr/>
        <w:t>in</w:t>
      </w:r>
      <w:r>
        <w:rPr>
          <w:spacing w:val="-2"/>
        </w:rPr>
        <w:t> </w:t>
      </w:r>
      <w:r>
        <w:rPr/>
        <w:t>which</w:t>
      </w:r>
      <w:r>
        <w:rPr>
          <w:spacing w:val="-2"/>
        </w:rPr>
        <w:t> </w:t>
      </w:r>
      <w:r>
        <w:rPr/>
        <w:t>it</w:t>
      </w:r>
      <w:r>
        <w:rPr>
          <w:spacing w:val="-2"/>
        </w:rPr>
        <w:t> </w:t>
      </w:r>
      <w:r>
        <w:rPr/>
        <w:t>was</w:t>
      </w:r>
      <w:r>
        <w:rPr>
          <w:spacing w:val="-2"/>
        </w:rPr>
        <w:t> </w:t>
      </w:r>
      <w:r>
        <w:rPr/>
        <w:t>said</w:t>
      </w:r>
      <w:r>
        <w:rPr>
          <w:spacing w:val="-2"/>
        </w:rPr>
        <w:t> </w:t>
      </w:r>
      <w:r>
        <w:rPr/>
        <w:t>that</w:t>
      </w:r>
      <w:r>
        <w:rPr>
          <w:spacing w:val="-2"/>
        </w:rPr>
        <w:t> </w:t>
      </w:r>
      <w:r>
        <w:rPr/>
        <w:t>the</w:t>
      </w:r>
      <w:r>
        <w:rPr>
          <w:spacing w:val="-2"/>
        </w:rPr>
        <w:t> </w:t>
      </w:r>
      <w:r>
        <w:rPr/>
        <w:t>use to be made of the clothes was irrelevant at least where the clothes were of such a nature that the prostitute would need them anyhow). Generally, cf. </w:t>
      </w:r>
      <w:r>
        <w:rPr>
          <w:rFonts w:ascii="Arial" w:hAnsi="Arial"/>
          <w:i/>
        </w:rPr>
        <w:t>Shaw v D.P.P. [1962] A.C. 220</w:t>
      </w:r>
      <w:r>
        <w:rPr/>
        <w:t>.</w:t>
      </w:r>
    </w:p>
    <w:p>
      <w:pPr>
        <w:pStyle w:val="BodyText"/>
        <w:spacing w:before="8"/>
      </w:pPr>
    </w:p>
    <w:p>
      <w:pPr>
        <w:spacing w:line="235" w:lineRule="auto" w:before="0"/>
        <w:ind w:left="705" w:right="168" w:hanging="541"/>
        <w:jc w:val="both"/>
        <w:rPr>
          <w:sz w:val="20"/>
        </w:rPr>
      </w:pPr>
      <w:bookmarkStart w:name="_bookmark1078" w:id="1080"/>
      <w:bookmarkEnd w:id="1080"/>
      <w:r>
        <w:rPr/>
      </w:r>
      <w:hyperlink w:history="true" w:anchor="_bookmark1057">
        <w:r>
          <w:rPr>
            <w:color w:val="005DA1"/>
            <w:position w:val="5"/>
            <w:sz w:val="14"/>
            <w:u w:val="single" w:color="005DA1"/>
          </w:rPr>
          <w:t>565</w:t>
        </w:r>
      </w:hyperlink>
      <w:r>
        <w:rPr>
          <w:position w:val="5"/>
          <w:sz w:val="14"/>
        </w:rPr>
        <w:t>.</w:t>
      </w:r>
      <w:r>
        <w:rPr>
          <w:spacing w:val="80"/>
          <w:position w:val="5"/>
          <w:sz w:val="14"/>
        </w:rPr>
        <w:t>  </w:t>
      </w:r>
      <w:r>
        <w:rPr>
          <w:rFonts w:ascii="Arial" w:hAnsi="Arial"/>
          <w:i/>
          <w:sz w:val="20"/>
        </w:rPr>
        <w:t>Upfill v Wright [1911] 1 K.B. 506 </w:t>
      </w:r>
      <w:r>
        <w:rPr>
          <w:sz w:val="20"/>
        </w:rPr>
        <w:t>(in </w:t>
      </w:r>
      <w:r>
        <w:rPr>
          <w:rFonts w:ascii="Arial" w:hAnsi="Arial"/>
          <w:i/>
          <w:sz w:val="20"/>
        </w:rPr>
        <w:t>Heglibiston Establishment v Heyman (1977) 36 P. &amp; C.R. 351, 360–362 </w:t>
      </w:r>
      <w:r>
        <w:rPr>
          <w:sz w:val="20"/>
        </w:rPr>
        <w:t>it was doubted if this case would today be decided the same way on its facts). </w:t>
      </w:r>
      <w:r>
        <w:rPr>
          <w:sz w:val="20"/>
        </w:rPr>
        <w:t>cf. Vol.II, para.31-050.</w:t>
      </w:r>
    </w:p>
    <w:p>
      <w:pPr>
        <w:pStyle w:val="BodyText"/>
        <w:spacing w:before="5"/>
      </w:pPr>
    </w:p>
    <w:p>
      <w:pPr>
        <w:tabs>
          <w:tab w:pos="705" w:val="left" w:leader="none"/>
        </w:tabs>
        <w:spacing w:before="0"/>
        <w:ind w:left="165" w:right="0" w:firstLine="0"/>
        <w:jc w:val="left"/>
        <w:rPr>
          <w:sz w:val="20"/>
        </w:rPr>
      </w:pPr>
      <w:bookmarkStart w:name="_bookmark1079" w:id="1081"/>
      <w:bookmarkEnd w:id="1081"/>
      <w:r>
        <w:rPr/>
      </w:r>
      <w:hyperlink w:history="true" w:anchor="_bookmark1058">
        <w:r>
          <w:rPr>
            <w:color w:val="005DA1"/>
            <w:spacing w:val="-4"/>
            <w:position w:val="5"/>
            <w:sz w:val="14"/>
            <w:u w:val="single" w:color="005DA1"/>
          </w:rPr>
          <w:t>566</w:t>
        </w:r>
      </w:hyperlink>
      <w:r>
        <w:rPr>
          <w:spacing w:val="-4"/>
          <w:position w:val="5"/>
          <w:sz w:val="14"/>
        </w:rPr>
        <w:t>.</w:t>
      </w:r>
      <w:r>
        <w:rPr>
          <w:position w:val="5"/>
          <w:sz w:val="14"/>
        </w:rPr>
        <w:tab/>
      </w:r>
      <w:r>
        <w:rPr>
          <w:rFonts w:ascii="Arial"/>
          <w:i/>
          <w:sz w:val="20"/>
        </w:rPr>
        <w:t>Jennings v Throgmorton (1825) R. &amp; M. </w:t>
      </w:r>
      <w:r>
        <w:rPr>
          <w:rFonts w:ascii="Arial"/>
          <w:i/>
          <w:spacing w:val="-4"/>
          <w:sz w:val="20"/>
        </w:rPr>
        <w:t>251</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080" w:id="1082"/>
      <w:bookmarkEnd w:id="1082"/>
      <w:r>
        <w:rPr/>
      </w:r>
      <w:hyperlink w:history="true" w:anchor="_bookmark1059">
        <w:r>
          <w:rPr>
            <w:color w:val="005DA1"/>
            <w:spacing w:val="-4"/>
            <w:position w:val="5"/>
            <w:sz w:val="14"/>
            <w:u w:val="single" w:color="005DA1"/>
          </w:rPr>
          <w:t>567</w:t>
        </w:r>
      </w:hyperlink>
      <w:r>
        <w:rPr>
          <w:spacing w:val="-4"/>
          <w:position w:val="5"/>
          <w:sz w:val="14"/>
        </w:rPr>
        <w:t>.</w:t>
      </w:r>
      <w:r>
        <w:rPr>
          <w:position w:val="5"/>
          <w:sz w:val="14"/>
        </w:rPr>
        <w:tab/>
      </w:r>
      <w:r>
        <w:rPr>
          <w:rFonts w:ascii="Arial"/>
          <w:i/>
          <w:sz w:val="20"/>
        </w:rPr>
        <w:t>Smith v White (1866) L.R. 1 Eq. </w:t>
      </w:r>
      <w:r>
        <w:rPr>
          <w:rFonts w:ascii="Arial"/>
          <w:i/>
          <w:spacing w:val="-4"/>
          <w:sz w:val="20"/>
        </w:rPr>
        <w:t>626</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081" w:id="1083"/>
      <w:bookmarkEnd w:id="1083"/>
      <w:r>
        <w:rPr/>
      </w:r>
      <w:hyperlink w:history="true" w:anchor="_bookmark1060">
        <w:r>
          <w:rPr>
            <w:color w:val="005DA1"/>
            <w:spacing w:val="-4"/>
            <w:position w:val="5"/>
            <w:sz w:val="14"/>
            <w:u w:val="single" w:color="005DA1"/>
          </w:rPr>
          <w:t>568</w:t>
        </w:r>
      </w:hyperlink>
      <w:r>
        <w:rPr>
          <w:spacing w:val="-4"/>
          <w:position w:val="5"/>
          <w:sz w:val="14"/>
        </w:rPr>
        <w:t>.</w:t>
      </w:r>
      <w:r>
        <w:rPr>
          <w:position w:val="5"/>
          <w:sz w:val="14"/>
        </w:rPr>
        <w:tab/>
      </w:r>
      <w:r>
        <w:rPr>
          <w:rFonts w:ascii="Arial"/>
          <w:i/>
          <w:sz w:val="20"/>
        </w:rPr>
        <w:t>Appleton v Campbell (1862) 2 C. &amp; P. </w:t>
      </w:r>
      <w:r>
        <w:rPr>
          <w:rFonts w:ascii="Arial"/>
          <w:i/>
          <w:spacing w:val="-4"/>
          <w:sz w:val="20"/>
        </w:rPr>
        <w:t>347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082" w:id="1084"/>
      <w:bookmarkEnd w:id="1084"/>
      <w:r>
        <w:rPr/>
      </w:r>
      <w:hyperlink w:history="true" w:anchor="_bookmark1061">
        <w:r>
          <w:rPr>
            <w:color w:val="005DA1"/>
            <w:spacing w:val="-4"/>
            <w:position w:val="5"/>
            <w:sz w:val="14"/>
            <w:u w:val="single" w:color="005DA1"/>
          </w:rPr>
          <w:t>569</w:t>
        </w:r>
      </w:hyperlink>
      <w:r>
        <w:rPr>
          <w:spacing w:val="-4"/>
          <w:position w:val="5"/>
          <w:sz w:val="14"/>
        </w:rPr>
        <w:t>.</w:t>
      </w:r>
      <w:r>
        <w:rPr>
          <w:position w:val="5"/>
          <w:sz w:val="14"/>
        </w:rPr>
        <w:tab/>
      </w:r>
      <w:r>
        <w:rPr>
          <w:rFonts w:ascii="Arial"/>
          <w:i/>
          <w:sz w:val="20"/>
        </w:rPr>
        <w:t>Appleton v Campbell (1862) 2 C. &amp; P. </w:t>
      </w:r>
      <w:r>
        <w:rPr>
          <w:rFonts w:ascii="Arial"/>
          <w:i/>
          <w:spacing w:val="-4"/>
          <w:sz w:val="20"/>
        </w:rPr>
        <w:t>347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083" w:id="1085"/>
      <w:bookmarkEnd w:id="1085"/>
      <w:r>
        <w:rPr/>
      </w:r>
      <w:hyperlink w:history="true" w:anchor="_bookmark1061">
        <w:r>
          <w:rPr>
            <w:color w:val="005DA1"/>
            <w:spacing w:val="-4"/>
            <w:position w:val="5"/>
            <w:sz w:val="14"/>
            <w:u w:val="single" w:color="005DA1"/>
          </w:rPr>
          <w:t>570</w:t>
        </w:r>
      </w:hyperlink>
      <w:r>
        <w:rPr>
          <w:spacing w:val="-4"/>
          <w:position w:val="5"/>
          <w:sz w:val="14"/>
        </w:rPr>
        <w:t>.</w:t>
      </w:r>
      <w:r>
        <w:rPr>
          <w:position w:val="5"/>
          <w:sz w:val="14"/>
        </w:rPr>
        <w:tab/>
      </w:r>
      <w:r>
        <w:rPr>
          <w:rFonts w:ascii="Arial"/>
          <w:i/>
          <w:sz w:val="20"/>
        </w:rPr>
        <w:t>Bowry v Bennett (1808) 1 Camp. </w:t>
      </w:r>
      <w:r>
        <w:rPr>
          <w:rFonts w:ascii="Arial"/>
          <w:i/>
          <w:spacing w:val="-4"/>
          <w:sz w:val="20"/>
        </w:rPr>
        <w:t>348</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084" w:id="1086"/>
      <w:bookmarkEnd w:id="1086"/>
      <w:r>
        <w:rPr/>
      </w:r>
      <w:hyperlink w:history="true" w:anchor="_bookmark1062">
        <w:r>
          <w:rPr>
            <w:color w:val="005DA1"/>
            <w:spacing w:val="-4"/>
            <w:position w:val="5"/>
            <w:sz w:val="14"/>
            <w:u w:val="single" w:color="005DA1"/>
          </w:rPr>
          <w:t>571</w:t>
        </w:r>
      </w:hyperlink>
      <w:r>
        <w:rPr>
          <w:spacing w:val="-4"/>
          <w:position w:val="5"/>
          <w:sz w:val="14"/>
        </w:rPr>
        <w:t>.</w:t>
      </w:r>
      <w:r>
        <w:rPr>
          <w:position w:val="5"/>
          <w:sz w:val="14"/>
        </w:rPr>
        <w:tab/>
      </w:r>
      <w:r>
        <w:rPr>
          <w:rFonts w:ascii="Arial"/>
          <w:i/>
          <w:sz w:val="20"/>
        </w:rPr>
        <w:t>Lloyd v Johnson (1798) 1 B. &amp; P. </w:t>
      </w:r>
      <w:r>
        <w:rPr>
          <w:rFonts w:ascii="Arial"/>
          <w:i/>
          <w:spacing w:val="-4"/>
          <w:sz w:val="20"/>
        </w:rPr>
        <w:t>340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085" w:id="1087"/>
      <w:bookmarkEnd w:id="1087"/>
      <w:r>
        <w:rPr/>
      </w:r>
      <w:hyperlink w:history="true" w:anchor="_bookmark1063">
        <w:r>
          <w:rPr>
            <w:color w:val="005DA1"/>
            <w:spacing w:val="-4"/>
            <w:position w:val="5"/>
            <w:sz w:val="14"/>
            <w:u w:val="single" w:color="005DA1"/>
          </w:rPr>
          <w:t>572</w:t>
        </w:r>
      </w:hyperlink>
      <w:r>
        <w:rPr>
          <w:spacing w:val="-4"/>
          <w:position w:val="5"/>
          <w:sz w:val="14"/>
        </w:rPr>
        <w:t>.</w:t>
      </w:r>
      <w:r>
        <w:rPr>
          <w:position w:val="5"/>
          <w:sz w:val="14"/>
        </w:rPr>
        <w:tab/>
      </w:r>
      <w:r>
        <w:rPr>
          <w:rFonts w:ascii="Arial"/>
          <w:i/>
          <w:sz w:val="20"/>
        </w:rPr>
        <w:t>Coral Leisure Group Ltd v Barnet [1981] I.C.R. </w:t>
      </w:r>
      <w:r>
        <w:rPr>
          <w:rFonts w:ascii="Arial"/>
          <w:i/>
          <w:spacing w:val="-4"/>
          <w:sz w:val="20"/>
        </w:rPr>
        <w:t>503</w:t>
      </w:r>
      <w:r>
        <w:rPr>
          <w:spacing w:val="-4"/>
          <w:sz w:val="20"/>
        </w:rPr>
        <w:t>.</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292" w:right="2296" w:firstLine="0"/>
        <w:jc w:val="center"/>
        <w:rPr>
          <w:rFonts w:ascii="Arial"/>
          <w:b/>
          <w:sz w:val="24"/>
        </w:rPr>
      </w:pPr>
      <w:r>
        <w:rPr>
          <w:rFonts w:ascii="Arial"/>
          <w:b/>
          <w:sz w:val="24"/>
        </w:rPr>
        <w:t>Part 5 - Illegality and Public Policy Chapter 16 - Illegality and Public Policy Section 2. - The Position at Common </w:t>
      </w:r>
      <w:r>
        <w:rPr>
          <w:rFonts w:ascii="Arial"/>
          <w:b/>
          <w:spacing w:val="-5"/>
          <w:sz w:val="24"/>
        </w:rPr>
        <w:t>Law</w:t>
      </w:r>
    </w:p>
    <w:p>
      <w:pPr>
        <w:pStyle w:val="ListParagraph"/>
        <w:numPr>
          <w:ilvl w:val="0"/>
          <w:numId w:val="6"/>
        </w:numPr>
        <w:tabs>
          <w:tab w:pos="2378" w:val="left" w:leader="none"/>
        </w:tabs>
        <w:spacing w:line="240" w:lineRule="auto" w:before="3" w:after="0"/>
        <w:ind w:left="2378" w:right="0" w:hanging="360"/>
        <w:jc w:val="left"/>
        <w:rPr>
          <w:rFonts w:ascii="Arial"/>
          <w:b/>
          <w:sz w:val="24"/>
        </w:rPr>
      </w:pPr>
      <w:r>
        <w:rPr>
          <w:rFonts w:ascii="Arial"/>
          <w:b/>
          <w:sz w:val="24"/>
        </w:rPr>
        <w:t>- Objects Injurious to Morality and </w:t>
      </w:r>
      <w:r>
        <w:rPr>
          <w:rFonts w:ascii="Arial"/>
          <w:b/>
          <w:spacing w:val="-2"/>
          <w:sz w:val="24"/>
        </w:rPr>
        <w:t>Marriage</w:t>
      </w:r>
    </w:p>
    <w:p>
      <w:pPr>
        <w:spacing w:before="194"/>
        <w:ind w:left="2791" w:right="0" w:firstLine="0"/>
        <w:jc w:val="left"/>
        <w:rPr>
          <w:rFonts w:ascii="Arial"/>
          <w:b/>
          <w:position w:val="11"/>
          <w:sz w:val="12"/>
        </w:rPr>
      </w:pPr>
      <w:bookmarkStart w:name="_bookmark1086" w:id="1088"/>
      <w:bookmarkEnd w:id="1088"/>
      <w:r>
        <w:rPr/>
      </w:r>
      <w:r>
        <w:rPr>
          <w:rFonts w:ascii="Arial"/>
          <w:b/>
          <w:sz w:val="24"/>
        </w:rPr>
        <w:t>(ii) - Interference with Marriage</w:t>
      </w:r>
      <w:r>
        <w:rPr>
          <w:rFonts w:ascii="Arial"/>
          <w:b/>
          <w:spacing w:val="-1"/>
          <w:sz w:val="24"/>
        </w:rPr>
        <w:t> </w:t>
      </w:r>
      <w:r>
        <w:rPr>
          <w:rFonts w:ascii="Arial"/>
          <w:b/>
          <w:color w:val="005DA1"/>
          <w:spacing w:val="-5"/>
          <w:position w:val="11"/>
          <w:sz w:val="12"/>
          <w:u w:val="single" w:color="005DA1"/>
        </w:rPr>
        <w:t>573</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Promise of marriage by married </w:t>
      </w:r>
      <w:r>
        <w:rPr>
          <w:rFonts w:ascii="Arial"/>
          <w:b/>
          <w:spacing w:val="-2"/>
          <w:sz w:val="18"/>
        </w:rPr>
        <w:t>person</w:t>
      </w:r>
    </w:p>
    <w:p>
      <w:pPr>
        <w:pStyle w:val="BodyText"/>
        <w:spacing w:before="41"/>
        <w:rPr>
          <w:rFonts w:ascii="Arial"/>
          <w:b/>
          <w:sz w:val="18"/>
        </w:rPr>
      </w:pPr>
    </w:p>
    <w:p>
      <w:pPr>
        <w:pStyle w:val="Heading2"/>
        <w:spacing w:before="1"/>
      </w:pPr>
      <w:r>
        <w:rPr/>
        <w:t>16-</w:t>
      </w:r>
      <w:r>
        <w:rPr>
          <w:spacing w:val="-5"/>
        </w:rPr>
        <w:t>080</w:t>
      </w:r>
    </w:p>
    <w:p>
      <w:pPr>
        <w:pStyle w:val="BodyText"/>
        <w:spacing w:line="235" w:lineRule="auto" w:before="202"/>
        <w:ind w:left="164" w:right="166"/>
        <w:jc w:val="both"/>
      </w:pPr>
      <w:bookmarkStart w:name="_bookmark1087" w:id="1089"/>
      <w:bookmarkEnd w:id="1089"/>
      <w:r>
        <w:rPr/>
      </w:r>
      <w:r>
        <w:rPr/>
        <w:t>A promise by a married man to marry one who knew him to be already married was unenforceable </w:t>
      </w:r>
      <w:r>
        <w:rPr/>
        <w:t>as </w:t>
      </w:r>
      <w:bookmarkStart w:name="_bookmark1088" w:id="1090"/>
      <w:bookmarkEnd w:id="1090"/>
      <w:r>
        <w:rPr/>
        <w:t>against</w:t>
      </w:r>
      <w:r>
        <w:rPr/>
        <w:t> public policy and as tending to immorality.</w:t>
      </w:r>
      <w:r>
        <w:rPr>
          <w:spacing w:val="-1"/>
        </w:rPr>
        <w:t> </w:t>
      </w:r>
      <w:r>
        <w:rPr>
          <w:color w:val="005DA1"/>
          <w:u w:val="single" w:color="005DA1"/>
          <w:vertAlign w:val="superscript"/>
        </w:rPr>
        <w:t>574</w:t>
      </w:r>
      <w:r>
        <w:rPr>
          <w:color w:val="005DA1"/>
          <w:vertAlign w:val="baseline"/>
        </w:rPr>
        <w:t> </w:t>
      </w:r>
      <w:r>
        <w:rPr>
          <w:vertAlign w:val="baseline"/>
        </w:rPr>
        <w:t>No action lay for breach of such a promise even </w:t>
      </w:r>
      <w:bookmarkStart w:name="_bookmark1089" w:id="1091"/>
      <w:bookmarkEnd w:id="1091"/>
      <w:r>
        <w:rPr>
          <w:vertAlign w:val="baseline"/>
        </w:rPr>
        <w:t>after</w:t>
      </w:r>
      <w:r>
        <w:rPr>
          <w:vertAlign w:val="baseline"/>
        </w:rPr>
        <w:t> the death of the wife. </w:t>
      </w:r>
      <w:r>
        <w:rPr>
          <w:color w:val="005DA1"/>
          <w:u w:val="single" w:color="005DA1"/>
          <w:vertAlign w:val="superscript"/>
        </w:rPr>
        <w:t>575</w:t>
      </w:r>
      <w:r>
        <w:rPr>
          <w:color w:val="005DA1"/>
          <w:vertAlign w:val="baseline"/>
        </w:rPr>
        <w:t> </w:t>
      </w:r>
      <w:r>
        <w:rPr>
          <w:vertAlign w:val="baseline"/>
        </w:rPr>
        <w:t>So also with a similar promise by a married woman to marry after the death of her husband </w:t>
      </w:r>
      <w:r>
        <w:rPr>
          <w:color w:val="005DA1"/>
          <w:u w:val="single" w:color="005DA1"/>
          <w:vertAlign w:val="superscript"/>
        </w:rPr>
        <w:t>576</w:t>
      </w:r>
      <w:r>
        <w:rPr>
          <w:color w:val="005DA1"/>
          <w:vertAlign w:val="baseline"/>
        </w:rPr>
        <w:t> </w:t>
      </w:r>
      <w:r>
        <w:rPr>
          <w:vertAlign w:val="baseline"/>
        </w:rPr>
        <w:t>or divorce. </w:t>
      </w:r>
      <w:r>
        <w:rPr>
          <w:color w:val="005DA1"/>
          <w:u w:val="single" w:color="005DA1"/>
          <w:vertAlign w:val="superscript"/>
        </w:rPr>
        <w:t>577</w:t>
      </w:r>
      <w:r>
        <w:rPr>
          <w:color w:val="005DA1"/>
          <w:vertAlign w:val="baseline"/>
        </w:rPr>
        <w:t> </w:t>
      </w:r>
      <w:r>
        <w:rPr>
          <w:vertAlign w:val="baseline"/>
        </w:rPr>
        <w:t>A promise of marriage made by a married man in the interval </w:t>
      </w:r>
      <w:bookmarkStart w:name="_bookmark1090" w:id="1092"/>
      <w:bookmarkEnd w:id="1092"/>
      <w:r>
        <w:rPr>
          <w:vertAlign w:val="baseline"/>
        </w:rPr>
        <w:t>between</w:t>
      </w:r>
      <w:r>
        <w:rPr>
          <w:vertAlign w:val="baseline"/>
        </w:rPr>
        <w:t> decree nisi and decree absolute was actionable if broken—since after the decree nisi the normal obligations and conditions of marriage have disappeared and consortium has come to an end. </w:t>
      </w:r>
      <w:r>
        <w:rPr>
          <w:color w:val="005DA1"/>
          <w:u w:val="single" w:color="005DA1"/>
          <w:vertAlign w:val="superscript"/>
        </w:rPr>
        <w:t>578</w:t>
      </w:r>
      <w:r>
        <w:rPr>
          <w:color w:val="005DA1"/>
          <w:spacing w:val="-2"/>
          <w:vertAlign w:val="baseline"/>
        </w:rPr>
        <w:t> </w:t>
      </w:r>
      <w:r>
        <w:rPr>
          <w:vertAlign w:val="baseline"/>
        </w:rPr>
        <w:t>Actions</w:t>
      </w:r>
      <w:r>
        <w:rPr>
          <w:spacing w:val="-2"/>
          <w:vertAlign w:val="baseline"/>
        </w:rPr>
        <w:t> </w:t>
      </w:r>
      <w:r>
        <w:rPr>
          <w:vertAlign w:val="baseline"/>
        </w:rPr>
        <w:t>for</w:t>
      </w:r>
      <w:r>
        <w:rPr>
          <w:spacing w:val="-2"/>
          <w:vertAlign w:val="baseline"/>
        </w:rPr>
        <w:t> </w:t>
      </w:r>
      <w:r>
        <w:rPr>
          <w:vertAlign w:val="baseline"/>
        </w:rPr>
        <w:t>breach</w:t>
      </w:r>
      <w:r>
        <w:rPr>
          <w:spacing w:val="-2"/>
          <w:vertAlign w:val="baseline"/>
        </w:rPr>
        <w:t> </w:t>
      </w:r>
      <w:r>
        <w:rPr>
          <w:vertAlign w:val="baseline"/>
        </w:rPr>
        <w:t>of</w:t>
      </w:r>
      <w:r>
        <w:rPr>
          <w:spacing w:val="-2"/>
          <w:vertAlign w:val="baseline"/>
        </w:rPr>
        <w:t> </w:t>
      </w:r>
      <w:r>
        <w:rPr>
          <w:vertAlign w:val="baseline"/>
        </w:rPr>
        <w:t>promise</w:t>
      </w:r>
      <w:r>
        <w:rPr>
          <w:spacing w:val="-2"/>
          <w:vertAlign w:val="baseline"/>
        </w:rPr>
        <w:t> </w:t>
      </w:r>
      <w:r>
        <w:rPr>
          <w:vertAlign w:val="baseline"/>
        </w:rPr>
        <w:t>of</w:t>
      </w:r>
      <w:r>
        <w:rPr>
          <w:spacing w:val="-2"/>
          <w:vertAlign w:val="baseline"/>
        </w:rPr>
        <w:t> </w:t>
      </w:r>
      <w:r>
        <w:rPr>
          <w:vertAlign w:val="baseline"/>
        </w:rPr>
        <w:t>marriage</w:t>
      </w:r>
      <w:r>
        <w:rPr>
          <w:spacing w:val="-2"/>
          <w:vertAlign w:val="baseline"/>
        </w:rPr>
        <w:t> </w:t>
      </w:r>
      <w:r>
        <w:rPr>
          <w:vertAlign w:val="baseline"/>
        </w:rPr>
        <w:t>were</w:t>
      </w:r>
      <w:r>
        <w:rPr>
          <w:spacing w:val="-2"/>
          <w:vertAlign w:val="baseline"/>
        </w:rPr>
        <w:t> </w:t>
      </w:r>
      <w:r>
        <w:rPr>
          <w:vertAlign w:val="baseline"/>
        </w:rPr>
        <w:t>abolished</w:t>
      </w:r>
      <w:r>
        <w:rPr>
          <w:spacing w:val="-2"/>
          <w:vertAlign w:val="baseline"/>
        </w:rPr>
        <w:t> </w:t>
      </w:r>
      <w:r>
        <w:rPr>
          <w:vertAlign w:val="baseline"/>
        </w:rPr>
        <w:t>by</w:t>
      </w:r>
      <w:r>
        <w:rPr>
          <w:spacing w:val="-2"/>
          <w:vertAlign w:val="baseline"/>
        </w:rPr>
        <w:t> </w:t>
      </w:r>
      <w:r>
        <w:rPr>
          <w:vertAlign w:val="baseline"/>
        </w:rPr>
        <w:t>s.1</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Law</w:t>
      </w:r>
      <w:r>
        <w:rPr>
          <w:spacing w:val="-2"/>
          <w:vertAlign w:val="baseline"/>
        </w:rPr>
        <w:t> </w:t>
      </w:r>
      <w:r>
        <w:rPr>
          <w:vertAlign w:val="baseline"/>
        </w:rPr>
        <w:t>Reform</w:t>
      </w:r>
      <w:r>
        <w:rPr>
          <w:spacing w:val="-2"/>
          <w:vertAlign w:val="baseline"/>
        </w:rPr>
        <w:t> </w:t>
      </w:r>
      <w:r>
        <w:rPr>
          <w:vertAlign w:val="baseline"/>
        </w:rPr>
        <w:t>(Miscellaneous Provisions) Act 1970, so that the cases just discussed are, strictly speaking, obsolete. However, s.2</w:t>
      </w:r>
      <w:r>
        <w:rPr>
          <w:spacing w:val="80"/>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Act</w:t>
      </w:r>
      <w:r>
        <w:rPr>
          <w:spacing w:val="-1"/>
          <w:vertAlign w:val="baseline"/>
        </w:rPr>
        <w:t> </w:t>
      </w:r>
      <w:r>
        <w:rPr>
          <w:vertAlign w:val="baseline"/>
        </w:rPr>
        <w:t>provides</w:t>
      </w:r>
      <w:r>
        <w:rPr>
          <w:spacing w:val="-1"/>
          <w:vertAlign w:val="baseline"/>
        </w:rPr>
        <w:t> </w:t>
      </w:r>
      <w:r>
        <w:rPr>
          <w:vertAlign w:val="baseline"/>
        </w:rPr>
        <w:t>that</w:t>
      </w:r>
      <w:r>
        <w:rPr>
          <w:spacing w:val="-1"/>
          <w:vertAlign w:val="baseline"/>
        </w:rPr>
        <w:t> </w:t>
      </w:r>
      <w:r>
        <w:rPr>
          <w:vertAlign w:val="baseline"/>
        </w:rPr>
        <w:t>“where</w:t>
      </w:r>
      <w:r>
        <w:rPr>
          <w:spacing w:val="-1"/>
          <w:vertAlign w:val="baseline"/>
        </w:rPr>
        <w:t> </w:t>
      </w:r>
      <w:r>
        <w:rPr>
          <w:vertAlign w:val="baseline"/>
        </w:rPr>
        <w:t>an</w:t>
      </w:r>
      <w:r>
        <w:rPr>
          <w:spacing w:val="-1"/>
          <w:vertAlign w:val="baseline"/>
        </w:rPr>
        <w:t> </w:t>
      </w:r>
      <w:r>
        <w:rPr>
          <w:vertAlign w:val="baseline"/>
        </w:rPr>
        <w:t>agreement</w:t>
      </w:r>
      <w:r>
        <w:rPr>
          <w:spacing w:val="-1"/>
          <w:vertAlign w:val="baseline"/>
        </w:rPr>
        <w:t> </w:t>
      </w:r>
      <w:r>
        <w:rPr>
          <w:vertAlign w:val="baseline"/>
        </w:rPr>
        <w:t>to</w:t>
      </w:r>
      <w:r>
        <w:rPr>
          <w:spacing w:val="-1"/>
          <w:vertAlign w:val="baseline"/>
        </w:rPr>
        <w:t> </w:t>
      </w:r>
      <w:r>
        <w:rPr>
          <w:vertAlign w:val="baseline"/>
        </w:rPr>
        <w:t>marry</w:t>
      </w:r>
      <w:r>
        <w:rPr>
          <w:spacing w:val="-1"/>
          <w:vertAlign w:val="baseline"/>
        </w:rPr>
        <w:t> </w:t>
      </w:r>
      <w:r>
        <w:rPr>
          <w:vertAlign w:val="baseline"/>
        </w:rPr>
        <w:t>is</w:t>
      </w:r>
      <w:r>
        <w:rPr>
          <w:spacing w:val="-1"/>
          <w:vertAlign w:val="baseline"/>
        </w:rPr>
        <w:t> </w:t>
      </w:r>
      <w:r>
        <w:rPr>
          <w:vertAlign w:val="baseline"/>
        </w:rPr>
        <w:t>terminated”</w:t>
      </w:r>
      <w:r>
        <w:rPr>
          <w:spacing w:val="-1"/>
          <w:vertAlign w:val="baseline"/>
        </w:rPr>
        <w:t> </w:t>
      </w:r>
      <w:r>
        <w:rPr>
          <w:vertAlign w:val="baseline"/>
        </w:rPr>
        <w:t>the</w:t>
      </w:r>
      <w:r>
        <w:rPr>
          <w:spacing w:val="-1"/>
          <w:vertAlign w:val="baseline"/>
        </w:rPr>
        <w:t> </w:t>
      </w:r>
      <w:r>
        <w:rPr>
          <w:vertAlign w:val="baseline"/>
        </w:rPr>
        <w:t>formerly</w:t>
      </w:r>
      <w:r>
        <w:rPr>
          <w:spacing w:val="-1"/>
          <w:vertAlign w:val="baseline"/>
        </w:rPr>
        <w:t> </w:t>
      </w:r>
      <w:r>
        <w:rPr>
          <w:vertAlign w:val="baseline"/>
        </w:rPr>
        <w:t>engaged</w:t>
      </w:r>
      <w:r>
        <w:rPr>
          <w:spacing w:val="-1"/>
          <w:vertAlign w:val="baseline"/>
        </w:rPr>
        <w:t> </w:t>
      </w:r>
      <w:r>
        <w:rPr>
          <w:vertAlign w:val="baseline"/>
        </w:rPr>
        <w:t>couple</w:t>
      </w:r>
      <w:r>
        <w:rPr>
          <w:spacing w:val="-1"/>
          <w:vertAlign w:val="baseline"/>
        </w:rPr>
        <w:t> </w:t>
      </w:r>
      <w:r>
        <w:rPr>
          <w:vertAlign w:val="baseline"/>
        </w:rPr>
        <w:t>are to be treated for the purpose of certain rights in and disputes about property as if they had been married; and these provisions can obviously give rise to difficulty where a man has both a wife and an ex-fiancée. It may be that the difficulty can be mitigated by holding that an “agreement” in s.2 must</w:t>
      </w:r>
      <w:r>
        <w:rPr>
          <w:spacing w:val="80"/>
          <w:vertAlign w:val="baseline"/>
        </w:rPr>
        <w:t> </w:t>
      </w:r>
      <w:r>
        <w:rPr>
          <w:vertAlign w:val="baseline"/>
        </w:rPr>
        <w:t>not be contrary to public policy in the sense of the old law. But the analogy is not perfect, and the courts may take the view that, so long as the interests of the wife (or former wife) are protected, an</w:t>
      </w:r>
      <w:r>
        <w:rPr>
          <w:spacing w:val="40"/>
          <w:vertAlign w:val="baseline"/>
        </w:rPr>
        <w:t> </w:t>
      </w:r>
      <w:r>
        <w:rPr>
          <w:vertAlign w:val="baseline"/>
        </w:rPr>
        <w:t>ex-fiancée may sometimes be allowed to take the benefit of s.2 even though she could not before the Act have claimed damages. However, the Act is of very limited effect because, apart from the right to </w:t>
      </w:r>
      <w:bookmarkStart w:name="_bookmark1091" w:id="1093"/>
      <w:bookmarkEnd w:id="1093"/>
      <w:r>
        <w:rPr>
          <w:vertAlign w:val="baseline"/>
        </w:rPr>
        <w:t>claim</w:t>
      </w:r>
      <w:r>
        <w:rPr>
          <w:vertAlign w:val="baseline"/>
        </w:rPr>
        <w:t> a share or enlarged share in a partner’s property by having spent money on improvements to </w:t>
      </w:r>
      <w:bookmarkStart w:name="_bookmark1092" w:id="1094"/>
      <w:bookmarkEnd w:id="1094"/>
      <w:r>
        <w:rPr>
          <w:vertAlign w:val="baseline"/>
        </w:rPr>
        <w:t>that</w:t>
      </w:r>
      <w:r>
        <w:rPr>
          <w:vertAlign w:val="baseline"/>
        </w:rPr>
        <w:t> property, </w:t>
      </w:r>
      <w:r>
        <w:rPr>
          <w:color w:val="005DA1"/>
          <w:u w:val="single" w:color="005DA1"/>
          <w:vertAlign w:val="superscript"/>
        </w:rPr>
        <w:t>579</w:t>
      </w:r>
      <w:r>
        <w:rPr>
          <w:color w:val="005DA1"/>
          <w:vertAlign w:val="baseline"/>
        </w:rPr>
        <w:t> </w:t>
      </w:r>
      <w:r>
        <w:rPr>
          <w:vertAlign w:val="baseline"/>
        </w:rPr>
        <w:t>property rights between spouses are determined in accordance with the principles of property and trusts law. </w:t>
      </w:r>
      <w:r>
        <w:rPr>
          <w:color w:val="005DA1"/>
          <w:u w:val="single" w:color="005DA1"/>
          <w:vertAlign w:val="superscript"/>
        </w:rPr>
        <w:t>580</w:t>
      </w:r>
    </w:p>
    <w:p>
      <w:pPr>
        <w:pStyle w:val="BodyText"/>
      </w:pPr>
    </w:p>
    <w:p>
      <w:pPr>
        <w:pStyle w:val="BodyText"/>
        <w:spacing w:before="31"/>
      </w:pPr>
    </w:p>
    <w:p>
      <w:pPr>
        <w:spacing w:before="1"/>
        <w:ind w:left="165" w:right="0" w:firstLine="0"/>
        <w:jc w:val="left"/>
        <w:rPr>
          <w:rFonts w:ascii="Arial"/>
          <w:b/>
          <w:sz w:val="18"/>
        </w:rPr>
      </w:pPr>
      <w:r>
        <w:rPr>
          <w:rFonts w:ascii="Arial"/>
          <w:b/>
          <w:sz w:val="18"/>
        </w:rPr>
        <w:t>Marriage brokage </w:t>
      </w:r>
      <w:r>
        <w:rPr>
          <w:rFonts w:ascii="Arial"/>
          <w:b/>
          <w:spacing w:val="-2"/>
          <w:sz w:val="18"/>
        </w:rPr>
        <w:t>contract</w:t>
      </w:r>
    </w:p>
    <w:p>
      <w:pPr>
        <w:pStyle w:val="BodyText"/>
        <w:spacing w:before="41"/>
        <w:rPr>
          <w:rFonts w:ascii="Arial"/>
          <w:b/>
          <w:sz w:val="18"/>
        </w:rPr>
      </w:pPr>
    </w:p>
    <w:p>
      <w:pPr>
        <w:pStyle w:val="Heading2"/>
      </w:pPr>
      <w:r>
        <w:rPr/>
        <w:t>16-</w:t>
      </w:r>
      <w:r>
        <w:rPr>
          <w:spacing w:val="-5"/>
        </w:rPr>
        <w:t>081</w:t>
      </w:r>
    </w:p>
    <w:p>
      <w:pPr>
        <w:pStyle w:val="BodyText"/>
        <w:spacing w:line="235" w:lineRule="auto" w:before="202"/>
        <w:ind w:left="165" w:right="167"/>
        <w:jc w:val="both"/>
      </w:pPr>
      <w:bookmarkStart w:name="_bookmark1093" w:id="1095"/>
      <w:bookmarkEnd w:id="1095"/>
      <w:r>
        <w:rPr/>
      </w:r>
      <w:r>
        <w:rPr/>
        <w:t>A marriage brokage contract, that is, an undertaking for reward to produce a marriage between two </w:t>
      </w:r>
      <w:bookmarkStart w:name="_bookmark1094" w:id="1096"/>
      <w:bookmarkEnd w:id="1096"/>
      <w:r>
        <w:rPr/>
        <w:t>parties,</w:t>
      </w:r>
      <w:r>
        <w:rPr>
          <w:spacing w:val="-3"/>
        </w:rPr>
        <w:t> </w:t>
      </w:r>
      <w:r>
        <w:rPr/>
        <w:t>is</w:t>
      </w:r>
      <w:r>
        <w:rPr>
          <w:spacing w:val="-3"/>
        </w:rPr>
        <w:t> </w:t>
      </w:r>
      <w:r>
        <w:rPr/>
        <w:t>against</w:t>
      </w:r>
      <w:r>
        <w:rPr>
          <w:spacing w:val="-3"/>
        </w:rPr>
        <w:t> </w:t>
      </w:r>
      <w:r>
        <w:rPr/>
        <w:t>public</w:t>
      </w:r>
      <w:r>
        <w:rPr>
          <w:spacing w:val="-3"/>
        </w:rPr>
        <w:t> </w:t>
      </w:r>
      <w:r>
        <w:rPr/>
        <w:t>policy.</w:t>
      </w:r>
      <w:r>
        <w:rPr>
          <w:spacing w:val="-3"/>
        </w:rPr>
        <w:t> </w:t>
      </w:r>
      <w:r>
        <w:rPr>
          <w:color w:val="005DA1"/>
          <w:u w:val="single" w:color="005DA1"/>
          <w:vertAlign w:val="superscript"/>
        </w:rPr>
        <w:t>581</w:t>
      </w:r>
      <w:r>
        <w:rPr>
          <w:color w:val="005DA1"/>
          <w:spacing w:val="-3"/>
          <w:vertAlign w:val="baseline"/>
        </w:rPr>
        <w:t> </w:t>
      </w:r>
      <w:r>
        <w:rPr>
          <w:vertAlign w:val="baseline"/>
        </w:rPr>
        <w:t>It</w:t>
      </w:r>
      <w:r>
        <w:rPr>
          <w:spacing w:val="-3"/>
          <w:vertAlign w:val="baseline"/>
        </w:rPr>
        <w:t> </w:t>
      </w:r>
      <w:r>
        <w:rPr>
          <w:vertAlign w:val="baseline"/>
        </w:rPr>
        <w:t>has,</w:t>
      </w:r>
      <w:r>
        <w:rPr>
          <w:spacing w:val="-3"/>
          <w:vertAlign w:val="baseline"/>
        </w:rPr>
        <w:t> </w:t>
      </w:r>
      <w:r>
        <w:rPr>
          <w:vertAlign w:val="baseline"/>
        </w:rPr>
        <w:t>however,</w:t>
      </w:r>
      <w:r>
        <w:rPr>
          <w:spacing w:val="-3"/>
          <w:vertAlign w:val="baseline"/>
        </w:rPr>
        <w:t> </w:t>
      </w:r>
      <w:r>
        <w:rPr>
          <w:vertAlign w:val="baseline"/>
        </w:rPr>
        <w:t>been</w:t>
      </w:r>
      <w:r>
        <w:rPr>
          <w:spacing w:val="-3"/>
          <w:vertAlign w:val="baseline"/>
        </w:rPr>
        <w:t> </w:t>
      </w:r>
      <w:r>
        <w:rPr>
          <w:vertAlign w:val="baseline"/>
        </w:rPr>
        <w:t>observed</w:t>
      </w:r>
      <w:r>
        <w:rPr>
          <w:spacing w:val="-3"/>
          <w:vertAlign w:val="baseline"/>
        </w:rPr>
        <w:t> </w:t>
      </w:r>
      <w:r>
        <w:rPr>
          <w:vertAlign w:val="baseline"/>
        </w:rPr>
        <w:t>that</w:t>
      </w:r>
      <w:r>
        <w:rPr>
          <w:spacing w:val="-3"/>
          <w:vertAlign w:val="baseline"/>
        </w:rPr>
        <w:t> </w:t>
      </w:r>
      <w:r>
        <w:rPr>
          <w:vertAlign w:val="baseline"/>
        </w:rPr>
        <w:t>“it</w:t>
      </w:r>
      <w:r>
        <w:rPr>
          <w:spacing w:val="-3"/>
          <w:vertAlign w:val="baseline"/>
        </w:rPr>
        <w:t> </w:t>
      </w:r>
      <w:r>
        <w:rPr>
          <w:vertAlign w:val="baseline"/>
        </w:rPr>
        <w:t>is</w:t>
      </w:r>
      <w:r>
        <w:rPr>
          <w:spacing w:val="-3"/>
          <w:vertAlign w:val="baseline"/>
        </w:rPr>
        <w:t> </w:t>
      </w:r>
      <w:r>
        <w:rPr>
          <w:vertAlign w:val="baseline"/>
        </w:rPr>
        <w:t>hard</w:t>
      </w:r>
      <w:r>
        <w:rPr>
          <w:spacing w:val="-3"/>
          <w:vertAlign w:val="baseline"/>
        </w:rPr>
        <w:t> </w:t>
      </w:r>
      <w:r>
        <w:rPr>
          <w:vertAlign w:val="baseline"/>
        </w:rPr>
        <w:t>to</w:t>
      </w:r>
      <w:r>
        <w:rPr>
          <w:spacing w:val="-3"/>
          <w:vertAlign w:val="baseline"/>
        </w:rPr>
        <w:t> </w:t>
      </w:r>
      <w:r>
        <w:rPr>
          <w:vertAlign w:val="baseline"/>
        </w:rPr>
        <w:t>see</w:t>
      </w:r>
      <w:r>
        <w:rPr>
          <w:spacing w:val="-3"/>
          <w:vertAlign w:val="baseline"/>
        </w:rPr>
        <w:t> </w:t>
      </w:r>
      <w:r>
        <w:rPr>
          <w:vertAlign w:val="baseline"/>
        </w:rPr>
        <w:t>what</w:t>
      </w:r>
      <w:r>
        <w:rPr>
          <w:spacing w:val="-3"/>
          <w:vertAlign w:val="baseline"/>
        </w:rPr>
        <w:t> </w:t>
      </w:r>
      <w:r>
        <w:rPr>
          <w:vertAlign w:val="baseline"/>
        </w:rPr>
        <w:t>is</w:t>
      </w:r>
      <w:r>
        <w:rPr>
          <w:spacing w:val="-3"/>
          <w:vertAlign w:val="baseline"/>
        </w:rPr>
        <w:t> </w:t>
      </w:r>
      <w:r>
        <w:rPr>
          <w:vertAlign w:val="baseline"/>
        </w:rPr>
        <w:t>wrong with these [contracts] in modern times” </w:t>
      </w:r>
      <w:r>
        <w:rPr>
          <w:color w:val="005DA1"/>
          <w:u w:val="single" w:color="005DA1"/>
          <w:vertAlign w:val="superscript"/>
        </w:rPr>
        <w:t>582</w:t>
      </w:r>
      <w:r>
        <w:rPr>
          <w:color w:val="005DA1"/>
          <w:vertAlign w:val="baseline"/>
        </w:rPr>
        <w:t> </w:t>
      </w:r>
      <w:r>
        <w:rPr>
          <w:vertAlign w:val="baseline"/>
        </w:rPr>
        <w:t>as many are made by quite respectable marriage bureaux. It may be that this is an area where the public policy embodied in the old cases is in need of </w:t>
      </w:r>
      <w:r>
        <w:rPr>
          <w:spacing w:val="-2"/>
          <w:vertAlign w:val="baseline"/>
        </w:rPr>
        <w:t>reappraisal.</w:t>
      </w:r>
    </w:p>
    <w:p>
      <w:pPr>
        <w:pStyle w:val="BodyText"/>
      </w:pPr>
    </w:p>
    <w:p>
      <w:pPr>
        <w:pStyle w:val="BodyText"/>
        <w:spacing w:before="37"/>
      </w:pPr>
    </w:p>
    <w:p>
      <w:pPr>
        <w:spacing w:before="0"/>
        <w:ind w:left="165" w:right="0" w:firstLine="0"/>
        <w:jc w:val="left"/>
        <w:rPr>
          <w:rFonts w:ascii="Arial"/>
          <w:b/>
          <w:sz w:val="18"/>
        </w:rPr>
      </w:pPr>
      <w:r>
        <w:rPr>
          <w:rFonts w:ascii="Arial"/>
          <w:b/>
          <w:sz w:val="18"/>
        </w:rPr>
        <w:t>Contracts in restraint of </w:t>
      </w:r>
      <w:r>
        <w:rPr>
          <w:rFonts w:ascii="Arial"/>
          <w:b/>
          <w:spacing w:val="-2"/>
          <w:sz w:val="18"/>
        </w:rPr>
        <w:t>marriage</w:t>
      </w:r>
    </w:p>
    <w:p>
      <w:pPr>
        <w:pStyle w:val="BodyText"/>
        <w:spacing w:before="41"/>
        <w:rPr>
          <w:rFonts w:ascii="Arial"/>
          <w:b/>
          <w:sz w:val="18"/>
        </w:rPr>
      </w:pPr>
    </w:p>
    <w:p>
      <w:pPr>
        <w:pStyle w:val="Heading2"/>
        <w:spacing w:before="1"/>
      </w:pPr>
      <w:r>
        <w:rPr/>
        <w:t>16-</w:t>
      </w:r>
      <w:r>
        <w:rPr>
          <w:spacing w:val="-5"/>
        </w:rPr>
        <w:t>082</w:t>
      </w:r>
    </w:p>
    <w:p>
      <w:pPr>
        <w:pStyle w:val="BodyText"/>
        <w:spacing w:before="198"/>
        <w:ind w:left="165"/>
        <w:jc w:val="both"/>
      </w:pPr>
      <w:bookmarkStart w:name="_bookmark1095" w:id="1097"/>
      <w:bookmarkEnd w:id="1097"/>
      <w:r>
        <w:rPr/>
      </w:r>
      <w:r>
        <w:rPr/>
        <w:t>A</w:t>
      </w:r>
      <w:r>
        <w:rPr>
          <w:spacing w:val="-1"/>
        </w:rPr>
        <w:t> </w:t>
      </w:r>
      <w:r>
        <w:rPr/>
        <w:t>contract,</w:t>
      </w:r>
      <w:r>
        <w:rPr>
          <w:spacing w:val="-1"/>
        </w:rPr>
        <w:t> </w:t>
      </w:r>
      <w:r>
        <w:rPr/>
        <w:t>the</w:t>
      </w:r>
      <w:r>
        <w:rPr>
          <w:spacing w:val="-1"/>
        </w:rPr>
        <w:t> </w:t>
      </w:r>
      <w:r>
        <w:rPr/>
        <w:t>object</w:t>
      </w:r>
      <w:r>
        <w:rPr>
          <w:spacing w:val="-1"/>
        </w:rPr>
        <w:t> </w:t>
      </w:r>
      <w:r>
        <w:rPr/>
        <w:t>of</w:t>
      </w:r>
      <w:r>
        <w:rPr>
          <w:spacing w:val="-1"/>
        </w:rPr>
        <w:t> </w:t>
      </w:r>
      <w:r>
        <w:rPr/>
        <w:t>which</w:t>
      </w:r>
      <w:r>
        <w:rPr>
          <w:spacing w:val="-1"/>
        </w:rPr>
        <w:t> </w:t>
      </w:r>
      <w:r>
        <w:rPr/>
        <w:t>is</w:t>
      </w:r>
      <w:r>
        <w:rPr>
          <w:spacing w:val="-1"/>
        </w:rPr>
        <w:t> </w:t>
      </w:r>
      <w:r>
        <w:rPr/>
        <w:t>to restrain</w:t>
      </w:r>
      <w:r>
        <w:rPr>
          <w:spacing w:val="-1"/>
        </w:rPr>
        <w:t> </w:t>
      </w:r>
      <w:r>
        <w:rPr/>
        <w:t>or</w:t>
      </w:r>
      <w:r>
        <w:rPr>
          <w:spacing w:val="-1"/>
        </w:rPr>
        <w:t> </w:t>
      </w:r>
      <w:r>
        <w:rPr/>
        <w:t>prevent</w:t>
      </w:r>
      <w:r>
        <w:rPr>
          <w:spacing w:val="-1"/>
        </w:rPr>
        <w:t> </w:t>
      </w:r>
      <w:r>
        <w:rPr/>
        <w:t>a</w:t>
      </w:r>
      <w:r>
        <w:rPr>
          <w:spacing w:val="-1"/>
        </w:rPr>
        <w:t> </w:t>
      </w:r>
      <w:r>
        <w:rPr/>
        <w:t>party</w:t>
      </w:r>
      <w:r>
        <w:rPr>
          <w:spacing w:val="-1"/>
        </w:rPr>
        <w:t> </w:t>
      </w:r>
      <w:r>
        <w:rPr/>
        <w:t>from</w:t>
      </w:r>
      <w:r>
        <w:rPr>
          <w:spacing w:val="-1"/>
        </w:rPr>
        <w:t> </w:t>
      </w:r>
      <w:r>
        <w:rPr/>
        <w:t>marrying</w:t>
      </w:r>
      <w:r>
        <w:rPr>
          <w:spacing w:val="-2"/>
        </w:rPr>
        <w:t> </w:t>
      </w:r>
      <w:r>
        <w:rPr>
          <w:color w:val="005DA1"/>
          <w:u w:val="single" w:color="005DA1"/>
          <w:vertAlign w:val="superscript"/>
        </w:rPr>
        <w:t>583</w:t>
      </w:r>
      <w:r>
        <w:rPr>
          <w:color w:val="005DA1"/>
          <w:vertAlign w:val="baseline"/>
        </w:rPr>
        <w:t> </w:t>
      </w:r>
      <w:r>
        <w:rPr>
          <w:vertAlign w:val="baseline"/>
        </w:rPr>
        <w:t>or</w:t>
      </w:r>
      <w:r>
        <w:rPr>
          <w:spacing w:val="-1"/>
          <w:vertAlign w:val="baseline"/>
        </w:rPr>
        <w:t> </w:t>
      </w:r>
      <w:r>
        <w:rPr>
          <w:vertAlign w:val="baseline"/>
        </w:rPr>
        <w:t>which</w:t>
      </w:r>
      <w:r>
        <w:rPr>
          <w:spacing w:val="-1"/>
          <w:vertAlign w:val="baseline"/>
        </w:rPr>
        <w:t> </w:t>
      </w:r>
      <w:r>
        <w:rPr>
          <w:vertAlign w:val="baseline"/>
        </w:rPr>
        <w:t>is</w:t>
      </w:r>
      <w:r>
        <w:rPr>
          <w:spacing w:val="-1"/>
          <w:vertAlign w:val="baseline"/>
        </w:rPr>
        <w:t> </w:t>
      </w:r>
      <w:r>
        <w:rPr>
          <w:vertAlign w:val="baseline"/>
        </w:rPr>
        <w:t>a</w:t>
      </w:r>
      <w:r>
        <w:rPr>
          <w:spacing w:val="-1"/>
          <w:vertAlign w:val="baseline"/>
        </w:rPr>
        <w:t> </w:t>
      </w:r>
      <w:r>
        <w:rPr>
          <w:spacing w:val="-2"/>
          <w:vertAlign w:val="baseline"/>
        </w:rPr>
        <w:t>deterrent</w:t>
      </w:r>
    </w:p>
    <w:p>
      <w:pPr>
        <w:pStyle w:val="BodyText"/>
        <w:spacing w:after="0"/>
        <w:jc w:val="both"/>
        <w:sectPr>
          <w:headerReference w:type="default" r:id="rId30"/>
          <w:headerReference w:type="even" r:id="rId31"/>
          <w:pgSz w:w="11900" w:h="16840"/>
          <w:pgMar w:header="971" w:footer="0" w:top="1300" w:bottom="280" w:left="1275" w:right="1275"/>
          <w:pgNumType w:start="1"/>
        </w:sectPr>
      </w:pPr>
    </w:p>
    <w:p>
      <w:pPr>
        <w:pStyle w:val="BodyText"/>
        <w:spacing w:line="235" w:lineRule="auto" w:before="110"/>
        <w:ind w:left="165" w:right="167"/>
        <w:jc w:val="both"/>
      </w:pPr>
      <w:bookmarkStart w:name="_bookmark1096" w:id="1098"/>
      <w:bookmarkEnd w:id="1098"/>
      <w:r>
        <w:rPr/>
      </w:r>
      <w:r>
        <w:rPr/>
        <w:t>to marriage in so far as it makes any person uncertain whether he may marry or not, </w:t>
      </w:r>
      <w:r>
        <w:rPr>
          <w:color w:val="005DA1"/>
          <w:u w:val="single" w:color="005DA1"/>
          <w:vertAlign w:val="superscript"/>
        </w:rPr>
        <w:t>584</w:t>
      </w:r>
      <w:r>
        <w:rPr>
          <w:color w:val="005DA1"/>
          <w:vertAlign w:val="baseline"/>
        </w:rPr>
        <w:t> </w:t>
      </w:r>
      <w:r>
        <w:rPr>
          <w:vertAlign w:val="baseline"/>
        </w:rPr>
        <w:t>is </w:t>
      </w:r>
      <w:r>
        <w:rPr>
          <w:vertAlign w:val="baseline"/>
        </w:rPr>
        <w:t>against public policy. There appears to be no authority on contracts in partial restraint of marriage. Should </w:t>
      </w:r>
      <w:bookmarkStart w:name="_bookmark1097" w:id="1099"/>
      <w:bookmarkEnd w:id="1099"/>
      <w:r>
        <w:rPr>
          <w:vertAlign w:val="baseline"/>
        </w:rPr>
        <w:t>such</w:t>
      </w:r>
      <w:r>
        <w:rPr>
          <w:vertAlign w:val="baseline"/>
        </w:rPr>
        <w:t> a contract come before the courts, the authorities concerning testamentary conditions in partial restraint of marriage would probably be applied. </w:t>
      </w:r>
      <w:r>
        <w:rPr>
          <w:color w:val="005DA1"/>
          <w:u w:val="single" w:color="005DA1"/>
          <w:vertAlign w:val="superscript"/>
        </w:rPr>
        <w:t>585</w:t>
      </w:r>
    </w:p>
    <w:p>
      <w:pPr>
        <w:pStyle w:val="BodyText"/>
      </w:pPr>
    </w:p>
    <w:p>
      <w:pPr>
        <w:pStyle w:val="BodyText"/>
        <w:spacing w:before="37"/>
      </w:pPr>
    </w:p>
    <w:p>
      <w:pPr>
        <w:spacing w:before="0"/>
        <w:ind w:left="165" w:right="0" w:firstLine="0"/>
        <w:jc w:val="both"/>
        <w:rPr>
          <w:rFonts w:ascii="Arial"/>
          <w:b/>
          <w:sz w:val="18"/>
        </w:rPr>
      </w:pPr>
      <w:r>
        <w:rPr>
          <w:rFonts w:ascii="Arial"/>
          <w:b/>
          <w:sz w:val="18"/>
        </w:rPr>
        <w:t>Contract not to revoke </w:t>
      </w:r>
      <w:r>
        <w:rPr>
          <w:rFonts w:ascii="Arial"/>
          <w:b/>
          <w:spacing w:val="-4"/>
          <w:sz w:val="18"/>
        </w:rPr>
        <w:t>will</w:t>
      </w:r>
    </w:p>
    <w:p>
      <w:pPr>
        <w:pStyle w:val="BodyText"/>
        <w:spacing w:before="42"/>
        <w:rPr>
          <w:rFonts w:ascii="Arial"/>
          <w:b/>
          <w:sz w:val="18"/>
        </w:rPr>
      </w:pPr>
    </w:p>
    <w:p>
      <w:pPr>
        <w:pStyle w:val="Heading2"/>
      </w:pPr>
      <w:r>
        <w:rPr/>
        <w:t>16-</w:t>
      </w:r>
      <w:r>
        <w:rPr>
          <w:spacing w:val="-5"/>
        </w:rPr>
        <w:t>083</w:t>
      </w:r>
    </w:p>
    <w:p>
      <w:pPr>
        <w:pStyle w:val="BodyText"/>
        <w:spacing w:line="235" w:lineRule="auto" w:before="202"/>
        <w:ind w:left="165" w:right="167"/>
        <w:jc w:val="both"/>
      </w:pPr>
      <w:bookmarkStart w:name="_bookmark1098" w:id="1100"/>
      <w:bookmarkEnd w:id="1100"/>
      <w:r>
        <w:rPr/>
      </w:r>
      <w:r>
        <w:rPr/>
        <w:t>A</w:t>
      </w:r>
      <w:r>
        <w:rPr>
          <w:spacing w:val="-2"/>
        </w:rPr>
        <w:t> </w:t>
      </w:r>
      <w:r>
        <w:rPr/>
        <w:t>man</w:t>
      </w:r>
      <w:r>
        <w:rPr>
          <w:spacing w:val="-2"/>
        </w:rPr>
        <w:t> </w:t>
      </w:r>
      <w:r>
        <w:rPr/>
        <w:t>may</w:t>
      </w:r>
      <w:r>
        <w:rPr>
          <w:spacing w:val="-2"/>
        </w:rPr>
        <w:t> </w:t>
      </w:r>
      <w:r>
        <w:rPr/>
        <w:t>validly</w:t>
      </w:r>
      <w:r>
        <w:rPr>
          <w:spacing w:val="-2"/>
        </w:rPr>
        <w:t> </w:t>
      </w:r>
      <w:r>
        <w:rPr/>
        <w:t>bind</w:t>
      </w:r>
      <w:r>
        <w:rPr>
          <w:spacing w:val="-2"/>
        </w:rPr>
        <w:t> </w:t>
      </w:r>
      <w:r>
        <w:rPr/>
        <w:t>himself</w:t>
      </w:r>
      <w:r>
        <w:rPr>
          <w:spacing w:val="-2"/>
        </w:rPr>
        <w:t> </w:t>
      </w:r>
      <w:r>
        <w:rPr/>
        <w:t>or</w:t>
      </w:r>
      <w:r>
        <w:rPr>
          <w:spacing w:val="-2"/>
        </w:rPr>
        <w:t> </w:t>
      </w:r>
      <w:r>
        <w:rPr/>
        <w:t>his</w:t>
      </w:r>
      <w:r>
        <w:rPr>
          <w:spacing w:val="-2"/>
        </w:rPr>
        <w:t> </w:t>
      </w:r>
      <w:r>
        <w:rPr/>
        <w:t>estate</w:t>
      </w:r>
      <w:r>
        <w:rPr>
          <w:spacing w:val="-2"/>
        </w:rPr>
        <w:t> </w:t>
      </w:r>
      <w:r>
        <w:rPr/>
        <w:t>to</w:t>
      </w:r>
      <w:r>
        <w:rPr>
          <w:spacing w:val="-2"/>
        </w:rPr>
        <w:t> </w:t>
      </w:r>
      <w:r>
        <w:rPr/>
        <w:t>make</w:t>
      </w:r>
      <w:r>
        <w:rPr>
          <w:spacing w:val="-2"/>
        </w:rPr>
        <w:t> </w:t>
      </w:r>
      <w:r>
        <w:rPr/>
        <w:t>certain</w:t>
      </w:r>
      <w:r>
        <w:rPr>
          <w:spacing w:val="-2"/>
        </w:rPr>
        <w:t> </w:t>
      </w:r>
      <w:r>
        <w:rPr/>
        <w:t>dispositions</w:t>
      </w:r>
      <w:r>
        <w:rPr>
          <w:spacing w:val="-2"/>
        </w:rPr>
        <w:t> </w:t>
      </w:r>
      <w:r>
        <w:rPr/>
        <w:t>by</w:t>
      </w:r>
      <w:r>
        <w:rPr>
          <w:spacing w:val="-2"/>
        </w:rPr>
        <w:t> </w:t>
      </w:r>
      <w:r>
        <w:rPr/>
        <w:t>his</w:t>
      </w:r>
      <w:r>
        <w:rPr>
          <w:spacing w:val="-2"/>
        </w:rPr>
        <w:t> </w:t>
      </w:r>
      <w:r>
        <w:rPr/>
        <w:t>will.</w:t>
      </w:r>
      <w:r>
        <w:rPr>
          <w:spacing w:val="-2"/>
        </w:rPr>
        <w:t> </w:t>
      </w:r>
      <w:r>
        <w:rPr>
          <w:color w:val="005DA1"/>
          <w:u w:val="single" w:color="005DA1"/>
          <w:vertAlign w:val="superscript"/>
        </w:rPr>
        <w:t>586</w:t>
      </w:r>
      <w:r>
        <w:rPr>
          <w:color w:val="005DA1"/>
          <w:spacing w:val="-2"/>
          <w:vertAlign w:val="baseline"/>
        </w:rPr>
        <w:t> </w:t>
      </w:r>
      <w:r>
        <w:rPr>
          <w:vertAlign w:val="baseline"/>
        </w:rPr>
        <w:t>And</w:t>
      </w:r>
      <w:r>
        <w:rPr>
          <w:spacing w:val="-2"/>
          <w:vertAlign w:val="baseline"/>
        </w:rPr>
        <w:t> </w:t>
      </w:r>
      <w:r>
        <w:rPr>
          <w:vertAlign w:val="baseline"/>
        </w:rPr>
        <w:t>a</w:t>
      </w:r>
      <w:r>
        <w:rPr>
          <w:spacing w:val="-2"/>
          <w:vertAlign w:val="baseline"/>
        </w:rPr>
        <w:t> </w:t>
      </w:r>
      <w:r>
        <w:rPr>
          <w:vertAlign w:val="baseline"/>
        </w:rPr>
        <w:t>contract not to revoke a will or not to alter its contents is not necessarily against public policy. But probably no </w:t>
      </w:r>
      <w:bookmarkStart w:name="_bookmark1099" w:id="1101"/>
      <w:bookmarkEnd w:id="1101"/>
      <w:r>
        <w:rPr>
          <w:vertAlign w:val="baseline"/>
        </w:rPr>
        <w:t>action</w:t>
      </w:r>
      <w:r>
        <w:rPr>
          <w:vertAlign w:val="baseline"/>
        </w:rPr>
        <w:t> could be brought upon its breach by reason of the covenantor’s subsequent marriage, for the will is on that event revoked by operation of law </w:t>
      </w:r>
      <w:r>
        <w:rPr>
          <w:color w:val="005DA1"/>
          <w:u w:val="single" w:color="005DA1"/>
          <w:vertAlign w:val="superscript"/>
        </w:rPr>
        <w:t>587</w:t>
      </w:r>
      <w:r>
        <w:rPr>
          <w:color w:val="005DA1"/>
          <w:vertAlign w:val="baseline"/>
        </w:rPr>
        <w:t> </w:t>
      </w:r>
      <w:r>
        <w:rPr>
          <w:vertAlign w:val="baseline"/>
        </w:rPr>
        <w:t>and to that extent the covenant is bad as being in </w:t>
      </w:r>
      <w:bookmarkStart w:name="_bookmark1100" w:id="1102"/>
      <w:bookmarkEnd w:id="1102"/>
      <w:r>
        <w:rPr>
          <w:vertAlign w:val="baseline"/>
        </w:rPr>
        <w:t>restraint</w:t>
      </w:r>
      <w:r>
        <w:rPr>
          <w:vertAlign w:val="baseline"/>
        </w:rPr>
        <w:t> of marriage and against public policy; but it is divisible and will be construed as a </w:t>
      </w:r>
      <w:r>
        <w:rPr>
          <w:vertAlign w:val="baseline"/>
        </w:rPr>
        <w:t>covenant against revocation by any other mode of revocation. </w:t>
      </w:r>
      <w:r>
        <w:rPr>
          <w:color w:val="005DA1"/>
          <w:u w:val="single" w:color="005DA1"/>
          <w:vertAlign w:val="superscript"/>
        </w:rPr>
        <w:t>588</w:t>
      </w:r>
    </w:p>
    <w:p>
      <w:pPr>
        <w:pStyle w:val="BodyText"/>
      </w:pPr>
    </w:p>
    <w:p>
      <w:pPr>
        <w:pStyle w:val="BodyText"/>
        <w:spacing w:before="37"/>
      </w:pPr>
    </w:p>
    <w:p>
      <w:pPr>
        <w:spacing w:before="0"/>
        <w:ind w:left="164" w:right="0" w:firstLine="0"/>
        <w:jc w:val="left"/>
        <w:rPr>
          <w:rFonts w:ascii="Arial"/>
          <w:b/>
          <w:sz w:val="18"/>
        </w:rPr>
      </w:pPr>
      <w:r>
        <w:rPr>
          <w:rFonts w:ascii="Arial"/>
          <w:b/>
          <w:sz w:val="18"/>
        </w:rPr>
        <w:t>Parental </w:t>
      </w:r>
      <w:r>
        <w:rPr>
          <w:rFonts w:ascii="Arial"/>
          <w:b/>
          <w:spacing w:val="-2"/>
          <w:sz w:val="18"/>
        </w:rPr>
        <w:t>responsibility</w:t>
      </w:r>
    </w:p>
    <w:p>
      <w:pPr>
        <w:pStyle w:val="BodyText"/>
        <w:spacing w:before="41"/>
        <w:rPr>
          <w:rFonts w:ascii="Arial"/>
          <w:b/>
          <w:sz w:val="18"/>
        </w:rPr>
      </w:pPr>
    </w:p>
    <w:p>
      <w:pPr>
        <w:pStyle w:val="Heading2"/>
        <w:ind w:left="164"/>
      </w:pPr>
      <w:r>
        <w:rPr/>
        <w:t>16-</w:t>
      </w:r>
      <w:r>
        <w:rPr>
          <w:spacing w:val="-5"/>
        </w:rPr>
        <w:t>084</w:t>
      </w:r>
    </w:p>
    <w:p>
      <w:pPr>
        <w:pStyle w:val="BodyText"/>
        <w:spacing w:line="235" w:lineRule="auto" w:before="203"/>
        <w:ind w:left="164" w:right="167"/>
        <w:jc w:val="both"/>
      </w:pPr>
      <w:bookmarkStart w:name="_bookmark1101" w:id="1103"/>
      <w:bookmarkEnd w:id="1103"/>
      <w:r>
        <w:rPr/>
      </w:r>
      <w:r>
        <w:rPr/>
        <w:t>The Children Act 1989 confers automatic parental responsibility on parents of a child who are married to each other and on a child’s unmarried mother. </w:t>
      </w:r>
      <w:r>
        <w:rPr>
          <w:color w:val="005DA1"/>
          <w:u w:val="single" w:color="005DA1"/>
          <w:vertAlign w:val="superscript"/>
        </w:rPr>
        <w:t>589</w:t>
      </w:r>
      <w:r>
        <w:rPr>
          <w:color w:val="005DA1"/>
          <w:vertAlign w:val="baseline"/>
        </w:rPr>
        <w:t> </w:t>
      </w:r>
      <w:r>
        <w:rPr>
          <w:vertAlign w:val="baseline"/>
        </w:rPr>
        <w:t>The Act stipulates that:</w:t>
      </w:r>
    </w:p>
    <w:p>
      <w:pPr>
        <w:pStyle w:val="BodyText"/>
      </w:pPr>
    </w:p>
    <w:p>
      <w:pPr>
        <w:pStyle w:val="BodyText"/>
        <w:spacing w:before="125"/>
      </w:pPr>
    </w:p>
    <w:p>
      <w:pPr>
        <w:pStyle w:val="BodyText"/>
        <w:spacing w:line="235" w:lineRule="auto" w:before="1"/>
        <w:ind w:left="1245" w:right="167"/>
        <w:jc w:val="both"/>
      </w:pPr>
      <w:r>
        <w:rPr/>
        <w:t>“… a person who has parental responsibility for a child shall not surrender or transfer </w:t>
      </w:r>
      <w:r>
        <w:rPr/>
        <w:t>any </w:t>
      </w:r>
      <w:bookmarkStart w:name="_bookmark1102" w:id="1104"/>
      <w:bookmarkEnd w:id="1104"/>
      <w:r>
        <w:rPr/>
        <w:t>part</w:t>
      </w:r>
      <w:r>
        <w:rPr/>
        <w:t> of that responsibility to another but may arrange for some or all of it to be met by one or more persons acting on his behalf.” </w:t>
      </w:r>
      <w:r>
        <w:rPr>
          <w:color w:val="005DA1"/>
          <w:u w:val="single" w:color="005DA1"/>
          <w:vertAlign w:val="superscript"/>
        </w:rPr>
        <w:t>590</w:t>
      </w:r>
    </w:p>
    <w:p>
      <w:pPr>
        <w:pStyle w:val="BodyText"/>
        <w:spacing w:before="115"/>
      </w:pPr>
    </w:p>
    <w:p>
      <w:pPr>
        <w:pStyle w:val="BodyText"/>
        <w:spacing w:line="235" w:lineRule="auto"/>
        <w:ind w:left="164" w:right="167"/>
        <w:jc w:val="both"/>
      </w:pPr>
      <w:bookmarkStart w:name="_bookmark1103" w:id="1105"/>
      <w:bookmarkEnd w:id="1105"/>
      <w:r>
        <w:rPr/>
      </w:r>
      <w:r>
        <w:rPr/>
        <w:t>An unmarried father may also acquire parental responsibility by agreement with the child’s mother made</w:t>
      </w:r>
      <w:r>
        <w:rPr>
          <w:spacing w:val="-2"/>
        </w:rPr>
        <w:t> </w:t>
      </w:r>
      <w:r>
        <w:rPr/>
        <w:t>in</w:t>
      </w:r>
      <w:r>
        <w:rPr>
          <w:spacing w:val="-2"/>
        </w:rPr>
        <w:t> </w:t>
      </w:r>
      <w:r>
        <w:rPr/>
        <w:t>prescribed</w:t>
      </w:r>
      <w:r>
        <w:rPr>
          <w:spacing w:val="-2"/>
        </w:rPr>
        <w:t> </w:t>
      </w:r>
      <w:r>
        <w:rPr/>
        <w:t>form</w:t>
      </w:r>
      <w:r>
        <w:rPr>
          <w:spacing w:val="-2"/>
        </w:rPr>
        <w:t> </w:t>
      </w:r>
      <w:r>
        <w:rPr/>
        <w:t>and</w:t>
      </w:r>
      <w:r>
        <w:rPr>
          <w:spacing w:val="-2"/>
        </w:rPr>
        <w:t> </w:t>
      </w:r>
      <w:r>
        <w:rPr/>
        <w:t>recorded</w:t>
      </w:r>
      <w:r>
        <w:rPr>
          <w:spacing w:val="-2"/>
        </w:rPr>
        <w:t> </w:t>
      </w:r>
      <w:r>
        <w:rPr/>
        <w:t>in</w:t>
      </w:r>
      <w:r>
        <w:rPr>
          <w:spacing w:val="-2"/>
        </w:rPr>
        <w:t> </w:t>
      </w:r>
      <w:r>
        <w:rPr/>
        <w:t>the</w:t>
      </w:r>
      <w:r>
        <w:rPr>
          <w:spacing w:val="-2"/>
        </w:rPr>
        <w:t> </w:t>
      </w:r>
      <w:r>
        <w:rPr/>
        <w:t>Principal</w:t>
      </w:r>
      <w:r>
        <w:rPr>
          <w:spacing w:val="-2"/>
        </w:rPr>
        <w:t> </w:t>
      </w:r>
      <w:r>
        <w:rPr/>
        <w:t>Registry</w:t>
      </w:r>
      <w:r>
        <w:rPr>
          <w:spacing w:val="-2"/>
        </w:rPr>
        <w:t> </w:t>
      </w:r>
      <w:r>
        <w:rPr/>
        <w:t>of</w:t>
      </w:r>
      <w:r>
        <w:rPr>
          <w:spacing w:val="-2"/>
        </w:rPr>
        <w:t> </w:t>
      </w:r>
      <w:r>
        <w:rPr/>
        <w:t>the</w:t>
      </w:r>
      <w:r>
        <w:rPr>
          <w:spacing w:val="-2"/>
        </w:rPr>
        <w:t> </w:t>
      </w:r>
      <w:r>
        <w:rPr/>
        <w:t>Family</w:t>
      </w:r>
      <w:r>
        <w:rPr>
          <w:spacing w:val="-2"/>
        </w:rPr>
        <w:t> </w:t>
      </w:r>
      <w:r>
        <w:rPr/>
        <w:t>Division.</w:t>
      </w:r>
      <w:r>
        <w:rPr>
          <w:spacing w:val="-3"/>
        </w:rPr>
        <w:t> </w:t>
      </w:r>
      <w:r>
        <w:rPr>
          <w:color w:val="005DA1"/>
          <w:u w:val="single" w:color="005DA1"/>
          <w:vertAlign w:val="superscript"/>
        </w:rPr>
        <w:t>591</w:t>
      </w:r>
      <w:r>
        <w:rPr>
          <w:color w:val="005DA1"/>
          <w:spacing w:val="-2"/>
          <w:vertAlign w:val="baseline"/>
        </w:rPr>
        <w:t> </w:t>
      </w:r>
      <w:r>
        <w:rPr>
          <w:vertAlign w:val="baseline"/>
        </w:rPr>
        <w:t>The</w:t>
      </w:r>
      <w:r>
        <w:rPr>
          <w:spacing w:val="-2"/>
          <w:vertAlign w:val="baseline"/>
        </w:rPr>
        <w:t> </w:t>
      </w:r>
      <w:r>
        <w:rPr>
          <w:vertAlign w:val="baseline"/>
        </w:rPr>
        <w:t>inherent </w:t>
      </w:r>
      <w:bookmarkStart w:name="_bookmark1104" w:id="1106"/>
      <w:bookmarkEnd w:id="1106"/>
      <w:r>
        <w:rPr>
          <w:vertAlign w:val="baseline"/>
        </w:rPr>
        <w:t>jurisdiction</w:t>
      </w:r>
      <w:r>
        <w:rPr>
          <w:vertAlign w:val="baseline"/>
        </w:rPr>
        <w:t> of the court to make appropriate orders concerning the upbringing of children cannot be </w:t>
      </w:r>
      <w:bookmarkStart w:name="_bookmark1105" w:id="1107"/>
      <w:bookmarkEnd w:id="1107"/>
      <w:r>
        <w:rPr>
          <w:vertAlign w:val="baseline"/>
        </w:rPr>
        <w:t>ousted</w:t>
      </w:r>
      <w:r>
        <w:rPr>
          <w:spacing w:val="-4"/>
          <w:vertAlign w:val="baseline"/>
        </w:rPr>
        <w:t> </w:t>
      </w:r>
      <w:r>
        <w:rPr>
          <w:vertAlign w:val="baseline"/>
        </w:rPr>
        <w:t>by</w:t>
      </w:r>
      <w:r>
        <w:rPr>
          <w:spacing w:val="-4"/>
          <w:vertAlign w:val="baseline"/>
        </w:rPr>
        <w:t> </w:t>
      </w:r>
      <w:r>
        <w:rPr>
          <w:vertAlign w:val="baseline"/>
        </w:rPr>
        <w:t>agreement</w:t>
      </w:r>
      <w:r>
        <w:rPr>
          <w:spacing w:val="-4"/>
          <w:vertAlign w:val="baseline"/>
        </w:rPr>
        <w:t> </w:t>
      </w:r>
      <w:r>
        <w:rPr>
          <w:vertAlign w:val="baseline"/>
        </w:rPr>
        <w:t>between</w:t>
      </w:r>
      <w:r>
        <w:rPr>
          <w:spacing w:val="-4"/>
          <w:vertAlign w:val="baseline"/>
        </w:rPr>
        <w:t> </w:t>
      </w:r>
      <w:r>
        <w:rPr>
          <w:vertAlign w:val="baseline"/>
        </w:rPr>
        <w:t>the</w:t>
      </w:r>
      <w:r>
        <w:rPr>
          <w:spacing w:val="-4"/>
          <w:vertAlign w:val="baseline"/>
        </w:rPr>
        <w:t> </w:t>
      </w:r>
      <w:r>
        <w:rPr>
          <w:vertAlign w:val="baseline"/>
        </w:rPr>
        <w:t>parties.</w:t>
      </w:r>
      <w:r>
        <w:rPr>
          <w:spacing w:val="-4"/>
          <w:vertAlign w:val="baseline"/>
        </w:rPr>
        <w:t> </w:t>
      </w:r>
      <w:r>
        <w:rPr>
          <w:color w:val="005DA1"/>
          <w:u w:val="single" w:color="005DA1"/>
          <w:vertAlign w:val="superscript"/>
        </w:rPr>
        <w:t>592</w:t>
      </w:r>
      <w:r>
        <w:rPr>
          <w:color w:val="005DA1"/>
          <w:spacing w:val="-4"/>
          <w:vertAlign w:val="baseline"/>
        </w:rPr>
        <w:t> </w:t>
      </w:r>
      <w:r>
        <w:rPr>
          <w:vertAlign w:val="baseline"/>
        </w:rPr>
        <w:t>Surrogacy</w:t>
      </w:r>
      <w:r>
        <w:rPr>
          <w:spacing w:val="-4"/>
          <w:vertAlign w:val="baseline"/>
        </w:rPr>
        <w:t> </w:t>
      </w:r>
      <w:r>
        <w:rPr>
          <w:vertAlign w:val="baseline"/>
        </w:rPr>
        <w:t>agreements</w:t>
      </w:r>
      <w:r>
        <w:rPr>
          <w:spacing w:val="-4"/>
          <w:vertAlign w:val="baseline"/>
        </w:rPr>
        <w:t> </w:t>
      </w:r>
      <w:r>
        <w:rPr>
          <w:vertAlign w:val="baseline"/>
        </w:rPr>
        <w:t>have</w:t>
      </w:r>
      <w:r>
        <w:rPr>
          <w:spacing w:val="-4"/>
          <w:vertAlign w:val="baseline"/>
        </w:rPr>
        <w:t> </w:t>
      </w:r>
      <w:r>
        <w:rPr>
          <w:vertAlign w:val="baseline"/>
        </w:rPr>
        <w:t>been</w:t>
      </w:r>
      <w:r>
        <w:rPr>
          <w:spacing w:val="-4"/>
          <w:vertAlign w:val="baseline"/>
        </w:rPr>
        <w:t> </w:t>
      </w:r>
      <w:r>
        <w:rPr>
          <w:vertAlign w:val="baseline"/>
        </w:rPr>
        <w:t>expressly</w:t>
      </w:r>
      <w:r>
        <w:rPr>
          <w:spacing w:val="-4"/>
          <w:vertAlign w:val="baseline"/>
        </w:rPr>
        <w:t> </w:t>
      </w:r>
      <w:r>
        <w:rPr>
          <w:vertAlign w:val="baseline"/>
        </w:rPr>
        <w:t>declared</w:t>
      </w:r>
      <w:r>
        <w:rPr>
          <w:spacing w:val="-4"/>
          <w:vertAlign w:val="baseline"/>
        </w:rPr>
        <w:t> </w:t>
      </w:r>
      <w:r>
        <w:rPr>
          <w:vertAlign w:val="baseline"/>
        </w:rPr>
        <w:t>to be unenforceable. </w:t>
      </w:r>
      <w:r>
        <w:rPr>
          <w:color w:val="005DA1"/>
          <w:u w:val="single" w:color="005DA1"/>
          <w:vertAlign w:val="superscript"/>
        </w:rPr>
        <w:t>593</w:t>
      </w:r>
      <w:r>
        <w:rPr>
          <w:color w:val="005DA1"/>
          <w:vertAlign w:val="baseline"/>
        </w:rPr>
        <w:t> </w:t>
      </w:r>
      <w:r>
        <w:rPr>
          <w:vertAlign w:val="baseline"/>
        </w:rPr>
        <w:t>Although the courts have power to treat a financial settlement agreed </w:t>
      </w:r>
      <w:r>
        <w:rPr>
          <w:vertAlign w:val="baseline"/>
        </w:rPr>
        <w:t>between </w:t>
      </w:r>
      <w:bookmarkStart w:name="_bookmark1106" w:id="1108"/>
      <w:bookmarkEnd w:id="1108"/>
      <w:r>
        <w:rPr>
          <w:vertAlign w:val="baseline"/>
        </w:rPr>
        <w:t>divorcing</w:t>
      </w:r>
      <w:r>
        <w:rPr>
          <w:vertAlign w:val="baseline"/>
        </w:rPr>
        <w:t> couples as final, this does not apply with respect to agreements regarding the maintenance of children. </w:t>
      </w:r>
      <w:r>
        <w:rPr>
          <w:color w:val="005DA1"/>
          <w:u w:val="single" w:color="005DA1"/>
          <w:vertAlign w:val="superscript"/>
        </w:rPr>
        <w:t>594</w:t>
      </w:r>
      <w:r>
        <w:rPr>
          <w:color w:val="005DA1"/>
          <w:vertAlign w:val="baseline"/>
        </w:rPr>
        <w:t> </w:t>
      </w:r>
      <w:r>
        <w:rPr>
          <w:vertAlign w:val="baseline"/>
        </w:rPr>
        <w:t>An “absent parent” may be required to pay child support maintenance to a “qualifying child” under the Child Support Act 1991 irrespective of the terms of an existing agreement between the child’s parents covering the matter.</w:t>
      </w:r>
    </w:p>
    <w:p>
      <w:pPr>
        <w:pStyle w:val="BodyText"/>
      </w:pPr>
    </w:p>
    <w:p>
      <w:pPr>
        <w:pStyle w:val="BodyText"/>
        <w:spacing w:before="37"/>
      </w:pPr>
      <w:r>
        <w:rPr/>
        <mc:AlternateContent>
          <mc:Choice Requires="wps">
            <w:drawing>
              <wp:anchor distT="0" distB="0" distL="0" distR="0" allowOverlap="1" layoutInCell="1" locked="0" behindDoc="1" simplePos="0" relativeHeight="487656960">
                <wp:simplePos x="0" y="0"/>
                <wp:positionH relativeFrom="page">
                  <wp:posOffset>914400</wp:posOffset>
                </wp:positionH>
                <wp:positionV relativeFrom="paragraph">
                  <wp:posOffset>184801</wp:posOffset>
                </wp:positionV>
                <wp:extent cx="5724525" cy="1270"/>
                <wp:effectExtent l="0" t="0" r="0" b="0"/>
                <wp:wrapTopAndBottom/>
                <wp:docPr id="287" name="Graphic 287"/>
                <wp:cNvGraphicFramePr>
                  <a:graphicFrameLocks/>
                </wp:cNvGraphicFramePr>
                <a:graphic>
                  <a:graphicData uri="http://schemas.microsoft.com/office/word/2010/wordprocessingShape">
                    <wps:wsp>
                      <wps:cNvPr id="287" name="Graphic 287"/>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51281pt;width:450.75pt;height:.1pt;mso-position-horizontal-relative:page;mso-position-vertical-relative:paragraph;z-index:-15659520;mso-wrap-distance-left:0;mso-wrap-distance-right:0" id="docshape39" coordorigin="1440,291" coordsize="9015,0" path="m1440,291l10454,291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71" w:hanging="541"/>
        <w:jc w:val="left"/>
        <w:rPr>
          <w:sz w:val="20"/>
        </w:rPr>
      </w:pPr>
      <w:bookmarkStart w:name="_bookmark1107" w:id="1109"/>
      <w:bookmarkEnd w:id="1109"/>
      <w:r>
        <w:rPr/>
      </w:r>
      <w:hyperlink w:history="true" w:anchor="_bookmark1086">
        <w:r>
          <w:rPr>
            <w:color w:val="005DA1"/>
            <w:spacing w:val="-4"/>
            <w:position w:val="5"/>
            <w:sz w:val="14"/>
            <w:u w:val="single" w:color="005DA1"/>
          </w:rPr>
          <w:t>573</w:t>
        </w:r>
      </w:hyperlink>
      <w:r>
        <w:rPr>
          <w:spacing w:val="-4"/>
          <w:position w:val="5"/>
          <w:sz w:val="14"/>
        </w:rPr>
        <w:t>.</w:t>
      </w:r>
      <w:r>
        <w:rPr>
          <w:position w:val="5"/>
          <w:sz w:val="14"/>
        </w:rPr>
        <w:tab/>
      </w:r>
      <w:r>
        <w:rPr>
          <w:sz w:val="20"/>
        </w:rPr>
        <w:t>As</w:t>
      </w:r>
      <w:r>
        <w:rPr>
          <w:spacing w:val="68"/>
          <w:sz w:val="20"/>
        </w:rPr>
        <w:t> </w:t>
      </w:r>
      <w:r>
        <w:rPr>
          <w:sz w:val="20"/>
        </w:rPr>
        <w:t>to</w:t>
      </w:r>
      <w:r>
        <w:rPr>
          <w:spacing w:val="68"/>
          <w:sz w:val="20"/>
        </w:rPr>
        <w:t> </w:t>
      </w:r>
      <w:r>
        <w:rPr>
          <w:sz w:val="20"/>
        </w:rPr>
        <w:t>the</w:t>
      </w:r>
      <w:r>
        <w:rPr>
          <w:spacing w:val="68"/>
          <w:sz w:val="20"/>
        </w:rPr>
        <w:t> </w:t>
      </w:r>
      <w:r>
        <w:rPr>
          <w:sz w:val="20"/>
        </w:rPr>
        <w:t>invalidity</w:t>
      </w:r>
      <w:r>
        <w:rPr>
          <w:spacing w:val="68"/>
          <w:sz w:val="20"/>
        </w:rPr>
        <w:t> </w:t>
      </w:r>
      <w:r>
        <w:rPr>
          <w:sz w:val="20"/>
        </w:rPr>
        <w:t>of</w:t>
      </w:r>
      <w:r>
        <w:rPr>
          <w:spacing w:val="68"/>
          <w:sz w:val="20"/>
        </w:rPr>
        <w:t> </w:t>
      </w:r>
      <w:r>
        <w:rPr>
          <w:sz w:val="20"/>
        </w:rPr>
        <w:t>agreements</w:t>
      </w:r>
      <w:r>
        <w:rPr>
          <w:spacing w:val="68"/>
          <w:sz w:val="20"/>
        </w:rPr>
        <w:t> </w:t>
      </w:r>
      <w:r>
        <w:rPr>
          <w:sz w:val="20"/>
        </w:rPr>
        <w:t>between</w:t>
      </w:r>
      <w:r>
        <w:rPr>
          <w:spacing w:val="68"/>
          <w:sz w:val="20"/>
        </w:rPr>
        <w:t> </w:t>
      </w:r>
      <w:r>
        <w:rPr>
          <w:sz w:val="20"/>
        </w:rPr>
        <w:t>husband</w:t>
      </w:r>
      <w:r>
        <w:rPr>
          <w:spacing w:val="68"/>
          <w:sz w:val="20"/>
        </w:rPr>
        <w:t> </w:t>
      </w:r>
      <w:r>
        <w:rPr>
          <w:sz w:val="20"/>
        </w:rPr>
        <w:t>and</w:t>
      </w:r>
      <w:r>
        <w:rPr>
          <w:spacing w:val="68"/>
          <w:sz w:val="20"/>
        </w:rPr>
        <w:t> </w:t>
      </w:r>
      <w:r>
        <w:rPr>
          <w:sz w:val="20"/>
        </w:rPr>
        <w:t>wife</w:t>
      </w:r>
      <w:r>
        <w:rPr>
          <w:spacing w:val="68"/>
          <w:sz w:val="20"/>
        </w:rPr>
        <w:t> </w:t>
      </w:r>
      <w:r>
        <w:rPr>
          <w:sz w:val="20"/>
        </w:rPr>
        <w:t>providing</w:t>
      </w:r>
      <w:r>
        <w:rPr>
          <w:spacing w:val="68"/>
          <w:sz w:val="20"/>
        </w:rPr>
        <w:t> </w:t>
      </w:r>
      <w:r>
        <w:rPr>
          <w:sz w:val="20"/>
        </w:rPr>
        <w:t>for</w:t>
      </w:r>
      <w:r>
        <w:rPr>
          <w:spacing w:val="68"/>
          <w:sz w:val="20"/>
        </w:rPr>
        <w:t> </w:t>
      </w:r>
      <w:r>
        <w:rPr>
          <w:sz w:val="20"/>
        </w:rPr>
        <w:t>their</w:t>
      </w:r>
      <w:r>
        <w:rPr>
          <w:spacing w:val="68"/>
          <w:sz w:val="20"/>
        </w:rPr>
        <w:t> </w:t>
      </w:r>
      <w:r>
        <w:rPr>
          <w:sz w:val="20"/>
        </w:rPr>
        <w:t>future separation, see </w:t>
      </w:r>
      <w:r>
        <w:rPr>
          <w:rFonts w:ascii="Arial"/>
          <w:i/>
          <w:sz w:val="20"/>
        </w:rPr>
        <w:t>Brodie v Brodie [1917] P. 271</w:t>
      </w:r>
      <w:r>
        <w:rPr>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108" w:id="1110"/>
      <w:bookmarkEnd w:id="1110"/>
      <w:r>
        <w:rPr/>
      </w:r>
      <w:hyperlink w:history="true" w:anchor="_bookmark1087">
        <w:r>
          <w:rPr>
            <w:color w:val="005DA1"/>
            <w:spacing w:val="-4"/>
            <w:position w:val="5"/>
            <w:sz w:val="14"/>
            <w:u w:val="single" w:color="005DA1"/>
          </w:rPr>
          <w:t>574</w:t>
        </w:r>
      </w:hyperlink>
      <w:r>
        <w:rPr>
          <w:spacing w:val="-4"/>
          <w:position w:val="5"/>
          <w:sz w:val="14"/>
        </w:rPr>
        <w:t>.</w:t>
      </w:r>
      <w:r>
        <w:rPr>
          <w:position w:val="5"/>
          <w:sz w:val="14"/>
        </w:rPr>
        <w:tab/>
      </w:r>
      <w:r>
        <w:rPr>
          <w:rFonts w:ascii="Arial"/>
          <w:i/>
          <w:sz w:val="20"/>
        </w:rPr>
        <w:t>Wilson</w:t>
      </w:r>
      <w:r>
        <w:rPr>
          <w:rFonts w:ascii="Arial"/>
          <w:i/>
          <w:spacing w:val="4"/>
          <w:sz w:val="20"/>
        </w:rPr>
        <w:t> </w:t>
      </w:r>
      <w:r>
        <w:rPr>
          <w:rFonts w:ascii="Arial"/>
          <w:i/>
          <w:sz w:val="20"/>
        </w:rPr>
        <w:t>v</w:t>
      </w:r>
      <w:r>
        <w:rPr>
          <w:rFonts w:ascii="Arial"/>
          <w:i/>
          <w:spacing w:val="5"/>
          <w:sz w:val="20"/>
        </w:rPr>
        <w:t> </w:t>
      </w:r>
      <w:r>
        <w:rPr>
          <w:rFonts w:ascii="Arial"/>
          <w:i/>
          <w:sz w:val="20"/>
        </w:rPr>
        <w:t>Carnley</w:t>
      </w:r>
      <w:r>
        <w:rPr>
          <w:rFonts w:ascii="Arial"/>
          <w:i/>
          <w:spacing w:val="5"/>
          <w:sz w:val="20"/>
        </w:rPr>
        <w:t> </w:t>
      </w:r>
      <w:r>
        <w:rPr>
          <w:rFonts w:ascii="Arial"/>
          <w:i/>
          <w:sz w:val="20"/>
        </w:rPr>
        <w:t>[1908]</w:t>
      </w:r>
      <w:r>
        <w:rPr>
          <w:rFonts w:ascii="Arial"/>
          <w:i/>
          <w:spacing w:val="5"/>
          <w:sz w:val="20"/>
        </w:rPr>
        <w:t> </w:t>
      </w:r>
      <w:r>
        <w:rPr>
          <w:rFonts w:ascii="Arial"/>
          <w:i/>
          <w:sz w:val="20"/>
        </w:rPr>
        <w:t>1</w:t>
      </w:r>
      <w:r>
        <w:rPr>
          <w:rFonts w:ascii="Arial"/>
          <w:i/>
          <w:spacing w:val="5"/>
          <w:sz w:val="20"/>
        </w:rPr>
        <w:t> </w:t>
      </w:r>
      <w:r>
        <w:rPr>
          <w:rFonts w:ascii="Arial"/>
          <w:i/>
          <w:sz w:val="20"/>
        </w:rPr>
        <w:t>K.B.</w:t>
      </w:r>
      <w:r>
        <w:rPr>
          <w:rFonts w:ascii="Arial"/>
          <w:i/>
          <w:spacing w:val="5"/>
          <w:sz w:val="20"/>
        </w:rPr>
        <w:t> </w:t>
      </w:r>
      <w:r>
        <w:rPr>
          <w:rFonts w:ascii="Arial"/>
          <w:i/>
          <w:sz w:val="20"/>
        </w:rPr>
        <w:t>729</w:t>
      </w:r>
      <w:r>
        <w:rPr>
          <w:sz w:val="20"/>
        </w:rPr>
        <w:t>;</w:t>
      </w:r>
      <w:r>
        <w:rPr>
          <w:spacing w:val="5"/>
          <w:sz w:val="20"/>
        </w:rPr>
        <w:t> </w:t>
      </w:r>
      <w:r>
        <w:rPr>
          <w:rFonts w:ascii="Arial"/>
          <w:i/>
          <w:sz w:val="20"/>
        </w:rPr>
        <w:t>Spiers</w:t>
      </w:r>
      <w:r>
        <w:rPr>
          <w:rFonts w:ascii="Arial"/>
          <w:i/>
          <w:spacing w:val="5"/>
          <w:sz w:val="20"/>
        </w:rPr>
        <w:t> </w:t>
      </w:r>
      <w:r>
        <w:rPr>
          <w:rFonts w:ascii="Arial"/>
          <w:i/>
          <w:sz w:val="20"/>
        </w:rPr>
        <w:t>v</w:t>
      </w:r>
      <w:r>
        <w:rPr>
          <w:rFonts w:ascii="Arial"/>
          <w:i/>
          <w:spacing w:val="5"/>
          <w:sz w:val="20"/>
        </w:rPr>
        <w:t> </w:t>
      </w:r>
      <w:r>
        <w:rPr>
          <w:rFonts w:ascii="Arial"/>
          <w:i/>
          <w:sz w:val="20"/>
        </w:rPr>
        <w:t>Hunt</w:t>
      </w:r>
      <w:r>
        <w:rPr>
          <w:rFonts w:ascii="Arial"/>
          <w:i/>
          <w:spacing w:val="4"/>
          <w:sz w:val="20"/>
        </w:rPr>
        <w:t> </w:t>
      </w:r>
      <w:r>
        <w:rPr>
          <w:rFonts w:ascii="Arial"/>
          <w:i/>
          <w:sz w:val="20"/>
        </w:rPr>
        <w:t>[1908]</w:t>
      </w:r>
      <w:r>
        <w:rPr>
          <w:rFonts w:ascii="Arial"/>
          <w:i/>
          <w:spacing w:val="5"/>
          <w:sz w:val="20"/>
        </w:rPr>
        <w:t> </w:t>
      </w:r>
      <w:r>
        <w:rPr>
          <w:rFonts w:ascii="Arial"/>
          <w:i/>
          <w:sz w:val="20"/>
        </w:rPr>
        <w:t>1</w:t>
      </w:r>
      <w:r>
        <w:rPr>
          <w:rFonts w:ascii="Arial"/>
          <w:i/>
          <w:spacing w:val="5"/>
          <w:sz w:val="20"/>
        </w:rPr>
        <w:t> </w:t>
      </w:r>
      <w:r>
        <w:rPr>
          <w:rFonts w:ascii="Arial"/>
          <w:i/>
          <w:sz w:val="20"/>
        </w:rPr>
        <w:t>K.B.</w:t>
      </w:r>
      <w:r>
        <w:rPr>
          <w:rFonts w:ascii="Arial"/>
          <w:i/>
          <w:spacing w:val="5"/>
          <w:sz w:val="20"/>
        </w:rPr>
        <w:t> </w:t>
      </w:r>
      <w:r>
        <w:rPr>
          <w:rFonts w:ascii="Arial"/>
          <w:i/>
          <w:sz w:val="20"/>
        </w:rPr>
        <w:t>720</w:t>
      </w:r>
      <w:r>
        <w:rPr>
          <w:sz w:val="20"/>
        </w:rPr>
        <w:t>;</w:t>
      </w:r>
      <w:r>
        <w:rPr>
          <w:spacing w:val="5"/>
          <w:sz w:val="20"/>
        </w:rPr>
        <w:t> </w:t>
      </w:r>
      <w:r>
        <w:rPr>
          <w:rFonts w:ascii="Arial"/>
          <w:i/>
          <w:sz w:val="20"/>
        </w:rPr>
        <w:t>Siveyer</w:t>
      </w:r>
      <w:r>
        <w:rPr>
          <w:rFonts w:ascii="Arial"/>
          <w:i/>
          <w:spacing w:val="5"/>
          <w:sz w:val="20"/>
        </w:rPr>
        <w:t> </w:t>
      </w:r>
      <w:r>
        <w:rPr>
          <w:rFonts w:ascii="Arial"/>
          <w:i/>
          <w:sz w:val="20"/>
        </w:rPr>
        <w:t>v</w:t>
      </w:r>
      <w:r>
        <w:rPr>
          <w:rFonts w:ascii="Arial"/>
          <w:i/>
          <w:spacing w:val="5"/>
          <w:sz w:val="20"/>
        </w:rPr>
        <w:t> </w:t>
      </w:r>
      <w:r>
        <w:rPr>
          <w:rFonts w:ascii="Arial"/>
          <w:i/>
          <w:sz w:val="20"/>
        </w:rPr>
        <w:t>Allison</w:t>
      </w:r>
      <w:r>
        <w:rPr>
          <w:rFonts w:ascii="Arial"/>
          <w:i/>
          <w:spacing w:val="5"/>
          <w:sz w:val="20"/>
        </w:rPr>
        <w:t> </w:t>
      </w:r>
      <w:r>
        <w:rPr>
          <w:rFonts w:ascii="Arial"/>
          <w:i/>
          <w:sz w:val="20"/>
        </w:rPr>
        <w:t>[1935]</w:t>
      </w:r>
      <w:r>
        <w:rPr>
          <w:rFonts w:ascii="Arial"/>
          <w:i/>
          <w:spacing w:val="5"/>
          <w:sz w:val="20"/>
        </w:rPr>
        <w:t> </w:t>
      </w:r>
      <w:r>
        <w:rPr>
          <w:rFonts w:ascii="Arial"/>
          <w:i/>
          <w:spacing w:val="-10"/>
          <w:sz w:val="20"/>
        </w:rPr>
        <w:t>2</w:t>
      </w:r>
    </w:p>
    <w:p>
      <w:pPr>
        <w:spacing w:line="227" w:lineRule="exact" w:before="0"/>
        <w:ind w:left="705" w:right="0" w:firstLine="0"/>
        <w:jc w:val="left"/>
        <w:rPr>
          <w:sz w:val="20"/>
        </w:rPr>
      </w:pPr>
      <w:r>
        <w:rPr>
          <w:rFonts w:ascii="Arial"/>
          <w:i/>
          <w:sz w:val="20"/>
        </w:rPr>
        <w:t>K.B.</w:t>
      </w:r>
      <w:r>
        <w:rPr>
          <w:rFonts w:ascii="Arial"/>
          <w:i/>
          <w:spacing w:val="-2"/>
          <w:sz w:val="20"/>
        </w:rPr>
        <w:t> </w:t>
      </w:r>
      <w:r>
        <w:rPr>
          <w:rFonts w:ascii="Arial"/>
          <w:i/>
          <w:spacing w:val="-4"/>
          <w:sz w:val="20"/>
        </w:rPr>
        <w:t>403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109" w:id="1111"/>
      <w:bookmarkEnd w:id="1111"/>
      <w:r>
        <w:rPr/>
      </w:r>
      <w:hyperlink w:history="true" w:anchor="_bookmark1088">
        <w:r>
          <w:rPr>
            <w:color w:val="005DA1"/>
            <w:spacing w:val="-4"/>
            <w:position w:val="5"/>
            <w:sz w:val="14"/>
            <w:u w:val="single" w:color="005DA1"/>
          </w:rPr>
          <w:t>575</w:t>
        </w:r>
      </w:hyperlink>
      <w:r>
        <w:rPr>
          <w:spacing w:val="-4"/>
          <w:position w:val="5"/>
          <w:sz w:val="14"/>
        </w:rPr>
        <w:t>.</w:t>
      </w:r>
      <w:r>
        <w:rPr>
          <w:position w:val="5"/>
          <w:sz w:val="14"/>
        </w:rPr>
        <w:tab/>
      </w:r>
      <w:r>
        <w:rPr>
          <w:rFonts w:ascii="Arial"/>
          <w:i/>
          <w:sz w:val="20"/>
        </w:rPr>
        <w:t>Wilson v Carnley [1908] 1 K.B. </w:t>
      </w:r>
      <w:r>
        <w:rPr>
          <w:rFonts w:ascii="Arial"/>
          <w:i/>
          <w:spacing w:val="-4"/>
          <w:sz w:val="20"/>
        </w:rPr>
        <w:t>729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110" w:id="1112"/>
      <w:bookmarkEnd w:id="1112"/>
      <w:r>
        <w:rPr/>
      </w:r>
      <w:hyperlink w:history="true" w:anchor="_bookmark1089">
        <w:r>
          <w:rPr>
            <w:color w:val="005DA1"/>
            <w:spacing w:val="-4"/>
            <w:position w:val="5"/>
            <w:sz w:val="14"/>
            <w:u w:val="single" w:color="005DA1"/>
          </w:rPr>
          <w:t>576</w:t>
        </w:r>
      </w:hyperlink>
      <w:r>
        <w:rPr>
          <w:spacing w:val="-4"/>
          <w:position w:val="5"/>
          <w:sz w:val="14"/>
        </w:rPr>
        <w:t>.</w:t>
      </w:r>
      <w:r>
        <w:rPr>
          <w:position w:val="5"/>
          <w:sz w:val="14"/>
        </w:rPr>
        <w:tab/>
      </w:r>
      <w:r>
        <w:rPr>
          <w:rFonts w:ascii="Arial"/>
          <w:i/>
          <w:sz w:val="20"/>
        </w:rPr>
        <w:t>Spiers v Hunt [1908] 1 K.B. </w:t>
      </w:r>
      <w:r>
        <w:rPr>
          <w:rFonts w:ascii="Arial"/>
          <w:i/>
          <w:spacing w:val="-4"/>
          <w:sz w:val="20"/>
        </w:rPr>
        <w:t>720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111" w:id="1113"/>
      <w:bookmarkEnd w:id="1113"/>
      <w:r>
        <w:rPr/>
      </w:r>
      <w:hyperlink w:history="true" w:anchor="_bookmark1089">
        <w:r>
          <w:rPr>
            <w:color w:val="005DA1"/>
            <w:spacing w:val="-4"/>
            <w:position w:val="5"/>
            <w:sz w:val="14"/>
            <w:u w:val="single" w:color="005DA1"/>
          </w:rPr>
          <w:t>577</w:t>
        </w:r>
      </w:hyperlink>
      <w:r>
        <w:rPr>
          <w:spacing w:val="-4"/>
          <w:position w:val="5"/>
          <w:sz w:val="14"/>
        </w:rPr>
        <w:t>.</w:t>
      </w:r>
      <w:r>
        <w:rPr>
          <w:position w:val="5"/>
          <w:sz w:val="14"/>
        </w:rPr>
        <w:tab/>
      </w:r>
      <w:r>
        <w:rPr>
          <w:rFonts w:ascii="Arial"/>
          <w:i/>
          <w:sz w:val="20"/>
        </w:rPr>
        <w:t>Prevost v Wood (1905) 21 T.L.R. </w:t>
      </w:r>
      <w:r>
        <w:rPr>
          <w:rFonts w:ascii="Arial"/>
          <w:i/>
          <w:spacing w:val="-4"/>
          <w:sz w:val="20"/>
        </w:rPr>
        <w:t>684</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1112" w:id="1114"/>
      <w:bookmarkEnd w:id="1114"/>
      <w:r>
        <w:rPr/>
      </w:r>
      <w:hyperlink w:history="true" w:anchor="_bookmark1090">
        <w:r>
          <w:rPr>
            <w:color w:val="005DA1"/>
            <w:spacing w:val="-4"/>
            <w:position w:val="5"/>
            <w:sz w:val="14"/>
            <w:u w:val="single" w:color="005DA1"/>
          </w:rPr>
          <w:t>578</w:t>
        </w:r>
      </w:hyperlink>
      <w:r>
        <w:rPr>
          <w:spacing w:val="-4"/>
          <w:position w:val="5"/>
          <w:sz w:val="14"/>
        </w:rPr>
        <w:t>.</w:t>
      </w:r>
      <w:r>
        <w:rPr>
          <w:position w:val="5"/>
          <w:sz w:val="14"/>
        </w:rPr>
        <w:tab/>
      </w:r>
      <w:r>
        <w:rPr>
          <w:rFonts w:ascii="Arial"/>
          <w:i/>
          <w:sz w:val="20"/>
        </w:rPr>
        <w:t>Fender</w:t>
      </w:r>
      <w:r>
        <w:rPr>
          <w:rFonts w:ascii="Arial"/>
          <w:i/>
          <w:spacing w:val="-1"/>
          <w:sz w:val="20"/>
        </w:rPr>
        <w:t> </w:t>
      </w:r>
      <w:r>
        <w:rPr>
          <w:rFonts w:ascii="Arial"/>
          <w:i/>
          <w:sz w:val="20"/>
        </w:rPr>
        <w:t>v Mildmay [1938] A.C. 1</w:t>
      </w:r>
      <w:r>
        <w:rPr>
          <w:sz w:val="20"/>
        </w:rPr>
        <w:t>; </w:t>
      </w:r>
      <w:r>
        <w:rPr>
          <w:rFonts w:ascii="Arial"/>
          <w:i/>
          <w:sz w:val="20"/>
        </w:rPr>
        <w:t>Psaltis v Schultz (1948) 76 C.L.R. </w:t>
      </w:r>
      <w:r>
        <w:rPr>
          <w:rFonts w:ascii="Arial"/>
          <w:i/>
          <w:spacing w:val="-4"/>
          <w:sz w:val="20"/>
        </w:rPr>
        <w:t>547</w:t>
      </w:r>
      <w:r>
        <w:rPr>
          <w:spacing w:val="-4"/>
          <w:sz w:val="20"/>
        </w:rPr>
        <w:t>.</w:t>
      </w:r>
    </w:p>
    <w:p>
      <w:pPr>
        <w:pStyle w:val="BodyText"/>
        <w:spacing w:before="4"/>
      </w:pPr>
    </w:p>
    <w:p>
      <w:pPr>
        <w:pStyle w:val="BodyText"/>
        <w:tabs>
          <w:tab w:pos="705" w:val="left" w:leader="none"/>
        </w:tabs>
        <w:spacing w:before="1"/>
        <w:ind w:left="165"/>
      </w:pPr>
      <w:bookmarkStart w:name="_bookmark1113" w:id="1115"/>
      <w:bookmarkEnd w:id="1115"/>
      <w:r>
        <w:rPr/>
      </w:r>
      <w:hyperlink w:history="true" w:anchor="_bookmark1091">
        <w:r>
          <w:rPr>
            <w:color w:val="005DA1"/>
            <w:spacing w:val="-4"/>
            <w:position w:val="5"/>
            <w:sz w:val="14"/>
            <w:u w:val="single" w:color="005DA1"/>
          </w:rPr>
          <w:t>579</w:t>
        </w:r>
      </w:hyperlink>
      <w:r>
        <w:rPr>
          <w:spacing w:val="-4"/>
          <w:position w:val="5"/>
          <w:sz w:val="14"/>
        </w:rPr>
        <w:t>.</w:t>
      </w:r>
      <w:r>
        <w:rPr>
          <w:position w:val="5"/>
          <w:sz w:val="14"/>
        </w:rPr>
        <w:tab/>
      </w:r>
      <w:r>
        <w:rPr/>
        <w:t>Matrimonial Proceedings and Property Act 1970 </w:t>
      </w:r>
      <w:r>
        <w:rPr>
          <w:spacing w:val="-2"/>
        </w:rPr>
        <w:t>s.37.</w:t>
      </w:r>
    </w:p>
    <w:p>
      <w:pPr>
        <w:pStyle w:val="BodyText"/>
        <w:spacing w:after="0"/>
        <w:sectPr>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1092">
        <w:r>
          <w:rPr>
            <w:color w:val="005DA1"/>
            <w:spacing w:val="-4"/>
            <w:position w:val="5"/>
            <w:sz w:val="14"/>
            <w:u w:val="single" w:color="005DA1"/>
          </w:rPr>
          <w:t>580</w:t>
        </w:r>
      </w:hyperlink>
      <w:r>
        <w:rPr>
          <w:spacing w:val="-4"/>
          <w:position w:val="5"/>
          <w:sz w:val="14"/>
        </w:rPr>
        <w:t>.</w:t>
      </w:r>
      <w:r>
        <w:rPr>
          <w:position w:val="5"/>
          <w:sz w:val="14"/>
        </w:rPr>
        <w:tab/>
      </w:r>
      <w:r>
        <w:rPr>
          <w:rFonts w:ascii="Arial"/>
          <w:i/>
          <w:sz w:val="20"/>
        </w:rPr>
        <w:t>Pettitt v Pettitt [1970] A.C. 777</w:t>
      </w:r>
      <w:r>
        <w:rPr>
          <w:sz w:val="20"/>
        </w:rPr>
        <w:t>; </w:t>
      </w:r>
      <w:r>
        <w:rPr>
          <w:rFonts w:ascii="Arial"/>
          <w:i/>
          <w:sz w:val="20"/>
        </w:rPr>
        <w:t>Mossop v Mossop [1989] Fam. </w:t>
      </w:r>
      <w:r>
        <w:rPr>
          <w:rFonts w:ascii="Arial"/>
          <w:i/>
          <w:spacing w:val="-5"/>
          <w:sz w:val="20"/>
        </w:rPr>
        <w:t>77</w:t>
      </w:r>
      <w:r>
        <w:rPr>
          <w:spacing w:val="-5"/>
          <w:sz w:val="20"/>
        </w:rPr>
        <w:t>.</w:t>
      </w:r>
    </w:p>
    <w:p>
      <w:pPr>
        <w:pStyle w:val="BodyText"/>
        <w:spacing w:before="5"/>
      </w:pPr>
    </w:p>
    <w:p>
      <w:pPr>
        <w:tabs>
          <w:tab w:pos="705" w:val="left" w:leader="none"/>
        </w:tabs>
        <w:spacing w:before="1"/>
        <w:ind w:left="165" w:right="0" w:firstLine="0"/>
        <w:jc w:val="left"/>
        <w:rPr>
          <w:sz w:val="20"/>
        </w:rPr>
      </w:pPr>
      <w:bookmarkStart w:name="_bookmark1114" w:id="1116"/>
      <w:bookmarkEnd w:id="1116"/>
      <w:r>
        <w:rPr/>
      </w:r>
      <w:hyperlink w:history="true" w:anchor="_bookmark1093">
        <w:r>
          <w:rPr>
            <w:color w:val="005DA1"/>
            <w:spacing w:val="-4"/>
            <w:position w:val="5"/>
            <w:sz w:val="14"/>
            <w:u w:val="single" w:color="005DA1"/>
          </w:rPr>
          <w:t>581</w:t>
        </w:r>
      </w:hyperlink>
      <w:r>
        <w:rPr>
          <w:spacing w:val="-4"/>
          <w:position w:val="5"/>
          <w:sz w:val="14"/>
        </w:rPr>
        <w:t>.</w:t>
      </w:r>
      <w:r>
        <w:rPr>
          <w:position w:val="5"/>
          <w:sz w:val="14"/>
        </w:rPr>
        <w:tab/>
      </w:r>
      <w:r>
        <w:rPr>
          <w:rFonts w:ascii="Arial"/>
          <w:i/>
          <w:sz w:val="20"/>
        </w:rPr>
        <w:t>Hermann</w:t>
      </w:r>
      <w:r>
        <w:rPr>
          <w:rFonts w:ascii="Arial"/>
          <w:i/>
          <w:spacing w:val="-1"/>
          <w:sz w:val="20"/>
        </w:rPr>
        <w:t> </w:t>
      </w:r>
      <w:r>
        <w:rPr>
          <w:rFonts w:ascii="Arial"/>
          <w:i/>
          <w:sz w:val="20"/>
        </w:rPr>
        <w:t>v Charlesworth [1905] 2 K.B. 123</w:t>
      </w:r>
      <w:r>
        <w:rPr>
          <w:sz w:val="20"/>
        </w:rPr>
        <w:t>. See also para.16-</w:t>
      </w:r>
      <w:r>
        <w:rPr>
          <w:spacing w:val="-4"/>
          <w:sz w:val="20"/>
        </w:rPr>
        <w:t>208.</w:t>
      </w:r>
    </w:p>
    <w:p>
      <w:pPr>
        <w:pStyle w:val="BodyText"/>
        <w:spacing w:before="8"/>
      </w:pPr>
    </w:p>
    <w:p>
      <w:pPr>
        <w:tabs>
          <w:tab w:pos="705" w:val="left" w:leader="none"/>
        </w:tabs>
        <w:spacing w:line="235" w:lineRule="auto" w:before="0"/>
        <w:ind w:left="705" w:right="171" w:hanging="541"/>
        <w:jc w:val="left"/>
        <w:rPr>
          <w:sz w:val="20"/>
        </w:rPr>
      </w:pPr>
      <w:bookmarkStart w:name="_bookmark1115" w:id="1117"/>
      <w:bookmarkEnd w:id="1117"/>
      <w:r>
        <w:rPr/>
      </w:r>
      <w:hyperlink w:history="true" w:anchor="_bookmark1094">
        <w:r>
          <w:rPr>
            <w:color w:val="005DA1"/>
            <w:spacing w:val="-4"/>
            <w:position w:val="5"/>
            <w:sz w:val="14"/>
            <w:u w:val="single" w:color="005DA1"/>
          </w:rPr>
          <w:t>582</w:t>
        </w:r>
      </w:hyperlink>
      <w:r>
        <w:rPr>
          <w:spacing w:val="-4"/>
          <w:position w:val="5"/>
          <w:sz w:val="14"/>
        </w:rPr>
        <w:t>.</w:t>
      </w:r>
      <w:r>
        <w:rPr>
          <w:position w:val="5"/>
          <w:sz w:val="14"/>
        </w:rPr>
        <w:tab/>
      </w:r>
      <w:r>
        <w:rPr>
          <w:sz w:val="20"/>
        </w:rPr>
        <w:t>Atiyah,</w:t>
      </w:r>
      <w:r>
        <w:rPr>
          <w:spacing w:val="27"/>
          <w:sz w:val="20"/>
        </w:rPr>
        <w:t> </w:t>
      </w:r>
      <w:r>
        <w:rPr>
          <w:rFonts w:ascii="Arial"/>
          <w:i/>
          <w:sz w:val="20"/>
        </w:rPr>
        <w:t>The</w:t>
      </w:r>
      <w:r>
        <w:rPr>
          <w:rFonts w:ascii="Arial"/>
          <w:i/>
          <w:spacing w:val="27"/>
          <w:sz w:val="20"/>
        </w:rPr>
        <w:t> </w:t>
      </w:r>
      <w:r>
        <w:rPr>
          <w:rFonts w:ascii="Arial"/>
          <w:i/>
          <w:sz w:val="20"/>
        </w:rPr>
        <w:t>Law</w:t>
      </w:r>
      <w:r>
        <w:rPr>
          <w:rFonts w:ascii="Arial"/>
          <w:i/>
          <w:spacing w:val="27"/>
          <w:sz w:val="20"/>
        </w:rPr>
        <w:t> </w:t>
      </w:r>
      <w:r>
        <w:rPr>
          <w:rFonts w:ascii="Arial"/>
          <w:i/>
          <w:sz w:val="20"/>
        </w:rPr>
        <w:t>of</w:t>
      </w:r>
      <w:r>
        <w:rPr>
          <w:rFonts w:ascii="Arial"/>
          <w:i/>
          <w:spacing w:val="27"/>
          <w:sz w:val="20"/>
        </w:rPr>
        <w:t> </w:t>
      </w:r>
      <w:r>
        <w:rPr>
          <w:rFonts w:ascii="Arial"/>
          <w:i/>
          <w:sz w:val="20"/>
        </w:rPr>
        <w:t>Contract</w:t>
      </w:r>
      <w:r>
        <w:rPr>
          <w:sz w:val="20"/>
        </w:rPr>
        <w:t>,</w:t>
      </w:r>
      <w:r>
        <w:rPr>
          <w:spacing w:val="27"/>
          <w:sz w:val="20"/>
        </w:rPr>
        <w:t> </w:t>
      </w:r>
      <w:r>
        <w:rPr>
          <w:sz w:val="20"/>
        </w:rPr>
        <w:t>5th</w:t>
      </w:r>
      <w:r>
        <w:rPr>
          <w:spacing w:val="27"/>
          <w:sz w:val="20"/>
        </w:rPr>
        <w:t> </w:t>
      </w:r>
      <w:r>
        <w:rPr>
          <w:sz w:val="20"/>
        </w:rPr>
        <w:t>edn</w:t>
      </w:r>
      <w:r>
        <w:rPr>
          <w:spacing w:val="27"/>
          <w:sz w:val="20"/>
        </w:rPr>
        <w:t> </w:t>
      </w:r>
      <w:r>
        <w:rPr>
          <w:sz w:val="20"/>
        </w:rPr>
        <w:t>(1995),</w:t>
      </w:r>
      <w:r>
        <w:rPr>
          <w:spacing w:val="27"/>
          <w:sz w:val="20"/>
        </w:rPr>
        <w:t> </w:t>
      </w:r>
      <w:r>
        <w:rPr>
          <w:sz w:val="20"/>
        </w:rPr>
        <w:t>p.323</w:t>
      </w:r>
      <w:r>
        <w:rPr>
          <w:spacing w:val="27"/>
          <w:sz w:val="20"/>
        </w:rPr>
        <w:t> </w:t>
      </w:r>
      <w:r>
        <w:rPr>
          <w:sz w:val="20"/>
        </w:rPr>
        <w:t>(this</w:t>
      </w:r>
      <w:r>
        <w:rPr>
          <w:spacing w:val="27"/>
          <w:sz w:val="20"/>
        </w:rPr>
        <w:t> </w:t>
      </w:r>
      <w:r>
        <w:rPr>
          <w:sz w:val="20"/>
        </w:rPr>
        <w:t>passage</w:t>
      </w:r>
      <w:r>
        <w:rPr>
          <w:spacing w:val="27"/>
          <w:sz w:val="20"/>
        </w:rPr>
        <w:t> </w:t>
      </w:r>
      <w:r>
        <w:rPr>
          <w:sz w:val="20"/>
        </w:rPr>
        <w:t>is</w:t>
      </w:r>
      <w:r>
        <w:rPr>
          <w:spacing w:val="27"/>
          <w:sz w:val="20"/>
        </w:rPr>
        <w:t> </w:t>
      </w:r>
      <w:r>
        <w:rPr>
          <w:sz w:val="20"/>
        </w:rPr>
        <w:t>not</w:t>
      </w:r>
      <w:r>
        <w:rPr>
          <w:spacing w:val="27"/>
          <w:sz w:val="20"/>
        </w:rPr>
        <w:t> </w:t>
      </w:r>
      <w:r>
        <w:rPr>
          <w:sz w:val="20"/>
        </w:rPr>
        <w:t>repeated</w:t>
      </w:r>
      <w:r>
        <w:rPr>
          <w:spacing w:val="27"/>
          <w:sz w:val="20"/>
        </w:rPr>
        <w:t> </w:t>
      </w:r>
      <w:r>
        <w:rPr>
          <w:sz w:val="20"/>
        </w:rPr>
        <w:t>in</w:t>
      </w:r>
      <w:r>
        <w:rPr>
          <w:spacing w:val="27"/>
          <w:sz w:val="20"/>
        </w:rPr>
        <w:t> </w:t>
      </w:r>
      <w:r>
        <w:rPr>
          <w:sz w:val="20"/>
        </w:rPr>
        <w:t>the</w:t>
      </w:r>
      <w:r>
        <w:rPr>
          <w:spacing w:val="27"/>
          <w:sz w:val="20"/>
        </w:rPr>
        <w:t> </w:t>
      </w:r>
      <w:r>
        <w:rPr>
          <w:sz w:val="20"/>
        </w:rPr>
        <w:t>6th </w:t>
      </w:r>
      <w:r>
        <w:rPr>
          <w:spacing w:val="-2"/>
          <w:sz w:val="20"/>
        </w:rPr>
        <w:t>edition).</w:t>
      </w:r>
    </w:p>
    <w:p>
      <w:pPr>
        <w:pStyle w:val="BodyText"/>
        <w:spacing w:before="6"/>
      </w:pPr>
    </w:p>
    <w:p>
      <w:pPr>
        <w:tabs>
          <w:tab w:pos="705" w:val="left" w:leader="none"/>
        </w:tabs>
        <w:spacing w:line="227" w:lineRule="exact" w:before="0"/>
        <w:ind w:left="165" w:right="0" w:firstLine="0"/>
        <w:jc w:val="left"/>
        <w:rPr>
          <w:rFonts w:ascii="Arial"/>
          <w:i/>
          <w:sz w:val="20"/>
        </w:rPr>
      </w:pPr>
      <w:bookmarkStart w:name="_bookmark1116" w:id="1118"/>
      <w:bookmarkEnd w:id="1118"/>
      <w:r>
        <w:rPr/>
      </w:r>
      <w:hyperlink w:history="true" w:anchor="_bookmark1095">
        <w:r>
          <w:rPr>
            <w:color w:val="005DA1"/>
            <w:spacing w:val="-4"/>
            <w:position w:val="5"/>
            <w:sz w:val="14"/>
            <w:u w:val="single" w:color="005DA1"/>
          </w:rPr>
          <w:t>583</w:t>
        </w:r>
      </w:hyperlink>
      <w:r>
        <w:rPr>
          <w:spacing w:val="-4"/>
          <w:position w:val="5"/>
          <w:sz w:val="14"/>
        </w:rPr>
        <w:t>.</w:t>
      </w:r>
      <w:r>
        <w:rPr>
          <w:position w:val="5"/>
          <w:sz w:val="14"/>
        </w:rPr>
        <w:tab/>
      </w:r>
      <w:r>
        <w:rPr>
          <w:rFonts w:ascii="Arial"/>
          <w:i/>
          <w:sz w:val="20"/>
        </w:rPr>
        <w:t>Lowe</w:t>
      </w:r>
      <w:r>
        <w:rPr>
          <w:rFonts w:ascii="Arial"/>
          <w:i/>
          <w:spacing w:val="6"/>
          <w:sz w:val="20"/>
        </w:rPr>
        <w:t> </w:t>
      </w:r>
      <w:r>
        <w:rPr>
          <w:rFonts w:ascii="Arial"/>
          <w:i/>
          <w:sz w:val="20"/>
        </w:rPr>
        <w:t>v</w:t>
      </w:r>
      <w:r>
        <w:rPr>
          <w:rFonts w:ascii="Arial"/>
          <w:i/>
          <w:spacing w:val="7"/>
          <w:sz w:val="20"/>
        </w:rPr>
        <w:t> </w:t>
      </w:r>
      <w:r>
        <w:rPr>
          <w:rFonts w:ascii="Arial"/>
          <w:i/>
          <w:sz w:val="20"/>
        </w:rPr>
        <w:t>Peers</w:t>
      </w:r>
      <w:r>
        <w:rPr>
          <w:rFonts w:ascii="Arial"/>
          <w:i/>
          <w:spacing w:val="7"/>
          <w:sz w:val="20"/>
        </w:rPr>
        <w:t> </w:t>
      </w:r>
      <w:r>
        <w:rPr>
          <w:rFonts w:ascii="Arial"/>
          <w:i/>
          <w:sz w:val="20"/>
        </w:rPr>
        <w:t>(1768)</w:t>
      </w:r>
      <w:r>
        <w:rPr>
          <w:rFonts w:ascii="Arial"/>
          <w:i/>
          <w:spacing w:val="7"/>
          <w:sz w:val="20"/>
        </w:rPr>
        <w:t> </w:t>
      </w:r>
      <w:r>
        <w:rPr>
          <w:rFonts w:ascii="Arial"/>
          <w:i/>
          <w:sz w:val="20"/>
        </w:rPr>
        <w:t>4</w:t>
      </w:r>
      <w:r>
        <w:rPr>
          <w:rFonts w:ascii="Arial"/>
          <w:i/>
          <w:spacing w:val="7"/>
          <w:sz w:val="20"/>
        </w:rPr>
        <w:t> </w:t>
      </w:r>
      <w:r>
        <w:rPr>
          <w:rFonts w:ascii="Arial"/>
          <w:i/>
          <w:sz w:val="20"/>
        </w:rPr>
        <w:t>Burr.</w:t>
      </w:r>
      <w:r>
        <w:rPr>
          <w:rFonts w:ascii="Arial"/>
          <w:i/>
          <w:spacing w:val="7"/>
          <w:sz w:val="20"/>
        </w:rPr>
        <w:t> </w:t>
      </w:r>
      <w:r>
        <w:rPr>
          <w:rFonts w:ascii="Arial"/>
          <w:i/>
          <w:sz w:val="20"/>
        </w:rPr>
        <w:t>2225</w:t>
      </w:r>
      <w:r>
        <w:rPr>
          <w:sz w:val="20"/>
        </w:rPr>
        <w:t>;</w:t>
      </w:r>
      <w:r>
        <w:rPr>
          <w:spacing w:val="7"/>
          <w:sz w:val="20"/>
        </w:rPr>
        <w:t> </w:t>
      </w:r>
      <w:r>
        <w:rPr>
          <w:sz w:val="20"/>
        </w:rPr>
        <w:t>affirmed</w:t>
      </w:r>
      <w:r>
        <w:rPr>
          <w:spacing w:val="7"/>
          <w:sz w:val="20"/>
        </w:rPr>
        <w:t> </w:t>
      </w:r>
      <w:r>
        <w:rPr>
          <w:sz w:val="20"/>
        </w:rPr>
        <w:t>Wilmot</w:t>
      </w:r>
      <w:r>
        <w:rPr>
          <w:spacing w:val="7"/>
          <w:sz w:val="20"/>
        </w:rPr>
        <w:t> </w:t>
      </w:r>
      <w:r>
        <w:rPr>
          <w:sz w:val="20"/>
        </w:rPr>
        <w:t>364;</w:t>
      </w:r>
      <w:r>
        <w:rPr>
          <w:spacing w:val="7"/>
          <w:sz w:val="20"/>
        </w:rPr>
        <w:t> </w:t>
      </w:r>
      <w:r>
        <w:rPr>
          <w:sz w:val="20"/>
        </w:rPr>
        <w:t>and</w:t>
      </w:r>
      <w:r>
        <w:rPr>
          <w:spacing w:val="7"/>
          <w:sz w:val="20"/>
        </w:rPr>
        <w:t> </w:t>
      </w:r>
      <w:r>
        <w:rPr>
          <w:sz w:val="20"/>
        </w:rPr>
        <w:t>see</w:t>
      </w:r>
      <w:r>
        <w:rPr>
          <w:spacing w:val="7"/>
          <w:sz w:val="20"/>
        </w:rPr>
        <w:t> </w:t>
      </w:r>
      <w:r>
        <w:rPr>
          <w:rFonts w:ascii="Arial"/>
          <w:i/>
          <w:sz w:val="20"/>
        </w:rPr>
        <w:t>Baker</w:t>
      </w:r>
      <w:r>
        <w:rPr>
          <w:rFonts w:ascii="Arial"/>
          <w:i/>
          <w:spacing w:val="7"/>
          <w:sz w:val="20"/>
        </w:rPr>
        <w:t> </w:t>
      </w:r>
      <w:r>
        <w:rPr>
          <w:rFonts w:ascii="Arial"/>
          <w:i/>
          <w:sz w:val="20"/>
        </w:rPr>
        <w:t>v</w:t>
      </w:r>
      <w:r>
        <w:rPr>
          <w:rFonts w:ascii="Arial"/>
          <w:i/>
          <w:spacing w:val="7"/>
          <w:sz w:val="20"/>
        </w:rPr>
        <w:t> </w:t>
      </w:r>
      <w:r>
        <w:rPr>
          <w:rFonts w:ascii="Arial"/>
          <w:i/>
          <w:sz w:val="20"/>
        </w:rPr>
        <w:t>White</w:t>
      </w:r>
      <w:r>
        <w:rPr>
          <w:rFonts w:ascii="Arial"/>
          <w:i/>
          <w:spacing w:val="7"/>
          <w:sz w:val="20"/>
        </w:rPr>
        <w:t> </w:t>
      </w:r>
      <w:r>
        <w:rPr>
          <w:rFonts w:ascii="Arial"/>
          <w:i/>
          <w:sz w:val="20"/>
        </w:rPr>
        <w:t>(1690)</w:t>
      </w:r>
      <w:r>
        <w:rPr>
          <w:rFonts w:ascii="Arial"/>
          <w:i/>
          <w:spacing w:val="7"/>
          <w:sz w:val="20"/>
        </w:rPr>
        <w:t> </w:t>
      </w:r>
      <w:r>
        <w:rPr>
          <w:rFonts w:ascii="Arial"/>
          <w:i/>
          <w:sz w:val="20"/>
        </w:rPr>
        <w:t>2</w:t>
      </w:r>
      <w:r>
        <w:rPr>
          <w:rFonts w:ascii="Arial"/>
          <w:i/>
          <w:spacing w:val="7"/>
          <w:sz w:val="20"/>
        </w:rPr>
        <w:t> </w:t>
      </w:r>
      <w:r>
        <w:rPr>
          <w:rFonts w:ascii="Arial"/>
          <w:i/>
          <w:spacing w:val="-2"/>
          <w:sz w:val="20"/>
        </w:rPr>
        <w:t>Vern.</w:t>
      </w:r>
    </w:p>
    <w:p>
      <w:pPr>
        <w:spacing w:line="227" w:lineRule="exact" w:before="0"/>
        <w:ind w:left="705" w:right="0" w:firstLine="0"/>
        <w:jc w:val="left"/>
        <w:rPr>
          <w:sz w:val="20"/>
        </w:rPr>
      </w:pPr>
      <w:r>
        <w:rPr>
          <w:rFonts w:ascii="Arial"/>
          <w:i/>
          <w:sz w:val="20"/>
        </w:rPr>
        <w:t>215</w:t>
      </w:r>
      <w:r>
        <w:rPr>
          <w:sz w:val="20"/>
        </w:rPr>
        <w:t>;</w:t>
      </w:r>
      <w:r>
        <w:rPr>
          <w:spacing w:val="-1"/>
          <w:sz w:val="20"/>
        </w:rPr>
        <w:t> </w:t>
      </w:r>
      <w:r>
        <w:rPr>
          <w:rFonts w:ascii="Arial"/>
          <w:i/>
          <w:sz w:val="20"/>
        </w:rPr>
        <w:t>Cock v Richards (1805) 10 Ves. 429,</w:t>
      </w:r>
      <w:r>
        <w:rPr>
          <w:rFonts w:ascii="Arial"/>
          <w:i/>
          <w:spacing w:val="-1"/>
          <w:sz w:val="20"/>
        </w:rPr>
        <w:t> </w:t>
      </w:r>
      <w:r>
        <w:rPr>
          <w:rFonts w:ascii="Arial"/>
          <w:i/>
          <w:sz w:val="20"/>
        </w:rPr>
        <w:t>437</w:t>
      </w:r>
      <w:r>
        <w:rPr>
          <w:sz w:val="20"/>
        </w:rPr>
        <w:t>; </w:t>
      </w:r>
      <w:r>
        <w:rPr>
          <w:rFonts w:ascii="Arial"/>
          <w:i/>
          <w:sz w:val="20"/>
        </w:rPr>
        <w:t>Hartley v Rice (1808) 10 East </w:t>
      </w:r>
      <w:r>
        <w:rPr>
          <w:rFonts w:ascii="Arial"/>
          <w:i/>
          <w:spacing w:val="-5"/>
          <w:sz w:val="20"/>
        </w:rPr>
        <w:t>22</w:t>
      </w:r>
      <w:r>
        <w:rPr>
          <w:spacing w:val="-5"/>
          <w:sz w:val="20"/>
        </w:rPr>
        <w:t>.</w:t>
      </w:r>
    </w:p>
    <w:p>
      <w:pPr>
        <w:pStyle w:val="BodyText"/>
        <w:spacing w:before="8"/>
      </w:pPr>
    </w:p>
    <w:p>
      <w:pPr>
        <w:spacing w:line="235" w:lineRule="auto" w:before="1"/>
        <w:ind w:left="705" w:right="167" w:hanging="541"/>
        <w:jc w:val="both"/>
        <w:rPr>
          <w:sz w:val="20"/>
        </w:rPr>
      </w:pPr>
      <w:bookmarkStart w:name="_bookmark1117" w:id="1119"/>
      <w:bookmarkEnd w:id="1119"/>
      <w:r>
        <w:rPr/>
      </w:r>
      <w:hyperlink w:history="true" w:anchor="_bookmark1096">
        <w:r>
          <w:rPr>
            <w:color w:val="005DA1"/>
            <w:position w:val="5"/>
            <w:sz w:val="14"/>
            <w:u w:val="single" w:color="005DA1"/>
          </w:rPr>
          <w:t>584</w:t>
        </w:r>
      </w:hyperlink>
      <w:r>
        <w:rPr>
          <w:position w:val="5"/>
          <w:sz w:val="14"/>
        </w:rPr>
        <w:t>.</w:t>
      </w:r>
      <w:r>
        <w:rPr>
          <w:spacing w:val="80"/>
          <w:position w:val="5"/>
          <w:sz w:val="14"/>
        </w:rPr>
        <w:t>  </w:t>
      </w:r>
      <w:r>
        <w:rPr>
          <w:rFonts w:ascii="Arial"/>
          <w:i/>
          <w:sz w:val="20"/>
        </w:rPr>
        <w:t>Re Fentem [1950] 2 All E.R. 1073</w:t>
      </w:r>
      <w:r>
        <w:rPr>
          <w:sz w:val="20"/>
        </w:rPr>
        <w:t>. In </w:t>
      </w:r>
      <w:r>
        <w:rPr>
          <w:rFonts w:ascii="Arial"/>
          <w:i/>
          <w:sz w:val="20"/>
        </w:rPr>
        <w:t>Cartwright v Cartwright (1853) 3 De G.M. &amp; G. 382 </w:t>
      </w:r>
      <w:r>
        <w:rPr>
          <w:sz w:val="20"/>
        </w:rPr>
        <w:t>it was held that a condition in an ante-nuptial agreement that the wife would forfeit her interest if </w:t>
      </w:r>
      <w:r>
        <w:rPr>
          <w:sz w:val="20"/>
        </w:rPr>
        <w:t>she and her husband separated was against public policy since it contemplated the separation of husband and wife.</w:t>
      </w:r>
    </w:p>
    <w:p>
      <w:pPr>
        <w:pStyle w:val="BodyText"/>
        <w:spacing w:before="4"/>
      </w:pPr>
    </w:p>
    <w:p>
      <w:pPr>
        <w:pStyle w:val="BodyText"/>
        <w:tabs>
          <w:tab w:pos="705" w:val="left" w:leader="none"/>
        </w:tabs>
        <w:ind w:left="165"/>
      </w:pPr>
      <w:bookmarkStart w:name="_bookmark1118" w:id="1120"/>
      <w:bookmarkEnd w:id="1120"/>
      <w:r>
        <w:rPr/>
      </w:r>
      <w:hyperlink w:history="true" w:anchor="_bookmark1097">
        <w:r>
          <w:rPr>
            <w:color w:val="005DA1"/>
            <w:spacing w:val="-4"/>
            <w:position w:val="5"/>
            <w:sz w:val="14"/>
            <w:u w:val="single" w:color="005DA1"/>
          </w:rPr>
          <w:t>585</w:t>
        </w:r>
      </w:hyperlink>
      <w:r>
        <w:rPr>
          <w:spacing w:val="-4"/>
          <w:position w:val="5"/>
          <w:sz w:val="14"/>
        </w:rPr>
        <w:t>.</w:t>
      </w:r>
      <w:r>
        <w:rPr>
          <w:position w:val="5"/>
          <w:sz w:val="14"/>
        </w:rPr>
        <w:tab/>
      </w:r>
      <w:r>
        <w:rPr/>
        <w:t>See Theobald on Wills, 17th edn (2010), pp.696 et </w:t>
      </w:r>
      <w:r>
        <w:rPr>
          <w:spacing w:val="-4"/>
        </w:rPr>
        <w:t>seq.</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119" w:id="1121"/>
      <w:bookmarkEnd w:id="1121"/>
      <w:r>
        <w:rPr/>
      </w:r>
      <w:hyperlink w:history="true" w:anchor="_bookmark1098">
        <w:r>
          <w:rPr>
            <w:color w:val="005DA1"/>
            <w:spacing w:val="-4"/>
            <w:position w:val="5"/>
            <w:sz w:val="14"/>
            <w:u w:val="single" w:color="005DA1"/>
          </w:rPr>
          <w:t>586</w:t>
        </w:r>
      </w:hyperlink>
      <w:r>
        <w:rPr>
          <w:spacing w:val="-4"/>
          <w:position w:val="5"/>
          <w:sz w:val="14"/>
        </w:rPr>
        <w:t>.</w:t>
      </w:r>
      <w:r>
        <w:rPr>
          <w:position w:val="5"/>
          <w:sz w:val="14"/>
        </w:rPr>
        <w:tab/>
      </w:r>
      <w:r>
        <w:rPr>
          <w:rFonts w:ascii="Arial"/>
          <w:i/>
          <w:sz w:val="20"/>
        </w:rPr>
        <w:t>Dufour</w:t>
      </w:r>
      <w:r>
        <w:rPr>
          <w:rFonts w:ascii="Arial"/>
          <w:i/>
          <w:spacing w:val="30"/>
          <w:sz w:val="20"/>
        </w:rPr>
        <w:t> </w:t>
      </w:r>
      <w:r>
        <w:rPr>
          <w:rFonts w:ascii="Arial"/>
          <w:i/>
          <w:sz w:val="20"/>
        </w:rPr>
        <w:t>v</w:t>
      </w:r>
      <w:r>
        <w:rPr>
          <w:rFonts w:ascii="Arial"/>
          <w:i/>
          <w:spacing w:val="31"/>
          <w:sz w:val="20"/>
        </w:rPr>
        <w:t> </w:t>
      </w:r>
      <w:r>
        <w:rPr>
          <w:rFonts w:ascii="Arial"/>
          <w:i/>
          <w:sz w:val="20"/>
        </w:rPr>
        <w:t>Pereira</w:t>
      </w:r>
      <w:r>
        <w:rPr>
          <w:rFonts w:ascii="Arial"/>
          <w:i/>
          <w:spacing w:val="31"/>
          <w:sz w:val="20"/>
        </w:rPr>
        <w:t> </w:t>
      </w:r>
      <w:r>
        <w:rPr>
          <w:rFonts w:ascii="Arial"/>
          <w:i/>
          <w:sz w:val="20"/>
        </w:rPr>
        <w:t>(1769)</w:t>
      </w:r>
      <w:r>
        <w:rPr>
          <w:rFonts w:ascii="Arial"/>
          <w:i/>
          <w:spacing w:val="31"/>
          <w:sz w:val="20"/>
        </w:rPr>
        <w:t> </w:t>
      </w:r>
      <w:r>
        <w:rPr>
          <w:rFonts w:ascii="Arial"/>
          <w:i/>
          <w:sz w:val="20"/>
        </w:rPr>
        <w:t>Dick.</w:t>
      </w:r>
      <w:r>
        <w:rPr>
          <w:rFonts w:ascii="Arial"/>
          <w:i/>
          <w:spacing w:val="31"/>
          <w:sz w:val="20"/>
        </w:rPr>
        <w:t> </w:t>
      </w:r>
      <w:r>
        <w:rPr>
          <w:rFonts w:ascii="Arial"/>
          <w:i/>
          <w:sz w:val="20"/>
        </w:rPr>
        <w:t>419</w:t>
      </w:r>
      <w:r>
        <w:rPr>
          <w:sz w:val="20"/>
        </w:rPr>
        <w:t>;</w:t>
      </w:r>
      <w:r>
        <w:rPr>
          <w:spacing w:val="31"/>
          <w:sz w:val="20"/>
        </w:rPr>
        <w:t> </w:t>
      </w:r>
      <w:r>
        <w:rPr>
          <w:rFonts w:ascii="Arial"/>
          <w:i/>
          <w:sz w:val="20"/>
        </w:rPr>
        <w:t>Hammersley</w:t>
      </w:r>
      <w:r>
        <w:rPr>
          <w:rFonts w:ascii="Arial"/>
          <w:i/>
          <w:spacing w:val="31"/>
          <w:sz w:val="20"/>
        </w:rPr>
        <w:t> </w:t>
      </w:r>
      <w:r>
        <w:rPr>
          <w:rFonts w:ascii="Arial"/>
          <w:i/>
          <w:sz w:val="20"/>
        </w:rPr>
        <w:t>v</w:t>
      </w:r>
      <w:r>
        <w:rPr>
          <w:rFonts w:ascii="Arial"/>
          <w:i/>
          <w:spacing w:val="31"/>
          <w:sz w:val="20"/>
        </w:rPr>
        <w:t> </w:t>
      </w:r>
      <w:r>
        <w:rPr>
          <w:rFonts w:ascii="Arial"/>
          <w:i/>
          <w:sz w:val="20"/>
        </w:rPr>
        <w:t>Baron</w:t>
      </w:r>
      <w:r>
        <w:rPr>
          <w:rFonts w:ascii="Arial"/>
          <w:i/>
          <w:spacing w:val="30"/>
          <w:sz w:val="20"/>
        </w:rPr>
        <w:t> </w:t>
      </w:r>
      <w:r>
        <w:rPr>
          <w:rFonts w:ascii="Arial"/>
          <w:i/>
          <w:sz w:val="20"/>
        </w:rPr>
        <w:t>De</w:t>
      </w:r>
      <w:r>
        <w:rPr>
          <w:rFonts w:ascii="Arial"/>
          <w:i/>
          <w:spacing w:val="31"/>
          <w:sz w:val="20"/>
        </w:rPr>
        <w:t> </w:t>
      </w:r>
      <w:r>
        <w:rPr>
          <w:rFonts w:ascii="Arial"/>
          <w:i/>
          <w:sz w:val="20"/>
        </w:rPr>
        <w:t>Biel</w:t>
      </w:r>
      <w:r>
        <w:rPr>
          <w:rFonts w:ascii="Arial"/>
          <w:i/>
          <w:spacing w:val="31"/>
          <w:sz w:val="20"/>
        </w:rPr>
        <w:t> </w:t>
      </w:r>
      <w:r>
        <w:rPr>
          <w:rFonts w:ascii="Arial"/>
          <w:i/>
          <w:sz w:val="20"/>
        </w:rPr>
        <w:t>(1845)</w:t>
      </w:r>
      <w:r>
        <w:rPr>
          <w:rFonts w:ascii="Arial"/>
          <w:i/>
          <w:spacing w:val="31"/>
          <w:sz w:val="20"/>
        </w:rPr>
        <w:t> </w:t>
      </w:r>
      <w:r>
        <w:rPr>
          <w:rFonts w:ascii="Arial"/>
          <w:i/>
          <w:sz w:val="20"/>
        </w:rPr>
        <w:t>12</w:t>
      </w:r>
      <w:r>
        <w:rPr>
          <w:rFonts w:ascii="Arial"/>
          <w:i/>
          <w:spacing w:val="31"/>
          <w:sz w:val="20"/>
        </w:rPr>
        <w:t> </w:t>
      </w:r>
      <w:r>
        <w:rPr>
          <w:rFonts w:ascii="Arial"/>
          <w:i/>
          <w:sz w:val="20"/>
        </w:rPr>
        <w:t>Cl.</w:t>
      </w:r>
      <w:r>
        <w:rPr>
          <w:rFonts w:ascii="Arial"/>
          <w:i/>
          <w:spacing w:val="31"/>
          <w:sz w:val="20"/>
        </w:rPr>
        <w:t> </w:t>
      </w:r>
      <w:r>
        <w:rPr>
          <w:rFonts w:ascii="Arial"/>
          <w:i/>
          <w:sz w:val="20"/>
        </w:rPr>
        <w:t>&amp;</w:t>
      </w:r>
      <w:r>
        <w:rPr>
          <w:rFonts w:ascii="Arial"/>
          <w:i/>
          <w:spacing w:val="31"/>
          <w:sz w:val="20"/>
        </w:rPr>
        <w:t> </w:t>
      </w:r>
      <w:r>
        <w:rPr>
          <w:rFonts w:ascii="Arial"/>
          <w:i/>
          <w:sz w:val="20"/>
        </w:rPr>
        <w:t>F.</w:t>
      </w:r>
      <w:r>
        <w:rPr>
          <w:rFonts w:ascii="Arial"/>
          <w:i/>
          <w:spacing w:val="31"/>
          <w:sz w:val="20"/>
        </w:rPr>
        <w:t> </w:t>
      </w:r>
      <w:r>
        <w:rPr>
          <w:rFonts w:ascii="Arial"/>
          <w:i/>
          <w:sz w:val="20"/>
        </w:rPr>
        <w:t>45</w:t>
      </w:r>
      <w:r>
        <w:rPr>
          <w:sz w:val="20"/>
        </w:rPr>
        <w:t>;</w:t>
      </w:r>
      <w:r>
        <w:rPr>
          <w:spacing w:val="31"/>
          <w:sz w:val="20"/>
        </w:rPr>
        <w:t> </w:t>
      </w:r>
      <w:r>
        <w:rPr>
          <w:rFonts w:ascii="Arial"/>
          <w:i/>
          <w:spacing w:val="-5"/>
          <w:sz w:val="20"/>
        </w:rPr>
        <w:t>Re</w:t>
      </w:r>
    </w:p>
    <w:p>
      <w:pPr>
        <w:spacing w:line="227" w:lineRule="exact" w:before="0"/>
        <w:ind w:left="705" w:right="0" w:firstLine="0"/>
        <w:jc w:val="left"/>
        <w:rPr>
          <w:sz w:val="20"/>
        </w:rPr>
      </w:pPr>
      <w:r>
        <w:rPr>
          <w:rFonts w:ascii="Arial" w:hAnsi="Arial"/>
          <w:i/>
          <w:sz w:val="20"/>
        </w:rPr>
        <w:t>Brookman’s Trusts (1869) L.R. 5 Ch. App. </w:t>
      </w:r>
      <w:r>
        <w:rPr>
          <w:rFonts w:ascii="Arial" w:hAnsi="Arial"/>
          <w:i/>
          <w:spacing w:val="-4"/>
          <w:sz w:val="20"/>
        </w:rPr>
        <w:t>182</w:t>
      </w:r>
      <w:r>
        <w:rPr>
          <w:spacing w:val="-4"/>
          <w:sz w:val="20"/>
        </w:rPr>
        <w:t>.</w:t>
      </w:r>
    </w:p>
    <w:p>
      <w:pPr>
        <w:pStyle w:val="BodyText"/>
        <w:spacing w:before="9"/>
      </w:pPr>
    </w:p>
    <w:p>
      <w:pPr>
        <w:pStyle w:val="BodyText"/>
        <w:spacing w:line="235" w:lineRule="auto"/>
        <w:ind w:left="705" w:right="167" w:hanging="541"/>
        <w:jc w:val="both"/>
      </w:pPr>
      <w:bookmarkStart w:name="_bookmark1120" w:id="1122"/>
      <w:bookmarkEnd w:id="1122"/>
      <w:r>
        <w:rPr/>
      </w:r>
      <w:hyperlink w:history="true" w:anchor="_bookmark1099">
        <w:r>
          <w:rPr>
            <w:color w:val="005DA1"/>
            <w:position w:val="5"/>
            <w:sz w:val="14"/>
            <w:u w:val="single" w:color="005DA1"/>
          </w:rPr>
          <w:t>587</w:t>
        </w:r>
      </w:hyperlink>
      <w:r>
        <w:rPr>
          <w:position w:val="5"/>
          <w:sz w:val="14"/>
        </w:rPr>
        <w:t>.</w:t>
      </w:r>
      <w:r>
        <w:rPr>
          <w:spacing w:val="80"/>
          <w:w w:val="150"/>
          <w:position w:val="5"/>
          <w:sz w:val="14"/>
        </w:rPr>
        <w:t> </w:t>
      </w:r>
      <w:r>
        <w:rPr/>
        <w:t>Wills Act 1837 s.18 (as substituted by the Administration of Justice Act 1982 s.18); cf. </w:t>
      </w:r>
      <w:r>
        <w:rPr>
          <w:rFonts w:ascii="Arial"/>
          <w:i/>
        </w:rPr>
        <w:t>Re Marsland [1939] Ch. 820</w:t>
      </w:r>
      <w:r>
        <w:rPr/>
        <w:t>. (In this case the covenant not to revoke was only held to apply to revocation under s.20 of the Wills Act 1837, and not to revocation by operation of s.18. </w:t>
      </w:r>
      <w:r>
        <w:rPr/>
        <w:t>Thus</w:t>
      </w:r>
      <w:r>
        <w:rPr>
          <w:spacing w:val="40"/>
        </w:rPr>
        <w:t> </w:t>
      </w:r>
      <w:r>
        <w:rPr/>
        <w:t>the</w:t>
      </w:r>
      <w:r>
        <w:rPr>
          <w:spacing w:val="-2"/>
        </w:rPr>
        <w:t> </w:t>
      </w:r>
      <w:r>
        <w:rPr/>
        <w:t>issue</w:t>
      </w:r>
      <w:r>
        <w:rPr>
          <w:spacing w:val="-2"/>
        </w:rPr>
        <w:t> </w:t>
      </w:r>
      <w:r>
        <w:rPr/>
        <w:t>of</w:t>
      </w:r>
      <w:r>
        <w:rPr>
          <w:spacing w:val="-2"/>
        </w:rPr>
        <w:t> </w:t>
      </w:r>
      <w:r>
        <w:rPr/>
        <w:t>public</w:t>
      </w:r>
      <w:r>
        <w:rPr>
          <w:spacing w:val="-2"/>
        </w:rPr>
        <w:t> </w:t>
      </w:r>
      <w:r>
        <w:rPr/>
        <w:t>policy</w:t>
      </w:r>
      <w:r>
        <w:rPr>
          <w:spacing w:val="-2"/>
        </w:rPr>
        <w:t> </w:t>
      </w:r>
      <w:r>
        <w:rPr/>
        <w:t>was</w:t>
      </w:r>
      <w:r>
        <w:rPr>
          <w:spacing w:val="-2"/>
        </w:rPr>
        <w:t> </w:t>
      </w:r>
      <w:r>
        <w:rPr/>
        <w:t>not</w:t>
      </w:r>
      <w:r>
        <w:rPr>
          <w:spacing w:val="-2"/>
        </w:rPr>
        <w:t> </w:t>
      </w:r>
      <w:r>
        <w:rPr/>
        <w:t>directly</w:t>
      </w:r>
      <w:r>
        <w:rPr>
          <w:spacing w:val="-2"/>
        </w:rPr>
        <w:t> </w:t>
      </w:r>
      <w:r>
        <w:rPr/>
        <w:t>faced</w:t>
      </w:r>
      <w:r>
        <w:rPr>
          <w:spacing w:val="-2"/>
        </w:rPr>
        <w:t> </w:t>
      </w:r>
      <w:r>
        <w:rPr/>
        <w:t>and</w:t>
      </w:r>
      <w:r>
        <w:rPr>
          <w:spacing w:val="-2"/>
        </w:rPr>
        <w:t> </w:t>
      </w:r>
      <w:r>
        <w:rPr/>
        <w:t>the</w:t>
      </w:r>
      <w:r>
        <w:rPr>
          <w:spacing w:val="-2"/>
        </w:rPr>
        <w:t> </w:t>
      </w:r>
      <w:r>
        <w:rPr/>
        <w:t>court</w:t>
      </w:r>
      <w:r>
        <w:rPr>
          <w:spacing w:val="-2"/>
        </w:rPr>
        <w:t> </w:t>
      </w:r>
      <w:r>
        <w:rPr/>
        <w:t>did</w:t>
      </w:r>
      <w:r>
        <w:rPr>
          <w:spacing w:val="-2"/>
        </w:rPr>
        <w:t> </w:t>
      </w:r>
      <w:r>
        <w:rPr/>
        <w:t>not</w:t>
      </w:r>
      <w:r>
        <w:rPr>
          <w:spacing w:val="-2"/>
        </w:rPr>
        <w:t> </w:t>
      </w:r>
      <w:r>
        <w:rPr/>
        <w:t>feel</w:t>
      </w:r>
      <w:r>
        <w:rPr>
          <w:spacing w:val="-2"/>
        </w:rPr>
        <w:t> </w:t>
      </w:r>
      <w:r>
        <w:rPr/>
        <w:t>obliged</w:t>
      </w:r>
      <w:r>
        <w:rPr>
          <w:spacing w:val="-2"/>
        </w:rPr>
        <w:t> </w:t>
      </w:r>
      <w:r>
        <w:rPr/>
        <w:t>to</w:t>
      </w:r>
      <w:r>
        <w:rPr>
          <w:spacing w:val="-2"/>
        </w:rPr>
        <w:t> </w:t>
      </w:r>
      <w:r>
        <w:rPr/>
        <w:t>express</w:t>
      </w:r>
      <w:r>
        <w:rPr>
          <w:spacing w:val="-2"/>
        </w:rPr>
        <w:t> </w:t>
      </w:r>
      <w:r>
        <w:rPr/>
        <w:t>any opinion on it.)</w:t>
      </w:r>
    </w:p>
    <w:p>
      <w:pPr>
        <w:pStyle w:val="BodyText"/>
        <w:spacing w:before="8"/>
      </w:pPr>
    </w:p>
    <w:p>
      <w:pPr>
        <w:spacing w:line="235" w:lineRule="auto" w:before="0"/>
        <w:ind w:left="705" w:right="168" w:hanging="541"/>
        <w:jc w:val="both"/>
        <w:rPr>
          <w:sz w:val="20"/>
        </w:rPr>
      </w:pPr>
      <w:bookmarkStart w:name="_bookmark1121" w:id="1123"/>
      <w:bookmarkEnd w:id="1123"/>
      <w:r>
        <w:rPr/>
      </w:r>
      <w:hyperlink w:history="true" w:anchor="_bookmark1100">
        <w:r>
          <w:rPr>
            <w:color w:val="005DA1"/>
            <w:position w:val="5"/>
            <w:sz w:val="14"/>
            <w:u w:val="single" w:color="005DA1"/>
          </w:rPr>
          <w:t>588</w:t>
        </w:r>
      </w:hyperlink>
      <w:r>
        <w:rPr>
          <w:position w:val="5"/>
          <w:sz w:val="14"/>
        </w:rPr>
        <w:t>.</w:t>
      </w:r>
      <w:r>
        <w:rPr>
          <w:spacing w:val="80"/>
          <w:position w:val="5"/>
          <w:sz w:val="14"/>
        </w:rPr>
        <w:t>  </w:t>
      </w:r>
      <w:r>
        <w:rPr>
          <w:rFonts w:ascii="Arial"/>
          <w:i/>
          <w:sz w:val="20"/>
        </w:rPr>
        <w:t>Robinson v Ommanney (1883) 23 Ch. D. 285</w:t>
      </w:r>
      <w:r>
        <w:rPr>
          <w:sz w:val="20"/>
        </w:rPr>
        <w:t>; Theobald on Wills 17th edn (2010), Ch.8. As </w:t>
      </w:r>
      <w:r>
        <w:rPr>
          <w:sz w:val="20"/>
        </w:rPr>
        <w:t>to the effects of an actionable breach, see </w:t>
      </w:r>
      <w:r>
        <w:rPr>
          <w:rFonts w:ascii="Arial"/>
          <w:i/>
          <w:sz w:val="20"/>
        </w:rPr>
        <w:t>Synge v Synge [1894] 1 Q.B. 466</w:t>
      </w:r>
      <w:r>
        <w:rPr>
          <w:sz w:val="20"/>
        </w:rPr>
        <w:t>; </w:t>
      </w:r>
      <w:r>
        <w:rPr>
          <w:rFonts w:ascii="Arial"/>
          <w:i/>
          <w:sz w:val="20"/>
        </w:rPr>
        <w:t>Central Trusts &amp; Safe Deposit Co v Snider [1916] 1 A.C. 266</w:t>
      </w:r>
      <w:r>
        <w:rPr>
          <w:sz w:val="20"/>
        </w:rPr>
        <w:t>.</w:t>
      </w:r>
    </w:p>
    <w:p>
      <w:pPr>
        <w:pStyle w:val="BodyText"/>
        <w:spacing w:before="5"/>
      </w:pPr>
    </w:p>
    <w:p>
      <w:pPr>
        <w:pStyle w:val="BodyText"/>
        <w:tabs>
          <w:tab w:pos="705" w:val="left" w:leader="none"/>
        </w:tabs>
        <w:ind w:left="165"/>
      </w:pPr>
      <w:bookmarkStart w:name="_bookmark1122" w:id="1124"/>
      <w:bookmarkEnd w:id="1124"/>
      <w:r>
        <w:rPr/>
      </w:r>
      <w:hyperlink w:history="true" w:anchor="_bookmark1101">
        <w:r>
          <w:rPr>
            <w:color w:val="005DA1"/>
            <w:spacing w:val="-4"/>
            <w:position w:val="5"/>
            <w:sz w:val="14"/>
            <w:u w:val="single" w:color="005DA1"/>
          </w:rPr>
          <w:t>589</w:t>
        </w:r>
      </w:hyperlink>
      <w:r>
        <w:rPr>
          <w:spacing w:val="-4"/>
          <w:position w:val="5"/>
          <w:sz w:val="14"/>
        </w:rPr>
        <w:t>.</w:t>
      </w:r>
      <w:r>
        <w:rPr>
          <w:position w:val="5"/>
          <w:sz w:val="14"/>
        </w:rPr>
        <w:tab/>
      </w:r>
      <w:r>
        <w:rPr/>
        <w:t>Children</w:t>
      </w:r>
      <w:r>
        <w:rPr>
          <w:spacing w:val="-2"/>
        </w:rPr>
        <w:t> </w:t>
      </w:r>
      <w:r>
        <w:rPr/>
        <w:t>Act 1989 s.2(1), </w:t>
      </w:r>
      <w:r>
        <w:rPr>
          <w:spacing w:val="-4"/>
        </w:rPr>
        <w:t>(2).</w:t>
      </w:r>
    </w:p>
    <w:p>
      <w:pPr>
        <w:pStyle w:val="BodyText"/>
        <w:spacing w:before="5"/>
      </w:pPr>
    </w:p>
    <w:p>
      <w:pPr>
        <w:tabs>
          <w:tab w:pos="705" w:val="left" w:leader="none"/>
        </w:tabs>
        <w:spacing w:before="0"/>
        <w:ind w:left="165" w:right="0" w:firstLine="0"/>
        <w:jc w:val="left"/>
        <w:rPr>
          <w:sz w:val="20"/>
        </w:rPr>
      </w:pPr>
      <w:bookmarkStart w:name="_bookmark1123" w:id="1125"/>
      <w:bookmarkEnd w:id="1125"/>
      <w:r>
        <w:rPr/>
      </w:r>
      <w:hyperlink w:history="true" w:anchor="_bookmark1102">
        <w:r>
          <w:rPr>
            <w:color w:val="005DA1"/>
            <w:spacing w:val="-4"/>
            <w:position w:val="5"/>
            <w:sz w:val="14"/>
            <w:u w:val="single" w:color="005DA1"/>
          </w:rPr>
          <w:t>590</w:t>
        </w:r>
      </w:hyperlink>
      <w:r>
        <w:rPr>
          <w:spacing w:val="-4"/>
          <w:position w:val="5"/>
          <w:sz w:val="14"/>
        </w:rPr>
        <w:t>.</w:t>
      </w:r>
      <w:r>
        <w:rPr>
          <w:position w:val="5"/>
          <w:sz w:val="14"/>
        </w:rPr>
        <w:tab/>
      </w:r>
      <w:r>
        <w:rPr>
          <w:spacing w:val="-2"/>
          <w:sz w:val="20"/>
        </w:rPr>
        <w:t>s.2(9).</w:t>
      </w:r>
    </w:p>
    <w:p>
      <w:pPr>
        <w:pStyle w:val="BodyText"/>
        <w:spacing w:before="9"/>
      </w:pPr>
    </w:p>
    <w:p>
      <w:pPr>
        <w:pStyle w:val="BodyText"/>
        <w:spacing w:line="235" w:lineRule="auto"/>
        <w:ind w:left="705" w:right="167" w:hanging="541"/>
        <w:jc w:val="both"/>
      </w:pPr>
      <w:bookmarkStart w:name="_bookmark1124" w:id="1126"/>
      <w:bookmarkEnd w:id="1126"/>
      <w:r>
        <w:rPr/>
      </w:r>
      <w:hyperlink w:history="true" w:anchor="_bookmark1103">
        <w:r>
          <w:rPr>
            <w:color w:val="005DA1"/>
            <w:position w:val="5"/>
            <w:sz w:val="14"/>
            <w:u w:val="single" w:color="005DA1"/>
          </w:rPr>
          <w:t>591</w:t>
        </w:r>
      </w:hyperlink>
      <w:r>
        <w:rPr>
          <w:position w:val="5"/>
          <w:sz w:val="14"/>
        </w:rPr>
        <w:t>.</w:t>
      </w:r>
      <w:r>
        <w:rPr>
          <w:spacing w:val="80"/>
          <w:position w:val="5"/>
          <w:sz w:val="14"/>
        </w:rPr>
        <w:t> </w:t>
      </w:r>
      <w:r>
        <w:rPr/>
        <w:t>s.4(1)(b); Parental Responsibility Agreement Regulations 1991 (SI 1991/1478) (as amended). Agreements relating to the upbringing and welfare of children are heavily regulated and specialist texts need to be consulted: see Bainham &amp; Gilmore, </w:t>
      </w:r>
      <w:r>
        <w:rPr>
          <w:rFonts w:ascii="Arial" w:hAnsi="Arial"/>
          <w:i/>
        </w:rPr>
        <w:t>Children: The Modern Law</w:t>
      </w:r>
      <w:r>
        <w:rPr/>
        <w:t>, 4th edn (2013), at 507–510 for a brief outline.</w:t>
      </w:r>
    </w:p>
    <w:p>
      <w:pPr>
        <w:pStyle w:val="BodyText"/>
        <w:spacing w:before="5"/>
      </w:pPr>
    </w:p>
    <w:p>
      <w:pPr>
        <w:tabs>
          <w:tab w:pos="705" w:val="left" w:leader="none"/>
        </w:tabs>
        <w:spacing w:before="0"/>
        <w:ind w:left="165" w:right="0" w:firstLine="0"/>
        <w:jc w:val="left"/>
        <w:rPr>
          <w:sz w:val="20"/>
        </w:rPr>
      </w:pPr>
      <w:bookmarkStart w:name="_bookmark1125" w:id="1127"/>
      <w:bookmarkEnd w:id="1127"/>
      <w:r>
        <w:rPr/>
      </w:r>
      <w:hyperlink w:history="true" w:anchor="_bookmark1104">
        <w:r>
          <w:rPr>
            <w:color w:val="005DA1"/>
            <w:spacing w:val="-4"/>
            <w:position w:val="5"/>
            <w:sz w:val="14"/>
            <w:u w:val="single" w:color="005DA1"/>
          </w:rPr>
          <w:t>592</w:t>
        </w:r>
      </w:hyperlink>
      <w:r>
        <w:rPr>
          <w:spacing w:val="-4"/>
          <w:position w:val="5"/>
          <w:sz w:val="14"/>
        </w:rPr>
        <w:t>.</w:t>
      </w:r>
      <w:r>
        <w:rPr>
          <w:position w:val="5"/>
          <w:sz w:val="14"/>
        </w:rPr>
        <w:tab/>
      </w:r>
      <w:r>
        <w:rPr>
          <w:rFonts w:ascii="Arial"/>
          <w:i/>
          <w:sz w:val="20"/>
        </w:rPr>
        <w:t>A. v C. [1985] F.L.R. </w:t>
      </w:r>
      <w:r>
        <w:rPr>
          <w:rFonts w:ascii="Arial"/>
          <w:i/>
          <w:spacing w:val="-2"/>
          <w:sz w:val="20"/>
        </w:rPr>
        <w:t>4451</w:t>
      </w:r>
      <w:r>
        <w:rPr>
          <w:spacing w:val="-2"/>
          <w:sz w:val="20"/>
        </w:rPr>
        <w:t>.</w:t>
      </w:r>
    </w:p>
    <w:p>
      <w:pPr>
        <w:pStyle w:val="BodyText"/>
        <w:spacing w:before="5"/>
      </w:pPr>
    </w:p>
    <w:p>
      <w:pPr>
        <w:pStyle w:val="BodyText"/>
        <w:tabs>
          <w:tab w:pos="705" w:val="left" w:leader="none"/>
        </w:tabs>
        <w:ind w:left="165"/>
      </w:pPr>
      <w:bookmarkStart w:name="_bookmark1126" w:id="1128"/>
      <w:bookmarkEnd w:id="1128"/>
      <w:r>
        <w:rPr/>
      </w:r>
      <w:hyperlink w:history="true" w:anchor="_bookmark1105">
        <w:r>
          <w:rPr>
            <w:color w:val="005DA1"/>
            <w:spacing w:val="-4"/>
            <w:position w:val="5"/>
            <w:sz w:val="14"/>
            <w:u w:val="single" w:color="005DA1"/>
          </w:rPr>
          <w:t>593</w:t>
        </w:r>
      </w:hyperlink>
      <w:r>
        <w:rPr>
          <w:spacing w:val="-4"/>
          <w:position w:val="5"/>
          <w:sz w:val="14"/>
        </w:rPr>
        <w:t>.</w:t>
      </w:r>
      <w:r>
        <w:rPr>
          <w:position w:val="5"/>
          <w:sz w:val="14"/>
        </w:rPr>
        <w:tab/>
      </w:r>
      <w:r>
        <w:rPr/>
        <w:t>Human Fertilisation and Embryology Act 1990 </w:t>
      </w:r>
      <w:r>
        <w:rPr>
          <w:spacing w:val="-2"/>
        </w:rPr>
        <w:t>s.36.</w:t>
      </w:r>
    </w:p>
    <w:p>
      <w:pPr>
        <w:pStyle w:val="BodyText"/>
        <w:spacing w:before="5"/>
      </w:pPr>
    </w:p>
    <w:p>
      <w:pPr>
        <w:tabs>
          <w:tab w:pos="705" w:val="left" w:leader="none"/>
        </w:tabs>
        <w:spacing w:before="0"/>
        <w:ind w:left="165" w:right="0" w:firstLine="0"/>
        <w:jc w:val="left"/>
        <w:rPr>
          <w:sz w:val="20"/>
        </w:rPr>
      </w:pPr>
      <w:bookmarkStart w:name="_bookmark1127" w:id="1129"/>
      <w:bookmarkEnd w:id="1129"/>
      <w:r>
        <w:rPr/>
      </w:r>
      <w:hyperlink w:history="true" w:anchor="_bookmark1106">
        <w:r>
          <w:rPr>
            <w:color w:val="005DA1"/>
            <w:spacing w:val="-4"/>
            <w:position w:val="5"/>
            <w:sz w:val="14"/>
            <w:u w:val="single" w:color="005DA1"/>
          </w:rPr>
          <w:t>594</w:t>
        </w:r>
      </w:hyperlink>
      <w:r>
        <w:rPr>
          <w:spacing w:val="-4"/>
          <w:position w:val="5"/>
          <w:sz w:val="14"/>
        </w:rPr>
        <w:t>.</w:t>
      </w:r>
      <w:r>
        <w:rPr>
          <w:position w:val="5"/>
          <w:sz w:val="14"/>
        </w:rPr>
        <w:tab/>
      </w:r>
      <w:r>
        <w:rPr>
          <w:rFonts w:ascii="Arial"/>
          <w:i/>
          <w:sz w:val="20"/>
        </w:rPr>
        <w:t>Minton v Minton [1979] A.C. 593, </w:t>
      </w:r>
      <w:r>
        <w:rPr>
          <w:rFonts w:ascii="Arial"/>
          <w:i/>
          <w:spacing w:val="-4"/>
          <w:sz w:val="20"/>
        </w:rPr>
        <w:t>609</w:t>
      </w:r>
      <w:r>
        <w:rPr>
          <w:spacing w:val="-4"/>
          <w:sz w:val="20"/>
        </w:rPr>
        <w:t>.</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292" w:right="2296" w:firstLine="0"/>
        <w:jc w:val="center"/>
        <w:rPr>
          <w:rFonts w:ascii="Arial"/>
          <w:b/>
          <w:sz w:val="24"/>
        </w:rPr>
      </w:pPr>
      <w:r>
        <w:rPr>
          <w:rFonts w:ascii="Arial"/>
          <w:b/>
          <w:sz w:val="24"/>
        </w:rPr>
        <w:t>Part 5 - Illegality and Public Policy Chapter 16 - Illegality and Public Policy Section 2. - The Position at Common </w:t>
      </w:r>
      <w:r>
        <w:rPr>
          <w:rFonts w:ascii="Arial"/>
          <w:b/>
          <w:spacing w:val="-5"/>
          <w:sz w:val="24"/>
        </w:rPr>
        <w:t>Law</w:t>
      </w:r>
    </w:p>
    <w:p>
      <w:pPr>
        <w:pStyle w:val="ListParagraph"/>
        <w:numPr>
          <w:ilvl w:val="0"/>
          <w:numId w:val="6"/>
        </w:numPr>
        <w:tabs>
          <w:tab w:pos="2857" w:val="left" w:leader="none"/>
        </w:tabs>
        <w:spacing w:line="240" w:lineRule="auto" w:before="3" w:after="0"/>
        <w:ind w:left="2857" w:right="0" w:hanging="306"/>
        <w:jc w:val="left"/>
        <w:rPr>
          <w:rFonts w:ascii="Arial"/>
          <w:b/>
          <w:position w:val="11"/>
          <w:sz w:val="12"/>
        </w:rPr>
      </w:pPr>
      <w:r>
        <w:rPr>
          <w:rFonts w:ascii="Arial"/>
          <w:b/>
          <w:sz w:val="24"/>
        </w:rPr>
        <w:t>- Contracts in Restraint of Trade</w:t>
      </w:r>
      <w:r>
        <w:rPr>
          <w:rFonts w:ascii="Arial"/>
          <w:b/>
          <w:spacing w:val="-1"/>
          <w:sz w:val="24"/>
        </w:rPr>
        <w:t> </w:t>
      </w:r>
      <w:r>
        <w:rPr>
          <w:rFonts w:ascii="Arial"/>
          <w:b/>
          <w:color w:val="005DA1"/>
          <w:spacing w:val="-5"/>
          <w:position w:val="11"/>
          <w:sz w:val="12"/>
          <w:u w:val="single" w:color="005DA1"/>
        </w:rPr>
        <w:t>595</w:t>
      </w:r>
    </w:p>
    <w:p>
      <w:pPr>
        <w:pStyle w:val="ListParagraph"/>
        <w:numPr>
          <w:ilvl w:val="1"/>
          <w:numId w:val="6"/>
        </w:numPr>
        <w:tabs>
          <w:tab w:pos="3505" w:val="left" w:leader="none"/>
        </w:tabs>
        <w:spacing w:line="240" w:lineRule="auto" w:before="194" w:after="0"/>
        <w:ind w:left="3505" w:right="0" w:hanging="293"/>
        <w:jc w:val="left"/>
        <w:rPr>
          <w:rFonts w:ascii="Arial"/>
          <w:b/>
          <w:sz w:val="24"/>
        </w:rPr>
      </w:pPr>
      <w:r>
        <w:rPr>
          <w:rFonts w:ascii="Arial"/>
          <w:b/>
          <w:sz w:val="24"/>
        </w:rPr>
        <w:t>- Scope of the </w:t>
      </w:r>
      <w:r>
        <w:rPr>
          <w:rFonts w:ascii="Arial"/>
          <w:b/>
          <w:spacing w:val="-2"/>
          <w:sz w:val="24"/>
        </w:rPr>
        <w:t>Doctrine</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General </w:t>
      </w:r>
      <w:r>
        <w:rPr>
          <w:rFonts w:ascii="Arial"/>
          <w:b/>
          <w:spacing w:val="-4"/>
          <w:sz w:val="18"/>
        </w:rPr>
        <w:t>rule</w:t>
      </w:r>
    </w:p>
    <w:p>
      <w:pPr>
        <w:pStyle w:val="BodyText"/>
        <w:spacing w:before="41"/>
        <w:rPr>
          <w:rFonts w:ascii="Arial"/>
          <w:b/>
          <w:sz w:val="18"/>
        </w:rPr>
      </w:pPr>
    </w:p>
    <w:p>
      <w:pPr>
        <w:pStyle w:val="Heading2"/>
        <w:spacing w:before="1"/>
        <w:ind w:left="164"/>
      </w:pPr>
      <w:r>
        <w:rPr/>
        <w:t>16-</w:t>
      </w:r>
      <w:r>
        <w:rPr>
          <w:spacing w:val="-5"/>
        </w:rPr>
        <w:t>085</w:t>
      </w:r>
    </w:p>
    <w:p>
      <w:pPr>
        <w:pStyle w:val="BodyText"/>
        <w:spacing w:line="235" w:lineRule="auto" w:before="202"/>
        <w:ind w:left="164" w:right="166"/>
        <w:jc w:val="both"/>
      </w:pPr>
      <w:bookmarkStart w:name="_bookmark1128" w:id="1130"/>
      <w:bookmarkEnd w:id="1130"/>
      <w:r>
        <w:rPr/>
      </w:r>
      <w:r>
        <w:rPr/>
        <w:t>All covenants </w:t>
      </w:r>
      <w:r>
        <w:rPr>
          <w:color w:val="005DA1"/>
          <w:u w:val="single" w:color="005DA1"/>
          <w:vertAlign w:val="superscript"/>
        </w:rPr>
        <w:t>596</w:t>
      </w:r>
      <w:r>
        <w:rPr>
          <w:color w:val="005DA1"/>
          <w:vertAlign w:val="baseline"/>
        </w:rPr>
        <w:t> </w:t>
      </w:r>
      <w:r>
        <w:rPr>
          <w:vertAlign w:val="baseline"/>
        </w:rPr>
        <w:t>in restraint of trade </w:t>
      </w:r>
      <w:r>
        <w:rPr>
          <w:color w:val="005DA1"/>
          <w:u w:val="single" w:color="005DA1"/>
          <w:vertAlign w:val="superscript"/>
        </w:rPr>
        <w:t>597</w:t>
      </w:r>
      <w:r>
        <w:rPr>
          <w:color w:val="005DA1"/>
          <w:vertAlign w:val="baseline"/>
        </w:rPr>
        <w:t> </w:t>
      </w:r>
      <w:r>
        <w:rPr>
          <w:vertAlign w:val="baseline"/>
        </w:rPr>
        <w:t>are prima facie unenforceable at common law </w:t>
      </w:r>
      <w:r>
        <w:rPr>
          <w:color w:val="005DA1"/>
          <w:u w:val="single" w:color="005DA1"/>
          <w:vertAlign w:val="superscript"/>
        </w:rPr>
        <w:t>598</w:t>
      </w:r>
      <w:r>
        <w:rPr>
          <w:color w:val="005DA1"/>
          <w:vertAlign w:val="baseline"/>
        </w:rPr>
        <w:t> </w:t>
      </w:r>
      <w:r>
        <w:rPr>
          <w:vertAlign w:val="baseline"/>
        </w:rPr>
        <w:t>and are </w:t>
      </w:r>
      <w:bookmarkStart w:name="_bookmark1129" w:id="1131"/>
      <w:bookmarkEnd w:id="1131"/>
      <w:r>
        <w:rPr>
          <w:vertAlign w:val="baseline"/>
        </w:rPr>
        <w:t>enforceable</w:t>
      </w:r>
      <w:r>
        <w:rPr>
          <w:vertAlign w:val="baseline"/>
        </w:rPr>
        <w:t> only if they are reasonable with reference to the interests of the parties concerned and of </w:t>
      </w:r>
      <w:bookmarkStart w:name="_bookmark1130" w:id="1132"/>
      <w:bookmarkEnd w:id="1132"/>
      <w:r>
        <w:rPr>
          <w:vertAlign w:val="baseline"/>
        </w:rPr>
        <w:t>the</w:t>
      </w:r>
      <w:r>
        <w:rPr>
          <w:vertAlign w:val="baseline"/>
        </w:rPr>
        <w:t> public. Unless the unreasonable part can be severed</w:t>
      </w:r>
      <w:r>
        <w:rPr>
          <w:spacing w:val="-1"/>
          <w:vertAlign w:val="baseline"/>
        </w:rPr>
        <w:t> </w:t>
      </w:r>
      <w:r>
        <w:rPr>
          <w:color w:val="005DA1"/>
          <w:u w:val="single" w:color="005DA1"/>
          <w:vertAlign w:val="superscript"/>
        </w:rPr>
        <w:t>599</w:t>
      </w:r>
      <w:r>
        <w:rPr>
          <w:color w:val="005DA1"/>
          <w:vertAlign w:val="baseline"/>
        </w:rPr>
        <w:t> </w:t>
      </w:r>
      <w:r>
        <w:rPr>
          <w:vertAlign w:val="baseline"/>
        </w:rPr>
        <w:t>by the removal of either part or the whole of the covenant in question, its inclusion renders the covenant </w:t>
      </w:r>
      <w:r>
        <w:rPr>
          <w:color w:val="005DA1"/>
          <w:u w:val="single" w:color="005DA1"/>
          <w:vertAlign w:val="superscript"/>
        </w:rPr>
        <w:t>600</w:t>
      </w:r>
      <w:r>
        <w:rPr>
          <w:color w:val="005DA1"/>
          <w:vertAlign w:val="baseline"/>
        </w:rPr>
        <w:t> </w:t>
      </w:r>
      <w:r>
        <w:rPr>
          <w:vertAlign w:val="baseline"/>
        </w:rPr>
        <w:t>or the entire contract </w:t>
      </w:r>
      <w:r>
        <w:rPr>
          <w:color w:val="005DA1"/>
          <w:u w:val="single" w:color="005DA1"/>
          <w:vertAlign w:val="superscript"/>
        </w:rPr>
        <w:t>601</w:t>
      </w:r>
      <w:r>
        <w:rPr>
          <w:color w:val="005DA1"/>
          <w:vertAlign w:val="baseline"/>
        </w:rPr>
        <w:t> </w:t>
      </w:r>
      <w:r>
        <w:rPr>
          <w:vertAlign w:val="baseline"/>
        </w:rPr>
        <w:t>unenforceable. A covenant in restraint of trade (if unreasonable) is void in the sense that courts </w:t>
      </w:r>
      <w:r>
        <w:rPr>
          <w:vertAlign w:val="baseline"/>
        </w:rPr>
        <w:t>will </w:t>
      </w:r>
      <w:bookmarkStart w:name="_bookmark1131" w:id="1133"/>
      <w:bookmarkEnd w:id="1133"/>
      <w:r>
        <w:rPr>
          <w:vertAlign w:val="baseline"/>
        </w:rPr>
        <w:t>not</w:t>
      </w:r>
      <w:r>
        <w:rPr>
          <w:vertAlign w:val="baseline"/>
        </w:rPr>
        <w:t> enforce it, but if the parties wish to implement it they would not be acting illegally and the courts would not intervene to prevent them from doing so. </w:t>
      </w:r>
      <w:r>
        <w:rPr>
          <w:color w:val="005DA1"/>
          <w:u w:val="single" w:color="005DA1"/>
          <w:vertAlign w:val="superscript"/>
        </w:rPr>
        <w:t>602</w:t>
      </w:r>
      <w:r>
        <w:rPr>
          <w:color w:val="005DA1"/>
          <w:vertAlign w:val="baseline"/>
        </w:rPr>
        <w:t> </w:t>
      </w:r>
      <w:r>
        <w:rPr>
          <w:vertAlign w:val="baseline"/>
        </w:rPr>
        <w:t>It has been held that “a covenant which is </w:t>
      </w:r>
      <w:bookmarkStart w:name="_bookmark1132" w:id="1134"/>
      <w:bookmarkEnd w:id="1134"/>
      <w:r>
        <w:rPr>
          <w:vertAlign w:val="baseline"/>
        </w:rPr>
        <w:t>unenforceable</w:t>
      </w:r>
      <w:r>
        <w:rPr>
          <w:vertAlign w:val="baseline"/>
        </w:rPr>
        <w:t> ab initio should simply be disregarded unless and until it is subsequently and explicitly re-agreed”. </w:t>
      </w:r>
      <w:r>
        <w:rPr>
          <w:color w:val="005DA1"/>
          <w:u w:val="single" w:color="005DA1"/>
          <w:vertAlign w:val="superscript"/>
        </w:rPr>
        <w:t>603</w:t>
      </w:r>
      <w:r>
        <w:rPr>
          <w:color w:val="005DA1"/>
          <w:vertAlign w:val="baseline"/>
        </w:rPr>
        <w:t> </w:t>
      </w:r>
      <w:r>
        <w:rPr>
          <w:vertAlign w:val="baseline"/>
        </w:rPr>
        <w:t>A general acknowledgement that the previous terms of an agreement, which is being </w:t>
      </w:r>
      <w:bookmarkStart w:name="_bookmark1133" w:id="1135"/>
      <w:bookmarkEnd w:id="1135"/>
      <w:r>
        <w:rPr>
          <w:vertAlign w:val="baseline"/>
        </w:rPr>
        <w:t>re</w:t>
      </w:r>
      <w:r>
        <w:rPr>
          <w:vertAlign w:val="baseline"/>
        </w:rPr>
        <w:t>-adopted by the parties, remain unchanged cannot be construed as reinstating a void term, the intention of the parties to do so must be unequivocally stated. </w:t>
      </w:r>
      <w:r>
        <w:rPr>
          <w:color w:val="005DA1"/>
          <w:u w:val="single" w:color="005DA1"/>
          <w:vertAlign w:val="superscript"/>
        </w:rPr>
        <w:t>604</w:t>
      </w:r>
      <w:r>
        <w:rPr>
          <w:color w:val="005DA1"/>
          <w:vertAlign w:val="baseline"/>
        </w:rPr>
        <w:t> </w:t>
      </w:r>
      <w:r>
        <w:rPr>
          <w:vertAlign w:val="baseline"/>
        </w:rPr>
        <w:t>It also follows from this that where A and B enter into a contract which contains an unreasonable restraint and they deposit money with T </w:t>
      </w:r>
      <w:bookmarkStart w:name="_bookmark1134" w:id="1136"/>
      <w:bookmarkEnd w:id="1136"/>
      <w:r>
        <w:rPr>
          <w:vertAlign w:val="baseline"/>
        </w:rPr>
        <w:t>for</w:t>
      </w:r>
      <w:r>
        <w:rPr>
          <w:vertAlign w:val="baseline"/>
        </w:rPr>
        <w:t> the purposes of the contract then neither could prevent T from dealing with the money on the</w:t>
      </w:r>
      <w:r>
        <w:rPr>
          <w:spacing w:val="40"/>
          <w:vertAlign w:val="baseline"/>
        </w:rPr>
        <w:t> </w:t>
      </w:r>
      <w:bookmarkStart w:name="_bookmark1135" w:id="1137"/>
      <w:bookmarkEnd w:id="1137"/>
      <w:r>
        <w:rPr>
          <w:vertAlign w:val="baseline"/>
        </w:rPr>
        <w:t>terms</w:t>
      </w:r>
      <w:r>
        <w:rPr>
          <w:vertAlign w:val="baseline"/>
        </w:rPr>
        <w:t> set out in the contract. </w:t>
      </w:r>
      <w:r>
        <w:rPr>
          <w:color w:val="005DA1"/>
          <w:u w:val="single" w:color="005DA1"/>
          <w:vertAlign w:val="superscript"/>
        </w:rPr>
        <w:t>605</w:t>
      </w:r>
      <w:r>
        <w:rPr>
          <w:color w:val="005DA1"/>
          <w:vertAlign w:val="baseline"/>
        </w:rPr>
        <w:t> </w:t>
      </w:r>
      <w:r>
        <w:rPr>
          <w:vertAlign w:val="baseline"/>
        </w:rPr>
        <w:t>The doctrine of restraint of trade is probably one of the oldest </w:t>
      </w:r>
      <w:bookmarkStart w:name="_bookmark1136" w:id="1138"/>
      <w:bookmarkEnd w:id="1138"/>
      <w:r>
        <w:rPr>
          <w:vertAlign w:val="baseline"/>
        </w:rPr>
        <w:t>applications</w:t>
      </w:r>
      <w:r>
        <w:rPr>
          <w:vertAlign w:val="baseline"/>
        </w:rPr>
        <w:t> of the doctrine of public policy; cases go back to the second half of the sixteenth century </w:t>
      </w:r>
      <w:r>
        <w:rPr>
          <w:color w:val="005DA1"/>
          <w:u w:val="single" w:color="005DA1"/>
          <w:vertAlign w:val="superscript"/>
        </w:rPr>
        <w:t>606</w:t>
      </w:r>
      <w:r>
        <w:rPr>
          <w:color w:val="005DA1"/>
          <w:vertAlign w:val="baseline"/>
        </w:rPr>
        <w:t> </w:t>
      </w:r>
      <w:r>
        <w:rPr>
          <w:vertAlign w:val="baseline"/>
        </w:rPr>
        <w:t>and as early as 1711 it was laid down in</w:t>
      </w:r>
      <w:r>
        <w:rPr>
          <w:spacing w:val="-1"/>
          <w:vertAlign w:val="baseline"/>
        </w:rPr>
        <w:t> </w:t>
      </w:r>
      <w:r>
        <w:rPr>
          <w:rFonts w:ascii="Arial" w:hAnsi="Arial"/>
          <w:i/>
          <w:vertAlign w:val="baseline"/>
        </w:rPr>
        <w:t>Mitchel v Reynolds </w:t>
      </w:r>
      <w:r>
        <w:rPr>
          <w:color w:val="005DA1"/>
          <w:u w:val="single" w:color="005DA1"/>
          <w:vertAlign w:val="superscript"/>
        </w:rPr>
        <w:t>607</w:t>
      </w:r>
      <w:r>
        <w:rPr>
          <w:color w:val="005DA1"/>
          <w:vertAlign w:val="baseline"/>
        </w:rPr>
        <w:t> </w:t>
      </w:r>
      <w:r>
        <w:rPr>
          <w:vertAlign w:val="baseline"/>
        </w:rPr>
        <w:t>that a bond to restrain oneself from trading in a particular place, if made upon a reasonable consideration, is good, though if it be upon no </w:t>
      </w:r>
      <w:bookmarkStart w:name="_bookmark1137" w:id="1139"/>
      <w:bookmarkEnd w:id="1139"/>
      <w:r>
        <w:rPr>
          <w:vertAlign w:val="baseline"/>
        </w:rPr>
        <w:t>reasonable</w:t>
      </w:r>
      <w:r>
        <w:rPr>
          <w:vertAlign w:val="baseline"/>
        </w:rPr>
        <w:t> consideration or to restrain a man from trading at all, it is void. The validity of a covenant</w:t>
      </w:r>
      <w:r>
        <w:rPr>
          <w:spacing w:val="40"/>
          <w:vertAlign w:val="baseline"/>
        </w:rPr>
        <w:t> </w:t>
      </w:r>
      <w:r>
        <w:rPr>
          <w:vertAlign w:val="baseline"/>
        </w:rPr>
        <w:t>in restraint of trade is assessed at the date when the contract is entered into. </w:t>
      </w:r>
      <w:r>
        <w:rPr>
          <w:color w:val="005DA1"/>
          <w:u w:val="single" w:color="005DA1"/>
          <w:vertAlign w:val="superscript"/>
        </w:rPr>
        <w:t>608</w:t>
      </w:r>
    </w:p>
    <w:p>
      <w:pPr>
        <w:pStyle w:val="BodyText"/>
      </w:pPr>
    </w:p>
    <w:p>
      <w:pPr>
        <w:pStyle w:val="BodyText"/>
        <w:spacing w:before="31"/>
      </w:pPr>
    </w:p>
    <w:p>
      <w:pPr>
        <w:spacing w:before="1"/>
        <w:ind w:left="165" w:right="0" w:firstLine="0"/>
        <w:jc w:val="both"/>
        <w:rPr>
          <w:rFonts w:ascii="Arial"/>
          <w:b/>
          <w:sz w:val="18"/>
        </w:rPr>
      </w:pPr>
      <w:r>
        <w:rPr>
          <w:rFonts w:ascii="Arial"/>
          <w:b/>
          <w:sz w:val="18"/>
        </w:rPr>
        <w:t>Competition </w:t>
      </w:r>
      <w:r>
        <w:rPr>
          <w:rFonts w:ascii="Arial"/>
          <w:b/>
          <w:spacing w:val="-5"/>
          <w:sz w:val="18"/>
        </w:rPr>
        <w:t>law</w:t>
      </w:r>
    </w:p>
    <w:p>
      <w:pPr>
        <w:pStyle w:val="BodyText"/>
        <w:spacing w:before="41"/>
        <w:rPr>
          <w:rFonts w:ascii="Arial"/>
          <w:b/>
          <w:sz w:val="18"/>
        </w:rPr>
      </w:pPr>
    </w:p>
    <w:p>
      <w:pPr>
        <w:pStyle w:val="Heading2"/>
      </w:pPr>
      <w:r>
        <w:rPr/>
        <w:t>16-</w:t>
      </w:r>
      <w:r>
        <w:rPr>
          <w:spacing w:val="-5"/>
        </w:rPr>
        <w:t>086</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290" name="Image 290"/>
            <wp:cNvGraphicFramePr>
              <a:graphicFrameLocks/>
            </wp:cNvGraphicFramePr>
            <a:graphic>
              <a:graphicData uri="http://schemas.openxmlformats.org/drawingml/2006/picture">
                <pic:pic>
                  <pic:nvPicPr>
                    <pic:cNvPr id="290" name="Image 290"/>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This section concentrates on the common law. It should, however, be kept in mind that contracts in restraint of trade or otherwise having a restrictive impact on trade, particularly horizontal or vertical </w:t>
      </w:r>
      <w:bookmarkStart w:name="_bookmark1138" w:id="1140"/>
      <w:bookmarkEnd w:id="1140"/>
      <w:r>
        <w:rPr/>
        <w:t>agreements</w:t>
      </w:r>
      <w:r>
        <w:rPr/>
        <w:t> relating to the supply or acquisition of goods, will often have anti-competitive effects </w:t>
      </w:r>
      <w:r>
        <w:rPr/>
        <w:t>and are therefore potentially subject to domestic and European legislation dealing with this topic. </w:t>
      </w:r>
      <w:r>
        <w:rPr>
          <w:color w:val="005DA1"/>
          <w:u w:val="single" w:color="005DA1"/>
          <w:vertAlign w:val="superscript"/>
        </w:rPr>
        <w:t>609</w:t>
      </w:r>
      <w:r>
        <w:rPr>
          <w:color w:val="005DA1"/>
          <w:vertAlign w:val="baseline"/>
        </w:rPr>
        <w:t> </w:t>
      </w:r>
      <w:r>
        <w:rPr>
          <w:vertAlign w:val="baseline"/>
        </w:rPr>
        <w:t>This matter is now dealt with by art.101 of the Treaty on the Functioning of the European Union.</w:t>
      </w:r>
    </w:p>
    <w:p>
      <w:pPr>
        <w:pStyle w:val="BodyText"/>
      </w:pPr>
    </w:p>
    <w:p>
      <w:pPr>
        <w:pStyle w:val="BodyText"/>
        <w:spacing w:before="37"/>
      </w:pPr>
    </w:p>
    <w:p>
      <w:pPr>
        <w:spacing w:before="0"/>
        <w:ind w:left="165" w:right="0" w:firstLine="0"/>
        <w:jc w:val="both"/>
        <w:rPr>
          <w:rFonts w:ascii="Arial"/>
          <w:b/>
          <w:sz w:val="18"/>
        </w:rPr>
      </w:pPr>
      <w:r>
        <w:rPr>
          <w:rFonts w:ascii="Arial"/>
          <w:b/>
          <w:sz w:val="18"/>
        </w:rPr>
        <w:t>Definition of restraint of </w:t>
      </w:r>
      <w:r>
        <w:rPr>
          <w:rFonts w:ascii="Arial"/>
          <w:b/>
          <w:spacing w:val="-2"/>
          <w:sz w:val="18"/>
        </w:rPr>
        <w:t>trade</w:t>
      </w:r>
    </w:p>
    <w:p>
      <w:pPr>
        <w:pStyle w:val="BodyText"/>
        <w:spacing w:before="41"/>
        <w:rPr>
          <w:rFonts w:ascii="Arial"/>
          <w:b/>
          <w:sz w:val="18"/>
        </w:rPr>
      </w:pPr>
    </w:p>
    <w:p>
      <w:pPr>
        <w:pStyle w:val="Heading2"/>
        <w:spacing w:before="1"/>
      </w:pPr>
      <w:r>
        <w:rPr/>
        <w:t>16-</w:t>
      </w:r>
      <w:r>
        <w:rPr>
          <w:spacing w:val="-5"/>
        </w:rPr>
        <w:t>087</w:t>
      </w:r>
    </w:p>
    <w:p>
      <w:pPr>
        <w:pStyle w:val="Heading2"/>
        <w:spacing w:after="0"/>
        <w:sectPr>
          <w:headerReference w:type="default" r:id="rId32"/>
          <w:headerReference w:type="even" r:id="rId33"/>
          <w:pgSz w:w="11900" w:h="16840"/>
          <w:pgMar w:header="971" w:footer="0" w:top="1300" w:bottom="280" w:left="1275" w:right="1275"/>
          <w:pgNumType w:start="1"/>
        </w:sectPr>
      </w:pPr>
    </w:p>
    <w:p>
      <w:pPr>
        <w:pStyle w:val="BodyText"/>
        <w:spacing w:line="235" w:lineRule="auto" w:before="210"/>
        <w:ind w:left="164" w:right="167"/>
        <w:jc w:val="both"/>
      </w:pPr>
      <w:r>
        <w:rPr/>
        <w:t>The definition of a covenant in restraint of trade presents peculiar conceptual difficulty. The reason for this is that to some extent all contracts are in restraint of trade by at least preventing the parties to </w:t>
      </w:r>
      <w:bookmarkStart w:name="_bookmark1139" w:id="1141"/>
      <w:bookmarkEnd w:id="1141"/>
      <w:r>
        <w:rPr/>
        <w:t>them</w:t>
      </w:r>
      <w:r>
        <w:rPr/>
        <w:t> from trading with others, but there has been no suggestion that all contracts are or should be </w:t>
      </w:r>
      <w:bookmarkStart w:name="_bookmark1140" w:id="1142"/>
      <w:bookmarkEnd w:id="1142"/>
      <w:r>
        <w:rPr/>
        <w:t>subject</w:t>
      </w:r>
      <w:r>
        <w:rPr/>
        <w:t> to the doctrine. </w:t>
      </w:r>
      <w:r>
        <w:rPr>
          <w:color w:val="005DA1"/>
          <w:u w:val="single" w:color="005DA1"/>
          <w:vertAlign w:val="superscript"/>
        </w:rPr>
        <w:t>610</w:t>
      </w:r>
      <w:r>
        <w:rPr>
          <w:color w:val="005DA1"/>
          <w:vertAlign w:val="baseline"/>
        </w:rPr>
        <w:t> </w:t>
      </w:r>
      <w:r>
        <w:rPr>
          <w:vertAlign w:val="baseline"/>
        </w:rPr>
        <w:t>In the leading House of Lords case, </w:t>
      </w:r>
      <w:r>
        <w:rPr>
          <w:rFonts w:ascii="Arial" w:hAnsi="Arial"/>
          <w:i/>
          <w:vertAlign w:val="baseline"/>
        </w:rPr>
        <w:t>Esso Petroleum Co Ltd v Harper’s Garage (Stourport) Ltd </w:t>
      </w:r>
      <w:r>
        <w:rPr>
          <w:color w:val="005DA1"/>
          <w:u w:val="single" w:color="005DA1"/>
          <w:vertAlign w:val="superscript"/>
        </w:rPr>
        <w:t>611</w:t>
      </w:r>
      <w:r>
        <w:rPr>
          <w:color w:val="005DA1"/>
          <w:vertAlign w:val="baseline"/>
        </w:rPr>
        <w:t> </w:t>
      </w:r>
      <w:r>
        <w:rPr>
          <w:vertAlign w:val="baseline"/>
        </w:rPr>
        <w:t>Lord Reid stated </w:t>
      </w:r>
      <w:r>
        <w:rPr>
          <w:color w:val="005DA1"/>
          <w:u w:val="single" w:color="005DA1"/>
          <w:vertAlign w:val="superscript"/>
        </w:rPr>
        <w:t>612</w:t>
      </w:r>
      <w:r>
        <w:rPr>
          <w:color w:val="005DA1"/>
          <w:vertAlign w:val="baseline"/>
        </w:rPr>
        <w:t> </w:t>
      </w:r>
      <w:r>
        <w:rPr>
          <w:vertAlign w:val="baseline"/>
        </w:rPr>
        <w:t>that he “would not attempt to define the dividing </w:t>
      </w:r>
      <w:r>
        <w:rPr>
          <w:vertAlign w:val="baseline"/>
        </w:rPr>
        <w:t>line </w:t>
      </w:r>
      <w:bookmarkStart w:name="_bookmark1141" w:id="1143"/>
      <w:bookmarkEnd w:id="1143"/>
      <w:r>
        <w:rPr>
          <w:vertAlign w:val="baseline"/>
        </w:rPr>
        <w:t>between</w:t>
      </w:r>
      <w:r>
        <w:rPr>
          <w:vertAlign w:val="baseline"/>
        </w:rPr>
        <w:t> contracts which are and contracts which are not in restraint of trade”; and Lord Wilberforce </w:t>
      </w:r>
      <w:bookmarkStart w:name="_bookmark1142" w:id="1144"/>
      <w:bookmarkEnd w:id="1144"/>
      <w:r>
        <w:rPr>
          <w:vertAlign w:val="baseline"/>
        </w:rPr>
        <w:t>said</w:t>
      </w:r>
      <w:r>
        <w:rPr>
          <w:vertAlign w:val="baseline"/>
        </w:rPr>
        <w:t> </w:t>
      </w:r>
      <w:r>
        <w:rPr>
          <w:color w:val="005DA1"/>
          <w:u w:val="single" w:color="005DA1"/>
          <w:vertAlign w:val="superscript"/>
        </w:rPr>
        <w:t>613</w:t>
      </w:r>
      <w:r>
        <w:rPr>
          <w:color w:val="005DA1"/>
          <w:vertAlign w:val="baseline"/>
        </w:rPr>
        <w:t> </w:t>
      </w:r>
      <w:r>
        <w:rPr>
          <w:vertAlign w:val="baseline"/>
        </w:rPr>
        <w:t>that “no exhaustive test can be stated—probably no precise non-exhaustive test” but that that was not to be regretted since </w:t>
      </w:r>
      <w:r>
        <w:rPr>
          <w:color w:val="005DA1"/>
          <w:u w:val="single" w:color="005DA1"/>
          <w:vertAlign w:val="superscript"/>
        </w:rPr>
        <w:t>614</w:t>
      </w:r>
      <w:r>
        <w:rPr>
          <w:vertAlign w:val="baseline"/>
        </w:rPr>
        <w:t>:</w:t>
      </w:r>
    </w:p>
    <w:p>
      <w:pPr>
        <w:pStyle w:val="BodyText"/>
      </w:pPr>
    </w:p>
    <w:p>
      <w:pPr>
        <w:pStyle w:val="BodyText"/>
        <w:spacing w:before="124"/>
      </w:pPr>
    </w:p>
    <w:p>
      <w:pPr>
        <w:pStyle w:val="BodyText"/>
        <w:spacing w:line="235" w:lineRule="auto"/>
        <w:ind w:left="1245" w:right="167"/>
        <w:jc w:val="both"/>
      </w:pPr>
      <w:r>
        <w:rPr/>
        <w:t>“… the common law has often (if sometimes unconsciously) thrived on ambiguity and </w:t>
      </w:r>
      <w:r>
        <w:rPr/>
        <w:t>it would be mistaken, even if it were possible, to try to crystallise the rules of this or any aspect of public policy into neat propositions. The doctrine of restraint of trade is one to</w:t>
      </w:r>
      <w:r>
        <w:rPr>
          <w:spacing w:val="40"/>
        </w:rPr>
        <w:t> </w:t>
      </w:r>
      <w:r>
        <w:rPr/>
        <w:t>be applied to factual situations with a broad and flexible rule of reason.”</w:t>
      </w:r>
    </w:p>
    <w:p>
      <w:pPr>
        <w:pStyle w:val="BodyText"/>
      </w:pPr>
    </w:p>
    <w:p>
      <w:pPr>
        <w:pStyle w:val="BodyText"/>
        <w:spacing w:before="197"/>
      </w:pPr>
    </w:p>
    <w:p>
      <w:pPr>
        <w:pStyle w:val="Heading2"/>
      </w:pPr>
      <w:r>
        <w:rPr/>
        <w:t>16-</w:t>
      </w:r>
      <w:r>
        <w:rPr>
          <w:spacing w:val="-5"/>
        </w:rPr>
        <w:t>088</w:t>
      </w:r>
    </w:p>
    <w:p>
      <w:pPr>
        <w:spacing w:line="235" w:lineRule="auto" w:before="202"/>
        <w:ind w:left="165" w:right="168" w:firstLine="0"/>
        <w:jc w:val="both"/>
        <w:rPr>
          <w:sz w:val="20"/>
        </w:rPr>
      </w:pPr>
      <w:bookmarkStart w:name="_bookmark1143" w:id="1145"/>
      <w:bookmarkEnd w:id="1145"/>
      <w:r>
        <w:rPr/>
      </w:r>
      <w:bookmarkStart w:name="_bookmark1144" w:id="1146"/>
      <w:bookmarkEnd w:id="1146"/>
      <w:r>
        <w:rPr/>
      </w:r>
      <w:r>
        <w:rPr>
          <w:sz w:val="20"/>
        </w:rPr>
        <w:t>In the same case Lord Hodson adopted </w:t>
      </w:r>
      <w:r>
        <w:rPr>
          <w:color w:val="005DA1"/>
          <w:sz w:val="20"/>
          <w:u w:val="single" w:color="005DA1"/>
          <w:vertAlign w:val="superscript"/>
        </w:rPr>
        <w:t>615</w:t>
      </w:r>
      <w:r>
        <w:rPr>
          <w:color w:val="005DA1"/>
          <w:sz w:val="20"/>
          <w:vertAlign w:val="baseline"/>
        </w:rPr>
        <w:t> </w:t>
      </w:r>
      <w:r>
        <w:rPr>
          <w:sz w:val="20"/>
          <w:vertAlign w:val="baseline"/>
        </w:rPr>
        <w:t>the test shortly before advanced by Diplock L.J. in the Court of Appeal in </w:t>
      </w:r>
      <w:r>
        <w:rPr>
          <w:rFonts w:ascii="Arial"/>
          <w:i/>
          <w:sz w:val="20"/>
          <w:vertAlign w:val="baseline"/>
        </w:rPr>
        <w:t>Petrofina (Great Britain) Ltd v Martin </w:t>
      </w:r>
      <w:r>
        <w:rPr>
          <w:color w:val="005DA1"/>
          <w:sz w:val="20"/>
          <w:u w:val="single" w:color="005DA1"/>
          <w:vertAlign w:val="superscript"/>
        </w:rPr>
        <w:t>616</w:t>
      </w:r>
      <w:r>
        <w:rPr>
          <w:color w:val="005DA1"/>
          <w:sz w:val="20"/>
          <w:vertAlign w:val="baseline"/>
        </w:rPr>
        <w:t> </w:t>
      </w:r>
      <w:r>
        <w:rPr>
          <w:sz w:val="20"/>
          <w:vertAlign w:val="baseline"/>
        </w:rPr>
        <w:t>who stated </w:t>
      </w:r>
      <w:r>
        <w:rPr>
          <w:color w:val="005DA1"/>
          <w:sz w:val="20"/>
          <w:u w:val="single" w:color="005DA1"/>
          <w:vertAlign w:val="superscript"/>
        </w:rPr>
        <w:t>617</w:t>
      </w:r>
      <w:r>
        <w:rPr>
          <w:sz w:val="20"/>
          <w:vertAlign w:val="baseline"/>
        </w:rPr>
        <w:t>:</w:t>
      </w:r>
    </w:p>
    <w:p>
      <w:pPr>
        <w:pStyle w:val="BodyText"/>
      </w:pPr>
    </w:p>
    <w:p>
      <w:pPr>
        <w:pStyle w:val="BodyText"/>
        <w:spacing w:before="126"/>
      </w:pPr>
    </w:p>
    <w:p>
      <w:pPr>
        <w:pStyle w:val="BodyText"/>
        <w:spacing w:line="235" w:lineRule="auto"/>
        <w:ind w:left="1244" w:right="167"/>
        <w:jc w:val="both"/>
      </w:pPr>
      <w:r>
        <w:rPr/>
        <w:t>“A contract in restraint of trade is one in which a party (the covenantor) agrees with </w:t>
      </w:r>
      <w:r>
        <w:rPr/>
        <w:t>any other party (the covenantee) to restrict his liberty in the future to carry on trade with other persons not parties to the contract in such manner as he chooses.”</w:t>
      </w:r>
    </w:p>
    <w:p>
      <w:pPr>
        <w:pStyle w:val="BodyText"/>
        <w:spacing w:before="116"/>
      </w:pPr>
    </w:p>
    <w:p>
      <w:pPr>
        <w:pStyle w:val="BodyText"/>
        <w:spacing w:line="235" w:lineRule="auto"/>
        <w:ind w:left="164" w:right="167"/>
        <w:jc w:val="both"/>
      </w:pPr>
      <w:bookmarkStart w:name="_bookmark1145" w:id="1147"/>
      <w:bookmarkEnd w:id="1147"/>
      <w:r>
        <w:rPr/>
      </w:r>
      <w:r>
        <w:rPr/>
        <w:t>Lord Morris said </w:t>
      </w:r>
      <w:r>
        <w:rPr>
          <w:color w:val="005DA1"/>
          <w:u w:val="single" w:color="005DA1"/>
          <w:vertAlign w:val="superscript"/>
        </w:rPr>
        <w:t>618</w:t>
      </w:r>
      <w:r>
        <w:rPr>
          <w:color w:val="005DA1"/>
          <w:vertAlign w:val="baseline"/>
        </w:rPr>
        <w:t> </w:t>
      </w:r>
      <w:r>
        <w:rPr>
          <w:vertAlign w:val="baseline"/>
        </w:rPr>
        <w:t>that that was a “helpful exposition”, provided that it was used “rationally and not </w:t>
      </w:r>
      <w:bookmarkStart w:name="_bookmark1146" w:id="1148"/>
      <w:bookmarkEnd w:id="1148"/>
      <w:r>
        <w:rPr>
          <w:vertAlign w:val="baseline"/>
        </w:rPr>
        <w:t>too</w:t>
      </w:r>
      <w:r>
        <w:rPr>
          <w:vertAlign w:val="baseline"/>
        </w:rPr>
        <w:t> literally” and that the same was true of the dicta of Lord Denning M.R. in the </w:t>
      </w:r>
      <w:r>
        <w:rPr>
          <w:rFonts w:ascii="Arial" w:hAnsi="Arial"/>
          <w:i/>
          <w:vertAlign w:val="baseline"/>
        </w:rPr>
        <w:t>Petrofina </w:t>
      </w:r>
      <w:r>
        <w:rPr>
          <w:vertAlign w:val="baseline"/>
        </w:rPr>
        <w:t>case where he had said </w:t>
      </w:r>
      <w:r>
        <w:rPr>
          <w:color w:val="005DA1"/>
          <w:u w:val="single" w:color="005DA1"/>
          <w:vertAlign w:val="superscript"/>
        </w:rPr>
        <w:t>619</w:t>
      </w:r>
      <w:r>
        <w:rPr>
          <w:vertAlign w:val="baseline"/>
        </w:rPr>
        <w:t>:</w:t>
      </w:r>
    </w:p>
    <w:p>
      <w:pPr>
        <w:pStyle w:val="BodyText"/>
      </w:pPr>
    </w:p>
    <w:p>
      <w:pPr>
        <w:pStyle w:val="BodyText"/>
        <w:spacing w:before="125"/>
      </w:pPr>
    </w:p>
    <w:p>
      <w:pPr>
        <w:pStyle w:val="BodyText"/>
        <w:spacing w:line="235" w:lineRule="auto" w:before="1"/>
        <w:ind w:left="1245" w:right="167"/>
        <w:jc w:val="both"/>
      </w:pPr>
      <w:r>
        <w:rPr/>
        <w:t>“Every member of the community is entitled to carry on any trade or business he chooses and in such manner as he thinks most desirable in his own interests, so long as he </w:t>
      </w:r>
      <w:r>
        <w:rPr/>
        <w:t>does nothing unlawful: with the consequence that any contract which interferes with the free exercise of his trade or business, by restricting him in the work he may do for others, or the arrangements which he may make with others, is a contract in restraint of trade. It is invalid unless it is reasonable as between the parties and not injurious to the public </w:t>
      </w:r>
      <w:r>
        <w:rPr>
          <w:spacing w:val="-2"/>
        </w:rPr>
        <w:t>interest.”</w:t>
      </w:r>
    </w:p>
    <w:p>
      <w:pPr>
        <w:pStyle w:val="BodyText"/>
        <w:spacing w:before="110"/>
      </w:pPr>
    </w:p>
    <w:p>
      <w:pPr>
        <w:pStyle w:val="BodyText"/>
        <w:ind w:left="165"/>
        <w:jc w:val="both"/>
      </w:pPr>
      <w:bookmarkStart w:name="_bookmark1147" w:id="1149"/>
      <w:bookmarkEnd w:id="1149"/>
      <w:r>
        <w:rPr/>
      </w:r>
      <w:r>
        <w:rPr/>
        <w:t>Finally, in the</w:t>
      </w:r>
      <w:r>
        <w:rPr>
          <w:spacing w:val="-1"/>
        </w:rPr>
        <w:t> </w:t>
      </w:r>
      <w:r>
        <w:rPr>
          <w:rFonts w:ascii="Arial"/>
          <w:i/>
        </w:rPr>
        <w:t>Esso </w:t>
      </w:r>
      <w:r>
        <w:rPr/>
        <w:t>case, Lord Pearce, on the basis that</w:t>
      </w:r>
      <w:r>
        <w:rPr>
          <w:spacing w:val="-1"/>
        </w:rPr>
        <w:t> </w:t>
      </w:r>
      <w:r>
        <w:rPr>
          <w:color w:val="005DA1"/>
          <w:spacing w:val="-4"/>
          <w:u w:val="single" w:color="005DA1"/>
          <w:vertAlign w:val="superscript"/>
        </w:rPr>
        <w:t>620</w:t>
      </w:r>
      <w:r>
        <w:rPr>
          <w:spacing w:val="-4"/>
          <w:vertAlign w:val="baseline"/>
        </w:rPr>
        <w:t>:</w:t>
      </w:r>
    </w:p>
    <w:p>
      <w:pPr>
        <w:pStyle w:val="BodyText"/>
      </w:pPr>
    </w:p>
    <w:p>
      <w:pPr>
        <w:pStyle w:val="BodyText"/>
        <w:spacing w:before="125"/>
      </w:pPr>
    </w:p>
    <w:p>
      <w:pPr>
        <w:pStyle w:val="BodyText"/>
        <w:spacing w:line="235" w:lineRule="auto" w:before="1"/>
        <w:ind w:left="1244" w:right="167"/>
        <w:jc w:val="both"/>
      </w:pPr>
      <w:r>
        <w:rPr/>
        <w:t>“… somewhere there must be a line between those contracts which are in restraint of trade … and those contracts which merely regulate the normal commercial relations between the parties,”</w:t>
      </w:r>
    </w:p>
    <w:p>
      <w:pPr>
        <w:pStyle w:val="BodyText"/>
        <w:spacing w:before="111"/>
      </w:pPr>
    </w:p>
    <w:p>
      <w:pPr>
        <w:pStyle w:val="BodyText"/>
        <w:ind w:left="164"/>
        <w:jc w:val="both"/>
      </w:pPr>
      <w:bookmarkStart w:name="_bookmark1148" w:id="1150"/>
      <w:bookmarkEnd w:id="1150"/>
      <w:r>
        <w:rPr/>
      </w:r>
      <w:r>
        <w:rPr/>
        <w:t>and</w:t>
      </w:r>
      <w:r>
        <w:rPr>
          <w:spacing w:val="-2"/>
        </w:rPr>
        <w:t> </w:t>
      </w:r>
      <w:r>
        <w:rPr/>
        <w:t>said</w:t>
      </w:r>
      <w:r>
        <w:rPr>
          <w:spacing w:val="-3"/>
        </w:rPr>
        <w:t> </w:t>
      </w:r>
      <w:r>
        <w:rPr>
          <w:color w:val="005DA1"/>
          <w:u w:val="single" w:color="005DA1"/>
          <w:vertAlign w:val="superscript"/>
        </w:rPr>
        <w:t>621</w:t>
      </w:r>
      <w:r>
        <w:rPr>
          <w:color w:val="005DA1"/>
          <w:spacing w:val="-3"/>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doctrine</w:t>
      </w:r>
      <w:r>
        <w:rPr>
          <w:spacing w:val="-2"/>
          <w:vertAlign w:val="baseline"/>
        </w:rPr>
        <w:t> </w:t>
      </w:r>
      <w:r>
        <w:rPr>
          <w:vertAlign w:val="baseline"/>
        </w:rPr>
        <w:t>of</w:t>
      </w:r>
      <w:r>
        <w:rPr>
          <w:spacing w:val="-2"/>
          <w:vertAlign w:val="baseline"/>
        </w:rPr>
        <w:t> </w:t>
      </w:r>
      <w:r>
        <w:rPr>
          <w:vertAlign w:val="baseline"/>
        </w:rPr>
        <w:t>restraint</w:t>
      </w:r>
      <w:r>
        <w:rPr>
          <w:spacing w:val="-2"/>
          <w:vertAlign w:val="baseline"/>
        </w:rPr>
        <w:t> </w:t>
      </w:r>
      <w:r>
        <w:rPr>
          <w:vertAlign w:val="baseline"/>
        </w:rPr>
        <w:t>of</w:t>
      </w:r>
      <w:r>
        <w:rPr>
          <w:spacing w:val="-2"/>
          <w:vertAlign w:val="baseline"/>
        </w:rPr>
        <w:t> trade:</w:t>
      </w:r>
    </w:p>
    <w:p>
      <w:pPr>
        <w:pStyle w:val="BodyText"/>
      </w:pPr>
    </w:p>
    <w:p>
      <w:pPr>
        <w:pStyle w:val="BodyText"/>
        <w:spacing w:before="126"/>
      </w:pPr>
    </w:p>
    <w:p>
      <w:pPr>
        <w:pStyle w:val="BodyText"/>
        <w:spacing w:line="235" w:lineRule="auto"/>
        <w:ind w:left="1245" w:right="167"/>
        <w:jc w:val="both"/>
      </w:pPr>
      <w:r>
        <w:rPr/>
        <w:t>“… does not apply to ordinary commercial contracts for the regulation and promotion </w:t>
      </w:r>
      <w:r>
        <w:rPr/>
        <w:t>of trade during the existence of the contract, provided that any prevention of work outside the contract, viewed as a whole, is directed towards the absorption of the parties’</w:t>
      </w:r>
      <w:r>
        <w:rPr>
          <w:spacing w:val="80"/>
        </w:rPr>
        <w:t> </w:t>
      </w:r>
      <w:r>
        <w:rPr/>
        <w:t>services and not their sterilisation.”</w:t>
      </w:r>
    </w:p>
    <w:p>
      <w:pPr>
        <w:pStyle w:val="BodyText"/>
        <w:spacing w:after="0" w:line="235" w:lineRule="auto"/>
        <w:jc w:val="both"/>
        <w:sectPr>
          <w:pgSz w:w="11900" w:h="16840"/>
          <w:pgMar w:header="971" w:footer="0" w:top="1300" w:bottom="280" w:left="1275" w:right="1275"/>
        </w:sectPr>
      </w:pPr>
    </w:p>
    <w:p>
      <w:pPr>
        <w:pStyle w:val="BodyText"/>
        <w:rPr>
          <w:sz w:val="18"/>
        </w:rPr>
      </w:pPr>
    </w:p>
    <w:p>
      <w:pPr>
        <w:pStyle w:val="BodyText"/>
        <w:spacing w:before="35"/>
        <w:rPr>
          <w:sz w:val="18"/>
        </w:rPr>
      </w:pPr>
    </w:p>
    <w:p>
      <w:pPr>
        <w:spacing w:before="0"/>
        <w:ind w:left="165" w:right="0" w:firstLine="0"/>
        <w:jc w:val="left"/>
        <w:rPr>
          <w:rFonts w:ascii="Arial"/>
          <w:b/>
          <w:sz w:val="18"/>
        </w:rPr>
      </w:pPr>
      <w:r>
        <w:rPr>
          <w:rFonts w:ascii="Arial"/>
          <w:b/>
          <w:sz w:val="18"/>
        </w:rPr>
        <w:t>Criteria for application of </w:t>
      </w:r>
      <w:r>
        <w:rPr>
          <w:rFonts w:ascii="Arial"/>
          <w:b/>
          <w:spacing w:val="-2"/>
          <w:sz w:val="18"/>
        </w:rPr>
        <w:t>doctrine</w:t>
      </w:r>
    </w:p>
    <w:p>
      <w:pPr>
        <w:pStyle w:val="BodyText"/>
        <w:spacing w:before="41"/>
        <w:rPr>
          <w:rFonts w:ascii="Arial"/>
          <w:b/>
          <w:sz w:val="18"/>
        </w:rPr>
      </w:pPr>
    </w:p>
    <w:p>
      <w:pPr>
        <w:pStyle w:val="Heading2"/>
      </w:pPr>
      <w:r>
        <w:rPr/>
        <w:t>16-</w:t>
      </w:r>
      <w:r>
        <w:rPr>
          <w:spacing w:val="-5"/>
        </w:rPr>
        <w:t>089</w:t>
      </w:r>
    </w:p>
    <w:p>
      <w:pPr>
        <w:pStyle w:val="BodyText"/>
        <w:spacing w:before="199"/>
        <w:ind w:left="165"/>
        <w:jc w:val="both"/>
      </w:pPr>
      <w:bookmarkStart w:name="_bookmark1149" w:id="1151"/>
      <w:bookmarkEnd w:id="1151"/>
      <w:r>
        <w:rPr/>
      </w:r>
      <w:r>
        <w:rPr/>
        <w:t>The following general principles have, with varying degrees of certainty, been laid down</w:t>
      </w:r>
      <w:r>
        <w:rPr>
          <w:spacing w:val="-2"/>
        </w:rPr>
        <w:t> </w:t>
      </w:r>
      <w:r>
        <w:rPr>
          <w:color w:val="005DA1"/>
          <w:spacing w:val="-4"/>
          <w:u w:val="single" w:color="005DA1"/>
          <w:vertAlign w:val="superscript"/>
        </w:rPr>
        <w:t>622</w:t>
      </w:r>
      <w:r>
        <w:rPr>
          <w:spacing w:val="-4"/>
          <w:vertAlign w:val="baseline"/>
        </w:rPr>
        <w:t>:</w:t>
      </w:r>
    </w:p>
    <w:p>
      <w:pPr>
        <w:pStyle w:val="BodyText"/>
        <w:spacing w:before="80"/>
      </w:pPr>
    </w:p>
    <w:p>
      <w:pPr>
        <w:pStyle w:val="Heading2"/>
      </w:pPr>
      <w:r>
        <w:rPr/>
        <w:t>16-</w:t>
      </w:r>
      <w:r>
        <w:rPr>
          <w:spacing w:val="-5"/>
        </w:rPr>
        <w:t>090</w:t>
      </w:r>
    </w:p>
    <w:p>
      <w:pPr>
        <w:pStyle w:val="ListParagraph"/>
        <w:numPr>
          <w:ilvl w:val="0"/>
          <w:numId w:val="7"/>
        </w:numPr>
        <w:tabs>
          <w:tab w:pos="478" w:val="left" w:leader="none"/>
        </w:tabs>
        <w:spacing w:line="235" w:lineRule="auto" w:before="203" w:after="0"/>
        <w:ind w:left="165" w:right="167" w:firstLine="0"/>
        <w:jc w:val="both"/>
        <w:rPr>
          <w:sz w:val="20"/>
        </w:rPr>
      </w:pPr>
      <w:bookmarkStart w:name="_bookmark1150" w:id="1152"/>
      <w:bookmarkEnd w:id="1152"/>
      <w:r>
        <w:rPr/>
      </w:r>
      <w:r>
        <w:rPr>
          <w:sz w:val="20"/>
        </w:rPr>
        <w:t>It has now long been established that there is no distinction in principle between partial and total restraints. </w:t>
      </w:r>
      <w:r>
        <w:rPr>
          <w:color w:val="005DA1"/>
          <w:sz w:val="20"/>
          <w:u w:val="single" w:color="005DA1"/>
          <w:vertAlign w:val="superscript"/>
        </w:rPr>
        <w:t>623</w:t>
      </w:r>
    </w:p>
    <w:p>
      <w:pPr>
        <w:pStyle w:val="BodyText"/>
        <w:spacing w:before="80"/>
      </w:pPr>
    </w:p>
    <w:p>
      <w:pPr>
        <w:pStyle w:val="Heading2"/>
        <w:spacing w:before="1"/>
      </w:pPr>
      <w:r>
        <w:rPr/>
        <w:t>16-</w:t>
      </w:r>
      <w:r>
        <w:rPr>
          <w:spacing w:val="-5"/>
        </w:rPr>
        <w:t>091</w:t>
      </w:r>
    </w:p>
    <w:p>
      <w:pPr>
        <w:pStyle w:val="ListParagraph"/>
        <w:numPr>
          <w:ilvl w:val="0"/>
          <w:numId w:val="7"/>
        </w:numPr>
        <w:tabs>
          <w:tab w:pos="492" w:val="left" w:leader="none"/>
        </w:tabs>
        <w:spacing w:line="235" w:lineRule="auto" w:before="202" w:after="0"/>
        <w:ind w:left="165" w:right="167" w:firstLine="0"/>
        <w:jc w:val="both"/>
        <w:rPr>
          <w:sz w:val="20"/>
        </w:rPr>
      </w:pPr>
      <w:bookmarkStart w:name="_bookmark1151" w:id="1153"/>
      <w:bookmarkEnd w:id="1153"/>
      <w:r>
        <w:rPr/>
      </w:r>
      <w:r>
        <w:rPr>
          <w:sz w:val="20"/>
        </w:rPr>
        <w:t>The doctrine is not confined to a limited number of kinds of contracts </w:t>
      </w:r>
      <w:r>
        <w:rPr>
          <w:color w:val="005DA1"/>
          <w:sz w:val="20"/>
          <w:u w:val="single" w:color="005DA1"/>
          <w:vertAlign w:val="superscript"/>
        </w:rPr>
        <w:t>624</w:t>
      </w:r>
      <w:r>
        <w:rPr>
          <w:sz w:val="20"/>
          <w:vertAlign w:val="baseline"/>
        </w:rPr>
        <w:t>; but there are certain </w:t>
      </w:r>
      <w:bookmarkStart w:name="_bookmark1152" w:id="1154"/>
      <w:bookmarkEnd w:id="1154"/>
      <w:r>
        <w:rPr>
          <w:sz w:val="20"/>
          <w:vertAlign w:val="baseline"/>
        </w:rPr>
        <w:t>categories</w:t>
      </w:r>
      <w:r>
        <w:rPr>
          <w:sz w:val="20"/>
          <w:vertAlign w:val="baseline"/>
        </w:rPr>
        <w:t> of covenants to which the doctrine traditionally applies, in particular those by which an employee undertakes not to compete with his employer after leaving the employer’s service </w:t>
      </w:r>
      <w:r>
        <w:rPr>
          <w:color w:val="005DA1"/>
          <w:sz w:val="20"/>
          <w:u w:val="single" w:color="005DA1"/>
          <w:vertAlign w:val="superscript"/>
        </w:rPr>
        <w:t>625</w:t>
      </w:r>
      <w:r>
        <w:rPr>
          <w:color w:val="005DA1"/>
          <w:sz w:val="20"/>
          <w:vertAlign w:val="baseline"/>
        </w:rPr>
        <w:t> </w:t>
      </w:r>
      <w:r>
        <w:rPr>
          <w:sz w:val="20"/>
          <w:vertAlign w:val="baseline"/>
        </w:rPr>
        <w:t>and </w:t>
      </w:r>
      <w:bookmarkStart w:name="_bookmark1153" w:id="1155"/>
      <w:bookmarkEnd w:id="1155"/>
      <w:r>
        <w:rPr>
          <w:sz w:val="20"/>
          <w:vertAlign w:val="baseline"/>
        </w:rPr>
        <w:t>those</w:t>
      </w:r>
      <w:r>
        <w:rPr>
          <w:sz w:val="20"/>
          <w:vertAlign w:val="baseline"/>
        </w:rPr>
        <w:t> by which a trader who has sold his business agrees not thereafter to compete with the purchaser of the business </w:t>
      </w:r>
      <w:r>
        <w:rPr>
          <w:color w:val="005DA1"/>
          <w:sz w:val="20"/>
          <w:u w:val="single" w:color="005DA1"/>
          <w:vertAlign w:val="superscript"/>
        </w:rPr>
        <w:t>626</w:t>
      </w:r>
      <w:r>
        <w:rPr>
          <w:sz w:val="20"/>
          <w:vertAlign w:val="baseline"/>
        </w:rPr>
        <w:t>; and those categories will always be subjected, under the doctrine, to</w:t>
      </w:r>
      <w:r>
        <w:rPr>
          <w:spacing w:val="40"/>
          <w:sz w:val="20"/>
          <w:vertAlign w:val="baseline"/>
        </w:rPr>
        <w:t> </w:t>
      </w:r>
      <w:r>
        <w:rPr>
          <w:sz w:val="20"/>
          <w:vertAlign w:val="baseline"/>
        </w:rPr>
        <w:t>the test of reasonableness.</w:t>
      </w:r>
    </w:p>
    <w:p>
      <w:pPr>
        <w:pStyle w:val="BodyText"/>
        <w:spacing w:before="79"/>
      </w:pPr>
    </w:p>
    <w:p>
      <w:pPr>
        <w:pStyle w:val="Heading2"/>
      </w:pPr>
      <w:r>
        <w:rPr/>
        <w:t>16-</w:t>
      </w:r>
      <w:r>
        <w:rPr>
          <w:spacing w:val="-5"/>
        </w:rPr>
        <w:t>092</w:t>
      </w:r>
    </w:p>
    <w:p>
      <w:pPr>
        <w:pStyle w:val="ListParagraph"/>
        <w:numPr>
          <w:ilvl w:val="0"/>
          <w:numId w:val="7"/>
        </w:numPr>
        <w:tabs>
          <w:tab w:pos="485" w:val="left" w:leader="none"/>
        </w:tabs>
        <w:spacing w:line="235" w:lineRule="auto" w:before="203" w:after="0"/>
        <w:ind w:left="165" w:right="167" w:firstLine="0"/>
        <w:jc w:val="both"/>
        <w:rPr>
          <w:sz w:val="20"/>
        </w:rPr>
      </w:pPr>
      <w:bookmarkStart w:name="_bookmark1154" w:id="1156"/>
      <w:bookmarkEnd w:id="1156"/>
      <w:r>
        <w:rPr/>
      </w:r>
      <w:r>
        <w:rPr>
          <w:sz w:val="20"/>
        </w:rPr>
        <w:t>the doctrine is capable of applying where the restraint relates to the use of a particular piece </w:t>
      </w:r>
      <w:r>
        <w:rPr>
          <w:sz w:val="20"/>
        </w:rPr>
        <w:t>of </w:t>
      </w:r>
      <w:bookmarkStart w:name="_bookmark1155" w:id="1157"/>
      <w:bookmarkEnd w:id="1157"/>
      <w:r>
        <w:rPr>
          <w:sz w:val="20"/>
        </w:rPr>
        <w:t>property</w:t>
      </w:r>
      <w:r>
        <w:rPr>
          <w:sz w:val="20"/>
        </w:rPr>
        <w:t> as well as where it relates to the activities of an individual. </w:t>
      </w:r>
      <w:r>
        <w:rPr>
          <w:color w:val="005DA1"/>
          <w:sz w:val="20"/>
          <w:u w:val="single" w:color="005DA1"/>
          <w:vertAlign w:val="superscript"/>
        </w:rPr>
        <w:t>627</w:t>
      </w:r>
      <w:r>
        <w:rPr>
          <w:color w:val="005DA1"/>
          <w:sz w:val="20"/>
          <w:vertAlign w:val="baseline"/>
        </w:rPr>
        <w:t> </w:t>
      </w:r>
      <w:r>
        <w:rPr>
          <w:sz w:val="20"/>
          <w:vertAlign w:val="baseline"/>
        </w:rPr>
        <w:t>Thus restraints in mortgages and leases are subject to the doctrine. The application of the doctrine to </w:t>
      </w:r>
      <w:r>
        <w:rPr>
          <w:rFonts w:ascii="Arial"/>
          <w:i/>
          <w:sz w:val="20"/>
          <w:vertAlign w:val="baseline"/>
        </w:rPr>
        <w:t>Tulk v Moxhay </w:t>
      </w:r>
      <w:r>
        <w:rPr>
          <w:color w:val="005DA1"/>
          <w:sz w:val="20"/>
          <w:u w:val="single" w:color="005DA1"/>
          <w:vertAlign w:val="superscript"/>
        </w:rPr>
        <w:t>628</w:t>
      </w:r>
      <w:r>
        <w:rPr>
          <w:color w:val="005DA1"/>
          <w:sz w:val="20"/>
          <w:vertAlign w:val="baseline"/>
        </w:rPr>
        <w:t> </w:t>
      </w:r>
      <w:r>
        <w:rPr>
          <w:sz w:val="20"/>
          <w:vertAlign w:val="baseline"/>
        </w:rPr>
        <w:t>covenants is not, however, without difficulties and this will be dealt with later.</w:t>
      </w:r>
    </w:p>
    <w:p>
      <w:pPr>
        <w:pStyle w:val="BodyText"/>
        <w:spacing w:before="80"/>
      </w:pPr>
    </w:p>
    <w:p>
      <w:pPr>
        <w:pStyle w:val="Heading2"/>
      </w:pPr>
      <w:r>
        <w:rPr/>
        <w:t>16-</w:t>
      </w:r>
      <w:r>
        <w:rPr>
          <w:spacing w:val="-5"/>
        </w:rPr>
        <w:t>093</w:t>
      </w:r>
    </w:p>
    <w:p>
      <w:pPr>
        <w:pStyle w:val="ListParagraph"/>
        <w:numPr>
          <w:ilvl w:val="0"/>
          <w:numId w:val="7"/>
        </w:numPr>
        <w:tabs>
          <w:tab w:pos="488" w:val="left" w:leader="none"/>
        </w:tabs>
        <w:spacing w:line="235" w:lineRule="auto" w:before="202" w:after="0"/>
        <w:ind w:left="164" w:right="167" w:firstLine="0"/>
        <w:jc w:val="both"/>
        <w:rPr>
          <w:sz w:val="20"/>
        </w:rPr>
      </w:pPr>
      <w:r>
        <w:rPr>
          <w:sz w:val="20"/>
        </w:rPr>
        <w:t>There is strong authority for the proposition that contracts of a kind which have gained general commercial acceptance and have not been traditionally subject to the doctrine will generally not </w:t>
      </w:r>
      <w:r>
        <w:rPr>
          <w:sz w:val="20"/>
        </w:rPr>
        <w:t>be </w:t>
      </w:r>
      <w:bookmarkStart w:name="_bookmark1156" w:id="1158"/>
      <w:bookmarkEnd w:id="1158"/>
      <w:r>
        <w:rPr>
          <w:sz w:val="20"/>
        </w:rPr>
        <w:t>subjected</w:t>
      </w:r>
      <w:r>
        <w:rPr>
          <w:sz w:val="20"/>
        </w:rPr>
        <w:t> to it so as to impose upon a plaintiff the burden of justifying as reasonable their terms, though special features may bring particular contracts of that kind within the ambit of the doctrine. </w:t>
      </w:r>
      <w:r>
        <w:rPr>
          <w:color w:val="005DA1"/>
          <w:sz w:val="20"/>
          <w:u w:val="single" w:color="005DA1"/>
          <w:vertAlign w:val="superscript"/>
        </w:rPr>
        <w:t>629</w:t>
      </w:r>
      <w:r>
        <w:rPr>
          <w:color w:val="005DA1"/>
          <w:sz w:val="20"/>
          <w:vertAlign w:val="baseline"/>
        </w:rPr>
        <w:t> </w:t>
      </w:r>
      <w:r>
        <w:rPr>
          <w:sz w:val="20"/>
          <w:vertAlign w:val="baseline"/>
        </w:rPr>
        <w:t>However, public policy is not immutable and no guarantee of absolute immunity for any restraint is </w:t>
      </w:r>
      <w:bookmarkStart w:name="_bookmark1157" w:id="1159"/>
      <w:bookmarkEnd w:id="1159"/>
      <w:r>
        <w:rPr>
          <w:sz w:val="20"/>
          <w:vertAlign w:val="baseline"/>
        </w:rPr>
        <w:t>possible.</w:t>
      </w:r>
      <w:r>
        <w:rPr>
          <w:sz w:val="20"/>
          <w:vertAlign w:val="baseline"/>
        </w:rPr>
        <w:t> As was stated by Lord Wilberforce in </w:t>
      </w:r>
      <w:r>
        <w:rPr>
          <w:rFonts w:ascii="Arial" w:hAnsi="Arial"/>
          <w:i/>
          <w:sz w:val="20"/>
          <w:vertAlign w:val="baseline"/>
        </w:rPr>
        <w:t>Esso</w:t>
      </w:r>
      <w:r>
        <w:rPr>
          <w:sz w:val="20"/>
          <w:vertAlign w:val="baseline"/>
        </w:rPr>
        <w:t>, “absolute exemption for any restriction or regulation is never obtained”. </w:t>
      </w:r>
      <w:r>
        <w:rPr>
          <w:color w:val="005DA1"/>
          <w:sz w:val="20"/>
          <w:u w:val="single" w:color="005DA1"/>
          <w:vertAlign w:val="superscript"/>
        </w:rPr>
        <w:t>630</w:t>
      </w:r>
      <w:r>
        <w:rPr>
          <w:color w:val="005DA1"/>
          <w:sz w:val="20"/>
          <w:vertAlign w:val="baseline"/>
        </w:rPr>
        <w:t> </w:t>
      </w:r>
      <w:r>
        <w:rPr>
          <w:sz w:val="20"/>
          <w:vertAlign w:val="baseline"/>
        </w:rPr>
        <w:t>Thus, for example, a covenant whereby an employee on the </w:t>
      </w:r>
      <w:bookmarkStart w:name="_bookmark1158" w:id="1160"/>
      <w:bookmarkEnd w:id="1160"/>
      <w:r>
        <w:rPr>
          <w:sz w:val="20"/>
          <w:vertAlign w:val="baseline"/>
        </w:rPr>
        <w:t>termination</w:t>
      </w:r>
      <w:r>
        <w:rPr>
          <w:sz w:val="20"/>
          <w:vertAlign w:val="baseline"/>
        </w:rPr>
        <w:t> of his employment agrees not to recruit former fellow employees is now probably subject to the restraint of trade doctrine. </w:t>
      </w:r>
      <w:r>
        <w:rPr>
          <w:color w:val="005DA1"/>
          <w:sz w:val="20"/>
          <w:u w:val="single" w:color="005DA1"/>
          <w:vertAlign w:val="superscript"/>
        </w:rPr>
        <w:t>631</w:t>
      </w:r>
    </w:p>
    <w:p>
      <w:pPr>
        <w:pStyle w:val="BodyText"/>
        <w:spacing w:before="78"/>
      </w:pPr>
    </w:p>
    <w:p>
      <w:pPr>
        <w:pStyle w:val="Heading2"/>
      </w:pPr>
      <w:r>
        <w:rPr/>
        <w:t>16-</w:t>
      </w:r>
      <w:r>
        <w:rPr>
          <w:spacing w:val="-5"/>
        </w:rPr>
        <w:t>094</w:t>
      </w:r>
    </w:p>
    <w:p>
      <w:pPr>
        <w:pStyle w:val="ListParagraph"/>
        <w:numPr>
          <w:ilvl w:val="0"/>
          <w:numId w:val="7"/>
        </w:numPr>
        <w:tabs>
          <w:tab w:pos="466" w:val="left" w:leader="none"/>
        </w:tabs>
        <w:spacing w:line="235" w:lineRule="auto" w:before="203" w:after="0"/>
        <w:ind w:left="165" w:right="167" w:firstLine="0"/>
        <w:jc w:val="both"/>
        <w:rPr>
          <w:sz w:val="20"/>
        </w:rPr>
      </w:pPr>
      <w:bookmarkStart w:name="_bookmark1159" w:id="1161"/>
      <w:bookmarkEnd w:id="1161"/>
      <w:r>
        <w:rPr/>
      </w:r>
      <w:r>
        <w:rPr>
          <w:sz w:val="20"/>
        </w:rPr>
        <w:t>The</w:t>
      </w:r>
      <w:r>
        <w:rPr>
          <w:spacing w:val="-2"/>
          <w:sz w:val="20"/>
        </w:rPr>
        <w:t> </w:t>
      </w:r>
      <w:r>
        <w:rPr>
          <w:sz w:val="20"/>
        </w:rPr>
        <w:t>doctrine</w:t>
      </w:r>
      <w:r>
        <w:rPr>
          <w:spacing w:val="-2"/>
          <w:sz w:val="20"/>
        </w:rPr>
        <w:t> </w:t>
      </w:r>
      <w:r>
        <w:rPr>
          <w:sz w:val="20"/>
        </w:rPr>
        <w:t>applies</w:t>
      </w:r>
      <w:r>
        <w:rPr>
          <w:spacing w:val="-2"/>
          <w:sz w:val="20"/>
        </w:rPr>
        <w:t> </w:t>
      </w:r>
      <w:r>
        <w:rPr>
          <w:sz w:val="20"/>
        </w:rPr>
        <w:t>to</w:t>
      </w:r>
      <w:r>
        <w:rPr>
          <w:spacing w:val="-2"/>
          <w:sz w:val="20"/>
        </w:rPr>
        <w:t> </w:t>
      </w:r>
      <w:r>
        <w:rPr>
          <w:sz w:val="20"/>
        </w:rPr>
        <w:t>restraints</w:t>
      </w:r>
      <w:r>
        <w:rPr>
          <w:spacing w:val="-2"/>
          <w:sz w:val="20"/>
        </w:rPr>
        <w:t> </w:t>
      </w:r>
      <w:r>
        <w:rPr>
          <w:sz w:val="20"/>
        </w:rPr>
        <w:t>which</w:t>
      </w:r>
      <w:r>
        <w:rPr>
          <w:spacing w:val="-2"/>
          <w:sz w:val="20"/>
        </w:rPr>
        <w:t> </w:t>
      </w:r>
      <w:r>
        <w:rPr>
          <w:sz w:val="20"/>
        </w:rPr>
        <w:t>operate</w:t>
      </w:r>
      <w:r>
        <w:rPr>
          <w:spacing w:val="-2"/>
          <w:sz w:val="20"/>
        </w:rPr>
        <w:t> </w:t>
      </w:r>
      <w:r>
        <w:rPr>
          <w:sz w:val="20"/>
        </w:rPr>
        <w:t>during</w:t>
      </w:r>
      <w:r>
        <w:rPr>
          <w:spacing w:val="-2"/>
          <w:sz w:val="20"/>
        </w:rPr>
        <w:t> </w:t>
      </w:r>
      <w:r>
        <w:rPr>
          <w:sz w:val="20"/>
        </w:rPr>
        <w:t>the</w:t>
      </w:r>
      <w:r>
        <w:rPr>
          <w:spacing w:val="-2"/>
          <w:sz w:val="20"/>
        </w:rPr>
        <w:t> </w:t>
      </w:r>
      <w:r>
        <w:rPr>
          <w:sz w:val="20"/>
        </w:rPr>
        <w:t>continuance</w:t>
      </w:r>
      <w:r>
        <w:rPr>
          <w:spacing w:val="-2"/>
          <w:sz w:val="20"/>
        </w:rPr>
        <w:t> </w:t>
      </w:r>
      <w:r>
        <w:rPr>
          <w:sz w:val="20"/>
        </w:rPr>
        <w:t>of</w:t>
      </w:r>
      <w:r>
        <w:rPr>
          <w:spacing w:val="-2"/>
          <w:sz w:val="20"/>
        </w:rPr>
        <w:t> </w:t>
      </w:r>
      <w:r>
        <w:rPr>
          <w:sz w:val="20"/>
        </w:rPr>
        <w:t>the</w:t>
      </w:r>
      <w:r>
        <w:rPr>
          <w:spacing w:val="-2"/>
          <w:sz w:val="20"/>
        </w:rPr>
        <w:t> </w:t>
      </w:r>
      <w:r>
        <w:rPr>
          <w:sz w:val="20"/>
        </w:rPr>
        <w:t>contract.</w:t>
      </w:r>
      <w:r>
        <w:rPr>
          <w:spacing w:val="-2"/>
          <w:sz w:val="20"/>
        </w:rPr>
        <w:t> </w:t>
      </w:r>
      <w:r>
        <w:rPr>
          <w:sz w:val="20"/>
        </w:rPr>
        <w:t>This</w:t>
      </w:r>
      <w:r>
        <w:rPr>
          <w:spacing w:val="-2"/>
          <w:sz w:val="20"/>
        </w:rPr>
        <w:t> </w:t>
      </w:r>
      <w:r>
        <w:rPr>
          <w:sz w:val="20"/>
        </w:rPr>
        <w:t>is</w:t>
      </w:r>
      <w:r>
        <w:rPr>
          <w:spacing w:val="-2"/>
          <w:sz w:val="20"/>
        </w:rPr>
        <w:t> </w:t>
      </w:r>
      <w:r>
        <w:rPr>
          <w:sz w:val="20"/>
        </w:rPr>
        <w:t>well illustrated by </w:t>
      </w:r>
      <w:r>
        <w:rPr>
          <w:rFonts w:ascii="Arial" w:hAnsi="Arial"/>
          <w:i/>
          <w:sz w:val="20"/>
        </w:rPr>
        <w:t>A. Schroeder Music Publishing Co Ltd v Macaulay</w:t>
      </w:r>
      <w:r>
        <w:rPr>
          <w:sz w:val="20"/>
        </w:rPr>
        <w:t>. </w:t>
      </w:r>
      <w:r>
        <w:rPr>
          <w:color w:val="005DA1"/>
          <w:sz w:val="20"/>
          <w:u w:val="single" w:color="005DA1"/>
          <w:vertAlign w:val="superscript"/>
        </w:rPr>
        <w:t>632</w:t>
      </w:r>
      <w:r>
        <w:rPr>
          <w:color w:val="005DA1"/>
          <w:sz w:val="20"/>
          <w:vertAlign w:val="baseline"/>
        </w:rPr>
        <w:t> </w:t>
      </w:r>
      <w:r>
        <w:rPr>
          <w:sz w:val="20"/>
          <w:vertAlign w:val="baseline"/>
        </w:rPr>
        <w:t>There the plaintiff, a young songwriter, agreed to work as such exclusively for the defendants, who were music publishers, for</w:t>
      </w:r>
      <w:r>
        <w:rPr>
          <w:spacing w:val="80"/>
          <w:sz w:val="20"/>
          <w:vertAlign w:val="baseline"/>
        </w:rPr>
        <w:t> </w:t>
      </w:r>
      <w:r>
        <w:rPr>
          <w:sz w:val="20"/>
          <w:vertAlign w:val="baseline"/>
        </w:rPr>
        <w:t>five years. He assigned to them full copyright of his existing works and in future works composed during</w:t>
      </w:r>
      <w:r>
        <w:rPr>
          <w:spacing w:val="28"/>
          <w:sz w:val="20"/>
          <w:vertAlign w:val="baseline"/>
        </w:rPr>
        <w:t> </w:t>
      </w:r>
      <w:r>
        <w:rPr>
          <w:sz w:val="20"/>
          <w:vertAlign w:val="baseline"/>
        </w:rPr>
        <w:t>the</w:t>
      </w:r>
      <w:r>
        <w:rPr>
          <w:spacing w:val="28"/>
          <w:sz w:val="20"/>
          <w:vertAlign w:val="baseline"/>
        </w:rPr>
        <w:t> </w:t>
      </w:r>
      <w:r>
        <w:rPr>
          <w:sz w:val="20"/>
          <w:vertAlign w:val="baseline"/>
        </w:rPr>
        <w:t>five</w:t>
      </w:r>
      <w:r>
        <w:rPr>
          <w:spacing w:val="28"/>
          <w:sz w:val="20"/>
          <w:vertAlign w:val="baseline"/>
        </w:rPr>
        <w:t> </w:t>
      </w:r>
      <w:r>
        <w:rPr>
          <w:sz w:val="20"/>
          <w:vertAlign w:val="baseline"/>
        </w:rPr>
        <w:t>years.</w:t>
      </w:r>
      <w:r>
        <w:rPr>
          <w:spacing w:val="28"/>
          <w:sz w:val="20"/>
          <w:vertAlign w:val="baseline"/>
        </w:rPr>
        <w:t> </w:t>
      </w:r>
      <w:r>
        <w:rPr>
          <w:sz w:val="20"/>
          <w:vertAlign w:val="baseline"/>
        </w:rPr>
        <w:t>The</w:t>
      </w:r>
      <w:r>
        <w:rPr>
          <w:spacing w:val="28"/>
          <w:sz w:val="20"/>
          <w:vertAlign w:val="baseline"/>
        </w:rPr>
        <w:t> </w:t>
      </w:r>
      <w:r>
        <w:rPr>
          <w:sz w:val="20"/>
          <w:vertAlign w:val="baseline"/>
        </w:rPr>
        <w:t>five</w:t>
      </w:r>
      <w:r>
        <w:rPr>
          <w:spacing w:val="28"/>
          <w:sz w:val="20"/>
          <w:vertAlign w:val="baseline"/>
        </w:rPr>
        <w:t> </w:t>
      </w:r>
      <w:r>
        <w:rPr>
          <w:sz w:val="20"/>
          <w:vertAlign w:val="baseline"/>
        </w:rPr>
        <w:t>years</w:t>
      </w:r>
      <w:r>
        <w:rPr>
          <w:spacing w:val="28"/>
          <w:sz w:val="20"/>
          <w:vertAlign w:val="baseline"/>
        </w:rPr>
        <w:t> </w:t>
      </w:r>
      <w:r>
        <w:rPr>
          <w:sz w:val="20"/>
          <w:vertAlign w:val="baseline"/>
        </w:rPr>
        <w:t>was</w:t>
      </w:r>
      <w:r>
        <w:rPr>
          <w:spacing w:val="28"/>
          <w:sz w:val="20"/>
          <w:vertAlign w:val="baseline"/>
        </w:rPr>
        <w:t> </w:t>
      </w:r>
      <w:r>
        <w:rPr>
          <w:sz w:val="20"/>
          <w:vertAlign w:val="baseline"/>
        </w:rPr>
        <w:t>extended</w:t>
      </w:r>
      <w:r>
        <w:rPr>
          <w:spacing w:val="28"/>
          <w:sz w:val="20"/>
          <w:vertAlign w:val="baseline"/>
        </w:rPr>
        <w:t> </w:t>
      </w:r>
      <w:r>
        <w:rPr>
          <w:sz w:val="20"/>
          <w:vertAlign w:val="baseline"/>
        </w:rPr>
        <w:t>to</w:t>
      </w:r>
      <w:r>
        <w:rPr>
          <w:spacing w:val="28"/>
          <w:sz w:val="20"/>
          <w:vertAlign w:val="baseline"/>
        </w:rPr>
        <w:t> </w:t>
      </w:r>
      <w:r>
        <w:rPr>
          <w:sz w:val="20"/>
          <w:vertAlign w:val="baseline"/>
        </w:rPr>
        <w:t>10</w:t>
      </w:r>
      <w:r>
        <w:rPr>
          <w:spacing w:val="28"/>
          <w:sz w:val="20"/>
          <w:vertAlign w:val="baseline"/>
        </w:rPr>
        <w:t> </w:t>
      </w:r>
      <w:r>
        <w:rPr>
          <w:sz w:val="20"/>
          <w:vertAlign w:val="baseline"/>
        </w:rPr>
        <w:t>years</w:t>
      </w:r>
      <w:r>
        <w:rPr>
          <w:spacing w:val="28"/>
          <w:sz w:val="20"/>
          <w:vertAlign w:val="baseline"/>
        </w:rPr>
        <w:t> </w:t>
      </w:r>
      <w:r>
        <w:rPr>
          <w:sz w:val="20"/>
          <w:vertAlign w:val="baseline"/>
        </w:rPr>
        <w:t>if</w:t>
      </w:r>
      <w:r>
        <w:rPr>
          <w:spacing w:val="28"/>
          <w:sz w:val="20"/>
          <w:vertAlign w:val="baseline"/>
        </w:rPr>
        <w:t> </w:t>
      </w:r>
      <w:r>
        <w:rPr>
          <w:sz w:val="20"/>
          <w:vertAlign w:val="baseline"/>
        </w:rPr>
        <w:t>the</w:t>
      </w:r>
      <w:r>
        <w:rPr>
          <w:spacing w:val="28"/>
          <w:sz w:val="20"/>
          <w:vertAlign w:val="baseline"/>
        </w:rPr>
        <w:t> </w:t>
      </w:r>
      <w:r>
        <w:rPr>
          <w:sz w:val="20"/>
          <w:vertAlign w:val="baseline"/>
        </w:rPr>
        <w:t>plaintiff’s</w:t>
      </w:r>
      <w:r>
        <w:rPr>
          <w:spacing w:val="28"/>
          <w:sz w:val="20"/>
          <w:vertAlign w:val="baseline"/>
        </w:rPr>
        <w:t> </w:t>
      </w:r>
      <w:r>
        <w:rPr>
          <w:sz w:val="20"/>
          <w:vertAlign w:val="baseline"/>
        </w:rPr>
        <w:t>royalties</w:t>
      </w:r>
      <w:r>
        <w:rPr>
          <w:spacing w:val="28"/>
          <w:sz w:val="20"/>
          <w:vertAlign w:val="baseline"/>
        </w:rPr>
        <w:t> </w:t>
      </w:r>
      <w:r>
        <w:rPr>
          <w:spacing w:val="-2"/>
          <w:sz w:val="20"/>
          <w:vertAlign w:val="baseline"/>
        </w:rPr>
        <w:t>exceeded</w:t>
      </w:r>
    </w:p>
    <w:p>
      <w:pPr>
        <w:pStyle w:val="BodyText"/>
        <w:spacing w:line="235" w:lineRule="auto"/>
        <w:ind w:left="165" w:right="167"/>
        <w:jc w:val="both"/>
      </w:pPr>
      <w:r>
        <w:rPr/>
        <w:t>£5,000. The defendants could determine the agreement at any time on one month’s notice and </w:t>
      </w:r>
      <w:r>
        <w:rPr/>
        <w:t>could assign the benefit of it. Although the plaintiff’s royalties depended upon whether the defendants exploited his compositions, there was no obligation on the defendants to exploit any composition of the plaintiff, and if the defendants failed to do so, the plaintiff could not do so even after the </w:t>
      </w:r>
      <w:bookmarkStart w:name="_bookmark1160" w:id="1162"/>
      <w:bookmarkEnd w:id="1162"/>
      <w:r>
        <w:rPr/>
        <w:t>determination</w:t>
      </w:r>
      <w:r>
        <w:rPr/>
        <w:t> of the contract. Lord Reid held that the contract was unduly restrictive, it was not a </w:t>
      </w:r>
      <w:bookmarkStart w:name="_bookmark1161" w:id="1163"/>
      <w:bookmarkEnd w:id="1163"/>
      <w:r>
        <w:rPr/>
        <w:t>commercially</w:t>
      </w:r>
      <w:r>
        <w:rPr/>
        <w:t> acceptable one “made freely by parties bargaining on equal terms”, </w:t>
      </w:r>
      <w:r>
        <w:rPr>
          <w:color w:val="005DA1"/>
          <w:u w:val="single" w:color="005DA1"/>
          <w:vertAlign w:val="superscript"/>
        </w:rPr>
        <w:t>633</w:t>
      </w:r>
      <w:r>
        <w:rPr>
          <w:color w:val="005DA1"/>
          <w:vertAlign w:val="baseline"/>
        </w:rPr>
        <w:t> </w:t>
      </w:r>
      <w:r>
        <w:rPr>
          <w:vertAlign w:val="baseline"/>
        </w:rPr>
        <w:t>“or moulded under the pressures of negotiation, competition and public opinion”. </w:t>
      </w:r>
      <w:r>
        <w:rPr>
          <w:color w:val="005DA1"/>
          <w:u w:val="single" w:color="005DA1"/>
          <w:vertAlign w:val="superscript"/>
        </w:rPr>
        <w:t>634</w:t>
      </w:r>
      <w:r>
        <w:rPr>
          <w:color w:val="005DA1"/>
          <w:vertAlign w:val="baseline"/>
        </w:rPr>
        <w:t> </w:t>
      </w:r>
      <w:r>
        <w:rPr>
          <w:vertAlign w:val="baseline"/>
        </w:rPr>
        <w:t>Lord Diplock, however, asked simply what was the relative bargaining power between the songwriter and publisher at the time of contracting and whether the publisher had used his superior bargaining power to exact from the songwriter promises that were unfairly onerous to him, i.e. “was the bargain fair?” There might be a presumption</w:t>
      </w:r>
      <w:r>
        <w:rPr>
          <w:spacing w:val="35"/>
          <w:vertAlign w:val="baseline"/>
        </w:rPr>
        <w:t> </w:t>
      </w:r>
      <w:r>
        <w:rPr>
          <w:vertAlign w:val="baseline"/>
        </w:rPr>
        <w:t>of</w:t>
      </w:r>
      <w:r>
        <w:rPr>
          <w:spacing w:val="35"/>
          <w:vertAlign w:val="baseline"/>
        </w:rPr>
        <w:t> </w:t>
      </w:r>
      <w:r>
        <w:rPr>
          <w:vertAlign w:val="baseline"/>
        </w:rPr>
        <w:t>fairness</w:t>
      </w:r>
      <w:r>
        <w:rPr>
          <w:spacing w:val="35"/>
          <w:vertAlign w:val="baseline"/>
        </w:rPr>
        <w:t> </w:t>
      </w:r>
      <w:r>
        <w:rPr>
          <w:vertAlign w:val="baseline"/>
        </w:rPr>
        <w:t>in</w:t>
      </w:r>
      <w:r>
        <w:rPr>
          <w:spacing w:val="35"/>
          <w:vertAlign w:val="baseline"/>
        </w:rPr>
        <w:t> </w:t>
      </w:r>
      <w:r>
        <w:rPr>
          <w:vertAlign w:val="baseline"/>
        </w:rPr>
        <w:t>cases</w:t>
      </w:r>
      <w:r>
        <w:rPr>
          <w:spacing w:val="35"/>
          <w:vertAlign w:val="baseline"/>
        </w:rPr>
        <w:t> </w:t>
      </w:r>
      <w:r>
        <w:rPr>
          <w:vertAlign w:val="baseline"/>
        </w:rPr>
        <w:t>of</w:t>
      </w:r>
      <w:r>
        <w:rPr>
          <w:spacing w:val="35"/>
          <w:vertAlign w:val="baseline"/>
        </w:rPr>
        <w:t> </w:t>
      </w:r>
      <w:r>
        <w:rPr>
          <w:vertAlign w:val="baseline"/>
        </w:rPr>
        <w:t>conventional</w:t>
      </w:r>
      <w:r>
        <w:rPr>
          <w:spacing w:val="35"/>
          <w:vertAlign w:val="baseline"/>
        </w:rPr>
        <w:t> </w:t>
      </w:r>
      <w:r>
        <w:rPr>
          <w:vertAlign w:val="baseline"/>
        </w:rPr>
        <w:t>commercial</w:t>
      </w:r>
      <w:r>
        <w:rPr>
          <w:spacing w:val="35"/>
          <w:vertAlign w:val="baseline"/>
        </w:rPr>
        <w:t> </w:t>
      </w:r>
      <w:r>
        <w:rPr>
          <w:vertAlign w:val="baseline"/>
        </w:rPr>
        <w:t>contracts</w:t>
      </w:r>
      <w:r>
        <w:rPr>
          <w:spacing w:val="35"/>
          <w:vertAlign w:val="baseline"/>
        </w:rPr>
        <w:t> </w:t>
      </w:r>
      <w:r>
        <w:rPr>
          <w:vertAlign w:val="baseline"/>
        </w:rPr>
        <w:t>established</w:t>
      </w:r>
      <w:r>
        <w:rPr>
          <w:spacing w:val="35"/>
          <w:vertAlign w:val="baseline"/>
        </w:rPr>
        <w:t> </w:t>
      </w:r>
      <w:r>
        <w:rPr>
          <w:vertAlign w:val="baseline"/>
        </w:rPr>
        <w:t>by</w:t>
      </w:r>
      <w:r>
        <w:rPr>
          <w:spacing w:val="35"/>
          <w:vertAlign w:val="baseline"/>
        </w:rPr>
        <w:t> </w:t>
      </w:r>
      <w:r>
        <w:rPr>
          <w:vertAlign w:val="baseline"/>
        </w:rPr>
        <w:t>long</w:t>
      </w:r>
      <w:r>
        <w:rPr>
          <w:spacing w:val="35"/>
          <w:vertAlign w:val="baseline"/>
        </w:rPr>
        <w:t> </w:t>
      </w:r>
      <w:r>
        <w:rPr>
          <w:spacing w:val="-2"/>
          <w:vertAlign w:val="baseline"/>
        </w:rPr>
        <w:t>usage</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r>
        <w:rPr/>
        <w:t>between equal bargaining partners, but this was not such a case. Where the restraint operates </w:t>
      </w:r>
      <w:r>
        <w:rPr/>
        <w:t>to protect the legitimate interests of the employer and was not as one sided as that in the </w:t>
      </w:r>
      <w:r>
        <w:rPr>
          <w:rFonts w:ascii="Arial"/>
          <w:i/>
        </w:rPr>
        <w:t>Schroeder </w:t>
      </w:r>
      <w:bookmarkStart w:name="_bookmark1162" w:id="1164"/>
      <w:bookmarkEnd w:id="1164"/>
      <w:r>
        <w:rPr>
          <w:rFonts w:ascii="Arial"/>
          <w:i/>
        </w:rPr>
      </w:r>
      <w:r>
        <w:rPr/>
        <w:t>decision, it will normally be upheld. However, the absence of reciprocal obligation may be a factor in determining whether a restraint is reasonable. </w:t>
      </w:r>
      <w:r>
        <w:rPr>
          <w:color w:val="005DA1"/>
          <w:u w:val="single" w:color="005DA1"/>
          <w:vertAlign w:val="superscript"/>
        </w:rPr>
        <w:t>635</w:t>
      </w:r>
    </w:p>
    <w:p>
      <w:pPr>
        <w:pStyle w:val="BodyText"/>
        <w:spacing w:before="80"/>
      </w:pPr>
    </w:p>
    <w:p>
      <w:pPr>
        <w:pStyle w:val="Heading2"/>
      </w:pPr>
      <w:r>
        <w:rPr/>
        <w:t>16-</w:t>
      </w:r>
      <w:r>
        <w:rPr>
          <w:spacing w:val="-5"/>
        </w:rPr>
        <w:t>095</w:t>
      </w:r>
    </w:p>
    <w:p>
      <w:pPr>
        <w:pStyle w:val="ListParagraph"/>
        <w:numPr>
          <w:ilvl w:val="0"/>
          <w:numId w:val="7"/>
        </w:numPr>
        <w:tabs>
          <w:tab w:pos="508" w:val="left" w:leader="none"/>
        </w:tabs>
        <w:spacing w:line="235" w:lineRule="auto" w:before="203" w:after="0"/>
        <w:ind w:left="165" w:right="167" w:firstLine="0"/>
        <w:jc w:val="both"/>
        <w:rPr>
          <w:sz w:val="20"/>
        </w:rPr>
      </w:pPr>
      <w:r>
        <w:rPr>
          <w:sz w:val="20"/>
        </w:rPr>
        <w:t>There is authority for the proposition that it is not possible to invoke the doctrine where the restraint relates to the use or disposition of property acquired by the covenantor under the </w:t>
      </w:r>
      <w:r>
        <w:rPr>
          <w:sz w:val="20"/>
        </w:rPr>
        <w:t>very agreement under which he accepted the restraint. This proposition found favour with Lord Reid in the </w:t>
      </w:r>
      <w:r>
        <w:rPr>
          <w:rFonts w:ascii="Arial"/>
          <w:i/>
          <w:sz w:val="20"/>
        </w:rPr>
        <w:t>Esso </w:t>
      </w:r>
      <w:r>
        <w:rPr>
          <w:sz w:val="20"/>
        </w:rPr>
        <w:t>case:</w:t>
      </w:r>
    </w:p>
    <w:p>
      <w:pPr>
        <w:pStyle w:val="BodyText"/>
      </w:pPr>
    </w:p>
    <w:p>
      <w:pPr>
        <w:pStyle w:val="BodyText"/>
        <w:spacing w:before="125"/>
      </w:pPr>
    </w:p>
    <w:p>
      <w:pPr>
        <w:pStyle w:val="BodyText"/>
        <w:spacing w:line="235" w:lineRule="auto"/>
        <w:ind w:left="1245" w:right="167"/>
        <w:jc w:val="both"/>
      </w:pPr>
      <w:r>
        <w:rPr/>
        <w:t>“Restraint of trade appears to me to imply that a man contracts to give up some </w:t>
      </w:r>
      <w:r>
        <w:rPr/>
        <w:t>freedom which otherwise he would have had. A person buying or leasing land had no previous right to be there at all, let alone to trade there, and when he takes possession of that land </w:t>
      </w:r>
      <w:bookmarkStart w:name="_bookmark1163" w:id="1165"/>
      <w:bookmarkEnd w:id="1165"/>
      <w:r>
        <w:rPr/>
        <w:t>subject</w:t>
      </w:r>
      <w:r>
        <w:rPr/>
        <w:t> to a negative restrictive covenant he gives up no right or freedom which he previously had.” </w:t>
      </w:r>
      <w:r>
        <w:rPr>
          <w:color w:val="005DA1"/>
          <w:u w:val="single" w:color="005DA1"/>
          <w:vertAlign w:val="superscript"/>
        </w:rPr>
        <w:t>636</w:t>
      </w:r>
      <w:r>
        <w:rPr>
          <w:vertAlign w:val="baseline"/>
        </w:rPr>
        <w:t>.</w:t>
      </w:r>
    </w:p>
    <w:p>
      <w:pPr>
        <w:pStyle w:val="BodyText"/>
        <w:spacing w:before="115"/>
      </w:pPr>
    </w:p>
    <w:p>
      <w:pPr>
        <w:pStyle w:val="BodyText"/>
        <w:spacing w:line="235" w:lineRule="auto"/>
        <w:ind w:left="164" w:right="167"/>
        <w:jc w:val="both"/>
      </w:pPr>
      <w:bookmarkStart w:name="_bookmark1164" w:id="1166"/>
      <w:bookmarkEnd w:id="1166"/>
      <w:r>
        <w:rPr/>
      </w:r>
      <w:r>
        <w:rPr/>
        <w:t>This test, however, is not free from difficulty and at least three principal objections can be </w:t>
      </w:r>
      <w:r>
        <w:rPr/>
        <w:t>levelled against it. </w:t>
      </w:r>
      <w:r>
        <w:rPr>
          <w:color w:val="005DA1"/>
          <w:u w:val="single" w:color="005DA1"/>
          <w:vertAlign w:val="superscript"/>
        </w:rPr>
        <w:t>637</w:t>
      </w:r>
      <w:r>
        <w:rPr>
          <w:color w:val="005DA1"/>
          <w:vertAlign w:val="baseline"/>
        </w:rPr>
        <w:t> </w:t>
      </w:r>
      <w:r>
        <w:rPr>
          <w:vertAlign w:val="baseline"/>
        </w:rPr>
        <w:t>First, it can be easily evaded: for example, A could lease land to B which B could then </w:t>
      </w:r>
      <w:bookmarkStart w:name="_bookmark1165" w:id="1167"/>
      <w:bookmarkEnd w:id="1167"/>
      <w:r>
        <w:rPr>
          <w:vertAlign w:val="baseline"/>
        </w:rPr>
        <w:t>lease</w:t>
      </w:r>
      <w:r>
        <w:rPr>
          <w:vertAlign w:val="baseline"/>
        </w:rPr>
        <w:t> back to A by means of a lease containing a covenant in restraint of trade. There is, however, authority for the proposition that if the transaction is a sham </w:t>
      </w:r>
      <w:r>
        <w:rPr>
          <w:color w:val="005DA1"/>
          <w:u w:val="single" w:color="005DA1"/>
          <w:vertAlign w:val="superscript"/>
        </w:rPr>
        <w:t>638</w:t>
      </w:r>
      <w:r>
        <w:rPr>
          <w:color w:val="005DA1"/>
          <w:vertAlign w:val="baseline"/>
        </w:rPr>
        <w:t> </w:t>
      </w:r>
      <w:r>
        <w:rPr>
          <w:vertAlign w:val="baseline"/>
        </w:rPr>
        <w:t>the court will look at the reality of the </w:t>
      </w:r>
      <w:bookmarkStart w:name="_bookmark1166" w:id="1168"/>
      <w:bookmarkEnd w:id="1168"/>
      <w:r>
        <w:rPr>
          <w:vertAlign w:val="baseline"/>
        </w:rPr>
        <w:t>transaction</w:t>
      </w:r>
      <w:r>
        <w:rPr>
          <w:vertAlign w:val="baseline"/>
        </w:rPr>
        <w:t> even though formally it appears that the covenantor is not curtailing an existing freedom. In </w:t>
      </w:r>
      <w:r>
        <w:rPr>
          <w:rFonts w:ascii="Arial" w:hAnsi="Arial"/>
          <w:i/>
          <w:vertAlign w:val="baseline"/>
        </w:rPr>
        <w:t>Amoco Australia Pty Ltd v Rocca Bros Motor Engineering Co Pty Ltd </w:t>
      </w:r>
      <w:r>
        <w:rPr>
          <w:color w:val="005DA1"/>
          <w:u w:val="single" w:color="005DA1"/>
          <w:vertAlign w:val="superscript"/>
        </w:rPr>
        <w:t>639</w:t>
      </w:r>
      <w:r>
        <w:rPr>
          <w:color w:val="005DA1"/>
          <w:vertAlign w:val="baseline"/>
        </w:rPr>
        <w:t> </w:t>
      </w:r>
      <w:r>
        <w:rPr>
          <w:vertAlign w:val="baseline"/>
        </w:rPr>
        <w:t>the Privy Council applied the restraint of trade doctrine to a transaction somewhat similar to the one previously outlined and </w:t>
      </w:r>
      <w:bookmarkStart w:name="_bookmark1167" w:id="1169"/>
      <w:bookmarkEnd w:id="1169"/>
      <w:r>
        <w:rPr>
          <w:vertAlign w:val="baseline"/>
        </w:rPr>
        <w:t>treated</w:t>
      </w:r>
      <w:r>
        <w:rPr>
          <w:vertAlign w:val="baseline"/>
        </w:rPr>
        <w:t> the lease and underlease as part of a single transaction. A somewhat similar approach was adopted in </w:t>
      </w:r>
      <w:r>
        <w:rPr>
          <w:rFonts w:ascii="Arial" w:hAnsi="Arial"/>
          <w:i/>
          <w:vertAlign w:val="baseline"/>
        </w:rPr>
        <w:t>Alec Lobb (Garages) Ltd v Total Oil (Great Britain) Ltd </w:t>
      </w:r>
      <w:r>
        <w:rPr>
          <w:color w:val="005DA1"/>
          <w:u w:val="single" w:color="005DA1"/>
          <w:vertAlign w:val="superscript"/>
        </w:rPr>
        <w:t>640</w:t>
      </w:r>
      <w:r>
        <w:rPr>
          <w:color w:val="005DA1"/>
          <w:vertAlign w:val="baseline"/>
        </w:rPr>
        <w:t> </w:t>
      </w:r>
      <w:r>
        <w:rPr>
          <w:vertAlign w:val="baseline"/>
        </w:rPr>
        <w:t>where a lease by a company of its</w:t>
      </w:r>
      <w:r>
        <w:rPr>
          <w:spacing w:val="-2"/>
          <w:vertAlign w:val="baseline"/>
        </w:rPr>
        <w:t> </w:t>
      </w:r>
      <w:r>
        <w:rPr>
          <w:vertAlign w:val="baseline"/>
        </w:rPr>
        <w:t>premises</w:t>
      </w:r>
      <w:r>
        <w:rPr>
          <w:spacing w:val="-2"/>
          <w:vertAlign w:val="baseline"/>
        </w:rPr>
        <w:t> </w:t>
      </w:r>
      <w:r>
        <w:rPr>
          <w:vertAlign w:val="baseline"/>
        </w:rPr>
        <w:t>to</w:t>
      </w:r>
      <w:r>
        <w:rPr>
          <w:spacing w:val="-2"/>
          <w:vertAlign w:val="baseline"/>
        </w:rPr>
        <w:t> </w:t>
      </w:r>
      <w:r>
        <w:rPr>
          <w:vertAlign w:val="baseline"/>
        </w:rPr>
        <w:t>its</w:t>
      </w:r>
      <w:r>
        <w:rPr>
          <w:spacing w:val="-2"/>
          <w:vertAlign w:val="baseline"/>
        </w:rPr>
        <w:t> </w:t>
      </w:r>
      <w:r>
        <w:rPr>
          <w:vertAlign w:val="baseline"/>
        </w:rPr>
        <w:t>petrol</w:t>
      </w:r>
      <w:r>
        <w:rPr>
          <w:spacing w:val="-2"/>
          <w:vertAlign w:val="baseline"/>
        </w:rPr>
        <w:t> </w:t>
      </w:r>
      <w:r>
        <w:rPr>
          <w:vertAlign w:val="baseline"/>
        </w:rPr>
        <w:t>suppliers</w:t>
      </w:r>
      <w:r>
        <w:rPr>
          <w:spacing w:val="-2"/>
          <w:vertAlign w:val="baseline"/>
        </w:rPr>
        <w:t> </w:t>
      </w:r>
      <w:r>
        <w:rPr>
          <w:vertAlign w:val="baseline"/>
        </w:rPr>
        <w:t>who</w:t>
      </w:r>
      <w:r>
        <w:rPr>
          <w:spacing w:val="-2"/>
          <w:vertAlign w:val="baseline"/>
        </w:rPr>
        <w:t> </w:t>
      </w:r>
      <w:r>
        <w:rPr>
          <w:vertAlign w:val="baseline"/>
        </w:rPr>
        <w:t>leased</w:t>
      </w:r>
      <w:r>
        <w:rPr>
          <w:spacing w:val="-2"/>
          <w:vertAlign w:val="baseline"/>
        </w:rPr>
        <w:t> </w:t>
      </w:r>
      <w:r>
        <w:rPr>
          <w:vertAlign w:val="baseline"/>
        </w:rPr>
        <w:t>them</w:t>
      </w:r>
      <w:r>
        <w:rPr>
          <w:spacing w:val="-2"/>
          <w:vertAlign w:val="baseline"/>
        </w:rPr>
        <w:t> </w:t>
      </w:r>
      <w:r>
        <w:rPr>
          <w:vertAlign w:val="baseline"/>
        </w:rPr>
        <w:t>back</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sole</w:t>
      </w:r>
      <w:r>
        <w:rPr>
          <w:spacing w:val="-2"/>
          <w:vertAlign w:val="baseline"/>
        </w:rPr>
        <w:t> </w:t>
      </w:r>
      <w:r>
        <w:rPr>
          <w:vertAlign w:val="baseline"/>
        </w:rPr>
        <w:t>shareholders</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company,</w:t>
      </w:r>
      <w:r>
        <w:rPr>
          <w:spacing w:val="-2"/>
          <w:vertAlign w:val="baseline"/>
        </w:rPr>
        <w:t> </w:t>
      </w:r>
      <w:r>
        <w:rPr>
          <w:vertAlign w:val="baseline"/>
        </w:rPr>
        <w:t>the lease-back containing a solus agreement, was held to be subject to the restraint of trade doctrine.</w:t>
      </w:r>
      <w:r>
        <w:rPr>
          <w:spacing w:val="80"/>
          <w:vertAlign w:val="baseline"/>
        </w:rPr>
        <w:t> </w:t>
      </w:r>
      <w:r>
        <w:rPr>
          <w:vertAlign w:val="baseline"/>
        </w:rPr>
        <w:t>The second objection to Lord Reid’s test that the doctrine only applies where a covenantor curtails an </w:t>
      </w:r>
      <w:bookmarkStart w:name="_bookmark1168" w:id="1170"/>
      <w:bookmarkEnd w:id="1170"/>
      <w:r>
        <w:rPr>
          <w:vertAlign w:val="baseline"/>
        </w:rPr>
        <w:t>existing</w:t>
      </w:r>
      <w:r>
        <w:rPr>
          <w:vertAlign w:val="baseline"/>
        </w:rPr>
        <w:t> freedom is that it is a test based on form rather than substance, as was illustrated by counsel </w:t>
      </w:r>
      <w:bookmarkStart w:name="_bookmark1169" w:id="1171"/>
      <w:bookmarkEnd w:id="1171"/>
      <w:r>
        <w:rPr>
          <w:vertAlign w:val="baseline"/>
        </w:rPr>
        <w:t>in</w:t>
      </w:r>
      <w:r>
        <w:rPr>
          <w:vertAlign w:val="baseline"/>
        </w:rPr>
        <w:t> the course of argument in the </w:t>
      </w:r>
      <w:r>
        <w:rPr>
          <w:rFonts w:ascii="Arial" w:hAnsi="Arial"/>
          <w:i/>
          <w:vertAlign w:val="baseline"/>
        </w:rPr>
        <w:t>Esso </w:t>
      </w:r>
      <w:r>
        <w:rPr>
          <w:vertAlign w:val="baseline"/>
        </w:rPr>
        <w:t>case. </w:t>
      </w:r>
      <w:r>
        <w:rPr>
          <w:color w:val="005DA1"/>
          <w:u w:val="single" w:color="005DA1"/>
          <w:vertAlign w:val="superscript"/>
        </w:rPr>
        <w:t>641</w:t>
      </w:r>
      <w:r>
        <w:rPr>
          <w:color w:val="005DA1"/>
          <w:vertAlign w:val="baseline"/>
        </w:rPr>
        <w:t> </w:t>
      </w:r>
      <w:r>
        <w:rPr>
          <w:vertAlign w:val="baseline"/>
        </w:rPr>
        <w:t>Undoubtedly one of the reasons for the adoption of</w:t>
      </w:r>
      <w:r>
        <w:rPr>
          <w:spacing w:val="40"/>
          <w:vertAlign w:val="baseline"/>
        </w:rPr>
        <w:t> </w:t>
      </w:r>
      <w:bookmarkStart w:name="_bookmark1170" w:id="1172"/>
      <w:bookmarkEnd w:id="1172"/>
      <w:r>
        <w:rPr>
          <w:vertAlign w:val="baseline"/>
        </w:rPr>
        <w:t>this</w:t>
      </w:r>
      <w:r>
        <w:rPr>
          <w:spacing w:val="-1"/>
          <w:vertAlign w:val="baseline"/>
        </w:rPr>
        <w:t> </w:t>
      </w:r>
      <w:r>
        <w:rPr>
          <w:vertAlign w:val="baseline"/>
        </w:rPr>
        <w:t>test</w:t>
      </w:r>
      <w:r>
        <w:rPr>
          <w:spacing w:val="-1"/>
          <w:vertAlign w:val="baseline"/>
        </w:rPr>
        <w:t> </w:t>
      </w:r>
      <w:r>
        <w:rPr>
          <w:vertAlign w:val="baseline"/>
        </w:rPr>
        <w:t>(or</w:t>
      </w:r>
      <w:r>
        <w:rPr>
          <w:spacing w:val="-1"/>
          <w:vertAlign w:val="baseline"/>
        </w:rPr>
        <w:t> </w:t>
      </w:r>
      <w:r>
        <w:rPr>
          <w:vertAlign w:val="baseline"/>
        </w:rPr>
        <w:t>something</w:t>
      </w:r>
      <w:r>
        <w:rPr>
          <w:spacing w:val="-1"/>
          <w:vertAlign w:val="baseline"/>
        </w:rPr>
        <w:t> </w:t>
      </w:r>
      <w:r>
        <w:rPr>
          <w:vertAlign w:val="baseline"/>
        </w:rPr>
        <w:t>like</w:t>
      </w:r>
      <w:r>
        <w:rPr>
          <w:spacing w:val="-1"/>
          <w:vertAlign w:val="baseline"/>
        </w:rPr>
        <w:t> </w:t>
      </w:r>
      <w:r>
        <w:rPr>
          <w:vertAlign w:val="baseline"/>
        </w:rPr>
        <w:t>it)</w:t>
      </w:r>
      <w:r>
        <w:rPr>
          <w:spacing w:val="-1"/>
          <w:vertAlign w:val="baseline"/>
        </w:rPr>
        <w:t> </w:t>
      </w:r>
      <w:r>
        <w:rPr>
          <w:vertAlign w:val="baseline"/>
        </w:rPr>
        <w:t>was</w:t>
      </w:r>
      <w:r>
        <w:rPr>
          <w:spacing w:val="-1"/>
          <w:vertAlign w:val="baseline"/>
        </w:rPr>
        <w:t> </w:t>
      </w:r>
      <w:r>
        <w:rPr>
          <w:vertAlign w:val="baseline"/>
        </w:rPr>
        <w:t>to</w:t>
      </w:r>
      <w:r>
        <w:rPr>
          <w:spacing w:val="-1"/>
          <w:vertAlign w:val="baseline"/>
        </w:rPr>
        <w:t> </w:t>
      </w:r>
      <w:r>
        <w:rPr>
          <w:vertAlign w:val="baseline"/>
        </w:rPr>
        <w:t>insulate</w:t>
      </w:r>
      <w:r>
        <w:rPr>
          <w:spacing w:val="-1"/>
          <w:vertAlign w:val="baseline"/>
        </w:rPr>
        <w:t> </w:t>
      </w:r>
      <w:r>
        <w:rPr>
          <w:rFonts w:ascii="Arial" w:hAnsi="Arial"/>
          <w:i/>
          <w:vertAlign w:val="baseline"/>
        </w:rPr>
        <w:t>Tulk</w:t>
      </w:r>
      <w:r>
        <w:rPr>
          <w:rFonts w:ascii="Arial" w:hAnsi="Arial"/>
          <w:i/>
          <w:spacing w:val="-1"/>
          <w:vertAlign w:val="baseline"/>
        </w:rPr>
        <w:t> </w:t>
      </w:r>
      <w:r>
        <w:rPr>
          <w:rFonts w:ascii="Arial" w:hAnsi="Arial"/>
          <w:i/>
          <w:vertAlign w:val="baseline"/>
        </w:rPr>
        <w:t>v</w:t>
      </w:r>
      <w:r>
        <w:rPr>
          <w:rFonts w:ascii="Arial" w:hAnsi="Arial"/>
          <w:i/>
          <w:spacing w:val="-1"/>
          <w:vertAlign w:val="baseline"/>
        </w:rPr>
        <w:t> </w:t>
      </w:r>
      <w:r>
        <w:rPr>
          <w:rFonts w:ascii="Arial" w:hAnsi="Arial"/>
          <w:i/>
          <w:vertAlign w:val="baseline"/>
        </w:rPr>
        <w:t>Moxhay</w:t>
      </w:r>
      <w:r>
        <w:rPr>
          <w:rFonts w:ascii="Arial" w:hAnsi="Arial"/>
          <w:i/>
          <w:spacing w:val="-1"/>
          <w:vertAlign w:val="baseline"/>
        </w:rPr>
        <w:t> </w:t>
      </w:r>
      <w:r>
        <w:rPr>
          <w:color w:val="005DA1"/>
          <w:u w:val="single" w:color="005DA1"/>
          <w:vertAlign w:val="superscript"/>
        </w:rPr>
        <w:t>642</w:t>
      </w:r>
      <w:r>
        <w:rPr>
          <w:color w:val="005DA1"/>
          <w:spacing w:val="-1"/>
          <w:vertAlign w:val="baseline"/>
        </w:rPr>
        <w:t> </w:t>
      </w:r>
      <w:r>
        <w:rPr>
          <w:vertAlign w:val="baseline"/>
        </w:rPr>
        <w:t>type</w:t>
      </w:r>
      <w:r>
        <w:rPr>
          <w:spacing w:val="-1"/>
          <w:vertAlign w:val="baseline"/>
        </w:rPr>
        <w:t> </w:t>
      </w:r>
      <w:r>
        <w:rPr>
          <w:vertAlign w:val="baseline"/>
        </w:rPr>
        <w:t>covenants</w:t>
      </w:r>
      <w:r>
        <w:rPr>
          <w:spacing w:val="-1"/>
          <w:vertAlign w:val="baseline"/>
        </w:rPr>
        <w:t> </w:t>
      </w:r>
      <w:r>
        <w:rPr>
          <w:vertAlign w:val="baseline"/>
        </w:rPr>
        <w:t>against</w:t>
      </w:r>
      <w:r>
        <w:rPr>
          <w:spacing w:val="-1"/>
          <w:vertAlign w:val="baseline"/>
        </w:rPr>
        <w:t> </w:t>
      </w:r>
      <w:r>
        <w:rPr>
          <w:vertAlign w:val="baseline"/>
        </w:rPr>
        <w:t>the</w:t>
      </w:r>
      <w:r>
        <w:rPr>
          <w:spacing w:val="-1"/>
          <w:vertAlign w:val="baseline"/>
        </w:rPr>
        <w:t> </w:t>
      </w:r>
      <w:r>
        <w:rPr>
          <w:vertAlign w:val="baseline"/>
        </w:rPr>
        <w:t>application of the restraint of trade doctrine. In </w:t>
      </w:r>
      <w:r>
        <w:rPr>
          <w:rFonts w:ascii="Arial" w:hAnsi="Arial"/>
          <w:i/>
          <w:vertAlign w:val="baseline"/>
        </w:rPr>
        <w:t>Quadramain Pty Ltd v Sevastapol Investments Pty Ltd </w:t>
      </w:r>
      <w:r>
        <w:rPr>
          <w:color w:val="005DA1"/>
          <w:u w:val="single" w:color="005DA1"/>
          <w:vertAlign w:val="superscript"/>
        </w:rPr>
        <w:t>643</w:t>
      </w:r>
      <w:r>
        <w:rPr>
          <w:color w:val="005DA1"/>
          <w:vertAlign w:val="baseline"/>
        </w:rPr>
        <w:t> </w:t>
      </w:r>
      <w:r>
        <w:rPr>
          <w:vertAlign w:val="baseline"/>
        </w:rPr>
        <w:t>the Australian High Court adopted the reasoning of Lord Reid and thus avoided having to deal with the </w:t>
      </w:r>
      <w:bookmarkStart w:name="_bookmark1171" w:id="1173"/>
      <w:bookmarkEnd w:id="1173"/>
      <w:r>
        <w:rPr>
          <w:vertAlign w:val="baseline"/>
        </w:rPr>
        <w:t>application</w:t>
      </w:r>
      <w:r>
        <w:rPr>
          <w:vertAlign w:val="baseline"/>
        </w:rPr>
        <w:t> of the restraint of trade doctrine to a restrictive covenant which impinged on the commercial use to which land could be put.</w:t>
      </w:r>
      <w:r>
        <w:rPr>
          <w:spacing w:val="-1"/>
          <w:vertAlign w:val="baseline"/>
        </w:rPr>
        <w:t> </w:t>
      </w:r>
      <w:r>
        <w:rPr>
          <w:color w:val="005DA1"/>
          <w:u w:val="single" w:color="005DA1"/>
          <w:vertAlign w:val="superscript"/>
        </w:rPr>
        <w:t>644</w:t>
      </w:r>
      <w:r>
        <w:rPr>
          <w:color w:val="005DA1"/>
          <w:vertAlign w:val="baseline"/>
        </w:rPr>
        <w:t> </w:t>
      </w:r>
      <w:r>
        <w:rPr>
          <w:vertAlign w:val="baseline"/>
        </w:rPr>
        <w:t>Thirdly, even where a covenantor purportedly gives up an existing freedom but is insolvent and the restraint is part of a package enabling him to remain in </w:t>
      </w:r>
      <w:bookmarkStart w:name="_bookmark1172" w:id="1174"/>
      <w:bookmarkEnd w:id="1174"/>
      <w:r>
        <w:rPr>
          <w:vertAlign w:val="baseline"/>
        </w:rPr>
        <w:t>business</w:t>
      </w:r>
      <w:r>
        <w:rPr>
          <w:vertAlign w:val="baseline"/>
        </w:rPr>
        <w:t> it is far from evident how such a constraint curtails in any significant sense an existing freedom. </w:t>
      </w:r>
      <w:r>
        <w:rPr>
          <w:color w:val="005DA1"/>
          <w:u w:val="single" w:color="005DA1"/>
          <w:vertAlign w:val="superscript"/>
        </w:rPr>
        <w:t>645</w:t>
      </w:r>
      <w:r>
        <w:rPr>
          <w:color w:val="005DA1"/>
          <w:vertAlign w:val="baseline"/>
        </w:rPr>
        <w:t> </w:t>
      </w:r>
      <w:r>
        <w:rPr>
          <w:vertAlign w:val="baseline"/>
        </w:rPr>
        <w:t>It is submitted that as the restraint of trade doctrine is one founded on public policy its application should not be artificially curtailed. No doubt where the court is dealing with the type of restraint which has obtained widespread acceptance then this will be strong evidence of its reasonableness, but all restraints should be subject to the doctrine.</w:t>
      </w:r>
    </w:p>
    <w:p>
      <w:pPr>
        <w:pStyle w:val="BodyText"/>
        <w:spacing w:before="72"/>
      </w:pPr>
    </w:p>
    <w:p>
      <w:pPr>
        <w:pStyle w:val="Heading2"/>
      </w:pPr>
      <w:r>
        <w:rPr/>
        <w:t>16-</w:t>
      </w:r>
      <w:r>
        <w:rPr>
          <w:spacing w:val="-5"/>
        </w:rPr>
        <w:t>096</w:t>
      </w:r>
    </w:p>
    <w:p>
      <w:pPr>
        <w:pStyle w:val="ListParagraph"/>
        <w:numPr>
          <w:ilvl w:val="0"/>
          <w:numId w:val="7"/>
        </w:numPr>
        <w:tabs>
          <w:tab w:pos="514" w:val="left" w:leader="none"/>
        </w:tabs>
        <w:spacing w:line="235" w:lineRule="auto" w:before="202" w:after="0"/>
        <w:ind w:left="165" w:right="167" w:firstLine="0"/>
        <w:jc w:val="both"/>
        <w:rPr>
          <w:sz w:val="20"/>
        </w:rPr>
      </w:pPr>
      <w:bookmarkStart w:name="_bookmark1173" w:id="1175"/>
      <w:bookmarkEnd w:id="1175"/>
      <w:r>
        <w:rPr/>
      </w:r>
      <w:r>
        <w:rPr>
          <w:sz w:val="20"/>
        </w:rPr>
        <w:t>There is authority for the principle that the doctrine does not apply to “ordinary commercial contracts for the regulation and promotion of trade during the existence of the contract”. </w:t>
      </w:r>
      <w:r>
        <w:rPr>
          <w:color w:val="005DA1"/>
          <w:sz w:val="20"/>
          <w:u w:val="single" w:color="005DA1"/>
          <w:vertAlign w:val="superscript"/>
        </w:rPr>
        <w:t>646</w:t>
      </w:r>
      <w:r>
        <w:rPr>
          <w:color w:val="005DA1"/>
          <w:sz w:val="20"/>
          <w:vertAlign w:val="baseline"/>
        </w:rPr>
        <w:t> </w:t>
      </w:r>
      <w:r>
        <w:rPr>
          <w:sz w:val="20"/>
          <w:vertAlign w:val="baseline"/>
        </w:rPr>
        <w:t>But </w:t>
      </w:r>
      <w:r>
        <w:rPr>
          <w:sz w:val="20"/>
          <w:vertAlign w:val="baseline"/>
        </w:rPr>
        <w:t>this </w:t>
      </w:r>
      <w:bookmarkStart w:name="_bookmark1174" w:id="1176"/>
      <w:bookmarkEnd w:id="1176"/>
      <w:r>
        <w:rPr>
          <w:sz w:val="20"/>
          <w:vertAlign w:val="baseline"/>
        </w:rPr>
        <w:t>would</w:t>
      </w:r>
      <w:r>
        <w:rPr>
          <w:sz w:val="20"/>
          <w:vertAlign w:val="baseline"/>
        </w:rPr>
        <w:t> appear to be founded on the theory that the doctrine does not apply during the contract, a theory which has been rejected by the House of Lords. </w:t>
      </w:r>
      <w:r>
        <w:rPr>
          <w:color w:val="005DA1"/>
          <w:sz w:val="20"/>
          <w:u w:val="single" w:color="005DA1"/>
          <w:vertAlign w:val="superscript"/>
        </w:rPr>
        <w:t>647</w:t>
      </w:r>
    </w:p>
    <w:p>
      <w:pPr>
        <w:pStyle w:val="BodyText"/>
        <w:spacing w:before="80"/>
      </w:pPr>
    </w:p>
    <w:p>
      <w:pPr>
        <w:pStyle w:val="Heading2"/>
      </w:pPr>
      <w:r>
        <w:rPr/>
        <w:t>16-</w:t>
      </w:r>
      <w:r>
        <w:rPr>
          <w:spacing w:val="-5"/>
        </w:rPr>
        <w:t>097</w:t>
      </w:r>
    </w:p>
    <w:p>
      <w:pPr>
        <w:pStyle w:val="ListParagraph"/>
        <w:numPr>
          <w:ilvl w:val="0"/>
          <w:numId w:val="7"/>
        </w:numPr>
        <w:tabs>
          <w:tab w:pos="466" w:val="left" w:leader="none"/>
        </w:tabs>
        <w:spacing w:line="235" w:lineRule="auto" w:before="203" w:after="0"/>
        <w:ind w:left="165" w:right="167" w:firstLine="0"/>
        <w:jc w:val="both"/>
        <w:rPr>
          <w:sz w:val="20"/>
        </w:rPr>
      </w:pPr>
      <w:bookmarkStart w:name="_bookmark1175" w:id="1177"/>
      <w:bookmarkEnd w:id="1177"/>
      <w:r>
        <w:rPr/>
      </w:r>
      <w:r>
        <w:rPr>
          <w:sz w:val="20"/>
        </w:rPr>
        <w:t>Whether</w:t>
      </w:r>
      <w:r>
        <w:rPr>
          <w:spacing w:val="-1"/>
          <w:sz w:val="20"/>
        </w:rPr>
        <w:t> </w:t>
      </w:r>
      <w:r>
        <w:rPr>
          <w:sz w:val="20"/>
        </w:rPr>
        <w:t>a</w:t>
      </w:r>
      <w:r>
        <w:rPr>
          <w:spacing w:val="-1"/>
          <w:sz w:val="20"/>
        </w:rPr>
        <w:t> </w:t>
      </w:r>
      <w:r>
        <w:rPr>
          <w:sz w:val="20"/>
        </w:rPr>
        <w:t>particular</w:t>
      </w:r>
      <w:r>
        <w:rPr>
          <w:spacing w:val="-1"/>
          <w:sz w:val="20"/>
        </w:rPr>
        <w:t> </w:t>
      </w:r>
      <w:r>
        <w:rPr>
          <w:sz w:val="20"/>
        </w:rPr>
        <w:t>provision</w:t>
      </w:r>
      <w:r>
        <w:rPr>
          <w:spacing w:val="-1"/>
          <w:sz w:val="20"/>
        </w:rPr>
        <w:t> </w:t>
      </w:r>
      <w:r>
        <w:rPr>
          <w:sz w:val="20"/>
        </w:rPr>
        <w:t>operates</w:t>
      </w:r>
      <w:r>
        <w:rPr>
          <w:spacing w:val="-1"/>
          <w:sz w:val="20"/>
        </w:rPr>
        <w:t> </w:t>
      </w:r>
      <w:r>
        <w:rPr>
          <w:sz w:val="20"/>
        </w:rPr>
        <w:t>in</w:t>
      </w:r>
      <w:r>
        <w:rPr>
          <w:spacing w:val="-1"/>
          <w:sz w:val="20"/>
        </w:rPr>
        <w:t> </w:t>
      </w:r>
      <w:r>
        <w:rPr>
          <w:sz w:val="20"/>
        </w:rPr>
        <w:t>restraint</w:t>
      </w:r>
      <w:r>
        <w:rPr>
          <w:spacing w:val="-1"/>
          <w:sz w:val="20"/>
        </w:rPr>
        <w:t> </w:t>
      </w:r>
      <w:r>
        <w:rPr>
          <w:sz w:val="20"/>
        </w:rPr>
        <w:t>of</w:t>
      </w:r>
      <w:r>
        <w:rPr>
          <w:spacing w:val="-1"/>
          <w:sz w:val="20"/>
        </w:rPr>
        <w:t> </w:t>
      </w:r>
      <w:r>
        <w:rPr>
          <w:sz w:val="20"/>
        </w:rPr>
        <w:t>trade</w:t>
      </w:r>
      <w:r>
        <w:rPr>
          <w:spacing w:val="-1"/>
          <w:sz w:val="20"/>
        </w:rPr>
        <w:t> </w:t>
      </w:r>
      <w:r>
        <w:rPr>
          <w:sz w:val="20"/>
        </w:rPr>
        <w:t>is</w:t>
      </w:r>
      <w:r>
        <w:rPr>
          <w:spacing w:val="-1"/>
          <w:sz w:val="20"/>
        </w:rPr>
        <w:t> </w:t>
      </w:r>
      <w:r>
        <w:rPr>
          <w:sz w:val="20"/>
        </w:rPr>
        <w:t>to</w:t>
      </w:r>
      <w:r>
        <w:rPr>
          <w:spacing w:val="-1"/>
          <w:sz w:val="20"/>
        </w:rPr>
        <w:t> </w:t>
      </w:r>
      <w:r>
        <w:rPr>
          <w:sz w:val="20"/>
        </w:rPr>
        <w:t>be</w:t>
      </w:r>
      <w:r>
        <w:rPr>
          <w:spacing w:val="-1"/>
          <w:sz w:val="20"/>
        </w:rPr>
        <w:t> </w:t>
      </w:r>
      <w:r>
        <w:rPr>
          <w:sz w:val="20"/>
        </w:rPr>
        <w:t>determined</w:t>
      </w:r>
      <w:r>
        <w:rPr>
          <w:spacing w:val="-1"/>
          <w:sz w:val="20"/>
        </w:rPr>
        <w:t> </w:t>
      </w:r>
      <w:r>
        <w:rPr>
          <w:sz w:val="20"/>
        </w:rPr>
        <w:t>not</w:t>
      </w:r>
      <w:r>
        <w:rPr>
          <w:spacing w:val="-1"/>
          <w:sz w:val="20"/>
        </w:rPr>
        <w:t> </w:t>
      </w:r>
      <w:r>
        <w:rPr>
          <w:sz w:val="20"/>
        </w:rPr>
        <w:t>by</w:t>
      </w:r>
      <w:r>
        <w:rPr>
          <w:spacing w:val="-1"/>
          <w:sz w:val="20"/>
        </w:rPr>
        <w:t> </w:t>
      </w:r>
      <w:r>
        <w:rPr>
          <w:sz w:val="20"/>
        </w:rPr>
        <w:t>the</w:t>
      </w:r>
      <w:r>
        <w:rPr>
          <w:spacing w:val="-1"/>
          <w:sz w:val="20"/>
        </w:rPr>
        <w:t> </w:t>
      </w:r>
      <w:r>
        <w:rPr>
          <w:sz w:val="20"/>
        </w:rPr>
        <w:t>form</w:t>
      </w:r>
      <w:r>
        <w:rPr>
          <w:spacing w:val="-1"/>
          <w:sz w:val="20"/>
        </w:rPr>
        <w:t> </w:t>
      </w:r>
      <w:r>
        <w:rPr>
          <w:sz w:val="20"/>
        </w:rPr>
        <w:t>the stipulation takes but by its effect in practice. </w:t>
      </w:r>
      <w:r>
        <w:rPr>
          <w:color w:val="005DA1"/>
          <w:sz w:val="20"/>
          <w:u w:val="single" w:color="005DA1"/>
          <w:vertAlign w:val="superscript"/>
        </w:rPr>
        <w:t>648</w:t>
      </w:r>
      <w:r>
        <w:rPr>
          <w:color w:val="005DA1"/>
          <w:sz w:val="20"/>
          <w:vertAlign w:val="baseline"/>
        </w:rPr>
        <w:t> </w:t>
      </w:r>
      <w:r>
        <w:rPr>
          <w:sz w:val="20"/>
          <w:vertAlign w:val="baseline"/>
        </w:rPr>
        <w:t>Thus a covenant to share profits, or a levy/remission scheme of the traditional cartel type, may in certain circumstances of the case constitute restraint. </w:t>
      </w:r>
      <w:bookmarkStart w:name="_bookmark1176" w:id="1178"/>
      <w:bookmarkEnd w:id="1178"/>
      <w:r>
        <w:rPr>
          <w:sz w:val="20"/>
          <w:vertAlign w:val="baseline"/>
        </w:rPr>
        <w:t>Likewise,</w:t>
      </w:r>
      <w:r>
        <w:rPr>
          <w:sz w:val="20"/>
          <w:vertAlign w:val="baseline"/>
        </w:rPr>
        <w:t> a provision that a salesman who had left his employment would forfeit the commission due to</w:t>
      </w:r>
      <w:r>
        <w:rPr>
          <w:spacing w:val="11"/>
          <w:sz w:val="20"/>
          <w:vertAlign w:val="baseline"/>
        </w:rPr>
        <w:t> </w:t>
      </w:r>
      <w:r>
        <w:rPr>
          <w:sz w:val="20"/>
          <w:vertAlign w:val="baseline"/>
        </w:rPr>
        <w:t>him</w:t>
      </w:r>
      <w:r>
        <w:rPr>
          <w:spacing w:val="11"/>
          <w:sz w:val="20"/>
          <w:vertAlign w:val="baseline"/>
        </w:rPr>
        <w:t> </w:t>
      </w:r>
      <w:r>
        <w:rPr>
          <w:sz w:val="20"/>
          <w:vertAlign w:val="baseline"/>
        </w:rPr>
        <w:t>if</w:t>
      </w:r>
      <w:r>
        <w:rPr>
          <w:spacing w:val="11"/>
          <w:sz w:val="20"/>
          <w:vertAlign w:val="baseline"/>
        </w:rPr>
        <w:t> </w:t>
      </w:r>
      <w:r>
        <w:rPr>
          <w:sz w:val="20"/>
          <w:vertAlign w:val="baseline"/>
        </w:rPr>
        <w:t>he</w:t>
      </w:r>
      <w:r>
        <w:rPr>
          <w:spacing w:val="11"/>
          <w:sz w:val="20"/>
          <w:vertAlign w:val="baseline"/>
        </w:rPr>
        <w:t> </w:t>
      </w:r>
      <w:r>
        <w:rPr>
          <w:sz w:val="20"/>
          <w:vertAlign w:val="baseline"/>
        </w:rPr>
        <w:t>obtained</w:t>
      </w:r>
      <w:r>
        <w:rPr>
          <w:spacing w:val="11"/>
          <w:sz w:val="20"/>
          <w:vertAlign w:val="baseline"/>
        </w:rPr>
        <w:t> </w:t>
      </w:r>
      <w:r>
        <w:rPr>
          <w:sz w:val="20"/>
          <w:vertAlign w:val="baseline"/>
        </w:rPr>
        <w:t>employment</w:t>
      </w:r>
      <w:r>
        <w:rPr>
          <w:spacing w:val="11"/>
          <w:sz w:val="20"/>
          <w:vertAlign w:val="baseline"/>
        </w:rPr>
        <w:t> </w:t>
      </w:r>
      <w:r>
        <w:rPr>
          <w:sz w:val="20"/>
          <w:vertAlign w:val="baseline"/>
        </w:rPr>
        <w:t>with</w:t>
      </w:r>
      <w:r>
        <w:rPr>
          <w:spacing w:val="11"/>
          <w:sz w:val="20"/>
          <w:vertAlign w:val="baseline"/>
        </w:rPr>
        <w:t> </w:t>
      </w:r>
      <w:r>
        <w:rPr>
          <w:sz w:val="20"/>
          <w:vertAlign w:val="baseline"/>
        </w:rPr>
        <w:t>a</w:t>
      </w:r>
      <w:r>
        <w:rPr>
          <w:spacing w:val="11"/>
          <w:sz w:val="20"/>
          <w:vertAlign w:val="baseline"/>
        </w:rPr>
        <w:t> </w:t>
      </w:r>
      <w:r>
        <w:rPr>
          <w:sz w:val="20"/>
          <w:vertAlign w:val="baseline"/>
        </w:rPr>
        <w:t>competitor</w:t>
      </w:r>
      <w:r>
        <w:rPr>
          <w:spacing w:val="11"/>
          <w:sz w:val="20"/>
          <w:vertAlign w:val="baseline"/>
        </w:rPr>
        <w:t> </w:t>
      </w:r>
      <w:r>
        <w:rPr>
          <w:sz w:val="20"/>
          <w:vertAlign w:val="baseline"/>
        </w:rPr>
        <w:t>of</w:t>
      </w:r>
      <w:r>
        <w:rPr>
          <w:spacing w:val="11"/>
          <w:sz w:val="20"/>
          <w:vertAlign w:val="baseline"/>
        </w:rPr>
        <w:t> </w:t>
      </w:r>
      <w:r>
        <w:rPr>
          <w:sz w:val="20"/>
          <w:vertAlign w:val="baseline"/>
        </w:rPr>
        <w:t>his</w:t>
      </w:r>
      <w:r>
        <w:rPr>
          <w:spacing w:val="11"/>
          <w:sz w:val="20"/>
          <w:vertAlign w:val="baseline"/>
        </w:rPr>
        <w:t> </w:t>
      </w:r>
      <w:r>
        <w:rPr>
          <w:sz w:val="20"/>
          <w:vertAlign w:val="baseline"/>
        </w:rPr>
        <w:t>ex-employer</w:t>
      </w:r>
      <w:r>
        <w:rPr>
          <w:spacing w:val="11"/>
          <w:sz w:val="20"/>
          <w:vertAlign w:val="baseline"/>
        </w:rPr>
        <w:t> </w:t>
      </w:r>
      <w:r>
        <w:rPr>
          <w:sz w:val="20"/>
          <w:vertAlign w:val="baseline"/>
        </w:rPr>
        <w:t>was</w:t>
      </w:r>
      <w:r>
        <w:rPr>
          <w:spacing w:val="11"/>
          <w:sz w:val="20"/>
          <w:vertAlign w:val="baseline"/>
        </w:rPr>
        <w:t> </w:t>
      </w:r>
      <w:r>
        <w:rPr>
          <w:sz w:val="20"/>
          <w:vertAlign w:val="baseline"/>
        </w:rPr>
        <w:t>held</w:t>
      </w:r>
      <w:r>
        <w:rPr>
          <w:spacing w:val="11"/>
          <w:sz w:val="20"/>
          <w:vertAlign w:val="baseline"/>
        </w:rPr>
        <w:t> </w:t>
      </w:r>
      <w:r>
        <w:rPr>
          <w:sz w:val="20"/>
          <w:vertAlign w:val="baseline"/>
        </w:rPr>
        <w:t>to</w:t>
      </w:r>
      <w:r>
        <w:rPr>
          <w:spacing w:val="11"/>
          <w:sz w:val="20"/>
          <w:vertAlign w:val="baseline"/>
        </w:rPr>
        <w:t> </w:t>
      </w:r>
      <w:r>
        <w:rPr>
          <w:sz w:val="20"/>
          <w:vertAlign w:val="baseline"/>
        </w:rPr>
        <w:t>be</w:t>
      </w:r>
      <w:r>
        <w:rPr>
          <w:spacing w:val="11"/>
          <w:sz w:val="20"/>
          <w:vertAlign w:val="baseline"/>
        </w:rPr>
        <w:t> </w:t>
      </w:r>
      <w:r>
        <w:rPr>
          <w:sz w:val="20"/>
          <w:vertAlign w:val="baseline"/>
        </w:rPr>
        <w:t>a</w:t>
      </w:r>
      <w:r>
        <w:rPr>
          <w:spacing w:val="11"/>
          <w:sz w:val="20"/>
          <w:vertAlign w:val="baseline"/>
        </w:rPr>
        <w:t> </w:t>
      </w:r>
      <w:r>
        <w:rPr>
          <w:sz w:val="20"/>
          <w:vertAlign w:val="baseline"/>
        </w:rPr>
        <w:t>restraint.</w:t>
      </w:r>
      <w:r>
        <w:rPr>
          <w:spacing w:val="10"/>
          <w:sz w:val="20"/>
          <w:vertAlign w:val="baseline"/>
        </w:rPr>
        <w:t> </w:t>
      </w:r>
      <w:r>
        <w:rPr>
          <w:color w:val="005DA1"/>
          <w:spacing w:val="-5"/>
          <w:sz w:val="20"/>
          <w:u w:val="single" w:color="005DA1"/>
          <w:vertAlign w:val="superscript"/>
        </w:rPr>
        <w:t>649</w:t>
      </w:r>
    </w:p>
    <w:p>
      <w:pPr>
        <w:pStyle w:val="ListParagraph"/>
        <w:spacing w:after="0" w:line="235" w:lineRule="auto"/>
        <w:jc w:val="both"/>
        <w:rPr>
          <w:sz w:val="20"/>
        </w:rPr>
        <w:sectPr>
          <w:pgSz w:w="11900" w:h="16840"/>
          <w:pgMar w:header="971" w:footer="0" w:top="1300" w:bottom="280" w:left="1275" w:right="1275"/>
        </w:sectPr>
      </w:pPr>
    </w:p>
    <w:p>
      <w:pPr>
        <w:pStyle w:val="BodyText"/>
        <w:spacing w:line="235" w:lineRule="auto" w:before="110"/>
        <w:ind w:left="165" w:right="167"/>
        <w:jc w:val="both"/>
      </w:pPr>
      <w:r>
        <w:rPr/>
        <w:t>In other words, what does or does not operate as a restraint is a matter of substance. It is </w:t>
      </w:r>
      <w:r>
        <w:rPr/>
        <w:t>also important to note that it is </w:t>
      </w:r>
      <w:r>
        <w:rPr>
          <w:rFonts w:ascii="Arial" w:hAnsi="Arial"/>
          <w:i/>
        </w:rPr>
        <w:t>trade </w:t>
      </w:r>
      <w:r>
        <w:rPr/>
        <w:t>which must be restrained. While the courts have not given an </w:t>
      </w:r>
      <w:bookmarkStart w:name="_bookmark1177" w:id="1179"/>
      <w:bookmarkEnd w:id="1179"/>
      <w:r>
        <w:rPr/>
        <w:t>exhaustive</w:t>
      </w:r>
      <w:r>
        <w:rPr/>
        <w:t> definition of what constitutes a trade, it is clear that it extends to a man’s profession or calling. </w:t>
      </w:r>
      <w:r>
        <w:rPr>
          <w:color w:val="005DA1"/>
          <w:u w:val="single" w:color="005DA1"/>
          <w:vertAlign w:val="superscript"/>
        </w:rPr>
        <w:t>650</w:t>
      </w:r>
    </w:p>
    <w:p>
      <w:pPr>
        <w:pStyle w:val="BodyText"/>
      </w:pPr>
    </w:p>
    <w:p>
      <w:pPr>
        <w:pStyle w:val="BodyText"/>
        <w:spacing w:before="37"/>
      </w:pPr>
    </w:p>
    <w:p>
      <w:pPr>
        <w:spacing w:before="0"/>
        <w:ind w:left="165" w:right="0" w:firstLine="0"/>
        <w:jc w:val="left"/>
        <w:rPr>
          <w:rFonts w:ascii="Arial"/>
          <w:b/>
          <w:sz w:val="18"/>
        </w:rPr>
      </w:pPr>
      <w:r>
        <w:rPr>
          <w:rFonts w:ascii="Arial"/>
          <w:b/>
          <w:sz w:val="18"/>
        </w:rPr>
        <w:t>Time of </w:t>
      </w:r>
      <w:r>
        <w:rPr>
          <w:rFonts w:ascii="Arial"/>
          <w:b/>
          <w:spacing w:val="-2"/>
          <w:sz w:val="18"/>
        </w:rPr>
        <w:t>application</w:t>
      </w:r>
    </w:p>
    <w:p>
      <w:pPr>
        <w:pStyle w:val="BodyText"/>
        <w:spacing w:before="42"/>
        <w:rPr>
          <w:rFonts w:ascii="Arial"/>
          <w:b/>
          <w:sz w:val="18"/>
        </w:rPr>
      </w:pPr>
    </w:p>
    <w:p>
      <w:pPr>
        <w:pStyle w:val="Heading2"/>
      </w:pPr>
      <w:r>
        <w:rPr/>
        <w:t>16-</w:t>
      </w:r>
      <w:r>
        <w:rPr>
          <w:spacing w:val="-5"/>
        </w:rPr>
        <w:t>098</w:t>
      </w:r>
    </w:p>
    <w:p>
      <w:pPr>
        <w:pStyle w:val="BodyText"/>
        <w:spacing w:line="235" w:lineRule="auto" w:before="202"/>
        <w:ind w:left="164" w:right="167"/>
        <w:jc w:val="both"/>
      </w:pPr>
      <w:bookmarkStart w:name="_bookmark1178" w:id="1180"/>
      <w:bookmarkEnd w:id="1180"/>
      <w:r>
        <w:rPr/>
      </w:r>
      <w:r>
        <w:rPr/>
        <w:t>Most authorities favour as the time for testing the validity of a restriction the date when the restriction </w:t>
      </w:r>
      <w:bookmarkStart w:name="_bookmark1179" w:id="1181"/>
      <w:bookmarkEnd w:id="1181"/>
      <w:r>
        <w:rPr/>
        <w:t>was</w:t>
      </w:r>
      <w:r>
        <w:rPr/>
        <w:t> imposed. </w:t>
      </w:r>
      <w:r>
        <w:rPr>
          <w:color w:val="005DA1"/>
          <w:u w:val="single" w:color="005DA1"/>
          <w:vertAlign w:val="superscript"/>
        </w:rPr>
        <w:t>651</w:t>
      </w:r>
      <w:r>
        <w:rPr>
          <w:color w:val="005DA1"/>
          <w:vertAlign w:val="baseline"/>
        </w:rPr>
        <w:t> </w:t>
      </w:r>
      <w:r>
        <w:rPr>
          <w:vertAlign w:val="baseline"/>
        </w:rPr>
        <w:t>Thus there is no requirement that the “Claimant have a continuing business </w:t>
      </w:r>
      <w:r>
        <w:rPr>
          <w:vertAlign w:val="baseline"/>
        </w:rPr>
        <w:t>interest at the time of trial in order to be able to enforce a restrictive covenant”. </w:t>
      </w:r>
      <w:r>
        <w:rPr>
          <w:color w:val="005DA1"/>
          <w:u w:val="single" w:color="005DA1"/>
          <w:vertAlign w:val="superscript"/>
        </w:rPr>
        <w:t>652</w:t>
      </w:r>
      <w:r>
        <w:rPr>
          <w:color w:val="005DA1"/>
          <w:vertAlign w:val="baseline"/>
        </w:rPr>
        <w:t> </w:t>
      </w:r>
      <w:r>
        <w:rPr>
          <w:vertAlign w:val="baseline"/>
        </w:rPr>
        <w:t>It has also been held that</w:t>
      </w:r>
      <w:r>
        <w:rPr>
          <w:spacing w:val="40"/>
          <w:vertAlign w:val="baseline"/>
        </w:rPr>
        <w:t> </w:t>
      </w:r>
      <w:bookmarkStart w:name="_bookmark1180" w:id="1182"/>
      <w:bookmarkEnd w:id="1182"/>
      <w:r>
        <w:rPr>
          <w:vertAlign w:val="baseline"/>
        </w:rPr>
        <w:t>an</w:t>
      </w:r>
      <w:r>
        <w:rPr>
          <w:vertAlign w:val="baseline"/>
        </w:rPr>
        <w:t> enforceable restriction may become temporarily unenforceable where it operates unfairly in changed circumstances </w:t>
      </w:r>
      <w:r>
        <w:rPr>
          <w:color w:val="005DA1"/>
          <w:u w:val="single" w:color="005DA1"/>
          <w:vertAlign w:val="superscript"/>
        </w:rPr>
        <w:t>653</w:t>
      </w:r>
      <w:r>
        <w:rPr>
          <w:vertAlign w:val="baseline"/>
        </w:rPr>
        <w:t>; this is generally considered not to be correct.</w:t>
      </w:r>
    </w:p>
    <w:p>
      <w:pPr>
        <w:pStyle w:val="BodyText"/>
      </w:pPr>
    </w:p>
    <w:p>
      <w:pPr>
        <w:pStyle w:val="BodyText"/>
        <w:spacing w:before="37"/>
      </w:pPr>
    </w:p>
    <w:p>
      <w:pPr>
        <w:spacing w:before="0"/>
        <w:ind w:left="165" w:right="0" w:firstLine="0"/>
        <w:jc w:val="left"/>
        <w:rPr>
          <w:rFonts w:ascii="Arial"/>
          <w:b/>
          <w:sz w:val="18"/>
        </w:rPr>
      </w:pPr>
      <w:r>
        <w:rPr>
          <w:rFonts w:ascii="Arial"/>
          <w:b/>
          <w:sz w:val="18"/>
        </w:rPr>
        <w:t>Covenants by </w:t>
      </w:r>
      <w:r>
        <w:rPr>
          <w:rFonts w:ascii="Arial"/>
          <w:b/>
          <w:spacing w:val="-4"/>
          <w:sz w:val="18"/>
        </w:rPr>
        <w:t>deed</w:t>
      </w:r>
    </w:p>
    <w:p>
      <w:pPr>
        <w:pStyle w:val="BodyText"/>
        <w:spacing w:before="41"/>
        <w:rPr>
          <w:rFonts w:ascii="Arial"/>
          <w:b/>
          <w:sz w:val="18"/>
        </w:rPr>
      </w:pPr>
    </w:p>
    <w:p>
      <w:pPr>
        <w:pStyle w:val="Heading2"/>
      </w:pPr>
      <w:r>
        <w:rPr/>
        <w:t>16-</w:t>
      </w:r>
      <w:r>
        <w:rPr>
          <w:spacing w:val="-5"/>
        </w:rPr>
        <w:t>099</w:t>
      </w:r>
    </w:p>
    <w:p>
      <w:pPr>
        <w:pStyle w:val="BodyText"/>
        <w:spacing w:line="235" w:lineRule="auto" w:before="203"/>
        <w:ind w:left="165" w:right="167"/>
        <w:jc w:val="both"/>
      </w:pPr>
      <w:bookmarkStart w:name="_bookmark1181" w:id="1183"/>
      <w:bookmarkEnd w:id="1183"/>
      <w:r>
        <w:rPr/>
      </w:r>
      <w:r>
        <w:rPr/>
        <w:t>A covenant in restraint of trade which is contained in a deed requires justification no less than such a covenant contained in a simple contract. </w:t>
      </w:r>
      <w:r>
        <w:rPr>
          <w:color w:val="005DA1"/>
          <w:u w:val="single" w:color="005DA1"/>
          <w:vertAlign w:val="superscript"/>
        </w:rPr>
        <w:t>654</w:t>
      </w:r>
    </w:p>
    <w:p>
      <w:pPr>
        <w:pStyle w:val="BodyText"/>
      </w:pPr>
    </w:p>
    <w:p>
      <w:pPr>
        <w:pStyle w:val="BodyText"/>
        <w:spacing w:before="38"/>
      </w:pPr>
    </w:p>
    <w:p>
      <w:pPr>
        <w:spacing w:before="0"/>
        <w:ind w:left="165" w:right="0" w:firstLine="0"/>
        <w:jc w:val="left"/>
        <w:rPr>
          <w:rFonts w:ascii="Arial"/>
          <w:b/>
          <w:sz w:val="18"/>
        </w:rPr>
      </w:pPr>
      <w:r>
        <w:rPr>
          <w:rFonts w:ascii="Arial"/>
          <w:b/>
          <w:sz w:val="18"/>
        </w:rPr>
        <w:t>Adequacy of </w:t>
      </w:r>
      <w:r>
        <w:rPr>
          <w:rFonts w:ascii="Arial"/>
          <w:b/>
          <w:spacing w:val="-2"/>
          <w:sz w:val="18"/>
        </w:rPr>
        <w:t>consideration</w:t>
      </w:r>
    </w:p>
    <w:p>
      <w:pPr>
        <w:pStyle w:val="BodyText"/>
        <w:spacing w:before="41"/>
        <w:rPr>
          <w:rFonts w:ascii="Arial"/>
          <w:b/>
          <w:sz w:val="18"/>
        </w:rPr>
      </w:pPr>
    </w:p>
    <w:p>
      <w:pPr>
        <w:pStyle w:val="Heading2"/>
      </w:pPr>
      <w:r>
        <w:rPr/>
        <w:t>16-</w:t>
      </w:r>
      <w:r>
        <w:rPr>
          <w:spacing w:val="-5"/>
        </w:rPr>
        <w:t>100</w:t>
      </w:r>
    </w:p>
    <w:p>
      <w:pPr>
        <w:pStyle w:val="BodyText"/>
        <w:spacing w:line="235" w:lineRule="auto" w:before="203"/>
        <w:ind w:left="165" w:right="167"/>
        <w:jc w:val="both"/>
      </w:pPr>
      <w:bookmarkStart w:name="_bookmark1182" w:id="1184"/>
      <w:bookmarkEnd w:id="1184"/>
      <w:r>
        <w:rPr/>
      </w:r>
      <w:r>
        <w:rPr/>
        <w:t>Subject to the test of reasonableness of the restraint, the courts will not inquire into the adequacy </w:t>
      </w:r>
      <w:r>
        <w:rPr/>
        <w:t>of the consideration. </w:t>
      </w:r>
      <w:r>
        <w:rPr>
          <w:color w:val="005DA1"/>
          <w:u w:val="single" w:color="005DA1"/>
          <w:vertAlign w:val="superscript"/>
        </w:rPr>
        <w:t>655</w:t>
      </w:r>
    </w:p>
    <w:p>
      <w:pPr>
        <w:pStyle w:val="BodyText"/>
      </w:pPr>
    </w:p>
    <w:p>
      <w:pPr>
        <w:pStyle w:val="BodyText"/>
        <w:spacing w:before="38"/>
      </w:pPr>
    </w:p>
    <w:p>
      <w:pPr>
        <w:spacing w:before="0"/>
        <w:ind w:left="165" w:right="0" w:firstLine="0"/>
        <w:jc w:val="left"/>
        <w:rPr>
          <w:rFonts w:ascii="Arial"/>
          <w:b/>
          <w:sz w:val="18"/>
        </w:rPr>
      </w:pPr>
      <w:r>
        <w:rPr>
          <w:rFonts w:ascii="Arial"/>
          <w:b/>
          <w:sz w:val="18"/>
        </w:rPr>
        <w:t>Covenants against competition </w:t>
      </w:r>
      <w:r>
        <w:rPr>
          <w:rFonts w:ascii="Arial"/>
          <w:b/>
          <w:spacing w:val="-2"/>
          <w:sz w:val="18"/>
        </w:rPr>
        <w:t>abroad</w:t>
      </w:r>
    </w:p>
    <w:p>
      <w:pPr>
        <w:pStyle w:val="BodyText"/>
        <w:spacing w:before="41"/>
        <w:rPr>
          <w:rFonts w:ascii="Arial"/>
          <w:b/>
          <w:sz w:val="18"/>
        </w:rPr>
      </w:pPr>
    </w:p>
    <w:p>
      <w:pPr>
        <w:pStyle w:val="Heading2"/>
      </w:pPr>
      <w:r>
        <w:rPr/>
        <w:t>16-</w:t>
      </w:r>
      <w:r>
        <w:rPr>
          <w:spacing w:val="-5"/>
        </w:rPr>
        <w:t>101</w:t>
      </w:r>
    </w:p>
    <w:p>
      <w:pPr>
        <w:pStyle w:val="BodyText"/>
        <w:spacing w:line="235" w:lineRule="auto" w:before="203"/>
        <w:ind w:left="165" w:right="167"/>
        <w:jc w:val="both"/>
      </w:pPr>
      <w:bookmarkStart w:name="_bookmark1183" w:id="1185"/>
      <w:bookmarkEnd w:id="1185"/>
      <w:r>
        <w:rPr/>
      </w:r>
      <w:r>
        <w:rPr/>
        <w:t>Doubts have been expressed whether the rule against covenants in restraint of trade applies to covenants against competition outside the United Kingdom. </w:t>
      </w:r>
      <w:r>
        <w:rPr>
          <w:color w:val="005DA1"/>
          <w:u w:val="single" w:color="005DA1"/>
          <w:vertAlign w:val="superscript"/>
        </w:rPr>
        <w:t>656</w:t>
      </w:r>
      <w:r>
        <w:rPr>
          <w:color w:val="005DA1"/>
          <w:vertAlign w:val="baseline"/>
        </w:rPr>
        <w:t> </w:t>
      </w:r>
      <w:r>
        <w:rPr>
          <w:vertAlign w:val="baseline"/>
        </w:rPr>
        <w:t>But these doubts appear to </w:t>
      </w:r>
      <w:r>
        <w:rPr>
          <w:vertAlign w:val="baseline"/>
        </w:rPr>
        <w:t>be </w:t>
      </w:r>
      <w:bookmarkStart w:name="_bookmark1184" w:id="1186"/>
      <w:bookmarkEnd w:id="1186"/>
      <w:r>
        <w:rPr>
          <w:vertAlign w:val="baseline"/>
        </w:rPr>
        <w:t>unfounded;</w:t>
      </w:r>
      <w:r>
        <w:rPr>
          <w:vertAlign w:val="baseline"/>
        </w:rPr>
        <w:t> the question was fully argued before the Court of Appeal in </w:t>
      </w:r>
      <w:r>
        <w:rPr>
          <w:rFonts w:ascii="Arial"/>
          <w:i/>
          <w:vertAlign w:val="baseline"/>
        </w:rPr>
        <w:t>Commercial Plastics Ltd v Vincent </w:t>
      </w:r>
      <w:r>
        <w:rPr>
          <w:color w:val="005DA1"/>
          <w:u w:val="single" w:color="005DA1"/>
          <w:vertAlign w:val="superscript"/>
        </w:rPr>
        <w:t>657</w:t>
      </w:r>
      <w:r>
        <w:rPr>
          <w:color w:val="005DA1"/>
          <w:vertAlign w:val="baseline"/>
        </w:rPr>
        <w:t> </w:t>
      </w:r>
      <w:r>
        <w:rPr>
          <w:vertAlign w:val="baseline"/>
        </w:rPr>
        <w:t>where a covenant was struck down inter alia on the ground that it was worldwide, whereas on the facts the plaintiffs did not require protection outside the United Kingdom. Although that</w:t>
      </w:r>
      <w:r>
        <w:rPr>
          <w:spacing w:val="80"/>
          <w:vertAlign w:val="baseline"/>
        </w:rPr>
        <w:t> </w:t>
      </w:r>
      <w:r>
        <w:rPr>
          <w:vertAlign w:val="baseline"/>
        </w:rPr>
        <w:t>decision related to a restraint on an ex-employee taking employment abroad, it is submitted that the </w:t>
      </w:r>
      <w:bookmarkStart w:name="_bookmark1185" w:id="1187"/>
      <w:bookmarkEnd w:id="1187"/>
      <w:r>
        <w:rPr>
          <w:vertAlign w:val="baseline"/>
        </w:rPr>
        <w:t>same</w:t>
      </w:r>
      <w:r>
        <w:rPr>
          <w:vertAlign w:val="baseline"/>
        </w:rPr>
        <w:t> principle applies to covenants between traders since the courts ought to have the power to strike down unreasonable restraints on the British export trade. </w:t>
      </w:r>
      <w:r>
        <w:rPr>
          <w:color w:val="005DA1"/>
          <w:u w:val="single" w:color="005DA1"/>
          <w:vertAlign w:val="superscript"/>
        </w:rPr>
        <w:t>658</w:t>
      </w:r>
    </w:p>
    <w:p>
      <w:pPr>
        <w:pStyle w:val="BodyText"/>
      </w:pPr>
    </w:p>
    <w:p>
      <w:pPr>
        <w:pStyle w:val="BodyText"/>
        <w:spacing w:before="35"/>
      </w:pPr>
    </w:p>
    <w:p>
      <w:pPr>
        <w:spacing w:before="0"/>
        <w:ind w:left="165" w:right="0" w:firstLine="0"/>
        <w:jc w:val="left"/>
        <w:rPr>
          <w:rFonts w:ascii="Arial"/>
          <w:b/>
          <w:sz w:val="18"/>
        </w:rPr>
      </w:pPr>
      <w:r>
        <w:rPr>
          <w:rFonts w:ascii="Arial"/>
          <w:b/>
          <w:sz w:val="18"/>
        </w:rPr>
        <w:t>The test of </w:t>
      </w:r>
      <w:r>
        <w:rPr>
          <w:rFonts w:ascii="Arial"/>
          <w:b/>
          <w:spacing w:val="-2"/>
          <w:sz w:val="18"/>
        </w:rPr>
        <w:t>reasonableness</w:t>
      </w:r>
    </w:p>
    <w:p>
      <w:pPr>
        <w:pStyle w:val="BodyText"/>
        <w:spacing w:before="41"/>
        <w:rPr>
          <w:rFonts w:ascii="Arial"/>
          <w:b/>
          <w:sz w:val="18"/>
        </w:rPr>
      </w:pPr>
    </w:p>
    <w:p>
      <w:pPr>
        <w:pStyle w:val="Heading2"/>
        <w:spacing w:before="1"/>
      </w:pPr>
      <w:r>
        <w:rPr/>
        <w:t>16-</w:t>
      </w:r>
      <w:r>
        <w:rPr>
          <w:spacing w:val="-5"/>
        </w:rPr>
        <w:t>102</w:t>
      </w:r>
    </w:p>
    <w:p>
      <w:pPr>
        <w:pStyle w:val="BodyText"/>
        <w:spacing w:line="235" w:lineRule="auto" w:before="202"/>
        <w:ind w:left="165" w:right="167"/>
        <w:jc w:val="both"/>
      </w:pPr>
      <w:bookmarkStart w:name="_bookmark1186" w:id="1188"/>
      <w:bookmarkEnd w:id="1188"/>
      <w:r>
        <w:rPr/>
      </w:r>
      <w:bookmarkStart w:name="_bookmark1187" w:id="1189"/>
      <w:bookmarkEnd w:id="1189"/>
      <w:r>
        <w:rPr/>
      </w:r>
      <w:r>
        <w:rPr/>
        <w:t>While all restraints of trade to which the doctrine applies are prima facie unenforceable, </w:t>
      </w:r>
      <w:r>
        <w:rPr>
          <w:color w:val="005DA1"/>
          <w:u w:val="single" w:color="005DA1"/>
          <w:vertAlign w:val="superscript"/>
        </w:rPr>
        <w:t>659</w:t>
      </w:r>
      <w:r>
        <w:rPr>
          <w:color w:val="005DA1"/>
          <w:vertAlign w:val="baseline"/>
        </w:rPr>
        <w:t> </w:t>
      </w:r>
      <w:r>
        <w:rPr>
          <w:vertAlign w:val="baseline"/>
        </w:rPr>
        <w:t>all,</w:t>
      </w:r>
      <w:r>
        <w:rPr>
          <w:spacing w:val="40"/>
          <w:vertAlign w:val="baseline"/>
        </w:rPr>
        <w:t> </w:t>
      </w:r>
      <w:bookmarkStart w:name="_bookmark1188" w:id="1190"/>
      <w:bookmarkEnd w:id="1190"/>
      <w:r>
        <w:rPr>
          <w:vertAlign w:val="baseline"/>
        </w:rPr>
        <w:t>whether</w:t>
      </w:r>
      <w:r>
        <w:rPr>
          <w:vertAlign w:val="baseline"/>
        </w:rPr>
        <w:t> partial or total, </w:t>
      </w:r>
      <w:r>
        <w:rPr>
          <w:color w:val="005DA1"/>
          <w:u w:val="single" w:color="005DA1"/>
          <w:vertAlign w:val="superscript"/>
        </w:rPr>
        <w:t>660</w:t>
      </w:r>
      <w:r>
        <w:rPr>
          <w:color w:val="005DA1"/>
          <w:vertAlign w:val="baseline"/>
        </w:rPr>
        <w:t> </w:t>
      </w:r>
      <w:r>
        <w:rPr>
          <w:vertAlign w:val="baseline"/>
        </w:rPr>
        <w:t>are enforceable if reasonable. As was said by Lord Macnaghten in </w:t>
      </w:r>
      <w:r>
        <w:rPr>
          <w:rFonts w:ascii="Arial"/>
          <w:i/>
          <w:vertAlign w:val="baseline"/>
        </w:rPr>
        <w:t>Nordenfelt v Maxim Nordenfelt &amp; Co </w:t>
      </w:r>
      <w:r>
        <w:rPr>
          <w:color w:val="005DA1"/>
          <w:u w:val="single" w:color="005DA1"/>
          <w:vertAlign w:val="superscript"/>
        </w:rPr>
        <w:t>661</w:t>
      </w:r>
      <w:r>
        <w:rPr>
          <w:vertAlign w:val="baseline"/>
        </w:rPr>
        <w:t>:</w:t>
      </w:r>
    </w:p>
    <w:p>
      <w:pPr>
        <w:pStyle w:val="BodyText"/>
      </w:pPr>
    </w:p>
    <w:p>
      <w:pPr>
        <w:pStyle w:val="BodyText"/>
        <w:spacing w:before="126"/>
      </w:pPr>
    </w:p>
    <w:p>
      <w:pPr>
        <w:pStyle w:val="BodyText"/>
        <w:spacing w:line="235" w:lineRule="auto"/>
        <w:ind w:left="1245" w:right="167"/>
        <w:jc w:val="both"/>
      </w:pPr>
      <w:r>
        <w:rPr/>
        <w:t>“It is a sufficient justification, and indeed it is the only justification, if the restriction is reasonable—reasonable, that is, in reference to the interests of the parties </w:t>
      </w:r>
      <w:r>
        <w:rPr/>
        <w:t>concerned</w:t>
      </w:r>
      <w:r>
        <w:rPr>
          <w:spacing w:val="40"/>
        </w:rPr>
        <w:t> </w:t>
      </w:r>
      <w:r>
        <w:rPr/>
        <w:t>and reasonable in reference to the interests of the public, so framed and so guarded as </w:t>
      </w:r>
      <w:r>
        <w:rPr>
          <w:spacing w:val="-5"/>
        </w:rPr>
        <w:t>to</w:t>
      </w:r>
    </w:p>
    <w:p>
      <w:pPr>
        <w:pStyle w:val="BodyText"/>
        <w:spacing w:after="0" w:line="235" w:lineRule="auto"/>
        <w:jc w:val="both"/>
        <w:sectPr>
          <w:pgSz w:w="11900" w:h="16840"/>
          <w:pgMar w:header="971" w:footer="0" w:top="1300" w:bottom="280" w:left="1275" w:right="1275"/>
        </w:sectPr>
      </w:pPr>
    </w:p>
    <w:p>
      <w:pPr>
        <w:pStyle w:val="BodyText"/>
        <w:spacing w:before="167"/>
      </w:pPr>
    </w:p>
    <w:p>
      <w:pPr>
        <w:pStyle w:val="BodyText"/>
        <w:spacing w:line="235" w:lineRule="auto"/>
        <w:ind w:left="1245" w:right="171"/>
      </w:pPr>
      <w:r>
        <w:rPr/>
        <w:t>afford adequate protection to the party in whose favour it is imposed, while at the same</w:t>
      </w:r>
      <w:r>
        <w:rPr>
          <w:spacing w:val="40"/>
        </w:rPr>
        <w:t> </w:t>
      </w:r>
      <w:r>
        <w:rPr/>
        <w:t>time it is in no way injurious to the public.”</w:t>
      </w:r>
    </w:p>
    <w:p>
      <w:pPr>
        <w:pStyle w:val="BodyText"/>
        <w:spacing w:before="116"/>
      </w:pPr>
    </w:p>
    <w:p>
      <w:pPr>
        <w:pStyle w:val="BodyText"/>
        <w:spacing w:line="235" w:lineRule="auto"/>
        <w:ind w:left="164" w:right="167"/>
        <w:jc w:val="both"/>
      </w:pPr>
      <w:bookmarkStart w:name="_bookmark1189" w:id="1191"/>
      <w:bookmarkEnd w:id="1191"/>
      <w:r>
        <w:rPr/>
      </w:r>
      <w:r>
        <w:rPr/>
        <w:t>In determining reasonableness the court “</w:t>
      </w:r>
      <w:r>
        <w:rPr>
          <w:spacing w:val="-14"/>
        </w:rPr>
        <w:t> </w:t>
      </w:r>
      <w:r>
        <w:rPr>
          <w:rFonts w:ascii="Arial" w:hAnsi="Arial"/>
          <w:i/>
        </w:rPr>
        <w:t>is </w:t>
      </w:r>
      <w:r>
        <w:rPr/>
        <w:t>entitled to consider whether or not a covenant of a narrower nature would have sufficed for the convenantee’s protection”. </w:t>
      </w:r>
      <w:r>
        <w:rPr>
          <w:color w:val="005DA1"/>
          <w:u w:val="single" w:color="005DA1"/>
          <w:vertAlign w:val="superscript"/>
        </w:rPr>
        <w:t>662</w:t>
      </w:r>
    </w:p>
    <w:p>
      <w:pPr>
        <w:pStyle w:val="BodyText"/>
        <w:spacing w:before="89"/>
      </w:pPr>
    </w:p>
    <w:p>
      <w:pPr>
        <w:pStyle w:val="BodyText"/>
        <w:spacing w:line="235" w:lineRule="auto"/>
        <w:ind w:left="164" w:right="167"/>
        <w:jc w:val="both"/>
      </w:pPr>
      <w:bookmarkStart w:name="_bookmark1190" w:id="1192"/>
      <w:bookmarkEnd w:id="1192"/>
      <w:r>
        <w:rPr/>
      </w:r>
      <w:bookmarkStart w:name="_bookmark1191" w:id="1193"/>
      <w:bookmarkEnd w:id="1193"/>
      <w:r>
        <w:rPr/>
      </w:r>
      <w:r>
        <w:rPr/>
        <w:t>Even if the restraint is unlimited in time </w:t>
      </w:r>
      <w:r>
        <w:rPr>
          <w:color w:val="005DA1"/>
          <w:u w:val="single" w:color="005DA1"/>
          <w:vertAlign w:val="superscript"/>
        </w:rPr>
        <w:t>663</w:t>
      </w:r>
      <w:r>
        <w:rPr>
          <w:color w:val="005DA1"/>
          <w:vertAlign w:val="baseline"/>
        </w:rPr>
        <w:t> </w:t>
      </w:r>
      <w:r>
        <w:rPr>
          <w:vertAlign w:val="baseline"/>
        </w:rPr>
        <w:t>or in space </w:t>
      </w:r>
      <w:r>
        <w:rPr>
          <w:color w:val="005DA1"/>
          <w:u w:val="single" w:color="005DA1"/>
          <w:vertAlign w:val="superscript"/>
        </w:rPr>
        <w:t>664</w:t>
      </w:r>
      <w:r>
        <w:rPr>
          <w:color w:val="005DA1"/>
          <w:vertAlign w:val="baseline"/>
        </w:rPr>
        <w:t> </w:t>
      </w:r>
      <w:r>
        <w:rPr>
          <w:vertAlign w:val="baseline"/>
        </w:rPr>
        <w:t>it will be upheld if it is reasonable, </w:t>
      </w:r>
      <w:r>
        <w:rPr>
          <w:color w:val="005DA1"/>
          <w:u w:val="single" w:color="005DA1"/>
          <w:vertAlign w:val="superscript"/>
        </w:rPr>
        <w:t>665</w:t>
      </w:r>
      <w:r>
        <w:rPr>
          <w:color w:val="005DA1"/>
          <w:vertAlign w:val="baseline"/>
        </w:rPr>
        <w:t> </w:t>
      </w:r>
      <w:r>
        <w:rPr>
          <w:vertAlign w:val="baseline"/>
        </w:rPr>
        <w:t>although the absence of such a limit “is a remarkable feature prima facie needing justification”. </w:t>
      </w:r>
      <w:r>
        <w:rPr>
          <w:color w:val="005DA1"/>
          <w:u w:val="single" w:color="005DA1"/>
          <w:vertAlign w:val="superscript"/>
        </w:rPr>
        <w:t>666</w:t>
      </w:r>
      <w:r>
        <w:rPr>
          <w:color w:val="005DA1"/>
          <w:vertAlign w:val="baseline"/>
        </w:rPr>
        <w:t> </w:t>
      </w:r>
      <w:bookmarkStart w:name="_bookmark1192" w:id="1194"/>
      <w:bookmarkEnd w:id="1194"/>
      <w:r>
        <w:rPr>
          <w:color w:val="005DA1"/>
          <w:w w:val="92"/>
          <w:vertAlign w:val="baseline"/>
        </w:rPr>
      </w:r>
      <w:r>
        <w:rPr>
          <w:vertAlign w:val="baseline"/>
        </w:rPr>
        <w:t>Worldwide restrictions have passed muster in the courts, but only where the restrictions to be reasonably effectual had to be worldwide. </w:t>
      </w:r>
      <w:r>
        <w:rPr>
          <w:color w:val="005DA1"/>
          <w:u w:val="single" w:color="005DA1"/>
          <w:vertAlign w:val="superscript"/>
        </w:rPr>
        <w:t>667</w:t>
      </w:r>
      <w:r>
        <w:rPr>
          <w:color w:val="005DA1"/>
          <w:vertAlign w:val="baseline"/>
        </w:rPr>
        <w:t> </w:t>
      </w:r>
      <w:r>
        <w:rPr>
          <w:vertAlign w:val="baseline"/>
        </w:rPr>
        <w:t>In determining reasonableness the court does not apply </w:t>
      </w:r>
      <w:bookmarkStart w:name="_bookmark1193" w:id="1195"/>
      <w:bookmarkEnd w:id="1195"/>
      <w:r>
        <w:rPr>
          <w:vertAlign w:val="baseline"/>
        </w:rPr>
        <w:t>any</w:t>
      </w:r>
      <w:r>
        <w:rPr>
          <w:vertAlign w:val="baseline"/>
        </w:rPr>
        <w:t> doctrine of “proportionality”, that is, an assessment of whether there is a substantial equivalence between the scope of the restraint and what the covenantor received for entering into it. </w:t>
      </w:r>
      <w:r>
        <w:rPr>
          <w:color w:val="005DA1"/>
          <w:u w:val="single" w:color="005DA1"/>
          <w:vertAlign w:val="superscript"/>
        </w:rPr>
        <w:t>668</w:t>
      </w:r>
      <w:r>
        <w:rPr>
          <w:color w:val="005DA1"/>
          <w:vertAlign w:val="baseline"/>
        </w:rPr>
        <w:t> </w:t>
      </w:r>
      <w:r>
        <w:rPr>
          <w:vertAlign w:val="baseline"/>
        </w:rPr>
        <w:t>To </w:t>
      </w:r>
      <w:bookmarkStart w:name="_bookmark1194" w:id="1196"/>
      <w:bookmarkEnd w:id="1196"/>
      <w:r>
        <w:rPr>
          <w:vertAlign w:val="baseline"/>
        </w:rPr>
        <w:t>introduce</w:t>
      </w:r>
      <w:r>
        <w:rPr>
          <w:vertAlign w:val="baseline"/>
        </w:rPr>
        <w:t> such a doctrine would be to revive the now discredited doctrine that in assessing the reasonableness of the restraint the court should also consider the adequacy of the consideration. </w:t>
      </w:r>
      <w:r>
        <w:rPr>
          <w:color w:val="005DA1"/>
          <w:u w:val="single" w:color="005DA1"/>
          <w:vertAlign w:val="superscript"/>
        </w:rPr>
        <w:t>669</w:t>
      </w:r>
    </w:p>
    <w:p>
      <w:pPr>
        <w:pStyle w:val="BodyText"/>
      </w:pPr>
    </w:p>
    <w:p>
      <w:pPr>
        <w:pStyle w:val="BodyText"/>
        <w:spacing w:before="36"/>
      </w:pPr>
    </w:p>
    <w:p>
      <w:pPr>
        <w:spacing w:before="0"/>
        <w:ind w:left="165" w:right="0" w:firstLine="0"/>
        <w:jc w:val="both"/>
        <w:rPr>
          <w:rFonts w:ascii="Arial"/>
          <w:b/>
          <w:sz w:val="18"/>
        </w:rPr>
      </w:pPr>
      <w:r>
        <w:rPr>
          <w:rFonts w:ascii="Arial"/>
          <w:b/>
          <w:sz w:val="18"/>
        </w:rPr>
        <w:t>Legitimate interests of the </w:t>
      </w:r>
      <w:r>
        <w:rPr>
          <w:rFonts w:ascii="Arial"/>
          <w:b/>
          <w:spacing w:val="-2"/>
          <w:sz w:val="18"/>
        </w:rPr>
        <w:t>parties</w:t>
      </w:r>
    </w:p>
    <w:p>
      <w:pPr>
        <w:pStyle w:val="BodyText"/>
        <w:spacing w:before="41"/>
        <w:rPr>
          <w:rFonts w:ascii="Arial"/>
          <w:b/>
          <w:sz w:val="18"/>
        </w:rPr>
      </w:pPr>
    </w:p>
    <w:p>
      <w:pPr>
        <w:pStyle w:val="Heading2"/>
      </w:pPr>
      <w:r>
        <w:rPr/>
        <w:t>16-</w:t>
      </w:r>
      <w:r>
        <w:rPr>
          <w:spacing w:val="-5"/>
        </w:rPr>
        <w:t>103</w:t>
      </w:r>
    </w:p>
    <w:p>
      <w:pPr>
        <w:pStyle w:val="BodyText"/>
        <w:spacing w:line="235" w:lineRule="auto" w:before="203"/>
        <w:ind w:left="165" w:right="167"/>
        <w:jc w:val="both"/>
      </w:pPr>
      <w:r>
        <w:rPr/>
        <w:t>In the case of the traditional categories of covenant to which the doctrine relates, the expression </w:t>
      </w:r>
      <w:r>
        <w:rPr/>
        <w:t>“the interest</w:t>
      </w:r>
      <w:r>
        <w:rPr>
          <w:spacing w:val="-1"/>
        </w:rPr>
        <w:t> </w:t>
      </w:r>
      <w:r>
        <w:rPr/>
        <w:t>of</w:t>
      </w:r>
      <w:r>
        <w:rPr>
          <w:spacing w:val="-1"/>
        </w:rPr>
        <w:t> </w:t>
      </w:r>
      <w:r>
        <w:rPr/>
        <w:t>the</w:t>
      </w:r>
      <w:r>
        <w:rPr>
          <w:spacing w:val="-1"/>
        </w:rPr>
        <w:t> </w:t>
      </w:r>
      <w:r>
        <w:rPr/>
        <w:t>covenantee”</w:t>
      </w:r>
      <w:r>
        <w:rPr>
          <w:spacing w:val="-1"/>
        </w:rPr>
        <w:t> </w:t>
      </w:r>
      <w:r>
        <w:rPr/>
        <w:t>connotes</w:t>
      </w:r>
      <w:r>
        <w:rPr>
          <w:spacing w:val="-1"/>
        </w:rPr>
        <w:t> </w:t>
      </w:r>
      <w:r>
        <w:rPr/>
        <w:t>the</w:t>
      </w:r>
      <w:r>
        <w:rPr>
          <w:spacing w:val="-1"/>
        </w:rPr>
        <w:t> </w:t>
      </w:r>
      <w:r>
        <w:rPr/>
        <w:t>proprietary</w:t>
      </w:r>
      <w:r>
        <w:rPr>
          <w:spacing w:val="-1"/>
        </w:rPr>
        <w:t> </w:t>
      </w:r>
      <w:r>
        <w:rPr/>
        <w:t>or</w:t>
      </w:r>
      <w:r>
        <w:rPr>
          <w:spacing w:val="-1"/>
        </w:rPr>
        <w:t> </w:t>
      </w:r>
      <w:r>
        <w:rPr/>
        <w:t>quasi-proprietary</w:t>
      </w:r>
      <w:r>
        <w:rPr>
          <w:spacing w:val="-1"/>
        </w:rPr>
        <w:t> </w:t>
      </w:r>
      <w:r>
        <w:rPr/>
        <w:t>interest</w:t>
      </w:r>
      <w:r>
        <w:rPr>
          <w:spacing w:val="-1"/>
        </w:rPr>
        <w:t> </w:t>
      </w:r>
      <w:r>
        <w:rPr/>
        <w:t>of</w:t>
      </w:r>
      <w:r>
        <w:rPr>
          <w:spacing w:val="-1"/>
        </w:rPr>
        <w:t> </w:t>
      </w:r>
      <w:r>
        <w:rPr/>
        <w:t>an</w:t>
      </w:r>
      <w:r>
        <w:rPr>
          <w:spacing w:val="-1"/>
        </w:rPr>
        <w:t> </w:t>
      </w:r>
      <w:r>
        <w:rPr/>
        <w:t>employer</w:t>
      </w:r>
      <w:r>
        <w:rPr>
          <w:spacing w:val="-1"/>
        </w:rPr>
        <w:t> </w:t>
      </w:r>
      <w:r>
        <w:rPr/>
        <w:t>in</w:t>
      </w:r>
      <w:r>
        <w:rPr>
          <w:spacing w:val="-1"/>
        </w:rPr>
        <w:t> </w:t>
      </w:r>
      <w:r>
        <w:rPr/>
        <w:t>his trade secrets and trade connections and of a purchaser of a business in the goodwill of the enterprise </w:t>
      </w:r>
      <w:bookmarkStart w:name="_bookmark1195" w:id="1197"/>
      <w:bookmarkEnd w:id="1197"/>
      <w:r>
        <w:rPr/>
        <w:t>he</w:t>
      </w:r>
      <w:r>
        <w:rPr/>
        <w:t> has acquired. It is the protection of such interests which furnishes the sole justification for a restraint </w:t>
      </w:r>
      <w:r>
        <w:rPr>
          <w:color w:val="005DA1"/>
          <w:u w:val="single" w:color="005DA1"/>
          <w:vertAlign w:val="superscript"/>
        </w:rPr>
        <w:t>670</w:t>
      </w:r>
      <w:r>
        <w:rPr>
          <w:color w:val="005DA1"/>
          <w:vertAlign w:val="baseline"/>
        </w:rPr>
        <w:t> </w:t>
      </w:r>
      <w:r>
        <w:rPr>
          <w:vertAlign w:val="baseline"/>
        </w:rPr>
        <w:t>and the restraint must therefore be no </w:t>
      </w:r>
      <w:r>
        <w:rPr>
          <w:rFonts w:ascii="Arial" w:hAnsi="Arial"/>
          <w:i/>
          <w:vertAlign w:val="baseline"/>
        </w:rPr>
        <w:t>more </w:t>
      </w:r>
      <w:r>
        <w:rPr>
          <w:vertAlign w:val="baseline"/>
        </w:rPr>
        <w:t>than is reasonably necessary for that protection. Similarly, where an otherwise unreasonable restraint is contained in a mortgage, it can be </w:t>
      </w:r>
      <w:bookmarkStart w:name="_bookmark1196" w:id="1198"/>
      <w:bookmarkEnd w:id="1198"/>
      <w:r>
        <w:rPr>
          <w:vertAlign w:val="baseline"/>
        </w:rPr>
        <w:t>justified</w:t>
      </w:r>
      <w:r>
        <w:rPr>
          <w:vertAlign w:val="baseline"/>
        </w:rPr>
        <w:t> by reference to the mortgage only if reasonably necessary to protect the mortgagee’s interest in his security. </w:t>
      </w:r>
      <w:r>
        <w:rPr>
          <w:color w:val="005DA1"/>
          <w:u w:val="single" w:color="005DA1"/>
          <w:vertAlign w:val="superscript"/>
        </w:rPr>
        <w:t>671</w:t>
      </w:r>
      <w:r>
        <w:rPr>
          <w:color w:val="005DA1"/>
          <w:vertAlign w:val="baseline"/>
        </w:rPr>
        <w:t> </w:t>
      </w:r>
      <w:r>
        <w:rPr>
          <w:vertAlign w:val="baseline"/>
        </w:rPr>
        <w:t>But with the recognition that the doctrine of restraint of trade applies generally and not only to the traditional categories of covenant, it is clear that a proprietary or quasiproprietary interest is not in every case necessary to support a covenant and the statement that the covenant must be reasonable in the interests of the parties must be taken to mean that the restraint must be reasonable from their point of view. Thus too, while the well-known phrase that a man is not entitled</w:t>
      </w:r>
      <w:r>
        <w:rPr>
          <w:spacing w:val="80"/>
          <w:vertAlign w:val="baseline"/>
        </w:rPr>
        <w:t> </w:t>
      </w:r>
      <w:r>
        <w:rPr>
          <w:vertAlign w:val="baseline"/>
        </w:rPr>
        <w:t>to protect himself against competition per se may be helpful in the context of the traditional categories </w:t>
      </w:r>
      <w:bookmarkStart w:name="_bookmark1197" w:id="1199"/>
      <w:bookmarkEnd w:id="1199"/>
      <w:r>
        <w:rPr>
          <w:vertAlign w:val="baseline"/>
        </w:rPr>
        <w:t>of</w:t>
      </w:r>
      <w:r>
        <w:rPr>
          <w:vertAlign w:val="baseline"/>
        </w:rPr>
        <w:t> covenant, where the justification for the covenant is to be found, if at all, in the protection of the covenantee’s “interest”, the phrase cannot usefully be applied to other kinds of restrictive covenant.</w:t>
      </w:r>
      <w:r>
        <w:rPr>
          <w:spacing w:val="40"/>
          <w:vertAlign w:val="baseline"/>
        </w:rPr>
        <w:t> </w:t>
      </w:r>
      <w:r>
        <w:rPr>
          <w:color w:val="005DA1"/>
          <w:u w:val="single" w:color="005DA1"/>
          <w:vertAlign w:val="superscript"/>
        </w:rPr>
        <w:t>672</w:t>
      </w:r>
      <w:r>
        <w:rPr>
          <w:color w:val="005DA1"/>
          <w:vertAlign w:val="baseline"/>
        </w:rPr>
        <w:t> </w:t>
      </w:r>
      <w:r>
        <w:rPr>
          <w:vertAlign w:val="baseline"/>
        </w:rPr>
        <w:t>For example, agreements to restrict the production or supply of goods or to fix prices can be </w:t>
      </w:r>
      <w:bookmarkStart w:name="_bookmark1198" w:id="1200"/>
      <w:bookmarkEnd w:id="1200"/>
      <w:r>
        <w:rPr>
          <w:vertAlign w:val="baseline"/>
        </w:rPr>
        <w:t>justified</w:t>
      </w:r>
      <w:r>
        <w:rPr>
          <w:vertAlign w:val="baseline"/>
        </w:rPr>
        <w:t> if, by protecting themselves from competition, the parties are not only acting reasonably from their own point of view but are not injuring </w:t>
      </w:r>
      <w:r>
        <w:rPr>
          <w:color w:val="005DA1"/>
          <w:u w:val="single" w:color="005DA1"/>
          <w:vertAlign w:val="superscript"/>
        </w:rPr>
        <w:t>673</w:t>
      </w:r>
      <w:r>
        <w:rPr>
          <w:color w:val="005DA1"/>
          <w:vertAlign w:val="baseline"/>
        </w:rPr>
        <w:t> </w:t>
      </w:r>
      <w:r>
        <w:rPr>
          <w:vertAlign w:val="baseline"/>
        </w:rPr>
        <w:t>or are even benefiting </w:t>
      </w:r>
      <w:r>
        <w:rPr>
          <w:color w:val="005DA1"/>
          <w:u w:val="single" w:color="005DA1"/>
          <w:vertAlign w:val="superscript"/>
        </w:rPr>
        <w:t>674</w:t>
      </w:r>
      <w:r>
        <w:rPr>
          <w:color w:val="005DA1"/>
          <w:vertAlign w:val="baseline"/>
        </w:rPr>
        <w:t> </w:t>
      </w:r>
      <w:r>
        <w:rPr>
          <w:vertAlign w:val="baseline"/>
        </w:rPr>
        <w:t>the public, so that there is no ground of public policy for refusing to enforce the agreement.</w:t>
      </w:r>
    </w:p>
    <w:p>
      <w:pPr>
        <w:pStyle w:val="BodyText"/>
        <w:spacing w:before="74"/>
      </w:pPr>
    </w:p>
    <w:p>
      <w:pPr>
        <w:pStyle w:val="Heading2"/>
      </w:pPr>
      <w:r>
        <w:rPr/>
        <w:t>16-</w:t>
      </w:r>
      <w:r>
        <w:rPr>
          <w:spacing w:val="-5"/>
        </w:rPr>
        <w:t>104</w:t>
      </w:r>
    </w:p>
    <w:p>
      <w:pPr>
        <w:pStyle w:val="BodyText"/>
        <w:spacing w:line="235" w:lineRule="auto" w:before="203"/>
        <w:ind w:left="164" w:right="167"/>
        <w:jc w:val="both"/>
      </w:pPr>
      <w:r>
        <w:rPr/>
        <w:t>Indeed,</w:t>
      </w:r>
      <w:r>
        <w:rPr>
          <w:spacing w:val="80"/>
        </w:rPr>
        <w:t> </w:t>
      </w:r>
      <w:r>
        <w:rPr/>
        <w:t>with</w:t>
      </w:r>
      <w:r>
        <w:rPr>
          <w:spacing w:val="80"/>
        </w:rPr>
        <w:t> </w:t>
      </w:r>
      <w:r>
        <w:rPr/>
        <w:t>the</w:t>
      </w:r>
      <w:r>
        <w:rPr>
          <w:spacing w:val="80"/>
        </w:rPr>
        <w:t> </w:t>
      </w:r>
      <w:r>
        <w:rPr/>
        <w:t>recognition</w:t>
      </w:r>
      <w:r>
        <w:rPr>
          <w:spacing w:val="80"/>
        </w:rPr>
        <w:t> </w:t>
      </w:r>
      <w:r>
        <w:rPr/>
        <w:t>that</w:t>
      </w:r>
      <w:r>
        <w:rPr>
          <w:spacing w:val="80"/>
        </w:rPr>
        <w:t> </w:t>
      </w:r>
      <w:r>
        <w:rPr/>
        <w:t>a</w:t>
      </w:r>
      <w:r>
        <w:rPr>
          <w:spacing w:val="80"/>
        </w:rPr>
        <w:t> </w:t>
      </w:r>
      <w:r>
        <w:rPr/>
        <w:t>“legitimate</w:t>
      </w:r>
      <w:r>
        <w:rPr>
          <w:spacing w:val="80"/>
        </w:rPr>
        <w:t> </w:t>
      </w:r>
      <w:r>
        <w:rPr/>
        <w:t>interest”</w:t>
      </w:r>
      <w:r>
        <w:rPr>
          <w:spacing w:val="80"/>
        </w:rPr>
        <w:t> </w:t>
      </w:r>
      <w:r>
        <w:rPr/>
        <w:t>in</w:t>
      </w:r>
      <w:r>
        <w:rPr>
          <w:spacing w:val="80"/>
        </w:rPr>
        <w:t> </w:t>
      </w:r>
      <w:r>
        <w:rPr/>
        <w:t>the</w:t>
      </w:r>
      <w:r>
        <w:rPr>
          <w:spacing w:val="80"/>
        </w:rPr>
        <w:t> </w:t>
      </w:r>
      <w:r>
        <w:rPr/>
        <w:t>sense</w:t>
      </w:r>
      <w:r>
        <w:rPr>
          <w:spacing w:val="80"/>
        </w:rPr>
        <w:t> </w:t>
      </w:r>
      <w:r>
        <w:rPr/>
        <w:t>of</w:t>
      </w:r>
      <w:r>
        <w:rPr>
          <w:spacing w:val="80"/>
        </w:rPr>
        <w:t> </w:t>
      </w:r>
      <w:r>
        <w:rPr/>
        <w:t>a</w:t>
      </w:r>
      <w:r>
        <w:rPr>
          <w:spacing w:val="80"/>
        </w:rPr>
        <w:t> </w:t>
      </w:r>
      <w:r>
        <w:rPr/>
        <w:t>proprietary</w:t>
      </w:r>
      <w:r>
        <w:rPr>
          <w:spacing w:val="80"/>
        </w:rPr>
        <w:t> </w:t>
      </w:r>
      <w:r>
        <w:rPr/>
        <w:t>or quasi-proprietary interest is not necessary in all cases, it could be argued that such an interest is not necessary even in the traditional categories of restraint; e.g. if a worker agreed for a million pounds not to work for the rest of his life it is difficult to see why such an agreement is not “reasonable” </w:t>
      </w:r>
      <w:bookmarkStart w:name="_bookmark1199" w:id="1201"/>
      <w:bookmarkEnd w:id="1201"/>
      <w:r>
        <w:rPr/>
        <w:t>between</w:t>
      </w:r>
      <w:r>
        <w:rPr/>
        <w:t> the parties (as distinct from in the public interest) simply because the employer is protecting himself from competition simpliciter and not protecting some trade secret or customer connection. </w:t>
      </w:r>
      <w:r>
        <w:rPr>
          <w:color w:val="005DA1"/>
          <w:u w:val="single" w:color="005DA1"/>
          <w:vertAlign w:val="superscript"/>
        </w:rPr>
        <w:t>675</w:t>
      </w:r>
      <w:r>
        <w:rPr>
          <w:color w:val="005DA1"/>
          <w:vertAlign w:val="baseline"/>
        </w:rPr>
        <w:t> </w:t>
      </w:r>
      <w:r>
        <w:rPr>
          <w:vertAlign w:val="baseline"/>
        </w:rPr>
        <w:t>Conversely, on present authority, once a “legitimate interest” is shown by the covenantee, the covenant is generally treated as reasonable; but the existence of such an interest need not be a sufficient condition for establishing reasonableness between the parties, since the covenant may in such a case be reasonable from the covenantee’s point of view but impose undue hardship upon the covenantor. In recent cases the court has recognised the problem created by elaborate</w:t>
      </w:r>
      <w:r>
        <w:rPr>
          <w:spacing w:val="40"/>
          <w:vertAlign w:val="baseline"/>
        </w:rPr>
        <w:t> </w:t>
      </w:r>
      <w:r>
        <w:rPr>
          <w:vertAlign w:val="baseline"/>
        </w:rPr>
        <w:t>conceptualism in the past, and is tending to insist that the restraint be both reasonably necessary for </w:t>
      </w:r>
      <w:bookmarkStart w:name="_bookmark1200" w:id="1202"/>
      <w:bookmarkEnd w:id="1202"/>
      <w:r>
        <w:rPr>
          <w:vertAlign w:val="baseline"/>
        </w:rPr>
        <w:t>protection</w:t>
      </w:r>
      <w:r>
        <w:rPr>
          <w:vertAlign w:val="baseline"/>
        </w:rPr>
        <w:t> of the legitimate interests of the promisee and also commensurate with the benefits</w:t>
      </w:r>
      <w:r>
        <w:rPr>
          <w:spacing w:val="40"/>
          <w:vertAlign w:val="baseline"/>
        </w:rPr>
        <w:t> </w:t>
      </w:r>
      <w:r>
        <w:rPr>
          <w:vertAlign w:val="baseline"/>
        </w:rPr>
        <w:t>secured</w:t>
      </w:r>
      <w:r>
        <w:rPr>
          <w:spacing w:val="-3"/>
          <w:vertAlign w:val="baseline"/>
        </w:rPr>
        <w:t> </w:t>
      </w:r>
      <w:r>
        <w:rPr>
          <w:vertAlign w:val="baseline"/>
        </w:rPr>
        <w:t>to</w:t>
      </w:r>
      <w:r>
        <w:rPr>
          <w:spacing w:val="-3"/>
          <w:vertAlign w:val="baseline"/>
        </w:rPr>
        <w:t> </w:t>
      </w:r>
      <w:r>
        <w:rPr>
          <w:vertAlign w:val="baseline"/>
        </w:rPr>
        <w:t>the</w:t>
      </w:r>
      <w:r>
        <w:rPr>
          <w:spacing w:val="-3"/>
          <w:vertAlign w:val="baseline"/>
        </w:rPr>
        <w:t> </w:t>
      </w:r>
      <w:r>
        <w:rPr>
          <w:vertAlign w:val="baseline"/>
        </w:rPr>
        <w:t>promisor</w:t>
      </w:r>
      <w:r>
        <w:rPr>
          <w:spacing w:val="-3"/>
          <w:vertAlign w:val="baseline"/>
        </w:rPr>
        <w:t> </w:t>
      </w:r>
      <w:r>
        <w:rPr>
          <w:vertAlign w:val="baseline"/>
        </w:rPr>
        <w:t>under</w:t>
      </w:r>
      <w:r>
        <w:rPr>
          <w:spacing w:val="-3"/>
          <w:vertAlign w:val="baseline"/>
        </w:rPr>
        <w:t> </w:t>
      </w:r>
      <w:r>
        <w:rPr>
          <w:vertAlign w:val="baseline"/>
        </w:rPr>
        <w:t>the</w:t>
      </w:r>
      <w:r>
        <w:rPr>
          <w:spacing w:val="-3"/>
          <w:vertAlign w:val="baseline"/>
        </w:rPr>
        <w:t> </w:t>
      </w:r>
      <w:r>
        <w:rPr>
          <w:vertAlign w:val="baseline"/>
        </w:rPr>
        <w:t>contract.</w:t>
      </w:r>
      <w:r>
        <w:rPr>
          <w:spacing w:val="-3"/>
          <w:vertAlign w:val="baseline"/>
        </w:rPr>
        <w:t> </w:t>
      </w:r>
      <w:r>
        <w:rPr>
          <w:color w:val="005DA1"/>
          <w:u w:val="single" w:color="005DA1"/>
          <w:vertAlign w:val="superscript"/>
        </w:rPr>
        <w:t>676</w:t>
      </w:r>
      <w:r>
        <w:rPr>
          <w:color w:val="005DA1"/>
          <w:spacing w:val="-3"/>
          <w:vertAlign w:val="baseline"/>
        </w:rPr>
        <w:t> </w:t>
      </w:r>
      <w:r>
        <w:rPr>
          <w:vertAlign w:val="baseline"/>
        </w:rPr>
        <w:t>It</w:t>
      </w:r>
      <w:r>
        <w:rPr>
          <w:spacing w:val="-3"/>
          <w:vertAlign w:val="baseline"/>
        </w:rPr>
        <w:t> </w:t>
      </w:r>
      <w:r>
        <w:rPr>
          <w:vertAlign w:val="baseline"/>
        </w:rPr>
        <w:t>has</w:t>
      </w:r>
      <w:r>
        <w:rPr>
          <w:spacing w:val="-3"/>
          <w:vertAlign w:val="baseline"/>
        </w:rPr>
        <w:t> </w:t>
      </w:r>
      <w:r>
        <w:rPr>
          <w:vertAlign w:val="baseline"/>
        </w:rPr>
        <w:t>been</w:t>
      </w:r>
      <w:r>
        <w:rPr>
          <w:spacing w:val="-3"/>
          <w:vertAlign w:val="baseline"/>
        </w:rPr>
        <w:t> </w:t>
      </w:r>
      <w:r>
        <w:rPr>
          <w:vertAlign w:val="baseline"/>
        </w:rPr>
        <w:t>held</w:t>
      </w:r>
      <w:r>
        <w:rPr>
          <w:spacing w:val="-3"/>
          <w:vertAlign w:val="baseline"/>
        </w:rPr>
        <w:t> </w:t>
      </w:r>
      <w:r>
        <w:rPr>
          <w:vertAlign w:val="baseline"/>
        </w:rPr>
        <w:t>in</w:t>
      </w:r>
      <w:r>
        <w:rPr>
          <w:spacing w:val="-3"/>
          <w:vertAlign w:val="baseline"/>
        </w:rPr>
        <w:t> </w:t>
      </w:r>
      <w:r>
        <w:rPr>
          <w:vertAlign w:val="baseline"/>
        </w:rPr>
        <w:t>an</w:t>
      </w:r>
      <w:r>
        <w:rPr>
          <w:spacing w:val="-3"/>
          <w:vertAlign w:val="baseline"/>
        </w:rPr>
        <w:t> </w:t>
      </w:r>
      <w:r>
        <w:rPr>
          <w:vertAlign w:val="baseline"/>
        </w:rPr>
        <w:t>employment</w:t>
      </w:r>
      <w:r>
        <w:rPr>
          <w:spacing w:val="-3"/>
          <w:vertAlign w:val="baseline"/>
        </w:rPr>
        <w:t> </w:t>
      </w:r>
      <w:r>
        <w:rPr>
          <w:vertAlign w:val="baseline"/>
        </w:rPr>
        <w:t>contract</w:t>
      </w:r>
      <w:r>
        <w:rPr>
          <w:spacing w:val="-3"/>
          <w:vertAlign w:val="baseline"/>
        </w:rPr>
        <w:t> </w:t>
      </w:r>
      <w:r>
        <w:rPr>
          <w:vertAlign w:val="baseline"/>
        </w:rPr>
        <w:t>that,</w:t>
      </w:r>
      <w:r>
        <w:rPr>
          <w:spacing w:val="-3"/>
          <w:vertAlign w:val="baseline"/>
        </w:rPr>
        <w:t> </w:t>
      </w:r>
      <w:r>
        <w:rPr>
          <w:vertAlign w:val="baseline"/>
        </w:rPr>
        <w:t>where </w:t>
      </w:r>
      <w:bookmarkStart w:name="_bookmark1201" w:id="1203"/>
      <w:bookmarkEnd w:id="1203"/>
      <w:r>
        <w:rPr>
          <w:vertAlign w:val="baseline"/>
        </w:rPr>
        <w:t>the</w:t>
      </w:r>
      <w:r>
        <w:rPr>
          <w:vertAlign w:val="baseline"/>
        </w:rPr>
        <w:t> employer specifically states the interest to be protected, he is not entitled to “seek to justify the contract</w:t>
      </w:r>
      <w:r>
        <w:rPr>
          <w:spacing w:val="17"/>
          <w:vertAlign w:val="baseline"/>
        </w:rPr>
        <w:t> </w:t>
      </w:r>
      <w:r>
        <w:rPr>
          <w:vertAlign w:val="baseline"/>
        </w:rPr>
        <w:t>by</w:t>
      </w:r>
      <w:r>
        <w:rPr>
          <w:spacing w:val="18"/>
          <w:vertAlign w:val="baseline"/>
        </w:rPr>
        <w:t> </w:t>
      </w:r>
      <w:r>
        <w:rPr>
          <w:vertAlign w:val="baseline"/>
        </w:rPr>
        <w:t>reference</w:t>
      </w:r>
      <w:r>
        <w:rPr>
          <w:spacing w:val="18"/>
          <w:vertAlign w:val="baseline"/>
        </w:rPr>
        <w:t> </w:t>
      </w:r>
      <w:r>
        <w:rPr>
          <w:vertAlign w:val="baseline"/>
        </w:rPr>
        <w:t>to</w:t>
      </w:r>
      <w:r>
        <w:rPr>
          <w:spacing w:val="18"/>
          <w:vertAlign w:val="baseline"/>
        </w:rPr>
        <w:t> </w:t>
      </w:r>
      <w:r>
        <w:rPr>
          <w:vertAlign w:val="baseline"/>
        </w:rPr>
        <w:t>some</w:t>
      </w:r>
      <w:r>
        <w:rPr>
          <w:spacing w:val="18"/>
          <w:vertAlign w:val="baseline"/>
        </w:rPr>
        <w:t> </w:t>
      </w:r>
      <w:r>
        <w:rPr>
          <w:vertAlign w:val="baseline"/>
        </w:rPr>
        <w:t>separate</w:t>
      </w:r>
      <w:r>
        <w:rPr>
          <w:spacing w:val="18"/>
          <w:vertAlign w:val="baseline"/>
        </w:rPr>
        <w:t> </w:t>
      </w:r>
      <w:r>
        <w:rPr>
          <w:vertAlign w:val="baseline"/>
        </w:rPr>
        <w:t>and</w:t>
      </w:r>
      <w:r>
        <w:rPr>
          <w:spacing w:val="17"/>
          <w:vertAlign w:val="baseline"/>
        </w:rPr>
        <w:t> </w:t>
      </w:r>
      <w:r>
        <w:rPr>
          <w:vertAlign w:val="baseline"/>
        </w:rPr>
        <w:t>additional</w:t>
      </w:r>
      <w:r>
        <w:rPr>
          <w:spacing w:val="18"/>
          <w:vertAlign w:val="baseline"/>
        </w:rPr>
        <w:t> </w:t>
      </w:r>
      <w:r>
        <w:rPr>
          <w:vertAlign w:val="baseline"/>
        </w:rPr>
        <w:t>interest</w:t>
      </w:r>
      <w:r>
        <w:rPr>
          <w:spacing w:val="18"/>
          <w:vertAlign w:val="baseline"/>
        </w:rPr>
        <w:t> </w:t>
      </w:r>
      <w:r>
        <w:rPr>
          <w:vertAlign w:val="baseline"/>
        </w:rPr>
        <w:t>that</w:t>
      </w:r>
      <w:r>
        <w:rPr>
          <w:spacing w:val="18"/>
          <w:vertAlign w:val="baseline"/>
        </w:rPr>
        <w:t> </w:t>
      </w:r>
      <w:r>
        <w:rPr>
          <w:vertAlign w:val="baseline"/>
        </w:rPr>
        <w:t>has</w:t>
      </w:r>
      <w:r>
        <w:rPr>
          <w:spacing w:val="18"/>
          <w:vertAlign w:val="baseline"/>
        </w:rPr>
        <w:t> </w:t>
      </w:r>
      <w:r>
        <w:rPr>
          <w:vertAlign w:val="baseline"/>
        </w:rPr>
        <w:t>not</w:t>
      </w:r>
      <w:r>
        <w:rPr>
          <w:spacing w:val="18"/>
          <w:vertAlign w:val="baseline"/>
        </w:rPr>
        <w:t> </w:t>
      </w:r>
      <w:r>
        <w:rPr>
          <w:vertAlign w:val="baseline"/>
        </w:rPr>
        <w:t>been</w:t>
      </w:r>
      <w:r>
        <w:rPr>
          <w:spacing w:val="17"/>
          <w:vertAlign w:val="baseline"/>
        </w:rPr>
        <w:t> </w:t>
      </w:r>
      <w:r>
        <w:rPr>
          <w:vertAlign w:val="baseline"/>
        </w:rPr>
        <w:t>specified”.</w:t>
      </w:r>
      <w:r>
        <w:rPr>
          <w:spacing w:val="17"/>
          <w:vertAlign w:val="baseline"/>
        </w:rPr>
        <w:t> </w:t>
      </w:r>
      <w:r>
        <w:rPr>
          <w:color w:val="005DA1"/>
          <w:u w:val="single" w:color="005DA1"/>
          <w:vertAlign w:val="superscript"/>
        </w:rPr>
        <w:t>677</w:t>
      </w:r>
      <w:r>
        <w:rPr>
          <w:color w:val="005DA1"/>
          <w:spacing w:val="18"/>
          <w:vertAlign w:val="baseline"/>
        </w:rPr>
        <w:t> </w:t>
      </w:r>
      <w:r>
        <w:rPr>
          <w:spacing w:val="-5"/>
          <w:vertAlign w:val="baseline"/>
        </w:rPr>
        <w:t>The</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r>
        <w:rPr/>
        <w:t>justification for this is that the employee may have sought legal advice and his legal advisers </w:t>
      </w:r>
      <w:r>
        <w:rPr/>
        <w:t>would</w:t>
      </w:r>
      <w:r>
        <w:rPr>
          <w:spacing w:val="80"/>
        </w:rPr>
        <w:t> </w:t>
      </w:r>
      <w:r>
        <w:rPr/>
        <w:t>be entitled to give him that advice on the basis of the stated purpose of the covenant. This reasoning would apply equally to other types of contracts.</w:t>
      </w:r>
    </w:p>
    <w:p>
      <w:pPr>
        <w:pStyle w:val="BodyText"/>
      </w:pPr>
    </w:p>
    <w:p>
      <w:pPr>
        <w:pStyle w:val="BodyText"/>
        <w:spacing w:before="38"/>
      </w:pPr>
    </w:p>
    <w:p>
      <w:pPr>
        <w:spacing w:before="0"/>
        <w:ind w:left="165" w:right="0" w:firstLine="0"/>
        <w:jc w:val="left"/>
        <w:rPr>
          <w:rFonts w:ascii="Arial"/>
          <w:b/>
          <w:sz w:val="18"/>
        </w:rPr>
      </w:pPr>
      <w:bookmarkStart w:name="_bookmark1202" w:id="1204"/>
      <w:bookmarkEnd w:id="1204"/>
      <w:r>
        <w:rPr/>
      </w:r>
      <w:r>
        <w:rPr>
          <w:rFonts w:ascii="Arial"/>
          <w:b/>
          <w:sz w:val="18"/>
        </w:rPr>
        <w:t>Public interest and burden of proof </w:t>
      </w:r>
      <w:r>
        <w:rPr>
          <w:rFonts w:ascii="Arial"/>
          <w:b/>
          <w:color w:val="005DA1"/>
          <w:spacing w:val="-5"/>
          <w:sz w:val="18"/>
          <w:u w:val="single" w:color="005DA1"/>
          <w:vertAlign w:val="superscript"/>
        </w:rPr>
        <w:t>678</w:t>
      </w:r>
    </w:p>
    <w:p>
      <w:pPr>
        <w:pStyle w:val="BodyText"/>
        <w:spacing w:before="41"/>
        <w:rPr>
          <w:rFonts w:ascii="Arial"/>
          <w:b/>
          <w:sz w:val="18"/>
        </w:rPr>
      </w:pPr>
    </w:p>
    <w:p>
      <w:pPr>
        <w:pStyle w:val="Heading2"/>
      </w:pPr>
      <w:r>
        <w:rPr/>
        <w:t>16-</w:t>
      </w:r>
      <w:r>
        <w:rPr>
          <w:spacing w:val="-5"/>
        </w:rPr>
        <w:t>105</w:t>
      </w:r>
    </w:p>
    <w:p>
      <w:pPr>
        <w:pStyle w:val="BodyText"/>
        <w:spacing w:line="235" w:lineRule="auto" w:before="203"/>
        <w:ind w:left="165" w:right="167"/>
        <w:jc w:val="both"/>
      </w:pPr>
      <w:bookmarkStart w:name="_bookmark1203" w:id="1205"/>
      <w:bookmarkEnd w:id="1205"/>
      <w:r>
        <w:rPr/>
      </w:r>
      <w:r>
        <w:rPr/>
        <w:t>The onus of establishing that a covenant is no more than is reasonable in the interests of the parties</w:t>
      </w:r>
      <w:r>
        <w:rPr>
          <w:spacing w:val="40"/>
        </w:rPr>
        <w:t> </w:t>
      </w:r>
      <w:r>
        <w:rPr/>
        <w:t>is on the person who seeks to rely on it </w:t>
      </w:r>
      <w:r>
        <w:rPr>
          <w:color w:val="005DA1"/>
          <w:u w:val="single" w:color="005DA1"/>
          <w:vertAlign w:val="superscript"/>
        </w:rPr>
        <w:t>679</w:t>
      </w:r>
      <w:r>
        <w:rPr>
          <w:vertAlign w:val="baseline"/>
        </w:rPr>
        <w:t>; if he establishes that it is no more than reasonable in the </w:t>
      </w:r>
      <w:bookmarkStart w:name="_bookmark1204" w:id="1206"/>
      <w:bookmarkEnd w:id="1206"/>
      <w:r>
        <w:rPr>
          <w:vertAlign w:val="baseline"/>
        </w:rPr>
        <w:t>interests</w:t>
      </w:r>
      <w:r>
        <w:rPr>
          <w:vertAlign w:val="baseline"/>
        </w:rPr>
        <w:t> of the parties, the onus of proving that it is contrary to the public interest lies on the </w:t>
      </w:r>
      <w:r>
        <w:rPr>
          <w:vertAlign w:val="baseline"/>
        </w:rPr>
        <w:t>party </w:t>
      </w:r>
      <w:bookmarkStart w:name="_bookmark1205" w:id="1207"/>
      <w:bookmarkEnd w:id="1207"/>
      <w:r>
        <w:rPr>
          <w:vertAlign w:val="baseline"/>
        </w:rPr>
        <w:t>attacking</w:t>
      </w:r>
      <w:r>
        <w:rPr>
          <w:vertAlign w:val="baseline"/>
        </w:rPr>
        <w:t> it. </w:t>
      </w:r>
      <w:r>
        <w:rPr>
          <w:color w:val="005DA1"/>
          <w:u w:val="single" w:color="005DA1"/>
          <w:vertAlign w:val="superscript"/>
        </w:rPr>
        <w:t>680</w:t>
      </w:r>
      <w:r>
        <w:rPr>
          <w:color w:val="005DA1"/>
          <w:vertAlign w:val="baseline"/>
        </w:rPr>
        <w:t> </w:t>
      </w:r>
      <w:r>
        <w:rPr>
          <w:vertAlign w:val="baseline"/>
        </w:rPr>
        <w:t>At least where the restraint relates to the traditional categories of employer-employee </w:t>
      </w:r>
      <w:bookmarkStart w:name="_bookmark1206" w:id="1208"/>
      <w:bookmarkEnd w:id="1208"/>
      <w:r>
        <w:rPr>
          <w:vertAlign w:val="baseline"/>
        </w:rPr>
        <w:t>or</w:t>
      </w:r>
      <w:r>
        <w:rPr>
          <w:vertAlign w:val="baseline"/>
        </w:rPr>
        <w:t> vendor-purchaser restraints, this onus will not be a light one. </w:t>
      </w:r>
      <w:r>
        <w:rPr>
          <w:color w:val="005DA1"/>
          <w:u w:val="single" w:color="005DA1"/>
          <w:vertAlign w:val="superscript"/>
        </w:rPr>
        <w:t>681</w:t>
      </w:r>
      <w:r>
        <w:rPr>
          <w:color w:val="005DA1"/>
          <w:vertAlign w:val="baseline"/>
        </w:rPr>
        <w:t> </w:t>
      </w:r>
      <w:r>
        <w:rPr>
          <w:vertAlign w:val="baseline"/>
        </w:rPr>
        <w:t>But once an agreement is before the</w:t>
      </w:r>
      <w:r>
        <w:rPr>
          <w:spacing w:val="-1"/>
          <w:vertAlign w:val="baseline"/>
        </w:rPr>
        <w:t> </w:t>
      </w:r>
      <w:r>
        <w:rPr>
          <w:vertAlign w:val="baseline"/>
        </w:rPr>
        <w:t>court</w:t>
      </w:r>
      <w:r>
        <w:rPr>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open</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scrutiny</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court</w:t>
      </w:r>
      <w:r>
        <w:rPr>
          <w:spacing w:val="-1"/>
          <w:vertAlign w:val="baseline"/>
        </w:rPr>
        <w:t> </w:t>
      </w:r>
      <w:r>
        <w:rPr>
          <w:vertAlign w:val="baseline"/>
        </w:rPr>
        <w:t>in</w:t>
      </w:r>
      <w:r>
        <w:rPr>
          <w:spacing w:val="-1"/>
          <w:vertAlign w:val="baseline"/>
        </w:rPr>
        <w:t> </w:t>
      </w:r>
      <w:r>
        <w:rPr>
          <w:vertAlign w:val="baseline"/>
        </w:rPr>
        <w:t>all</w:t>
      </w:r>
      <w:r>
        <w:rPr>
          <w:spacing w:val="-1"/>
          <w:vertAlign w:val="baseline"/>
        </w:rPr>
        <w:t> </w:t>
      </w:r>
      <w:r>
        <w:rPr>
          <w:vertAlign w:val="baseline"/>
        </w:rPr>
        <w:t>its</w:t>
      </w:r>
      <w:r>
        <w:rPr>
          <w:spacing w:val="-1"/>
          <w:vertAlign w:val="baseline"/>
        </w:rPr>
        <w:t> </w:t>
      </w:r>
      <w:r>
        <w:rPr>
          <w:vertAlign w:val="baseline"/>
        </w:rPr>
        <w:t>surrounding</w:t>
      </w:r>
      <w:r>
        <w:rPr>
          <w:spacing w:val="-1"/>
          <w:vertAlign w:val="baseline"/>
        </w:rPr>
        <w:t> </w:t>
      </w:r>
      <w:r>
        <w:rPr>
          <w:vertAlign w:val="baseline"/>
        </w:rPr>
        <w:t>circumstances</w:t>
      </w:r>
      <w:r>
        <w:rPr>
          <w:spacing w:val="-1"/>
          <w:vertAlign w:val="baseline"/>
        </w:rPr>
        <w:t> </w:t>
      </w:r>
      <w:r>
        <w:rPr>
          <w:vertAlign w:val="baseline"/>
        </w:rPr>
        <w:t>as</w:t>
      </w:r>
      <w:r>
        <w:rPr>
          <w:spacing w:val="-1"/>
          <w:vertAlign w:val="baseline"/>
        </w:rPr>
        <w:t> </w:t>
      </w:r>
      <w:r>
        <w:rPr>
          <w:vertAlign w:val="baseline"/>
        </w:rPr>
        <w:t>a</w:t>
      </w:r>
      <w:r>
        <w:rPr>
          <w:spacing w:val="-1"/>
          <w:vertAlign w:val="baseline"/>
        </w:rPr>
        <w:t> </w:t>
      </w:r>
      <w:r>
        <w:rPr>
          <w:vertAlign w:val="baseline"/>
        </w:rPr>
        <w:t>question</w:t>
      </w:r>
      <w:r>
        <w:rPr>
          <w:spacing w:val="-1"/>
          <w:vertAlign w:val="baseline"/>
        </w:rPr>
        <w:t> </w:t>
      </w:r>
      <w:r>
        <w:rPr>
          <w:vertAlign w:val="baseline"/>
        </w:rPr>
        <w:t>of</w:t>
      </w:r>
      <w:r>
        <w:rPr>
          <w:spacing w:val="-1"/>
          <w:vertAlign w:val="baseline"/>
        </w:rPr>
        <w:t> </w:t>
      </w:r>
      <w:r>
        <w:rPr>
          <w:vertAlign w:val="baseline"/>
        </w:rPr>
        <w:t>law </w:t>
      </w:r>
      <w:r>
        <w:rPr>
          <w:color w:val="005DA1"/>
          <w:u w:val="single" w:color="005DA1"/>
          <w:vertAlign w:val="superscript"/>
        </w:rPr>
        <w:t>682</w:t>
      </w:r>
      <w:r>
        <w:rPr>
          <w:color w:val="005DA1"/>
          <w:vertAlign w:val="baseline"/>
        </w:rPr>
        <w:t> </w:t>
      </w:r>
      <w:bookmarkStart w:name="_bookmark1207" w:id="1209"/>
      <w:bookmarkEnd w:id="1209"/>
      <w:r>
        <w:rPr>
          <w:color w:val="005DA1"/>
          <w:spacing w:val="4"/>
          <w:vertAlign w:val="baseline"/>
        </w:rPr>
      </w:r>
      <w:r>
        <w:rPr>
          <w:vertAlign w:val="baseline"/>
        </w:rPr>
        <w:t>and a determination of the issue whether the covenant should be enforced requires, as a matter of public policy, that a balance should be struck between freedom of trade and freedom of contract. </w:t>
      </w:r>
      <w:r>
        <w:rPr>
          <w:color w:val="005DA1"/>
          <w:u w:val="single" w:color="005DA1"/>
          <w:vertAlign w:val="superscript"/>
        </w:rPr>
        <w:t>683</w:t>
      </w:r>
      <w:r>
        <w:rPr>
          <w:color w:val="005DA1"/>
          <w:vertAlign w:val="baseline"/>
        </w:rPr>
        <w:t> </w:t>
      </w:r>
      <w:bookmarkStart w:name="_bookmark1208" w:id="1210"/>
      <w:bookmarkEnd w:id="1210"/>
      <w:r>
        <w:rPr>
          <w:color w:val="005DA1"/>
          <w:w w:val="92"/>
          <w:vertAlign w:val="baseline"/>
        </w:rPr>
      </w:r>
      <w:r>
        <w:rPr>
          <w:vertAlign w:val="baseline"/>
        </w:rPr>
        <w:t>For long, attention was concentrated predominantly on the question of reasonableness in the</w:t>
      </w:r>
      <w:r>
        <w:rPr>
          <w:spacing w:val="80"/>
          <w:vertAlign w:val="baseline"/>
        </w:rPr>
        <w:t> </w:t>
      </w:r>
      <w:r>
        <w:rPr>
          <w:vertAlign w:val="baseline"/>
        </w:rPr>
        <w:t>interests of the parties so that, for example, in 1913 the Privy Council stated that </w:t>
      </w:r>
      <w:r>
        <w:rPr>
          <w:color w:val="005DA1"/>
          <w:u w:val="single" w:color="005DA1"/>
          <w:vertAlign w:val="superscript"/>
        </w:rPr>
        <w:t>684</w:t>
      </w:r>
      <w:r>
        <w:rPr>
          <w:vertAlign w:val="baseline"/>
        </w:rPr>
        <w:t>:</w:t>
      </w:r>
    </w:p>
    <w:p>
      <w:pPr>
        <w:pStyle w:val="BodyText"/>
      </w:pPr>
    </w:p>
    <w:p>
      <w:pPr>
        <w:pStyle w:val="BodyText"/>
        <w:spacing w:before="122"/>
      </w:pPr>
    </w:p>
    <w:p>
      <w:pPr>
        <w:pStyle w:val="BodyText"/>
        <w:spacing w:line="235" w:lineRule="auto" w:before="1"/>
        <w:ind w:left="1244" w:right="167"/>
        <w:jc w:val="both"/>
      </w:pPr>
      <w:r>
        <w:rPr/>
        <w:t>“… their Lordships are not aware of any case in which a restraint, though reasonable </w:t>
      </w:r>
      <w:r>
        <w:rPr/>
        <w:t>in the interests of the parties, has been held unenforceable because it involved some injury to the public.”</w:t>
      </w:r>
    </w:p>
    <w:p>
      <w:pPr>
        <w:pStyle w:val="BodyText"/>
      </w:pPr>
    </w:p>
    <w:p>
      <w:pPr>
        <w:pStyle w:val="BodyText"/>
        <w:spacing w:before="205"/>
      </w:pPr>
    </w:p>
    <w:p>
      <w:pPr>
        <w:pStyle w:val="BodyText"/>
        <w:spacing w:line="235" w:lineRule="auto"/>
        <w:ind w:left="164" w:right="167"/>
        <w:jc w:val="both"/>
      </w:pPr>
      <w:r>
        <w:rPr/>
        <w:t>But especially in cases falling outside the traditional categories of covenant to which most of the </w:t>
      </w:r>
      <w:bookmarkStart w:name="_bookmark1209" w:id="1211"/>
      <w:bookmarkEnd w:id="1211"/>
      <w:r>
        <w:rPr/>
        <w:t>earlier</w:t>
      </w:r>
      <w:r>
        <w:rPr/>
        <w:t> authorities relate, the emphasis may well now have shifted from the interests of the parties to those of the public on the basis </w:t>
      </w:r>
      <w:r>
        <w:rPr>
          <w:color w:val="005DA1"/>
          <w:u w:val="single" w:color="005DA1"/>
          <w:vertAlign w:val="superscript"/>
        </w:rPr>
        <w:t>685</w:t>
      </w:r>
      <w:r>
        <w:rPr>
          <w:color w:val="005DA1"/>
          <w:vertAlign w:val="baseline"/>
        </w:rPr>
        <w:t> </w:t>
      </w:r>
      <w:r>
        <w:rPr>
          <w:vertAlign w:val="baseline"/>
        </w:rPr>
        <w:t>that the doctrine is part of the wider doctrine of public policy and </w:t>
      </w:r>
      <w:bookmarkStart w:name="_bookmark1210" w:id="1212"/>
      <w:bookmarkEnd w:id="1212"/>
      <w:r>
        <w:rPr>
          <w:vertAlign w:val="baseline"/>
        </w:rPr>
        <w:t>that,</w:t>
      </w:r>
      <w:r>
        <w:rPr>
          <w:vertAlign w:val="baseline"/>
        </w:rPr>
        <w:t> at any rate where the contract was freely entered into between traders, they are usually the </w:t>
      </w:r>
      <w:r>
        <w:rPr>
          <w:vertAlign w:val="baseline"/>
        </w:rPr>
        <w:t>best judges of their own interest. </w:t>
      </w:r>
      <w:r>
        <w:rPr>
          <w:color w:val="005DA1"/>
          <w:u w:val="single" w:color="005DA1"/>
          <w:vertAlign w:val="superscript"/>
        </w:rPr>
        <w:t>686</w:t>
      </w:r>
      <w:r>
        <w:rPr>
          <w:color w:val="005DA1"/>
          <w:vertAlign w:val="baseline"/>
        </w:rPr>
        <w:t> </w:t>
      </w:r>
      <w:r>
        <w:rPr>
          <w:vertAlign w:val="baseline"/>
        </w:rPr>
        <w:t>But what is meant in this context by the public interest? </w:t>
      </w:r>
      <w:r>
        <w:rPr>
          <w:color w:val="005DA1"/>
          <w:u w:val="single" w:color="005DA1"/>
          <w:vertAlign w:val="superscript"/>
        </w:rPr>
        <w:t>687</w:t>
      </w:r>
      <w:r>
        <w:rPr>
          <w:color w:val="005DA1"/>
          <w:vertAlign w:val="baseline"/>
        </w:rPr>
        <w:t> </w:t>
      </w:r>
      <w:r>
        <w:rPr>
          <w:vertAlign w:val="baseline"/>
        </w:rPr>
        <w:t>It could be taken to mean “the public welfare” or “general utility” to the public, a meaning which, though compelling</w:t>
      </w:r>
      <w:r>
        <w:rPr>
          <w:spacing w:val="-1"/>
          <w:vertAlign w:val="baseline"/>
        </w:rPr>
        <w:t> </w:t>
      </w:r>
      <w:r>
        <w:rPr>
          <w:vertAlign w:val="baseline"/>
        </w:rPr>
        <w:t>the</w:t>
      </w:r>
      <w:r>
        <w:rPr>
          <w:spacing w:val="-1"/>
          <w:vertAlign w:val="baseline"/>
        </w:rPr>
        <w:t> </w:t>
      </w:r>
      <w:r>
        <w:rPr>
          <w:vertAlign w:val="baseline"/>
        </w:rPr>
        <w:t>court</w:t>
      </w:r>
      <w:r>
        <w:rPr>
          <w:spacing w:val="-1"/>
          <w:vertAlign w:val="baseline"/>
        </w:rPr>
        <w:t> </w:t>
      </w:r>
      <w:r>
        <w:rPr>
          <w:vertAlign w:val="baseline"/>
        </w:rPr>
        <w:t>to</w:t>
      </w:r>
      <w:r>
        <w:rPr>
          <w:spacing w:val="-1"/>
          <w:vertAlign w:val="baseline"/>
        </w:rPr>
        <w:t> </w:t>
      </w:r>
      <w:r>
        <w:rPr>
          <w:vertAlign w:val="baseline"/>
        </w:rPr>
        <w:t>secure</w:t>
      </w:r>
      <w:r>
        <w:rPr>
          <w:spacing w:val="-1"/>
          <w:vertAlign w:val="baseline"/>
        </w:rPr>
        <w:t> </w:t>
      </w:r>
      <w:r>
        <w:rPr>
          <w:vertAlign w:val="baseline"/>
        </w:rPr>
        <w:t>a</w:t>
      </w:r>
      <w:r>
        <w:rPr>
          <w:spacing w:val="-1"/>
          <w:vertAlign w:val="baseline"/>
        </w:rPr>
        <w:t> </w:t>
      </w:r>
      <w:r>
        <w:rPr>
          <w:vertAlign w:val="baseline"/>
        </w:rPr>
        <w:t>difficult</w:t>
      </w:r>
      <w:r>
        <w:rPr>
          <w:spacing w:val="-1"/>
          <w:vertAlign w:val="baseline"/>
        </w:rPr>
        <w:t> </w:t>
      </w:r>
      <w:r>
        <w:rPr>
          <w:vertAlign w:val="baseline"/>
        </w:rPr>
        <w:t>balance</w:t>
      </w:r>
      <w:r>
        <w:rPr>
          <w:spacing w:val="-1"/>
          <w:vertAlign w:val="baseline"/>
        </w:rPr>
        <w:t> </w:t>
      </w:r>
      <w:r>
        <w:rPr>
          <w:vertAlign w:val="baseline"/>
        </w:rPr>
        <w:t>between</w:t>
      </w:r>
      <w:r>
        <w:rPr>
          <w:spacing w:val="-1"/>
          <w:vertAlign w:val="baseline"/>
        </w:rPr>
        <w:t> </w:t>
      </w:r>
      <w:r>
        <w:rPr>
          <w:vertAlign w:val="baseline"/>
        </w:rPr>
        <w:t>this</w:t>
      </w:r>
      <w:r>
        <w:rPr>
          <w:spacing w:val="-1"/>
          <w:vertAlign w:val="baseline"/>
        </w:rPr>
        <w:t> </w:t>
      </w:r>
      <w:r>
        <w:rPr>
          <w:vertAlign w:val="baseline"/>
        </w:rPr>
        <w:t>objective</w:t>
      </w:r>
      <w:r>
        <w:rPr>
          <w:spacing w:val="-1"/>
          <w:vertAlign w:val="baseline"/>
        </w:rPr>
        <w:t> </w:t>
      </w:r>
      <w:r>
        <w:rPr>
          <w:vertAlign w:val="baseline"/>
        </w:rPr>
        <w:t>of</w:t>
      </w:r>
      <w:r>
        <w:rPr>
          <w:spacing w:val="-1"/>
          <w:vertAlign w:val="baseline"/>
        </w:rPr>
        <w:t> </w:t>
      </w:r>
      <w:r>
        <w:rPr>
          <w:vertAlign w:val="baseline"/>
        </w:rPr>
        <w:t>public</w:t>
      </w:r>
      <w:r>
        <w:rPr>
          <w:spacing w:val="-1"/>
          <w:vertAlign w:val="baseline"/>
        </w:rPr>
        <w:t> </w:t>
      </w:r>
      <w:r>
        <w:rPr>
          <w:vertAlign w:val="baseline"/>
        </w:rPr>
        <w:t>benefit</w:t>
      </w:r>
      <w:r>
        <w:rPr>
          <w:spacing w:val="-1"/>
          <w:vertAlign w:val="baseline"/>
        </w:rPr>
        <w:t> </w:t>
      </w:r>
      <w:r>
        <w:rPr>
          <w:vertAlign w:val="baseline"/>
        </w:rPr>
        <w:t>and</w:t>
      </w:r>
      <w:r>
        <w:rPr>
          <w:spacing w:val="-1"/>
          <w:vertAlign w:val="baseline"/>
        </w:rPr>
        <w:t> </w:t>
      </w:r>
      <w:r>
        <w:rPr>
          <w:vertAlign w:val="baseline"/>
        </w:rPr>
        <w:t>the</w:t>
      </w:r>
      <w:r>
        <w:rPr>
          <w:spacing w:val="-1"/>
          <w:vertAlign w:val="baseline"/>
        </w:rPr>
        <w:t> </w:t>
      </w:r>
      <w:r>
        <w:rPr>
          <w:vertAlign w:val="baseline"/>
        </w:rPr>
        <w:t>other one of fairness to the individual trader, would be the modern equivalent of the “pernicious monopoly” </w:t>
      </w:r>
      <w:bookmarkStart w:name="_bookmark1211" w:id="1213"/>
      <w:bookmarkEnd w:id="1213"/>
      <w:r>
        <w:rPr>
          <w:vertAlign w:val="baseline"/>
        </w:rPr>
        <w:t>of</w:t>
      </w:r>
      <w:r>
        <w:rPr>
          <w:vertAlign w:val="baseline"/>
        </w:rPr>
        <w:t> ancient times and would harmonise well with modern statutory philosophy against monopolistic practices that are inconsistent with welfare objectives. </w:t>
      </w:r>
      <w:r>
        <w:rPr>
          <w:color w:val="005DA1"/>
          <w:u w:val="single" w:color="005DA1"/>
          <w:vertAlign w:val="superscript"/>
        </w:rPr>
        <w:t>688</w:t>
      </w:r>
    </w:p>
    <w:p>
      <w:pPr>
        <w:pStyle w:val="BodyText"/>
        <w:spacing w:before="78"/>
      </w:pPr>
    </w:p>
    <w:p>
      <w:pPr>
        <w:pStyle w:val="Heading2"/>
        <w:ind w:left="164"/>
      </w:pPr>
      <w:r>
        <w:rPr/>
        <w:t>16-</w:t>
      </w:r>
      <w:r>
        <w:rPr>
          <w:spacing w:val="-5"/>
        </w:rPr>
        <w:t>106</w:t>
      </w:r>
    </w:p>
    <w:p>
      <w:pPr>
        <w:pStyle w:val="BodyText"/>
        <w:spacing w:line="235" w:lineRule="auto" w:before="203"/>
        <w:ind w:left="164" w:right="167"/>
        <w:jc w:val="both"/>
      </w:pPr>
      <w:bookmarkStart w:name="_bookmark1212" w:id="1214"/>
      <w:bookmarkEnd w:id="1214"/>
      <w:r>
        <w:rPr/>
      </w:r>
      <w:r>
        <w:rPr/>
        <w:t>There</w:t>
      </w:r>
      <w:r>
        <w:rPr>
          <w:spacing w:val="40"/>
        </w:rPr>
        <w:t> </w:t>
      </w:r>
      <w:r>
        <w:rPr/>
        <w:t>is,</w:t>
      </w:r>
      <w:r>
        <w:rPr>
          <w:spacing w:val="40"/>
        </w:rPr>
        <w:t> </w:t>
      </w:r>
      <w:r>
        <w:rPr/>
        <w:t>however,</w:t>
      </w:r>
      <w:r>
        <w:rPr>
          <w:spacing w:val="40"/>
        </w:rPr>
        <w:t> </w:t>
      </w:r>
      <w:r>
        <w:rPr/>
        <w:t>now</w:t>
      </w:r>
      <w:r>
        <w:rPr>
          <w:spacing w:val="40"/>
        </w:rPr>
        <w:t> </w:t>
      </w:r>
      <w:r>
        <w:rPr/>
        <w:t>considerable</w:t>
      </w:r>
      <w:r>
        <w:rPr>
          <w:spacing w:val="40"/>
        </w:rPr>
        <w:t> </w:t>
      </w:r>
      <w:r>
        <w:rPr/>
        <w:t>authority</w:t>
      </w:r>
      <w:r>
        <w:rPr>
          <w:spacing w:val="40"/>
        </w:rPr>
        <w:t> </w:t>
      </w:r>
      <w:r>
        <w:rPr/>
        <w:t>for</w:t>
      </w:r>
      <w:r>
        <w:rPr>
          <w:spacing w:val="40"/>
        </w:rPr>
        <w:t> </w:t>
      </w:r>
      <w:r>
        <w:rPr/>
        <w:t>an</w:t>
      </w:r>
      <w:r>
        <w:rPr>
          <w:spacing w:val="40"/>
        </w:rPr>
        <w:t> </w:t>
      </w:r>
      <w:r>
        <w:rPr/>
        <w:t>alternate</w:t>
      </w:r>
      <w:r>
        <w:rPr>
          <w:spacing w:val="40"/>
        </w:rPr>
        <w:t> </w:t>
      </w:r>
      <w:r>
        <w:rPr/>
        <w:t>theory.</w:t>
      </w:r>
      <w:r>
        <w:rPr>
          <w:spacing w:val="40"/>
        </w:rPr>
        <w:t> </w:t>
      </w:r>
      <w:r>
        <w:rPr/>
        <w:t>Thus</w:t>
      </w:r>
      <w:r>
        <w:rPr>
          <w:spacing w:val="40"/>
        </w:rPr>
        <w:t> </w:t>
      </w:r>
      <w:r>
        <w:rPr/>
        <w:t>according</w:t>
      </w:r>
      <w:r>
        <w:rPr>
          <w:spacing w:val="40"/>
        </w:rPr>
        <w:t> </w:t>
      </w:r>
      <w:r>
        <w:rPr/>
        <w:t>to Ungoed-Thomas J. in </w:t>
      </w:r>
      <w:r>
        <w:rPr>
          <w:rFonts w:ascii="Arial" w:hAnsi="Arial"/>
          <w:i/>
        </w:rPr>
        <w:t>Texaco Ltd v Mulberry Filling Station Ltd</w:t>
      </w:r>
      <w:r>
        <w:rPr/>
        <w:t>, </w:t>
      </w:r>
      <w:r>
        <w:rPr>
          <w:color w:val="005DA1"/>
          <w:u w:val="single" w:color="005DA1"/>
          <w:vertAlign w:val="superscript"/>
        </w:rPr>
        <w:t>689</w:t>
      </w:r>
      <w:r>
        <w:rPr>
          <w:color w:val="005DA1"/>
          <w:vertAlign w:val="baseline"/>
        </w:rPr>
        <w:t> </w:t>
      </w:r>
      <w:r>
        <w:rPr>
          <w:vertAlign w:val="baseline"/>
        </w:rPr>
        <w:t>reasonableness with reference to the interests of the public “is part of the doctrine of restraint of trade which is based on and directed </w:t>
      </w:r>
      <w:r>
        <w:rPr>
          <w:vertAlign w:val="baseline"/>
        </w:rPr>
        <w:t>to securing the liberty of the subject and not the utmost economic advantage” and the:</w:t>
      </w:r>
    </w:p>
    <w:p>
      <w:pPr>
        <w:pStyle w:val="BodyText"/>
      </w:pPr>
    </w:p>
    <w:p>
      <w:pPr>
        <w:pStyle w:val="BodyText"/>
        <w:spacing w:before="125"/>
      </w:pPr>
    </w:p>
    <w:p>
      <w:pPr>
        <w:pStyle w:val="BodyText"/>
        <w:spacing w:line="235" w:lineRule="auto"/>
        <w:ind w:left="1244" w:right="167"/>
        <w:jc w:val="both"/>
      </w:pPr>
      <w:r>
        <w:rPr/>
        <w:t>“… question which such reasonableness raises would thus not be whether the </w:t>
      </w:r>
      <w:r>
        <w:rPr/>
        <w:t>restraint might be less in a different organisation of industry or society, or whether the abolition of the restraint might lead to a different organisation of industry or society and thus, on balance of many considerations, to the economic or social advantage of the country, but whether the restraint is, in our industry and society as at present organised and with reference to which our law operates, unreasonable in the public interest as recognised and formulated in such principle or proposition of law. For my part, I prefer to decide that the restraints relied on in our case are reasonable in the interests of the public, not on </w:t>
      </w:r>
      <w:bookmarkStart w:name="_bookmark1213" w:id="1215"/>
      <w:bookmarkEnd w:id="1215"/>
      <w:r>
        <w:rPr/>
        <w:t>balance</w:t>
      </w:r>
      <w:r>
        <w:rPr/>
        <w:t> of existing or possible economic advantages and disadvantages to the public but because</w:t>
      </w:r>
      <w:r>
        <w:rPr>
          <w:spacing w:val="4"/>
        </w:rPr>
        <w:t> </w:t>
      </w:r>
      <w:r>
        <w:rPr/>
        <w:t>there</w:t>
      </w:r>
      <w:r>
        <w:rPr>
          <w:spacing w:val="6"/>
        </w:rPr>
        <w:t> </w:t>
      </w:r>
      <w:r>
        <w:rPr/>
        <w:t>is,</w:t>
      </w:r>
      <w:r>
        <w:rPr>
          <w:spacing w:val="6"/>
        </w:rPr>
        <w:t> </w:t>
      </w:r>
      <w:r>
        <w:rPr/>
        <w:t>in</w:t>
      </w:r>
      <w:r>
        <w:rPr>
          <w:spacing w:val="6"/>
        </w:rPr>
        <w:t> </w:t>
      </w:r>
      <w:r>
        <w:rPr/>
        <w:t>conditions</w:t>
      </w:r>
      <w:r>
        <w:rPr>
          <w:spacing w:val="6"/>
        </w:rPr>
        <w:t> </w:t>
      </w:r>
      <w:r>
        <w:rPr/>
        <w:t>as</w:t>
      </w:r>
      <w:r>
        <w:rPr>
          <w:spacing w:val="6"/>
        </w:rPr>
        <w:t> </w:t>
      </w:r>
      <w:r>
        <w:rPr/>
        <w:t>they</w:t>
      </w:r>
      <w:r>
        <w:rPr>
          <w:spacing w:val="6"/>
        </w:rPr>
        <w:t> </w:t>
      </w:r>
      <w:r>
        <w:rPr/>
        <w:t>are,</w:t>
      </w:r>
      <w:r>
        <w:rPr>
          <w:spacing w:val="6"/>
        </w:rPr>
        <w:t> </w:t>
      </w:r>
      <w:r>
        <w:rPr/>
        <w:t>no</w:t>
      </w:r>
      <w:r>
        <w:rPr>
          <w:spacing w:val="6"/>
        </w:rPr>
        <w:t> </w:t>
      </w:r>
      <w:r>
        <w:rPr/>
        <w:t>unreasonable</w:t>
      </w:r>
      <w:r>
        <w:rPr>
          <w:spacing w:val="6"/>
        </w:rPr>
        <w:t> </w:t>
      </w:r>
      <w:r>
        <w:rPr/>
        <w:t>limitation</w:t>
      </w:r>
      <w:r>
        <w:rPr>
          <w:spacing w:val="6"/>
        </w:rPr>
        <w:t> </w:t>
      </w:r>
      <w:r>
        <w:rPr/>
        <w:t>of</w:t>
      </w:r>
      <w:r>
        <w:rPr>
          <w:spacing w:val="6"/>
        </w:rPr>
        <w:t> </w:t>
      </w:r>
      <w:r>
        <w:rPr/>
        <w:t>liberty</w:t>
      </w:r>
      <w:r>
        <w:rPr>
          <w:spacing w:val="6"/>
        </w:rPr>
        <w:t> </w:t>
      </w:r>
      <w:r>
        <w:rPr/>
        <w:t>to</w:t>
      </w:r>
      <w:r>
        <w:rPr>
          <w:spacing w:val="6"/>
        </w:rPr>
        <w:t> </w:t>
      </w:r>
      <w:r>
        <w:rPr>
          <w:spacing w:val="-2"/>
        </w:rPr>
        <w:t>trade.”</w:t>
      </w:r>
    </w:p>
    <w:p>
      <w:pPr>
        <w:spacing w:line="110" w:lineRule="exact" w:before="0"/>
        <w:ind w:left="1245" w:right="0" w:firstLine="0"/>
        <w:jc w:val="left"/>
        <w:rPr>
          <w:sz w:val="12"/>
        </w:rPr>
      </w:pPr>
      <w:r>
        <w:rPr>
          <w:color w:val="005DA1"/>
          <w:spacing w:val="-5"/>
          <w:sz w:val="12"/>
          <w:u w:val="single" w:color="005DA1"/>
        </w:rPr>
        <w:t>690</w:t>
      </w:r>
    </w:p>
    <w:p>
      <w:pPr>
        <w:pStyle w:val="BodyText"/>
        <w:rPr>
          <w:sz w:val="12"/>
        </w:rPr>
      </w:pPr>
    </w:p>
    <w:p>
      <w:pPr>
        <w:pStyle w:val="BodyText"/>
        <w:rPr>
          <w:sz w:val="12"/>
        </w:rPr>
      </w:pPr>
    </w:p>
    <w:p>
      <w:pPr>
        <w:pStyle w:val="BodyText"/>
        <w:spacing w:before="40"/>
        <w:rPr>
          <w:sz w:val="12"/>
        </w:rPr>
      </w:pPr>
    </w:p>
    <w:p>
      <w:pPr>
        <w:pStyle w:val="BodyText"/>
        <w:ind w:left="165"/>
        <w:jc w:val="both"/>
      </w:pPr>
      <w:r>
        <w:rPr/>
        <w:t>The</w:t>
      </w:r>
      <w:r>
        <w:rPr>
          <w:spacing w:val="13"/>
        </w:rPr>
        <w:t> </w:t>
      </w:r>
      <w:r>
        <w:rPr/>
        <w:t>difficulty</w:t>
      </w:r>
      <w:r>
        <w:rPr>
          <w:spacing w:val="13"/>
        </w:rPr>
        <w:t> </w:t>
      </w:r>
      <w:r>
        <w:rPr/>
        <w:t>with</w:t>
      </w:r>
      <w:r>
        <w:rPr>
          <w:spacing w:val="13"/>
        </w:rPr>
        <w:t> </w:t>
      </w:r>
      <w:r>
        <w:rPr/>
        <w:t>this</w:t>
      </w:r>
      <w:r>
        <w:rPr>
          <w:spacing w:val="13"/>
        </w:rPr>
        <w:t> </w:t>
      </w:r>
      <w:r>
        <w:rPr/>
        <w:t>view</w:t>
      </w:r>
      <w:r>
        <w:rPr>
          <w:spacing w:val="13"/>
        </w:rPr>
        <w:t> </w:t>
      </w:r>
      <w:r>
        <w:rPr/>
        <w:t>is</w:t>
      </w:r>
      <w:r>
        <w:rPr>
          <w:spacing w:val="13"/>
        </w:rPr>
        <w:t> </w:t>
      </w:r>
      <w:r>
        <w:rPr/>
        <w:t>that</w:t>
      </w:r>
      <w:r>
        <w:rPr>
          <w:spacing w:val="13"/>
        </w:rPr>
        <w:t> </w:t>
      </w:r>
      <w:r>
        <w:rPr/>
        <w:t>the</w:t>
      </w:r>
      <w:r>
        <w:rPr>
          <w:spacing w:val="13"/>
        </w:rPr>
        <w:t> </w:t>
      </w:r>
      <w:r>
        <w:rPr/>
        <w:t>requirement</w:t>
      </w:r>
      <w:r>
        <w:rPr>
          <w:spacing w:val="13"/>
        </w:rPr>
        <w:t> </w:t>
      </w:r>
      <w:r>
        <w:rPr/>
        <w:t>of</w:t>
      </w:r>
      <w:r>
        <w:rPr>
          <w:spacing w:val="13"/>
        </w:rPr>
        <w:t> </w:t>
      </w:r>
      <w:r>
        <w:rPr/>
        <w:t>public</w:t>
      </w:r>
      <w:r>
        <w:rPr>
          <w:spacing w:val="13"/>
        </w:rPr>
        <w:t> </w:t>
      </w:r>
      <w:r>
        <w:rPr/>
        <w:t>interest</w:t>
      </w:r>
      <w:r>
        <w:rPr>
          <w:spacing w:val="13"/>
        </w:rPr>
        <w:t> </w:t>
      </w:r>
      <w:r>
        <w:rPr/>
        <w:t>adds</w:t>
      </w:r>
      <w:r>
        <w:rPr>
          <w:spacing w:val="13"/>
        </w:rPr>
        <w:t> </w:t>
      </w:r>
      <w:r>
        <w:rPr/>
        <w:t>nothing</w:t>
      </w:r>
      <w:r>
        <w:rPr>
          <w:spacing w:val="13"/>
        </w:rPr>
        <w:t> </w:t>
      </w:r>
      <w:r>
        <w:rPr/>
        <w:t>to</w:t>
      </w:r>
      <w:r>
        <w:rPr>
          <w:spacing w:val="13"/>
        </w:rPr>
        <w:t> </w:t>
      </w:r>
      <w:r>
        <w:rPr/>
        <w:t>the</w:t>
      </w:r>
      <w:r>
        <w:rPr>
          <w:spacing w:val="13"/>
        </w:rPr>
        <w:t> </w:t>
      </w:r>
      <w:r>
        <w:rPr>
          <w:spacing w:val="-2"/>
        </w:rPr>
        <w:t>requirement</w:t>
      </w:r>
    </w:p>
    <w:p>
      <w:pPr>
        <w:pStyle w:val="BodyText"/>
        <w:spacing w:after="0"/>
        <w:jc w:val="both"/>
        <w:sectPr>
          <w:pgSz w:w="11900" w:h="16840"/>
          <w:pgMar w:header="971" w:footer="0" w:top="1300" w:bottom="280" w:left="1275" w:right="1275"/>
        </w:sectPr>
      </w:pPr>
    </w:p>
    <w:p>
      <w:pPr>
        <w:pStyle w:val="BodyText"/>
        <w:spacing w:line="235" w:lineRule="auto" w:before="110"/>
        <w:ind w:left="164" w:right="167"/>
        <w:jc w:val="both"/>
      </w:pPr>
      <w:r>
        <w:rPr/>
        <w:t>that the restraint be reasonable in the interests of the parties. Thus, if it is reasonable in their interest, then there is no undue interference with individual liberty and the public interest is satisfied; if it is not </w:t>
      </w:r>
      <w:bookmarkStart w:name="_bookmark1214" w:id="1216"/>
      <w:bookmarkEnd w:id="1216"/>
      <w:r>
        <w:rPr/>
        <w:t>reasonable</w:t>
      </w:r>
      <w:r>
        <w:rPr/>
        <w:t> it must be because the liberty of one of the parties is unduly restricted and the </w:t>
      </w:r>
      <w:r>
        <w:rPr/>
        <w:t>agreement is ipso facto contrary to the public interest. </w:t>
      </w:r>
      <w:r>
        <w:rPr>
          <w:color w:val="005DA1"/>
          <w:u w:val="single" w:color="005DA1"/>
          <w:vertAlign w:val="superscript"/>
        </w:rPr>
        <w:t>691</w:t>
      </w:r>
      <w:r>
        <w:rPr>
          <w:color w:val="005DA1"/>
          <w:vertAlign w:val="baseline"/>
        </w:rPr>
        <w:t> </w:t>
      </w:r>
      <w:r>
        <w:rPr>
          <w:vertAlign w:val="baseline"/>
        </w:rPr>
        <w:t>The two limbs of the traditional formula for assessing restraints are then simply tautologous. There may, however, be arguments of policy in favour of this alternate view: the court is dependent on the parties and their advisers to present the economic evidence on the question of the impact of the restraint upon general welfare; it might be thought that </w:t>
      </w:r>
      <w:bookmarkStart w:name="_bookmark1215" w:id="1217"/>
      <w:bookmarkEnd w:id="1217"/>
      <w:r>
        <w:rPr>
          <w:vertAlign w:val="baseline"/>
        </w:rPr>
        <w:t>such</w:t>
      </w:r>
      <w:r>
        <w:rPr>
          <w:vertAlign w:val="baseline"/>
        </w:rPr>
        <w:t> a wide-ranging inquiry of fact should be subject rather to presentation by a representative of the public or to investigation by a public administrative agency, </w:t>
      </w:r>
      <w:r>
        <w:rPr>
          <w:color w:val="005DA1"/>
          <w:u w:val="single" w:color="005DA1"/>
          <w:vertAlign w:val="superscript"/>
        </w:rPr>
        <w:t>692</w:t>
      </w:r>
      <w:r>
        <w:rPr>
          <w:color w:val="005DA1"/>
          <w:vertAlign w:val="baseline"/>
        </w:rPr>
        <w:t> </w:t>
      </w:r>
      <w:r>
        <w:rPr>
          <w:vertAlign w:val="baseline"/>
        </w:rPr>
        <w:t>although the American practice of “Brandeis briefs”, if accepted by the English courts in this context, might meet the objection. It can</w:t>
      </w:r>
      <w:r>
        <w:rPr>
          <w:spacing w:val="40"/>
          <w:vertAlign w:val="baseline"/>
        </w:rPr>
        <w:t> </w:t>
      </w:r>
      <w:bookmarkStart w:name="_bookmark1216" w:id="1218"/>
      <w:bookmarkEnd w:id="1218"/>
      <w:r>
        <w:rPr>
          <w:vertAlign w:val="baseline"/>
        </w:rPr>
        <w:t>also</w:t>
      </w:r>
      <w:r>
        <w:rPr>
          <w:vertAlign w:val="baseline"/>
        </w:rPr>
        <w:t> be argued that a common law court is not an appropriate forum for assessing economic evidence, making predictions upon it and balancing the interest of conflicting groups in society. </w:t>
      </w:r>
      <w:r>
        <w:rPr>
          <w:color w:val="005DA1"/>
          <w:u w:val="single" w:color="005DA1"/>
          <w:vertAlign w:val="superscript"/>
        </w:rPr>
        <w:t>693</w:t>
      </w:r>
      <w:r>
        <w:rPr>
          <w:color w:val="005DA1"/>
          <w:vertAlign w:val="baseline"/>
        </w:rPr>
        <w:t> </w:t>
      </w:r>
      <w:r>
        <w:rPr>
          <w:vertAlign w:val="baseline"/>
        </w:rPr>
        <w:t>There is also the time and expense of litigation which may make it an inappropriate method for providing an answer to economic issues which may have to be decided expeditiously. The optimal solution may be to assign to a government department, for example, the Competition and Markets Authority, the primary responsibility for making economic decisions with a limited review being carried out by the courts.</w:t>
      </w:r>
    </w:p>
    <w:p>
      <w:pPr>
        <w:pStyle w:val="BodyText"/>
      </w:pPr>
    </w:p>
    <w:p>
      <w:pPr>
        <w:pStyle w:val="BodyText"/>
        <w:spacing w:before="32"/>
      </w:pPr>
    </w:p>
    <w:p>
      <w:pPr>
        <w:spacing w:before="0"/>
        <w:ind w:left="165" w:right="0" w:firstLine="0"/>
        <w:jc w:val="left"/>
        <w:rPr>
          <w:rFonts w:ascii="Arial"/>
          <w:b/>
          <w:sz w:val="18"/>
        </w:rPr>
      </w:pPr>
      <w:r>
        <w:rPr>
          <w:rFonts w:ascii="Arial"/>
          <w:b/>
          <w:spacing w:val="-2"/>
          <w:sz w:val="18"/>
        </w:rPr>
        <w:t>Construction</w:t>
      </w:r>
    </w:p>
    <w:p>
      <w:pPr>
        <w:pStyle w:val="BodyText"/>
        <w:spacing w:before="42"/>
        <w:rPr>
          <w:rFonts w:ascii="Arial"/>
          <w:b/>
          <w:sz w:val="18"/>
        </w:rPr>
      </w:pPr>
    </w:p>
    <w:p>
      <w:pPr>
        <w:pStyle w:val="Heading2"/>
      </w:pPr>
      <w:r>
        <w:rPr/>
        <w:t>16-</w:t>
      </w:r>
      <w:r>
        <w:rPr>
          <w:spacing w:val="-5"/>
        </w:rPr>
        <w:t>107</w:t>
      </w:r>
    </w:p>
    <w:p>
      <w:pPr>
        <w:pStyle w:val="BodyText"/>
        <w:spacing w:line="235" w:lineRule="auto" w:before="202"/>
        <w:ind w:left="165" w:right="167"/>
        <w:jc w:val="both"/>
      </w:pPr>
      <w:bookmarkStart w:name="_bookmark1217" w:id="1219"/>
      <w:bookmarkEnd w:id="1219"/>
      <w:r>
        <w:rPr/>
      </w:r>
      <w:r>
        <w:rPr/>
        <w:t>In construing a covenant in restraint of trade, the same principles of construction apply as to the </w:t>
      </w:r>
      <w:bookmarkStart w:name="_bookmark1218" w:id="1220"/>
      <w:bookmarkEnd w:id="1220"/>
      <w:r>
        <w:rPr/>
        <w:t>construction</w:t>
      </w:r>
      <w:r>
        <w:rPr/>
        <w:t> of any other written term. </w:t>
      </w:r>
      <w:r>
        <w:rPr>
          <w:color w:val="005DA1"/>
          <w:u w:val="single" w:color="005DA1"/>
          <w:vertAlign w:val="superscript"/>
        </w:rPr>
        <w:t>694</w:t>
      </w:r>
      <w:r>
        <w:rPr>
          <w:color w:val="005DA1"/>
          <w:vertAlign w:val="baseline"/>
        </w:rPr>
        <w:t> </w:t>
      </w:r>
      <w:r>
        <w:rPr>
          <w:vertAlign w:val="baseline"/>
        </w:rPr>
        <w:t>For the purpose of “resolving the reasonableness of </w:t>
      </w:r>
      <w:r>
        <w:rPr>
          <w:vertAlign w:val="baseline"/>
        </w:rPr>
        <w:t>the </w:t>
      </w:r>
      <w:bookmarkStart w:name="_bookmark1219" w:id="1221"/>
      <w:bookmarkEnd w:id="1221"/>
      <w:r>
        <w:rPr>
          <w:vertAlign w:val="baseline"/>
        </w:rPr>
        <w:t>covenant”</w:t>
      </w:r>
      <w:r>
        <w:rPr>
          <w:vertAlign w:val="baseline"/>
        </w:rPr>
        <w:t> the factual matrix is admissible. </w:t>
      </w:r>
      <w:r>
        <w:rPr>
          <w:color w:val="005DA1"/>
          <w:u w:val="single" w:color="005DA1"/>
          <w:vertAlign w:val="superscript"/>
        </w:rPr>
        <w:t>695</w:t>
      </w:r>
      <w:r>
        <w:rPr>
          <w:color w:val="005DA1"/>
          <w:vertAlign w:val="baseline"/>
        </w:rPr>
        <w:t> </w:t>
      </w:r>
      <w:r>
        <w:rPr>
          <w:vertAlign w:val="baseline"/>
        </w:rPr>
        <w:t>Covenants in restraint of trade must be clear and definite. </w:t>
      </w:r>
      <w:r>
        <w:rPr>
          <w:color w:val="005DA1"/>
          <w:u w:val="single" w:color="005DA1"/>
          <w:vertAlign w:val="superscript"/>
        </w:rPr>
        <w:t>696</w:t>
      </w:r>
      <w:r>
        <w:rPr>
          <w:color w:val="005DA1"/>
          <w:vertAlign w:val="baseline"/>
        </w:rPr>
        <w:t> </w:t>
      </w:r>
      <w:r>
        <w:rPr>
          <w:vertAlign w:val="baseline"/>
        </w:rPr>
        <w:t>In construing a covenant in restraint of trade between partners it has been held that:</w:t>
      </w:r>
    </w:p>
    <w:p>
      <w:pPr>
        <w:pStyle w:val="BodyText"/>
      </w:pPr>
    </w:p>
    <w:p>
      <w:pPr>
        <w:pStyle w:val="BodyText"/>
        <w:spacing w:before="125"/>
      </w:pPr>
    </w:p>
    <w:p>
      <w:pPr>
        <w:pStyle w:val="BodyText"/>
        <w:spacing w:line="235" w:lineRule="auto" w:before="1"/>
        <w:ind w:left="1245" w:right="167"/>
        <w:jc w:val="both"/>
      </w:pPr>
      <w:r>
        <w:rPr/>
        <w:t>“(1) … the question of construction should be approached in the first instance without regard to the question of legality or illegality; (2) that the clause should be construed </w:t>
      </w:r>
      <w:r>
        <w:rPr/>
        <w:t>with reference to the object sought to be obtained; (3) that in a restraint of trade case the object is the protection of one of the partners against rivalry in trade; [and] (4) the clause </w:t>
      </w:r>
      <w:bookmarkStart w:name="_bookmark1220" w:id="1222"/>
      <w:bookmarkEnd w:id="1222"/>
      <w:r>
        <w:rPr/>
        <w:t>should</w:t>
      </w:r>
      <w:r>
        <w:rPr/>
        <w:t> be construed in its context and in the light of the factual matrix when the agreement was made.” </w:t>
      </w:r>
      <w:r>
        <w:rPr>
          <w:color w:val="005DA1"/>
          <w:u w:val="single" w:color="005DA1"/>
          <w:vertAlign w:val="superscript"/>
        </w:rPr>
        <w:t>697</w:t>
      </w:r>
    </w:p>
    <w:p>
      <w:pPr>
        <w:pStyle w:val="BodyText"/>
        <w:spacing w:before="114"/>
      </w:pPr>
    </w:p>
    <w:p>
      <w:pPr>
        <w:pStyle w:val="BodyText"/>
        <w:spacing w:line="235" w:lineRule="auto"/>
        <w:ind w:left="164" w:right="167"/>
        <w:jc w:val="both"/>
      </w:pPr>
      <w:r>
        <w:rPr/>
        <w:t>The courts will attempt to construe a covenant so as to achieve the parties’ intention where there has </w:t>
      </w:r>
      <w:bookmarkStart w:name="_bookmark1221" w:id="1223"/>
      <w:bookmarkEnd w:id="1223"/>
      <w:r>
        <w:rPr/>
        <w:t>been</w:t>
      </w:r>
      <w:r>
        <w:rPr/>
        <w:t> a “mere want of accuracy of expression” with the consequence that the covenant will be upheld </w:t>
      </w:r>
      <w:bookmarkStart w:name="_bookmark1222" w:id="1224"/>
      <w:bookmarkEnd w:id="1224"/>
      <w:r>
        <w:rPr/>
        <w:t>as</w:t>
      </w:r>
      <w:r>
        <w:rPr>
          <w:spacing w:val="-3"/>
        </w:rPr>
        <w:t> </w:t>
      </w:r>
      <w:r>
        <w:rPr/>
        <w:t>not</w:t>
      </w:r>
      <w:r>
        <w:rPr>
          <w:spacing w:val="-3"/>
        </w:rPr>
        <w:t> </w:t>
      </w:r>
      <w:r>
        <w:rPr/>
        <w:t>being</w:t>
      </w:r>
      <w:r>
        <w:rPr>
          <w:spacing w:val="-3"/>
        </w:rPr>
        <w:t> </w:t>
      </w:r>
      <w:r>
        <w:rPr/>
        <w:t>too</w:t>
      </w:r>
      <w:r>
        <w:rPr>
          <w:spacing w:val="-3"/>
        </w:rPr>
        <w:t> </w:t>
      </w:r>
      <w:r>
        <w:rPr/>
        <w:t>wide.</w:t>
      </w:r>
      <w:r>
        <w:rPr>
          <w:spacing w:val="-3"/>
        </w:rPr>
        <w:t> </w:t>
      </w:r>
      <w:r>
        <w:rPr>
          <w:color w:val="005DA1"/>
          <w:u w:val="single" w:color="005DA1"/>
          <w:vertAlign w:val="superscript"/>
        </w:rPr>
        <w:t>698</w:t>
      </w:r>
      <w:r>
        <w:rPr>
          <w:color w:val="005DA1"/>
          <w:spacing w:val="-3"/>
          <w:vertAlign w:val="baseline"/>
        </w:rPr>
        <w:t> </w:t>
      </w:r>
      <w:r>
        <w:rPr>
          <w:vertAlign w:val="baseline"/>
        </w:rPr>
        <w:t>However,</w:t>
      </w:r>
      <w:r>
        <w:rPr>
          <w:spacing w:val="-3"/>
          <w:vertAlign w:val="baseline"/>
        </w:rPr>
        <w:t> </w:t>
      </w:r>
      <w:r>
        <w:rPr>
          <w:vertAlign w:val="baseline"/>
        </w:rPr>
        <w:t>for</w:t>
      </w:r>
      <w:r>
        <w:rPr>
          <w:spacing w:val="-3"/>
          <w:vertAlign w:val="baseline"/>
        </w:rPr>
        <w:t> </w:t>
      </w:r>
      <w:r>
        <w:rPr>
          <w:vertAlign w:val="baseline"/>
        </w:rPr>
        <w:t>this</w:t>
      </w:r>
      <w:r>
        <w:rPr>
          <w:spacing w:val="-3"/>
          <w:vertAlign w:val="baseline"/>
        </w:rPr>
        <w:t> </w:t>
      </w:r>
      <w:r>
        <w:rPr>
          <w:vertAlign w:val="baseline"/>
        </w:rPr>
        <w:t>principle</w:t>
      </w:r>
      <w:r>
        <w:rPr>
          <w:spacing w:val="-3"/>
          <w:vertAlign w:val="baseline"/>
        </w:rPr>
        <w:t> </w:t>
      </w:r>
      <w:r>
        <w:rPr>
          <w:vertAlign w:val="baseline"/>
        </w:rPr>
        <w:t>to</w:t>
      </w:r>
      <w:r>
        <w:rPr>
          <w:spacing w:val="-3"/>
          <w:vertAlign w:val="baseline"/>
        </w:rPr>
        <w:t> </w:t>
      </w:r>
      <w:r>
        <w:rPr>
          <w:vertAlign w:val="baseline"/>
        </w:rPr>
        <w:t>apply</w:t>
      </w:r>
      <w:r>
        <w:rPr>
          <w:spacing w:val="-3"/>
          <w:vertAlign w:val="baseline"/>
        </w:rPr>
        <w:t> </w:t>
      </w:r>
      <w:r>
        <w:rPr>
          <w:vertAlign w:val="baseline"/>
        </w:rPr>
        <w:t>it</w:t>
      </w:r>
      <w:r>
        <w:rPr>
          <w:spacing w:val="-3"/>
          <w:vertAlign w:val="baseline"/>
        </w:rPr>
        <w:t> </w:t>
      </w:r>
      <w:r>
        <w:rPr>
          <w:vertAlign w:val="baseline"/>
        </w:rPr>
        <w:t>must</w:t>
      </w:r>
      <w:r>
        <w:rPr>
          <w:spacing w:val="-3"/>
          <w:vertAlign w:val="baseline"/>
        </w:rPr>
        <w:t> </w:t>
      </w:r>
      <w:r>
        <w:rPr>
          <w:vertAlign w:val="baseline"/>
        </w:rPr>
        <w:t>be</w:t>
      </w:r>
      <w:r>
        <w:rPr>
          <w:spacing w:val="-3"/>
          <w:vertAlign w:val="baseline"/>
        </w:rPr>
        <w:t> </w:t>
      </w:r>
      <w:r>
        <w:rPr>
          <w:vertAlign w:val="baseline"/>
        </w:rPr>
        <w:t>clear</w:t>
      </w:r>
      <w:r>
        <w:rPr>
          <w:spacing w:val="-3"/>
          <w:vertAlign w:val="baseline"/>
        </w:rPr>
        <w:t> </w:t>
      </w:r>
      <w:r>
        <w:rPr>
          <w:vertAlign w:val="baseline"/>
        </w:rPr>
        <w:t>from</w:t>
      </w:r>
      <w:r>
        <w:rPr>
          <w:spacing w:val="-3"/>
          <w:vertAlign w:val="baseline"/>
        </w:rPr>
        <w:t> </w:t>
      </w:r>
      <w:r>
        <w:rPr>
          <w:vertAlign w:val="baseline"/>
        </w:rPr>
        <w:t>the</w:t>
      </w:r>
      <w:r>
        <w:rPr>
          <w:spacing w:val="-3"/>
          <w:vertAlign w:val="baseline"/>
        </w:rPr>
        <w:t> </w:t>
      </w:r>
      <w:r>
        <w:rPr>
          <w:vertAlign w:val="baseline"/>
        </w:rPr>
        <w:t>contract</w:t>
      </w:r>
      <w:r>
        <w:rPr>
          <w:spacing w:val="-3"/>
          <w:vertAlign w:val="baseline"/>
        </w:rPr>
        <w:t> </w:t>
      </w:r>
      <w:r>
        <w:rPr>
          <w:vertAlign w:val="baseline"/>
        </w:rPr>
        <w:t>and</w:t>
      </w:r>
      <w:r>
        <w:rPr>
          <w:spacing w:val="-3"/>
          <w:vertAlign w:val="baseline"/>
        </w:rPr>
        <w:t> </w:t>
      </w:r>
      <w:r>
        <w:rPr>
          <w:vertAlign w:val="baseline"/>
        </w:rPr>
        <w:t>the </w:t>
      </w:r>
      <w:bookmarkStart w:name="_bookmark1223" w:id="1225"/>
      <w:bookmarkEnd w:id="1225"/>
      <w:r>
        <w:rPr>
          <w:vertAlign w:val="baseline"/>
        </w:rPr>
        <w:t>surrounding</w:t>
      </w:r>
      <w:r>
        <w:rPr>
          <w:vertAlign w:val="baseline"/>
        </w:rPr>
        <w:t> circumstances what exactly are the terms of the more limited covenant. </w:t>
      </w:r>
      <w:r>
        <w:rPr>
          <w:color w:val="005DA1"/>
          <w:u w:val="single" w:color="005DA1"/>
          <w:vertAlign w:val="superscript"/>
        </w:rPr>
        <w:t>699</w:t>
      </w:r>
      <w:r>
        <w:rPr>
          <w:color w:val="005DA1"/>
          <w:vertAlign w:val="baseline"/>
        </w:rPr>
        <w:t> </w:t>
      </w:r>
      <w:r>
        <w:rPr>
          <w:vertAlign w:val="baseline"/>
        </w:rPr>
        <w:t>Reasonableness is a question of law, </w:t>
      </w:r>
      <w:r>
        <w:rPr>
          <w:color w:val="005DA1"/>
          <w:u w:val="single" w:color="005DA1"/>
          <w:vertAlign w:val="superscript"/>
        </w:rPr>
        <w:t>700</w:t>
      </w:r>
      <w:r>
        <w:rPr>
          <w:color w:val="005DA1"/>
          <w:vertAlign w:val="baseline"/>
        </w:rPr>
        <w:t> </w:t>
      </w:r>
      <w:r>
        <w:rPr>
          <w:vertAlign w:val="baseline"/>
        </w:rPr>
        <w:t>that is, a question of the application by the court of a legal standard to the facts of the particular case. Therefore, although evidence of surrounding </w:t>
      </w:r>
      <w:bookmarkStart w:name="_bookmark1224" w:id="1226"/>
      <w:bookmarkEnd w:id="1226"/>
      <w:r>
        <w:rPr>
          <w:vertAlign w:val="baseline"/>
        </w:rPr>
        <w:t>circumstances</w:t>
      </w:r>
      <w:r>
        <w:rPr>
          <w:vertAlign w:val="baseline"/>
        </w:rPr>
        <w:t> at the time the contract was made, such as the character of the business to be </w:t>
      </w:r>
      <w:bookmarkStart w:name="_bookmark1225" w:id="1227"/>
      <w:bookmarkEnd w:id="1227"/>
      <w:r>
        <w:rPr>
          <w:vertAlign w:val="baseline"/>
        </w:rPr>
        <w:t>protected</w:t>
      </w:r>
      <w:r>
        <w:rPr>
          <w:vertAlign w:val="baseline"/>
        </w:rPr>
        <w:t> by the covenant, is admissible in the consideration of the requirements of that business, </w:t>
      </w:r>
      <w:r>
        <w:rPr>
          <w:color w:val="005DA1"/>
          <w:u w:val="single" w:color="005DA1"/>
          <w:vertAlign w:val="superscript"/>
        </w:rPr>
        <w:t>701</w:t>
      </w:r>
      <w:r>
        <w:rPr>
          <w:color w:val="005DA1"/>
          <w:vertAlign w:val="baseline"/>
        </w:rPr>
        <w:t> </w:t>
      </w:r>
      <w:r>
        <w:rPr>
          <w:vertAlign w:val="baseline"/>
        </w:rPr>
        <w:t>evidence of the views, about reasonableness, of persons in the particular trade is inadmissible. </w:t>
      </w:r>
      <w:r>
        <w:rPr>
          <w:color w:val="005DA1"/>
          <w:u w:val="single" w:color="005DA1"/>
          <w:vertAlign w:val="superscript"/>
        </w:rPr>
        <w:t>702</w:t>
      </w:r>
      <w:r>
        <w:rPr>
          <w:color w:val="005DA1"/>
          <w:vertAlign w:val="baseline"/>
        </w:rPr>
        <w:t> </w:t>
      </w:r>
      <w:r>
        <w:rPr>
          <w:vertAlign w:val="baseline"/>
        </w:rPr>
        <w:t>In </w:t>
      </w:r>
      <w:bookmarkStart w:name="_bookmark1226" w:id="1228"/>
      <w:bookmarkEnd w:id="1228"/>
      <w:r>
        <w:rPr>
          <w:vertAlign w:val="baseline"/>
        </w:rPr>
        <w:t>construing</w:t>
      </w:r>
      <w:r>
        <w:rPr>
          <w:vertAlign w:val="baseline"/>
        </w:rPr>
        <w:t> covenants the courts have criticised arguments from “merely theoretical or fanciful possibilities”. </w:t>
      </w:r>
      <w:r>
        <w:rPr>
          <w:color w:val="005DA1"/>
          <w:u w:val="single" w:color="005DA1"/>
          <w:vertAlign w:val="superscript"/>
        </w:rPr>
        <w:t>703</w:t>
      </w:r>
    </w:p>
    <w:p>
      <w:pPr>
        <w:pStyle w:val="BodyText"/>
      </w:pPr>
    </w:p>
    <w:p>
      <w:pPr>
        <w:pStyle w:val="BodyText"/>
        <w:spacing w:before="34"/>
      </w:pPr>
    </w:p>
    <w:p>
      <w:pPr>
        <w:spacing w:before="1"/>
        <w:ind w:left="165" w:right="0" w:firstLine="0"/>
        <w:jc w:val="left"/>
        <w:rPr>
          <w:rFonts w:ascii="Arial"/>
          <w:b/>
          <w:sz w:val="18"/>
        </w:rPr>
      </w:pPr>
      <w:r>
        <w:rPr>
          <w:rFonts w:ascii="Arial"/>
          <w:b/>
          <w:sz w:val="18"/>
        </w:rPr>
        <w:t>Factors determining </w:t>
      </w:r>
      <w:r>
        <w:rPr>
          <w:rFonts w:ascii="Arial"/>
          <w:b/>
          <w:spacing w:val="-2"/>
          <w:sz w:val="18"/>
        </w:rPr>
        <w:t>unreasonableness</w:t>
      </w:r>
    </w:p>
    <w:p>
      <w:pPr>
        <w:pStyle w:val="BodyText"/>
        <w:spacing w:before="41"/>
        <w:rPr>
          <w:rFonts w:ascii="Arial"/>
          <w:b/>
          <w:sz w:val="18"/>
        </w:rPr>
      </w:pPr>
    </w:p>
    <w:p>
      <w:pPr>
        <w:pStyle w:val="Heading2"/>
      </w:pPr>
      <w:r>
        <w:rPr/>
        <w:t>16-</w:t>
      </w:r>
      <w:r>
        <w:rPr>
          <w:spacing w:val="-5"/>
        </w:rPr>
        <w:t>108</w:t>
      </w:r>
    </w:p>
    <w:p>
      <w:pPr>
        <w:pStyle w:val="BodyText"/>
        <w:spacing w:line="235" w:lineRule="auto" w:before="203"/>
        <w:ind w:left="165" w:right="167"/>
        <w:jc w:val="both"/>
      </w:pPr>
      <w:bookmarkStart w:name="_bookmark1227" w:id="1229"/>
      <w:bookmarkEnd w:id="1229"/>
      <w:r>
        <w:rPr/>
      </w:r>
      <w:r>
        <w:rPr/>
        <w:t>The considerations which arise in determining the reasonableness of a covenant in restraint of trade differ according to the nature of the contract in which the covenant occurs. </w:t>
      </w:r>
      <w:r>
        <w:rPr>
          <w:color w:val="005DA1"/>
          <w:u w:val="single" w:color="005DA1"/>
          <w:vertAlign w:val="superscript"/>
        </w:rPr>
        <w:t>704</w:t>
      </w:r>
      <w:r>
        <w:rPr>
          <w:color w:val="005DA1"/>
          <w:vertAlign w:val="baseline"/>
        </w:rPr>
        <w:t> </w:t>
      </w:r>
      <w:r>
        <w:rPr>
          <w:vertAlign w:val="baseline"/>
        </w:rPr>
        <w:t>It is </w:t>
      </w:r>
      <w:r>
        <w:rPr>
          <w:vertAlign w:val="baseline"/>
        </w:rPr>
        <w:t>therefore </w:t>
      </w:r>
      <w:bookmarkStart w:name="_bookmark1228" w:id="1230"/>
      <w:bookmarkEnd w:id="1230"/>
      <w:r>
        <w:rPr>
          <w:vertAlign w:val="baseline"/>
        </w:rPr>
        <w:t>convenient</w:t>
      </w:r>
      <w:r>
        <w:rPr>
          <w:vertAlign w:val="baseline"/>
        </w:rPr>
        <w:t> to consider separately the question of the validity of such covenants in a number of </w:t>
      </w:r>
      <w:bookmarkStart w:name="_bookmark1229" w:id="1231"/>
      <w:bookmarkEnd w:id="1231"/>
      <w:r>
        <w:rPr>
          <w:vertAlign w:val="baseline"/>
        </w:rPr>
        <w:t>different</w:t>
      </w:r>
      <w:r>
        <w:rPr>
          <w:vertAlign w:val="baseline"/>
        </w:rPr>
        <w:t> situations, although since the doctrine is of general application </w:t>
      </w:r>
      <w:r>
        <w:rPr>
          <w:color w:val="005DA1"/>
          <w:u w:val="single" w:color="005DA1"/>
          <w:vertAlign w:val="superscript"/>
        </w:rPr>
        <w:t>705</w:t>
      </w:r>
      <w:r>
        <w:rPr>
          <w:color w:val="005DA1"/>
          <w:vertAlign w:val="baseline"/>
        </w:rPr>
        <w:t> </w:t>
      </w:r>
      <w:r>
        <w:rPr>
          <w:vertAlign w:val="baseline"/>
        </w:rPr>
        <w:t>and the categories of restraint of trade are not closed, </w:t>
      </w:r>
      <w:r>
        <w:rPr>
          <w:color w:val="005DA1"/>
          <w:u w:val="single" w:color="005DA1"/>
          <w:vertAlign w:val="superscript"/>
        </w:rPr>
        <w:t>706</w:t>
      </w:r>
      <w:r>
        <w:rPr>
          <w:color w:val="005DA1"/>
          <w:vertAlign w:val="baseline"/>
        </w:rPr>
        <w:t> </w:t>
      </w:r>
      <w:r>
        <w:rPr>
          <w:vertAlign w:val="baseline"/>
        </w:rPr>
        <w:t>such situations are not exhaustive. </w:t>
      </w:r>
      <w:r>
        <w:rPr>
          <w:color w:val="005DA1"/>
          <w:u w:val="single" w:color="005DA1"/>
          <w:vertAlign w:val="superscript"/>
        </w:rPr>
        <w:t>707</w:t>
      </w:r>
    </w:p>
    <w:p>
      <w:pPr>
        <w:pStyle w:val="BodyText"/>
        <w:spacing w:after="0" w:line="235" w:lineRule="auto"/>
        <w:jc w:val="both"/>
        <w:sectPr>
          <w:pgSz w:w="11900" w:h="16840"/>
          <w:pgMar w:header="971" w:footer="0" w:top="1300" w:bottom="280" w:left="1275" w:right="1275"/>
        </w:sectPr>
      </w:pPr>
    </w:p>
    <w:p>
      <w:pPr>
        <w:pStyle w:val="BodyText"/>
        <w:spacing w:before="182"/>
        <w:rPr>
          <w:sz w:val="18"/>
        </w:rPr>
      </w:pPr>
    </w:p>
    <w:p>
      <w:pPr>
        <w:spacing w:before="0"/>
        <w:ind w:left="165" w:right="0" w:firstLine="0"/>
        <w:jc w:val="left"/>
        <w:rPr>
          <w:rFonts w:ascii="Arial"/>
          <w:b/>
          <w:sz w:val="18"/>
        </w:rPr>
      </w:pPr>
      <w:r>
        <w:rPr>
          <w:rFonts w:ascii="Arial"/>
          <w:b/>
          <w:sz w:val="18"/>
        </w:rPr>
        <w:t>Covenant </w:t>
      </w:r>
      <w:r>
        <w:rPr>
          <w:rFonts w:ascii="Arial"/>
          <w:b/>
          <w:spacing w:val="-2"/>
          <w:sz w:val="18"/>
        </w:rPr>
        <w:t>assignable</w:t>
      </w:r>
    </w:p>
    <w:p>
      <w:pPr>
        <w:pStyle w:val="BodyText"/>
        <w:spacing w:before="41"/>
        <w:rPr>
          <w:rFonts w:ascii="Arial"/>
          <w:b/>
          <w:sz w:val="18"/>
        </w:rPr>
      </w:pPr>
    </w:p>
    <w:p>
      <w:pPr>
        <w:pStyle w:val="Heading2"/>
      </w:pPr>
      <w:r>
        <w:rPr/>
        <w:t>16-</w:t>
      </w:r>
      <w:r>
        <w:rPr>
          <w:spacing w:val="-5"/>
        </w:rPr>
        <w:t>109</w:t>
      </w:r>
    </w:p>
    <w:p>
      <w:pPr>
        <w:pStyle w:val="BodyText"/>
        <w:spacing w:line="235" w:lineRule="auto" w:before="203"/>
        <w:ind w:left="164" w:right="167"/>
        <w:jc w:val="both"/>
      </w:pPr>
      <w:bookmarkStart w:name="_bookmark1230" w:id="1232"/>
      <w:bookmarkEnd w:id="1232"/>
      <w:r>
        <w:rPr/>
      </w:r>
      <w:r>
        <w:rPr/>
        <w:t>The benefit of a covenant in restraint of trade is assignable, unless it is clear from the terms of the </w:t>
      </w:r>
      <w:bookmarkStart w:name="_bookmark1231" w:id="1233"/>
      <w:bookmarkEnd w:id="1233"/>
      <w:r>
        <w:rPr/>
        <w:t>covenant</w:t>
      </w:r>
      <w:r>
        <w:rPr>
          <w:spacing w:val="-2"/>
        </w:rPr>
        <w:t> </w:t>
      </w:r>
      <w:r>
        <w:rPr/>
        <w:t>that</w:t>
      </w:r>
      <w:r>
        <w:rPr>
          <w:spacing w:val="-2"/>
        </w:rPr>
        <w:t> </w:t>
      </w:r>
      <w:r>
        <w:rPr/>
        <w:t>it</w:t>
      </w:r>
      <w:r>
        <w:rPr>
          <w:spacing w:val="-2"/>
        </w:rPr>
        <w:t> </w:t>
      </w:r>
      <w:r>
        <w:rPr/>
        <w:t>is</w:t>
      </w:r>
      <w:r>
        <w:rPr>
          <w:spacing w:val="-2"/>
        </w:rPr>
        <w:t> </w:t>
      </w:r>
      <w:r>
        <w:rPr/>
        <w:t>intended</w:t>
      </w:r>
      <w:r>
        <w:rPr>
          <w:spacing w:val="-2"/>
        </w:rPr>
        <w:t> </w:t>
      </w:r>
      <w:r>
        <w:rPr/>
        <w:t>to</w:t>
      </w:r>
      <w:r>
        <w:rPr>
          <w:spacing w:val="-2"/>
        </w:rPr>
        <w:t> </w:t>
      </w:r>
      <w:r>
        <w:rPr/>
        <w:t>be</w:t>
      </w:r>
      <w:r>
        <w:rPr>
          <w:spacing w:val="-2"/>
        </w:rPr>
        <w:t> </w:t>
      </w:r>
      <w:r>
        <w:rPr/>
        <w:t>personal</w:t>
      </w:r>
      <w:r>
        <w:rPr>
          <w:spacing w:val="-2"/>
        </w:rPr>
        <w:t> </w:t>
      </w:r>
      <w:r>
        <w:rPr/>
        <w:t>to</w:t>
      </w:r>
      <w:r>
        <w:rPr>
          <w:spacing w:val="-2"/>
        </w:rPr>
        <w:t> </w:t>
      </w:r>
      <w:r>
        <w:rPr/>
        <w:t>the</w:t>
      </w:r>
      <w:r>
        <w:rPr>
          <w:spacing w:val="-2"/>
        </w:rPr>
        <w:t> </w:t>
      </w:r>
      <w:r>
        <w:rPr/>
        <w:t>covenantee.</w:t>
      </w:r>
      <w:r>
        <w:rPr>
          <w:spacing w:val="-3"/>
        </w:rPr>
        <w:t> </w:t>
      </w:r>
      <w:r>
        <w:rPr>
          <w:color w:val="005DA1"/>
          <w:u w:val="single" w:color="005DA1"/>
          <w:vertAlign w:val="superscript"/>
        </w:rPr>
        <w:t>708</w:t>
      </w:r>
      <w:r>
        <w:rPr>
          <w:color w:val="005DA1"/>
          <w:spacing w:val="-2"/>
          <w:vertAlign w:val="baseline"/>
        </w:rPr>
        <w:t> </w:t>
      </w:r>
      <w:r>
        <w:rPr>
          <w:vertAlign w:val="baseline"/>
        </w:rPr>
        <w:t>Thus</w:t>
      </w:r>
      <w:r>
        <w:rPr>
          <w:spacing w:val="-2"/>
          <w:vertAlign w:val="baseline"/>
        </w:rPr>
        <w:t> </w:t>
      </w:r>
      <w:r>
        <w:rPr>
          <w:vertAlign w:val="baseline"/>
        </w:rPr>
        <w:t>the</w:t>
      </w:r>
      <w:r>
        <w:rPr>
          <w:spacing w:val="-2"/>
          <w:vertAlign w:val="baseline"/>
        </w:rPr>
        <w:t> </w:t>
      </w:r>
      <w:r>
        <w:rPr>
          <w:vertAlign w:val="baseline"/>
        </w:rPr>
        <w:t>purchaser</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goodwill</w:t>
      </w:r>
      <w:r>
        <w:rPr>
          <w:spacing w:val="-2"/>
          <w:vertAlign w:val="baseline"/>
        </w:rPr>
        <w:t> </w:t>
      </w:r>
      <w:r>
        <w:rPr>
          <w:vertAlign w:val="baseline"/>
        </w:rPr>
        <w:t>of a business is entitled to enforce covenants entered into for the protection of that business. </w:t>
      </w:r>
      <w:r>
        <w:rPr>
          <w:color w:val="005DA1"/>
          <w:u w:val="single" w:color="005DA1"/>
          <w:vertAlign w:val="superscript"/>
        </w:rPr>
        <w:t>709</w:t>
      </w:r>
    </w:p>
    <w:p>
      <w:pPr>
        <w:pStyle w:val="BodyText"/>
      </w:pPr>
    </w:p>
    <w:p>
      <w:pPr>
        <w:pStyle w:val="BodyText"/>
        <w:spacing w:before="37"/>
      </w:pPr>
    </w:p>
    <w:p>
      <w:pPr>
        <w:spacing w:before="0"/>
        <w:ind w:left="165" w:right="0" w:firstLine="0"/>
        <w:jc w:val="left"/>
        <w:rPr>
          <w:rFonts w:ascii="Arial"/>
          <w:b/>
          <w:sz w:val="18"/>
        </w:rPr>
      </w:pPr>
      <w:r>
        <w:rPr>
          <w:rFonts w:ascii="Arial"/>
          <w:b/>
          <w:sz w:val="18"/>
        </w:rPr>
        <w:t>Repudiation of </w:t>
      </w:r>
      <w:r>
        <w:rPr>
          <w:rFonts w:ascii="Arial"/>
          <w:b/>
          <w:spacing w:val="-2"/>
          <w:sz w:val="18"/>
        </w:rPr>
        <w:t>contract</w:t>
      </w:r>
    </w:p>
    <w:p>
      <w:pPr>
        <w:pStyle w:val="BodyText"/>
        <w:spacing w:before="41"/>
        <w:rPr>
          <w:rFonts w:ascii="Arial"/>
          <w:b/>
          <w:sz w:val="18"/>
        </w:rPr>
      </w:pPr>
    </w:p>
    <w:p>
      <w:pPr>
        <w:pStyle w:val="Heading2"/>
        <w:spacing w:before="1"/>
      </w:pPr>
      <w:r>
        <w:rPr/>
        <w:t>16-</w:t>
      </w:r>
      <w:r>
        <w:rPr>
          <w:spacing w:val="-5"/>
        </w:rPr>
        <w:t>110</w:t>
      </w:r>
    </w:p>
    <w:p>
      <w:pPr>
        <w:pStyle w:val="BodyText"/>
        <w:spacing w:line="235" w:lineRule="auto" w:before="202"/>
        <w:ind w:left="164" w:right="167"/>
        <w:jc w:val="both"/>
      </w:pPr>
      <w:r>
        <w:rPr/>
        <w:t>If the party in whose favour a covenant in restraint of trade is entered into wrongly repudiates the agreement in which the covenant is contained, the covenantor is thereby discharged from his </w:t>
      </w:r>
      <w:bookmarkStart w:name="_bookmark1232" w:id="1234"/>
      <w:bookmarkEnd w:id="1234"/>
      <w:r>
        <w:rPr/>
        <w:t>obligation.</w:t>
      </w:r>
      <w:r>
        <w:rPr/>
        <w:t> Wrongful dismissal, therefore, puts an end to any restrictive covenant in a contract </w:t>
      </w:r>
      <w:r>
        <w:rPr/>
        <w:t>of employment. </w:t>
      </w:r>
      <w:r>
        <w:rPr>
          <w:color w:val="005DA1"/>
          <w:u w:val="single" w:color="005DA1"/>
          <w:vertAlign w:val="superscript"/>
        </w:rPr>
        <w:t>710</w:t>
      </w:r>
      <w:r>
        <w:rPr>
          <w:color w:val="005DA1"/>
          <w:vertAlign w:val="baseline"/>
        </w:rPr>
        <w:t> </w:t>
      </w:r>
      <w:r>
        <w:rPr>
          <w:vertAlign w:val="baseline"/>
        </w:rPr>
        <w:t>But payment of wages in lieu of notice is not a wrongful dismissal amounting to a </w:t>
      </w:r>
      <w:bookmarkStart w:name="_bookmark1233" w:id="1235"/>
      <w:bookmarkEnd w:id="1235"/>
      <w:r>
        <w:rPr>
          <w:vertAlign w:val="baseline"/>
        </w:rPr>
        <w:t>repudiation</w:t>
      </w:r>
      <w:r>
        <w:rPr>
          <w:vertAlign w:val="baseline"/>
        </w:rPr>
        <w:t> of the contract which frees the employee from such a restraint, unless the contract of </w:t>
      </w:r>
      <w:bookmarkStart w:name="_bookmark1234" w:id="1236"/>
      <w:bookmarkEnd w:id="1236"/>
      <w:r>
        <w:rPr>
          <w:vertAlign w:val="baseline"/>
        </w:rPr>
        <w:t>employment</w:t>
      </w:r>
      <w:r>
        <w:rPr>
          <w:vertAlign w:val="baseline"/>
        </w:rPr>
        <w:t> is one which obliges the employer to provide work for the employee. </w:t>
      </w:r>
      <w:r>
        <w:rPr>
          <w:color w:val="005DA1"/>
          <w:u w:val="single" w:color="005DA1"/>
          <w:vertAlign w:val="superscript"/>
        </w:rPr>
        <w:t>711</w:t>
      </w:r>
      <w:r>
        <w:rPr>
          <w:color w:val="005DA1"/>
          <w:vertAlign w:val="baseline"/>
        </w:rPr>
        <w:t> </w:t>
      </w:r>
      <w:r>
        <w:rPr>
          <w:vertAlign w:val="baseline"/>
        </w:rPr>
        <w:t>It may also be possible to recover profits made by the covenantor from the breach. </w:t>
      </w:r>
      <w:r>
        <w:rPr>
          <w:color w:val="005DA1"/>
          <w:u w:val="single" w:color="005DA1"/>
          <w:vertAlign w:val="superscript"/>
        </w:rPr>
        <w:t>712</w:t>
      </w:r>
    </w:p>
    <w:p>
      <w:pPr>
        <w:pStyle w:val="BodyText"/>
      </w:pPr>
    </w:p>
    <w:p>
      <w:pPr>
        <w:pStyle w:val="BodyText"/>
        <w:spacing w:before="36"/>
      </w:pPr>
    </w:p>
    <w:p>
      <w:pPr>
        <w:spacing w:before="0"/>
        <w:ind w:left="165" w:right="0" w:firstLine="0"/>
        <w:jc w:val="left"/>
        <w:rPr>
          <w:rFonts w:ascii="Arial"/>
          <w:b/>
          <w:sz w:val="18"/>
        </w:rPr>
      </w:pPr>
      <w:r>
        <w:rPr>
          <w:rFonts w:ascii="Arial"/>
          <w:b/>
          <w:sz w:val="18"/>
        </w:rPr>
        <w:t>Restraints after repudiation by </w:t>
      </w:r>
      <w:r>
        <w:rPr>
          <w:rFonts w:ascii="Arial"/>
          <w:b/>
          <w:spacing w:val="-2"/>
          <w:sz w:val="18"/>
        </w:rPr>
        <w:t>employer</w:t>
      </w:r>
    </w:p>
    <w:p>
      <w:pPr>
        <w:pStyle w:val="BodyText"/>
        <w:spacing w:before="41"/>
        <w:rPr>
          <w:rFonts w:ascii="Arial"/>
          <w:b/>
          <w:sz w:val="18"/>
        </w:rPr>
      </w:pPr>
    </w:p>
    <w:p>
      <w:pPr>
        <w:pStyle w:val="Heading2"/>
        <w:spacing w:before="1"/>
      </w:pPr>
      <w:r>
        <w:rPr/>
        <w:t>16-</w:t>
      </w:r>
      <w:r>
        <w:rPr>
          <w:spacing w:val="-5"/>
        </w:rPr>
        <w:t>111</w:t>
      </w:r>
    </w:p>
    <w:p>
      <w:pPr>
        <w:pStyle w:val="BodyText"/>
        <w:spacing w:line="235" w:lineRule="auto" w:before="202"/>
        <w:ind w:left="164" w:right="167"/>
        <w:jc w:val="both"/>
      </w:pPr>
      <w:r>
        <w:rPr/>
        <w:t>In a number of recent cases the courts have held that a restraint in an employment contract, which </w:t>
      </w:r>
      <w:bookmarkStart w:name="_bookmark1235" w:id="1237"/>
      <w:bookmarkEnd w:id="1237"/>
      <w:r>
        <w:rPr/>
        <w:t>applied</w:t>
      </w:r>
      <w:r>
        <w:rPr/>
        <w:t> no matter how the contract was terminated, was unreasonable in that it could apply even </w:t>
      </w:r>
      <w:bookmarkStart w:name="_bookmark1236" w:id="1238"/>
      <w:bookmarkEnd w:id="1238"/>
      <w:r>
        <w:rPr/>
        <w:t>where</w:t>
      </w:r>
      <w:r>
        <w:rPr/>
        <w:t> the employer unlawfully terminated the contract. </w:t>
      </w:r>
      <w:r>
        <w:rPr>
          <w:color w:val="005DA1"/>
          <w:u w:val="single" w:color="005DA1"/>
          <w:vertAlign w:val="superscript"/>
        </w:rPr>
        <w:t>713</w:t>
      </w:r>
      <w:r>
        <w:rPr>
          <w:color w:val="005DA1"/>
          <w:vertAlign w:val="baseline"/>
        </w:rPr>
        <w:t> </w:t>
      </w:r>
      <w:r>
        <w:rPr>
          <w:vertAlign w:val="baseline"/>
        </w:rPr>
        <w:t>The Court of Appeal recently held </w:t>
      </w:r>
      <w:r>
        <w:rPr>
          <w:vertAlign w:val="baseline"/>
        </w:rPr>
        <w:t>that </w:t>
      </w:r>
      <w:bookmarkStart w:name="_bookmark1237" w:id="1239"/>
      <w:bookmarkEnd w:id="1239"/>
      <w:r>
        <w:rPr>
          <w:vertAlign w:val="baseline"/>
        </w:rPr>
        <w:t>these</w:t>
      </w:r>
      <w:r>
        <w:rPr>
          <w:vertAlign w:val="baseline"/>
        </w:rPr>
        <w:t> cases were misconceived. In </w:t>
      </w:r>
      <w:r>
        <w:rPr>
          <w:rFonts w:ascii="Arial"/>
          <w:i/>
          <w:vertAlign w:val="baseline"/>
        </w:rPr>
        <w:t>Rock Refrigeration Ltd v Jones </w:t>
      </w:r>
      <w:r>
        <w:rPr>
          <w:color w:val="005DA1"/>
          <w:u w:val="single" w:color="005DA1"/>
          <w:vertAlign w:val="superscript"/>
        </w:rPr>
        <w:t>714</w:t>
      </w:r>
      <w:r>
        <w:rPr>
          <w:color w:val="005DA1"/>
          <w:vertAlign w:val="baseline"/>
        </w:rPr>
        <w:t> </w:t>
      </w:r>
      <w:r>
        <w:rPr>
          <w:vertAlign w:val="baseline"/>
        </w:rPr>
        <w:t>it held, applying the reasoning in </w:t>
      </w:r>
      <w:r>
        <w:rPr>
          <w:rFonts w:ascii="Arial"/>
          <w:i/>
          <w:vertAlign w:val="baseline"/>
        </w:rPr>
        <w:t>General Billposting Co Ltd v Atkinson</w:t>
      </w:r>
      <w:r>
        <w:rPr>
          <w:vertAlign w:val="baseline"/>
        </w:rPr>
        <w:t>, </w:t>
      </w:r>
      <w:r>
        <w:rPr>
          <w:color w:val="005DA1"/>
          <w:u w:val="single" w:color="005DA1"/>
          <w:vertAlign w:val="superscript"/>
        </w:rPr>
        <w:t>715</w:t>
      </w:r>
      <w:r>
        <w:rPr>
          <w:color w:val="005DA1"/>
          <w:vertAlign w:val="baseline"/>
        </w:rPr>
        <w:t> </w:t>
      </w:r>
      <w:r>
        <w:rPr>
          <w:vertAlign w:val="baseline"/>
        </w:rPr>
        <w:t>that the effect of the acceptance by an employee of the repudiatory breach by the employer was to terminate the contract and with it the restraint clause. There</w:t>
      </w:r>
      <w:r>
        <w:rPr>
          <w:spacing w:val="-2"/>
          <w:vertAlign w:val="baseline"/>
        </w:rPr>
        <w:t> </w:t>
      </w:r>
      <w:r>
        <w:rPr>
          <w:vertAlign w:val="baseline"/>
        </w:rPr>
        <w:t>therefore</w:t>
      </w:r>
      <w:r>
        <w:rPr>
          <w:spacing w:val="-2"/>
          <w:vertAlign w:val="baseline"/>
        </w:rPr>
        <w:t> </w:t>
      </w:r>
      <w:r>
        <w:rPr>
          <w:vertAlign w:val="baseline"/>
        </w:rPr>
        <w:t>could</w:t>
      </w:r>
      <w:r>
        <w:rPr>
          <w:spacing w:val="-2"/>
          <w:vertAlign w:val="baseline"/>
        </w:rPr>
        <w:t> </w:t>
      </w:r>
      <w:r>
        <w:rPr>
          <w:vertAlign w:val="baseline"/>
        </w:rPr>
        <w:t>be</w:t>
      </w:r>
      <w:r>
        <w:rPr>
          <w:spacing w:val="-2"/>
          <w:vertAlign w:val="baseline"/>
        </w:rPr>
        <w:t> </w:t>
      </w:r>
      <w:r>
        <w:rPr>
          <w:vertAlign w:val="baseline"/>
        </w:rPr>
        <w:t>no</w:t>
      </w:r>
      <w:r>
        <w:rPr>
          <w:spacing w:val="-2"/>
          <w:vertAlign w:val="baseline"/>
        </w:rPr>
        <w:t> </w:t>
      </w:r>
      <w:r>
        <w:rPr>
          <w:vertAlign w:val="baseline"/>
        </w:rPr>
        <w:t>question</w:t>
      </w:r>
      <w:r>
        <w:rPr>
          <w:spacing w:val="-2"/>
          <w:vertAlign w:val="baseline"/>
        </w:rPr>
        <w:t> </w:t>
      </w:r>
      <w:r>
        <w:rPr>
          <w:vertAlign w:val="baseline"/>
        </w:rPr>
        <w:t>of</w:t>
      </w:r>
      <w:r>
        <w:rPr>
          <w:spacing w:val="-2"/>
          <w:vertAlign w:val="baseline"/>
        </w:rPr>
        <w:t> </w:t>
      </w:r>
      <w:r>
        <w:rPr>
          <w:vertAlign w:val="baseline"/>
        </w:rPr>
        <w:t>construing</w:t>
      </w:r>
      <w:r>
        <w:rPr>
          <w:spacing w:val="-2"/>
          <w:vertAlign w:val="baseline"/>
        </w:rPr>
        <w:t> </w:t>
      </w:r>
      <w:r>
        <w:rPr>
          <w:vertAlign w:val="baseline"/>
        </w:rPr>
        <w:t>the</w:t>
      </w:r>
      <w:r>
        <w:rPr>
          <w:spacing w:val="-2"/>
          <w:vertAlign w:val="baseline"/>
        </w:rPr>
        <w:t> </w:t>
      </w:r>
      <w:r>
        <w:rPr>
          <w:vertAlign w:val="baseline"/>
        </w:rPr>
        <w:t>restraint</w:t>
      </w:r>
      <w:r>
        <w:rPr>
          <w:spacing w:val="-2"/>
          <w:vertAlign w:val="baseline"/>
        </w:rPr>
        <w:t> </w:t>
      </w:r>
      <w:r>
        <w:rPr>
          <w:vertAlign w:val="baseline"/>
        </w:rPr>
        <w:t>to</w:t>
      </w:r>
      <w:r>
        <w:rPr>
          <w:spacing w:val="-2"/>
          <w:vertAlign w:val="baseline"/>
        </w:rPr>
        <w:t> </w:t>
      </w:r>
      <w:r>
        <w:rPr>
          <w:vertAlign w:val="baseline"/>
        </w:rPr>
        <w:t>determine</w:t>
      </w:r>
      <w:r>
        <w:rPr>
          <w:spacing w:val="-2"/>
          <w:vertAlign w:val="baseline"/>
        </w:rPr>
        <w:t> </w:t>
      </w:r>
      <w:r>
        <w:rPr>
          <w:vertAlign w:val="baseline"/>
        </w:rPr>
        <w:t>its</w:t>
      </w:r>
      <w:r>
        <w:rPr>
          <w:spacing w:val="-2"/>
          <w:vertAlign w:val="baseline"/>
        </w:rPr>
        <w:t> </w:t>
      </w:r>
      <w:r>
        <w:rPr>
          <w:vertAlign w:val="baseline"/>
        </w:rPr>
        <w:t>reasonableness</w:t>
      </w:r>
      <w:r>
        <w:rPr>
          <w:spacing w:val="-2"/>
          <w:vertAlign w:val="baseline"/>
        </w:rPr>
        <w:t> </w:t>
      </w:r>
      <w:r>
        <w:rPr>
          <w:vertAlign w:val="baseline"/>
        </w:rPr>
        <w:t>since it ceased to be binding on the employee. Phillips L.J. doubted whether the </w:t>
      </w:r>
      <w:r>
        <w:rPr>
          <w:rFonts w:ascii="Arial"/>
          <w:i/>
          <w:vertAlign w:val="baseline"/>
        </w:rPr>
        <w:t>General Billposting </w:t>
      </w:r>
      <w:r>
        <w:rPr>
          <w:vertAlign w:val="baseline"/>
        </w:rPr>
        <w:t>case, decided</w:t>
      </w:r>
      <w:r>
        <w:rPr>
          <w:spacing w:val="-1"/>
          <w:vertAlign w:val="baseline"/>
        </w:rPr>
        <w:t> </w:t>
      </w:r>
      <w:r>
        <w:rPr>
          <w:vertAlign w:val="baseline"/>
        </w:rPr>
        <w:t>in</w:t>
      </w:r>
      <w:r>
        <w:rPr>
          <w:spacing w:val="-1"/>
          <w:vertAlign w:val="baseline"/>
        </w:rPr>
        <w:t> </w:t>
      </w:r>
      <w:r>
        <w:rPr>
          <w:vertAlign w:val="baseline"/>
        </w:rPr>
        <w:t>1909,</w:t>
      </w:r>
      <w:r>
        <w:rPr>
          <w:spacing w:val="-1"/>
          <w:vertAlign w:val="baseline"/>
        </w:rPr>
        <w:t> </w:t>
      </w:r>
      <w:r>
        <w:rPr>
          <w:vertAlign w:val="baseline"/>
        </w:rPr>
        <w:t>now</w:t>
      </w:r>
      <w:r>
        <w:rPr>
          <w:spacing w:val="-1"/>
          <w:vertAlign w:val="baseline"/>
        </w:rPr>
        <w:t> </w:t>
      </w:r>
      <w:r>
        <w:rPr>
          <w:vertAlign w:val="baseline"/>
        </w:rPr>
        <w:t>reflected</w:t>
      </w:r>
      <w:r>
        <w:rPr>
          <w:spacing w:val="-1"/>
          <w:vertAlign w:val="baseline"/>
        </w:rPr>
        <w:t> </w:t>
      </w:r>
      <w:r>
        <w:rPr>
          <w:vertAlign w:val="baseline"/>
        </w:rPr>
        <w:t>the</w:t>
      </w:r>
      <w:r>
        <w:rPr>
          <w:spacing w:val="-1"/>
          <w:vertAlign w:val="baseline"/>
        </w:rPr>
        <w:t> </w:t>
      </w:r>
      <w:r>
        <w:rPr>
          <w:vertAlign w:val="baseline"/>
        </w:rPr>
        <w:t>law</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effect</w:t>
      </w:r>
      <w:r>
        <w:rPr>
          <w:spacing w:val="-1"/>
          <w:vertAlign w:val="baseline"/>
        </w:rPr>
        <w:t> </w:t>
      </w:r>
      <w:r>
        <w:rPr>
          <w:vertAlign w:val="baseline"/>
        </w:rPr>
        <w:t>of</w:t>
      </w:r>
      <w:r>
        <w:rPr>
          <w:spacing w:val="-1"/>
          <w:vertAlign w:val="baseline"/>
        </w:rPr>
        <w:t> </w:t>
      </w:r>
      <w:r>
        <w:rPr>
          <w:vertAlign w:val="baseline"/>
        </w:rPr>
        <w:t>repudiatory</w:t>
      </w:r>
      <w:r>
        <w:rPr>
          <w:spacing w:val="-1"/>
          <w:vertAlign w:val="baseline"/>
        </w:rPr>
        <w:t> </w:t>
      </w:r>
      <w:r>
        <w:rPr>
          <w:vertAlign w:val="baseline"/>
        </w:rPr>
        <w:t>breach</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light</w:t>
      </w:r>
      <w:r>
        <w:rPr>
          <w:spacing w:val="-1"/>
          <w:vertAlign w:val="baseline"/>
        </w:rPr>
        <w:t> </w:t>
      </w:r>
      <w:r>
        <w:rPr>
          <w:vertAlign w:val="baseline"/>
        </w:rPr>
        <w:t>of</w:t>
      </w:r>
      <w:r>
        <w:rPr>
          <w:spacing w:val="-1"/>
          <w:vertAlign w:val="baseline"/>
        </w:rPr>
        <w:t> </w:t>
      </w:r>
      <w:r>
        <w:rPr>
          <w:vertAlign w:val="baseline"/>
        </w:rPr>
        <w:t>developments since that date. It is now clear that some clauses can survive the acceptance of a repudiatory breach and regulate the rights of the parties and he considered that in certain circumstances there was no </w:t>
      </w:r>
      <w:bookmarkStart w:name="_bookmark1238" w:id="1240"/>
      <w:bookmarkEnd w:id="1240"/>
      <w:r>
        <w:rPr>
          <w:vertAlign w:val="baseline"/>
        </w:rPr>
        <w:t>good</w:t>
      </w:r>
      <w:r>
        <w:rPr>
          <w:vertAlign w:val="baseline"/>
        </w:rPr>
        <w:t> reason why this could not apply to a restraint of trade clause. Whether this is indeed the case will need to be decided in the future. What is clear, however, contrary to what Phillips L.J. considered, </w:t>
      </w:r>
      <w:r>
        <w:rPr>
          <w:color w:val="005DA1"/>
          <w:u w:val="single" w:color="005DA1"/>
          <w:vertAlign w:val="superscript"/>
        </w:rPr>
        <w:t>716</w:t>
      </w:r>
      <w:r>
        <w:rPr>
          <w:color w:val="005DA1"/>
          <w:vertAlign w:val="baseline"/>
        </w:rPr>
        <w:t> </w:t>
      </w:r>
      <w:bookmarkStart w:name="_bookmark1239" w:id="1241"/>
      <w:bookmarkEnd w:id="1241"/>
      <w:r>
        <w:rPr>
          <w:color w:val="005DA1"/>
          <w:spacing w:val="-28"/>
          <w:vertAlign w:val="baseline"/>
        </w:rPr>
      </w:r>
      <w:r>
        <w:rPr>
          <w:vertAlign w:val="baseline"/>
        </w:rPr>
        <w:t>is that the survival of such restraints is not necessary to protect the proprietary interests of the employer as these will be protected by normal common law doctrines. </w:t>
      </w:r>
      <w:r>
        <w:rPr>
          <w:color w:val="005DA1"/>
          <w:u w:val="single" w:color="005DA1"/>
          <w:vertAlign w:val="superscript"/>
        </w:rPr>
        <w:t>717</w:t>
      </w:r>
    </w:p>
    <w:p>
      <w:pPr>
        <w:pStyle w:val="BodyText"/>
      </w:pPr>
    </w:p>
    <w:p>
      <w:pPr>
        <w:pStyle w:val="BodyText"/>
        <w:spacing w:before="33"/>
      </w:pPr>
    </w:p>
    <w:p>
      <w:pPr>
        <w:spacing w:before="0"/>
        <w:ind w:left="165" w:right="0" w:firstLine="0"/>
        <w:jc w:val="left"/>
        <w:rPr>
          <w:rFonts w:ascii="Arial"/>
          <w:b/>
          <w:sz w:val="18"/>
        </w:rPr>
      </w:pPr>
      <w:r>
        <w:rPr>
          <w:rFonts w:ascii="Arial"/>
          <w:b/>
          <w:spacing w:val="-2"/>
          <w:sz w:val="18"/>
        </w:rPr>
        <w:t>Injunctions</w:t>
      </w:r>
    </w:p>
    <w:p>
      <w:pPr>
        <w:pStyle w:val="BodyText"/>
        <w:spacing w:before="41"/>
        <w:rPr>
          <w:rFonts w:ascii="Arial"/>
          <w:b/>
          <w:sz w:val="18"/>
        </w:rPr>
      </w:pPr>
    </w:p>
    <w:p>
      <w:pPr>
        <w:pStyle w:val="Heading2"/>
      </w:pPr>
      <w:r>
        <w:rPr/>
        <w:t>16-</w:t>
      </w:r>
      <w:r>
        <w:rPr>
          <w:spacing w:val="-5"/>
        </w:rPr>
        <w:t>112</w:t>
      </w:r>
    </w:p>
    <w:p>
      <w:pPr>
        <w:pStyle w:val="BodyText"/>
        <w:spacing w:before="93"/>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291" name="Image 291"/>
            <wp:cNvGraphicFramePr>
              <a:graphicFrameLocks/>
            </wp:cNvGraphicFramePr>
            <a:graphic>
              <a:graphicData uri="http://schemas.openxmlformats.org/drawingml/2006/picture">
                <pic:pic>
                  <pic:nvPicPr>
                    <pic:cNvPr id="291" name="Image 291"/>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37"/>
        </w:rPr>
        <w:t> </w:t>
      </w:r>
      <w:bookmarkStart w:name="_bookmark1240" w:id="1242"/>
      <w:bookmarkEnd w:id="1242"/>
      <w:r>
        <w:rPr>
          <w:rFonts w:ascii="Times New Roman" w:hAnsi="Times New Roman"/>
          <w:spacing w:val="-12"/>
        </w:rPr>
      </w:r>
      <w:r>
        <w:rPr/>
        <w:t>If a covenant in restraint of trade is valid, a breach of it may be restrained by injunction, even </w:t>
      </w:r>
      <w:bookmarkStart w:name="_bookmark1241" w:id="1243"/>
      <w:bookmarkEnd w:id="1243"/>
      <w:r>
        <w:rPr/>
        <w:t>though</w:t>
      </w:r>
      <w:r>
        <w:rPr/>
        <w:t> the contract in which the covenant is contained provides an alternative remedy </w:t>
      </w:r>
      <w:r>
        <w:rPr>
          <w:color w:val="005DA1"/>
          <w:u w:val="single" w:color="005DA1"/>
          <w:vertAlign w:val="superscript"/>
        </w:rPr>
        <w:t>718</w:t>
      </w:r>
      <w:r>
        <w:rPr>
          <w:vertAlign w:val="baseline"/>
        </w:rPr>
        <w:t>; but </w:t>
      </w:r>
      <w:r>
        <w:rPr>
          <w:vertAlign w:val="baseline"/>
        </w:rPr>
        <w:t>the plaintiff must elect which of the two remedies he will enforce. </w:t>
      </w:r>
      <w:r>
        <w:rPr>
          <w:color w:val="005DA1"/>
          <w:u w:val="single" w:color="005DA1"/>
          <w:vertAlign w:val="superscript"/>
        </w:rPr>
        <w:t>719</w:t>
      </w:r>
      <w:r>
        <w:rPr>
          <w:color w:val="005DA1"/>
          <w:vertAlign w:val="baseline"/>
        </w:rPr>
        <w:t> </w:t>
      </w:r>
      <w:r>
        <w:rPr>
          <w:vertAlign w:val="baseline"/>
        </w:rPr>
        <w:t>The court, however, will normally not </w:t>
      </w:r>
      <w:bookmarkStart w:name="_bookmark1242" w:id="1244"/>
      <w:bookmarkEnd w:id="1244"/>
      <w:r>
        <w:rPr>
          <w:vertAlign w:val="baseline"/>
        </w:rPr>
        <w:t>grant</w:t>
      </w:r>
      <w:r>
        <w:rPr>
          <w:vertAlign w:val="baseline"/>
        </w:rPr>
        <w:t> an injunction which would have the effect of a decree of specific performance of a contract for </w:t>
      </w:r>
      <w:bookmarkStart w:name="_bookmark1243" w:id="1245"/>
      <w:bookmarkEnd w:id="1245"/>
      <w:r>
        <w:rPr>
          <w:vertAlign w:val="baseline"/>
        </w:rPr>
        <w:t>personal</w:t>
      </w:r>
      <w:r>
        <w:rPr>
          <w:vertAlign w:val="baseline"/>
        </w:rPr>
        <w:t> service </w:t>
      </w:r>
      <w:r>
        <w:rPr>
          <w:color w:val="005DA1"/>
          <w:u w:val="single" w:color="005DA1"/>
          <w:vertAlign w:val="superscript"/>
        </w:rPr>
        <w:t>720</w:t>
      </w:r>
      <w:r>
        <w:rPr>
          <w:color w:val="005DA1"/>
          <w:vertAlign w:val="baseline"/>
        </w:rPr>
        <w:t> </w:t>
      </w:r>
      <w:r>
        <w:rPr>
          <w:vertAlign w:val="baseline"/>
        </w:rPr>
        <w:t>although the court will enforce negative covenants, e.g. not to perform services </w:t>
      </w:r>
      <w:bookmarkStart w:name="_bookmark1244" w:id="1246"/>
      <w:bookmarkEnd w:id="1246"/>
      <w:r>
        <w:rPr>
          <w:vertAlign w:val="baseline"/>
        </w:rPr>
        <w:t>elsewhere,</w:t>
      </w:r>
      <w:r>
        <w:rPr>
          <w:vertAlign w:val="baseline"/>
        </w:rPr>
        <w:t> </w:t>
      </w:r>
      <w:r>
        <w:rPr>
          <w:color w:val="005DA1"/>
          <w:u w:val="single" w:color="005DA1"/>
          <w:vertAlign w:val="superscript"/>
        </w:rPr>
        <w:t>721</w:t>
      </w:r>
      <w:r>
        <w:rPr>
          <w:color w:val="005DA1"/>
          <w:vertAlign w:val="baseline"/>
        </w:rPr>
        <w:t> </w:t>
      </w:r>
      <w:r>
        <w:rPr>
          <w:vertAlign w:val="baseline"/>
        </w:rPr>
        <w:t>but not one which would deprive the defendant of his means of livelihood. </w:t>
      </w:r>
      <w:r>
        <w:rPr>
          <w:color w:val="005DA1"/>
          <w:u w:val="single" w:color="005DA1"/>
          <w:vertAlign w:val="superscript"/>
        </w:rPr>
        <w:t>722</w:t>
      </w:r>
      <w:r>
        <w:rPr>
          <w:color w:val="005DA1"/>
          <w:vertAlign w:val="baseline"/>
        </w:rPr>
        <w:t> </w:t>
      </w:r>
      <w:r>
        <w:rPr>
          <w:vertAlign w:val="baseline"/>
        </w:rPr>
        <w:t>A </w:t>
      </w:r>
      <w:bookmarkStart w:name="_bookmark1245" w:id="1247"/>
      <w:bookmarkEnd w:id="1247"/>
      <w:r>
        <w:rPr>
          <w:vertAlign w:val="baseline"/>
        </w:rPr>
        <w:t>restrictive</w:t>
      </w:r>
      <w:r>
        <w:rPr>
          <w:spacing w:val="-2"/>
          <w:vertAlign w:val="baseline"/>
        </w:rPr>
        <w:t> </w:t>
      </w:r>
      <w:r>
        <w:rPr>
          <w:vertAlign w:val="baseline"/>
        </w:rPr>
        <w:t>covenant</w:t>
      </w:r>
      <w:r>
        <w:rPr>
          <w:spacing w:val="-2"/>
          <w:vertAlign w:val="baseline"/>
        </w:rPr>
        <w:t> </w:t>
      </w:r>
      <w:r>
        <w:rPr>
          <w:vertAlign w:val="baseline"/>
        </w:rPr>
        <w:t>may</w:t>
      </w:r>
      <w:r>
        <w:rPr>
          <w:spacing w:val="-2"/>
          <w:vertAlign w:val="baseline"/>
        </w:rPr>
        <w:t> </w:t>
      </w:r>
      <w:r>
        <w:rPr>
          <w:vertAlign w:val="baseline"/>
        </w:rPr>
        <w:t>be</w:t>
      </w:r>
      <w:r>
        <w:rPr>
          <w:spacing w:val="-2"/>
          <w:vertAlign w:val="baseline"/>
        </w:rPr>
        <w:t> </w:t>
      </w:r>
      <w:r>
        <w:rPr>
          <w:vertAlign w:val="baseline"/>
        </w:rPr>
        <w:t>enforceable</w:t>
      </w:r>
      <w:r>
        <w:rPr>
          <w:spacing w:val="-2"/>
          <w:vertAlign w:val="baseline"/>
        </w:rPr>
        <w:t> </w:t>
      </w:r>
      <w:r>
        <w:rPr>
          <w:vertAlign w:val="baseline"/>
        </w:rPr>
        <w:t>by</w:t>
      </w:r>
      <w:r>
        <w:rPr>
          <w:spacing w:val="-2"/>
          <w:vertAlign w:val="baseline"/>
        </w:rPr>
        <w:t> </w:t>
      </w:r>
      <w:r>
        <w:rPr>
          <w:vertAlign w:val="baseline"/>
        </w:rPr>
        <w:t>injunction</w:t>
      </w:r>
      <w:r>
        <w:rPr>
          <w:spacing w:val="-2"/>
          <w:vertAlign w:val="baseline"/>
        </w:rPr>
        <w:t> </w:t>
      </w:r>
      <w:r>
        <w:rPr>
          <w:vertAlign w:val="baseline"/>
        </w:rPr>
        <w:t>even</w:t>
      </w:r>
      <w:r>
        <w:rPr>
          <w:spacing w:val="-2"/>
          <w:vertAlign w:val="baseline"/>
        </w:rPr>
        <w:t> </w:t>
      </w:r>
      <w:r>
        <w:rPr>
          <w:vertAlign w:val="baseline"/>
        </w:rPr>
        <w:t>though</w:t>
      </w:r>
      <w:r>
        <w:rPr>
          <w:spacing w:val="-2"/>
          <w:vertAlign w:val="baseline"/>
        </w:rPr>
        <w:t> </w:t>
      </w:r>
      <w:r>
        <w:rPr>
          <w:vertAlign w:val="baseline"/>
        </w:rPr>
        <w:t>the</w:t>
      </w:r>
      <w:r>
        <w:rPr>
          <w:spacing w:val="-2"/>
          <w:vertAlign w:val="baseline"/>
        </w:rPr>
        <w:t> </w:t>
      </w:r>
      <w:r>
        <w:rPr>
          <w:vertAlign w:val="baseline"/>
        </w:rPr>
        <w:t>covenantor</w:t>
      </w:r>
      <w:r>
        <w:rPr>
          <w:spacing w:val="-2"/>
          <w:vertAlign w:val="baseline"/>
        </w:rPr>
        <w:t> </w:t>
      </w:r>
      <w:r>
        <w:rPr>
          <w:vertAlign w:val="baseline"/>
        </w:rPr>
        <w:t>is</w:t>
      </w:r>
      <w:r>
        <w:rPr>
          <w:spacing w:val="-2"/>
          <w:vertAlign w:val="baseline"/>
        </w:rPr>
        <w:t> </w:t>
      </w:r>
      <w:r>
        <w:rPr>
          <w:vertAlign w:val="baseline"/>
        </w:rPr>
        <w:t>a</w:t>
      </w:r>
      <w:r>
        <w:rPr>
          <w:spacing w:val="-2"/>
          <w:vertAlign w:val="baseline"/>
        </w:rPr>
        <w:t> </w:t>
      </w:r>
      <w:r>
        <w:rPr>
          <w:vertAlign w:val="baseline"/>
        </w:rPr>
        <w:t>minor</w:t>
      </w:r>
      <w:r>
        <w:rPr>
          <w:spacing w:val="-4"/>
          <w:vertAlign w:val="baseline"/>
        </w:rPr>
        <w:t> </w:t>
      </w:r>
      <w:r>
        <w:rPr>
          <w:color w:val="005DA1"/>
          <w:u w:val="single" w:color="005DA1"/>
          <w:vertAlign w:val="superscript"/>
        </w:rPr>
        <w:t>723</w:t>
      </w:r>
      <w:r>
        <w:rPr>
          <w:color w:val="005DA1"/>
          <w:spacing w:val="-3"/>
          <w:vertAlign w:val="baseline"/>
        </w:rPr>
        <w:t> </w:t>
      </w:r>
      <w:r>
        <w:rPr>
          <w:vertAlign w:val="baseline"/>
        </w:rPr>
        <w:t>or</w:t>
      </w:r>
      <w:r>
        <w:rPr>
          <w:spacing w:val="-2"/>
          <w:vertAlign w:val="baseline"/>
        </w:rPr>
        <w:t> </w:t>
      </w:r>
      <w:r>
        <w:rPr>
          <w:vertAlign w:val="baseline"/>
        </w:rPr>
        <w:t>the </w:t>
      </w:r>
      <w:bookmarkStart w:name="_bookmark1246" w:id="1248"/>
      <w:bookmarkEnd w:id="1248"/>
      <w:r>
        <w:rPr>
          <w:vertAlign w:val="baseline"/>
        </w:rPr>
        <w:t>covenant</w:t>
      </w:r>
      <w:r>
        <w:rPr>
          <w:vertAlign w:val="baseline"/>
        </w:rPr>
        <w:t> is contained in a deed of apprenticeship.</w:t>
      </w:r>
      <w:r>
        <w:rPr>
          <w:spacing w:val="-1"/>
          <w:vertAlign w:val="baseline"/>
        </w:rPr>
        <w:t> </w:t>
      </w:r>
      <w:r>
        <w:rPr>
          <w:color w:val="005DA1"/>
          <w:u w:val="single" w:color="005DA1"/>
          <w:vertAlign w:val="superscript"/>
        </w:rPr>
        <w:t>724</w:t>
      </w:r>
      <w:r>
        <w:rPr>
          <w:color w:val="005DA1"/>
          <w:spacing w:val="-1"/>
          <w:vertAlign w:val="baseline"/>
        </w:rPr>
        <w:t> </w:t>
      </w:r>
      <w:r>
        <w:rPr>
          <w:vertAlign w:val="baseline"/>
        </w:rPr>
        <w:t>No injunction will be granted to a plaintiff who is unable or unwilling to fulfil his obligations under the contract.</w:t>
      </w:r>
      <w:r>
        <w:rPr>
          <w:spacing w:val="-1"/>
          <w:vertAlign w:val="baseline"/>
        </w:rPr>
        <w:t> </w:t>
      </w:r>
      <w:r>
        <w:rPr>
          <w:color w:val="005DA1"/>
          <w:u w:val="single" w:color="005DA1"/>
          <w:vertAlign w:val="superscript"/>
        </w:rPr>
        <w:t>725</w:t>
      </w:r>
      <w:r>
        <w:rPr>
          <w:color w:val="005DA1"/>
          <w:spacing w:val="-1"/>
          <w:vertAlign w:val="baseline"/>
        </w:rPr>
        <w:t> </w:t>
      </w:r>
      <w:r>
        <w:rPr>
          <w:vertAlign w:val="baseline"/>
        </w:rPr>
        <w:t>In deciding whether or not to grant an </w:t>
      </w:r>
      <w:bookmarkStart w:name="_bookmark1247" w:id="1249"/>
      <w:bookmarkEnd w:id="1249"/>
      <w:r>
        <w:rPr>
          <w:vertAlign w:val="baseline"/>
        </w:rPr>
        <w:t>injunction</w:t>
      </w:r>
      <w:r>
        <w:rPr>
          <w:vertAlign w:val="baseline"/>
        </w:rPr>
        <w:t> the court is sensitive to the fact that a failure to grant such a remedy to a claimant who was entitled</w:t>
      </w:r>
      <w:r>
        <w:rPr>
          <w:spacing w:val="3"/>
          <w:vertAlign w:val="baseline"/>
        </w:rPr>
        <w:t> </w:t>
      </w:r>
      <w:r>
        <w:rPr>
          <w:vertAlign w:val="baseline"/>
        </w:rPr>
        <w:t>to</w:t>
      </w:r>
      <w:r>
        <w:rPr>
          <w:spacing w:val="3"/>
          <w:vertAlign w:val="baseline"/>
        </w:rPr>
        <w:t> </w:t>
      </w:r>
      <w:r>
        <w:rPr>
          <w:vertAlign w:val="baseline"/>
        </w:rPr>
        <w:t>it</w:t>
      </w:r>
      <w:r>
        <w:rPr>
          <w:spacing w:val="3"/>
          <w:vertAlign w:val="baseline"/>
        </w:rPr>
        <w:t> </w:t>
      </w:r>
      <w:r>
        <w:rPr>
          <w:vertAlign w:val="baseline"/>
        </w:rPr>
        <w:t>would</w:t>
      </w:r>
      <w:r>
        <w:rPr>
          <w:spacing w:val="3"/>
          <w:vertAlign w:val="baseline"/>
        </w:rPr>
        <w:t> </w:t>
      </w:r>
      <w:r>
        <w:rPr>
          <w:vertAlign w:val="baseline"/>
        </w:rPr>
        <w:t>be</w:t>
      </w:r>
      <w:r>
        <w:rPr>
          <w:spacing w:val="3"/>
          <w:vertAlign w:val="baseline"/>
        </w:rPr>
        <w:t> </w:t>
      </w:r>
      <w:r>
        <w:rPr>
          <w:vertAlign w:val="baseline"/>
        </w:rPr>
        <w:t>“to</w:t>
      </w:r>
      <w:r>
        <w:rPr>
          <w:spacing w:val="3"/>
          <w:vertAlign w:val="baseline"/>
        </w:rPr>
        <w:t> </w:t>
      </w:r>
      <w:r>
        <w:rPr>
          <w:vertAlign w:val="baseline"/>
        </w:rPr>
        <w:t>permit</w:t>
      </w:r>
      <w:r>
        <w:rPr>
          <w:spacing w:val="3"/>
          <w:vertAlign w:val="baseline"/>
        </w:rPr>
        <w:t> </w:t>
      </w:r>
      <w:r>
        <w:rPr>
          <w:vertAlign w:val="baseline"/>
        </w:rPr>
        <w:t>the</w:t>
      </w:r>
      <w:r>
        <w:rPr>
          <w:spacing w:val="3"/>
          <w:vertAlign w:val="baseline"/>
        </w:rPr>
        <w:t> </w:t>
      </w:r>
      <w:r>
        <w:rPr>
          <w:vertAlign w:val="baseline"/>
        </w:rPr>
        <w:t>defendant</w:t>
      </w:r>
      <w:r>
        <w:rPr>
          <w:spacing w:val="3"/>
          <w:vertAlign w:val="baseline"/>
        </w:rPr>
        <w:t> </w:t>
      </w:r>
      <w:r>
        <w:rPr>
          <w:vertAlign w:val="baseline"/>
        </w:rPr>
        <w:t>to</w:t>
      </w:r>
      <w:r>
        <w:rPr>
          <w:spacing w:val="3"/>
          <w:vertAlign w:val="baseline"/>
        </w:rPr>
        <w:t> </w:t>
      </w:r>
      <w:r>
        <w:rPr>
          <w:vertAlign w:val="baseline"/>
        </w:rPr>
        <w:t>buy</w:t>
      </w:r>
      <w:r>
        <w:rPr>
          <w:spacing w:val="3"/>
          <w:vertAlign w:val="baseline"/>
        </w:rPr>
        <w:t> </w:t>
      </w:r>
      <w:r>
        <w:rPr>
          <w:vertAlign w:val="baseline"/>
        </w:rPr>
        <w:t>himself</w:t>
      </w:r>
      <w:r>
        <w:rPr>
          <w:spacing w:val="3"/>
          <w:vertAlign w:val="baseline"/>
        </w:rPr>
        <w:t> </w:t>
      </w:r>
      <w:r>
        <w:rPr>
          <w:vertAlign w:val="baseline"/>
        </w:rPr>
        <w:t>out</w:t>
      </w:r>
      <w:r>
        <w:rPr>
          <w:spacing w:val="3"/>
          <w:vertAlign w:val="baseline"/>
        </w:rPr>
        <w:t> </w:t>
      </w:r>
      <w:r>
        <w:rPr>
          <w:vertAlign w:val="baseline"/>
        </w:rPr>
        <w:t>of</w:t>
      </w:r>
      <w:r>
        <w:rPr>
          <w:spacing w:val="3"/>
          <w:vertAlign w:val="baseline"/>
        </w:rPr>
        <w:t> </w:t>
      </w:r>
      <w:r>
        <w:rPr>
          <w:vertAlign w:val="baseline"/>
        </w:rPr>
        <w:t>his</w:t>
      </w:r>
      <w:r>
        <w:rPr>
          <w:spacing w:val="3"/>
          <w:vertAlign w:val="baseline"/>
        </w:rPr>
        <w:t> </w:t>
      </w:r>
      <w:r>
        <w:rPr>
          <w:vertAlign w:val="baseline"/>
        </w:rPr>
        <w:t>contractual</w:t>
      </w:r>
      <w:r>
        <w:rPr>
          <w:spacing w:val="3"/>
          <w:vertAlign w:val="baseline"/>
        </w:rPr>
        <w:t> </w:t>
      </w:r>
      <w:r>
        <w:rPr>
          <w:vertAlign w:val="baseline"/>
        </w:rPr>
        <w:t>obligations”.</w:t>
      </w:r>
      <w:r>
        <w:rPr>
          <w:spacing w:val="2"/>
          <w:vertAlign w:val="baseline"/>
        </w:rPr>
        <w:t> </w:t>
      </w:r>
      <w:r>
        <w:rPr>
          <w:color w:val="005DA1"/>
          <w:u w:val="single" w:color="005DA1"/>
          <w:vertAlign w:val="superscript"/>
        </w:rPr>
        <w:t>726</w:t>
      </w:r>
      <w:r>
        <w:rPr>
          <w:color w:val="005DA1"/>
          <w:spacing w:val="3"/>
          <w:vertAlign w:val="baseline"/>
        </w:rPr>
        <w:t> </w:t>
      </w:r>
      <w:r>
        <w:rPr>
          <w:spacing w:val="-5"/>
          <w:vertAlign w:val="baseline"/>
        </w:rPr>
        <w:t>An</w:t>
      </w:r>
    </w:p>
    <w:p>
      <w:pPr>
        <w:pStyle w:val="BodyText"/>
        <w:spacing w:after="0" w:line="235" w:lineRule="auto"/>
        <w:jc w:val="both"/>
        <w:sectPr>
          <w:pgSz w:w="11900" w:h="16840"/>
          <w:pgMar w:header="971" w:footer="0" w:top="1300" w:bottom="280" w:left="1275" w:right="1275"/>
        </w:sectPr>
      </w:pPr>
    </w:p>
    <w:p>
      <w:pPr>
        <w:pStyle w:val="BodyText"/>
        <w:spacing w:before="226"/>
        <w:ind w:left="165"/>
        <w:rPr>
          <w:position w:val="-2"/>
        </w:rPr>
      </w:pPr>
      <w:bookmarkStart w:name="_bookmark1248" w:id="1250"/>
      <w:bookmarkEnd w:id="1250"/>
      <w:r>
        <w:rPr/>
      </w:r>
      <w:r>
        <w:rPr/>
        <w:t>injunction may also be refused if there has been unreasonable delay in seeking an order. </w:t>
      </w:r>
      <w:r>
        <w:rPr>
          <w:color w:val="005DA1"/>
          <w:u w:val="single" w:color="005DA1"/>
          <w:vertAlign w:val="superscript"/>
        </w:rPr>
        <w:t>727</w:t>
      </w:r>
      <w:r>
        <w:rPr>
          <w:color w:val="005DA1"/>
          <w:spacing w:val="80"/>
          <w:w w:val="150"/>
          <w:vertAlign w:val="baseline"/>
        </w:rPr>
        <w:t> </w:t>
      </w:r>
      <w:r>
        <w:rPr>
          <w:color w:val="005DA1"/>
          <w:position w:val="-2"/>
          <w:vertAlign w:val="baseline"/>
        </w:rPr>
        <w:drawing>
          <wp:inline distT="0" distB="0" distL="0" distR="0">
            <wp:extent cx="107988" cy="107988"/>
            <wp:effectExtent l="0" t="0" r="0" b="0"/>
            <wp:docPr id="292" name="Image 292"/>
            <wp:cNvGraphicFramePr>
              <a:graphicFrameLocks/>
            </wp:cNvGraphicFramePr>
            <a:graphic>
              <a:graphicData uri="http://schemas.openxmlformats.org/drawingml/2006/picture">
                <pic:pic>
                  <pic:nvPicPr>
                    <pic:cNvPr id="292" name="Image 292"/>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4"/>
        <w:rPr>
          <w:sz w:val="18"/>
        </w:rPr>
      </w:pPr>
    </w:p>
    <w:p>
      <w:pPr>
        <w:spacing w:before="0"/>
        <w:ind w:left="165" w:right="0" w:firstLine="0"/>
        <w:jc w:val="left"/>
        <w:rPr>
          <w:rFonts w:ascii="Arial"/>
          <w:b/>
          <w:sz w:val="18"/>
        </w:rPr>
      </w:pPr>
      <w:r>
        <w:rPr>
          <w:rFonts w:ascii="Arial"/>
          <w:b/>
          <w:sz w:val="18"/>
        </w:rPr>
        <w:t>Interlocutory </w:t>
      </w:r>
      <w:r>
        <w:rPr>
          <w:rFonts w:ascii="Arial"/>
          <w:b/>
          <w:spacing w:val="-2"/>
          <w:sz w:val="18"/>
        </w:rPr>
        <w:t>injunction</w:t>
      </w:r>
    </w:p>
    <w:p>
      <w:pPr>
        <w:pStyle w:val="BodyText"/>
        <w:spacing w:before="41"/>
        <w:rPr>
          <w:rFonts w:ascii="Arial"/>
          <w:b/>
          <w:sz w:val="18"/>
        </w:rPr>
      </w:pPr>
    </w:p>
    <w:p>
      <w:pPr>
        <w:pStyle w:val="Heading2"/>
      </w:pPr>
      <w:r>
        <w:rPr/>
        <w:t>16-</w:t>
      </w:r>
      <w:r>
        <w:rPr>
          <w:spacing w:val="-5"/>
        </w:rPr>
        <w:t>113</w:t>
      </w:r>
    </w:p>
    <w:p>
      <w:pPr>
        <w:pStyle w:val="BodyText"/>
        <w:spacing w:before="93"/>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293" name="Image 293"/>
            <wp:cNvGraphicFramePr>
              <a:graphicFrameLocks/>
            </wp:cNvGraphicFramePr>
            <a:graphic>
              <a:graphicData uri="http://schemas.openxmlformats.org/drawingml/2006/picture">
                <pic:pic>
                  <pic:nvPicPr>
                    <pic:cNvPr id="293" name="Image 293"/>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249" w:id="1251"/>
      <w:bookmarkEnd w:id="1251"/>
      <w:r>
        <w:rPr>
          <w:rFonts w:ascii="Times New Roman" w:hAnsi="Times New Roman"/>
          <w:spacing w:val="20"/>
        </w:rPr>
      </w:r>
      <w:r>
        <w:rPr/>
        <w:t>There are no special rules relating to the granting of an interlocutory injunction in connection </w:t>
      </w:r>
      <w:r>
        <w:rPr/>
        <w:t>with covenants in restraint of trade. </w:t>
      </w:r>
      <w:r>
        <w:rPr>
          <w:color w:val="005DA1"/>
          <w:u w:val="single" w:color="005DA1"/>
          <w:vertAlign w:val="superscript"/>
        </w:rPr>
        <w:t>728</w:t>
      </w:r>
      <w:r>
        <w:rPr>
          <w:color w:val="005DA1"/>
          <w:vertAlign w:val="baseline"/>
        </w:rPr>
        <w:t> </w:t>
      </w:r>
      <w:r>
        <w:rPr>
          <w:vertAlign w:val="baseline"/>
        </w:rPr>
        <w:t>This can give rise to problems particularly with respect to restraints in employment contracts. Since to be valid the restraint will inevitably be of limited duration, the granting of an interlocutory injunction may have the effect of disposing of the matter in that the delays associated with litigation will entail that a reasonable time will have expired by the time the matter </w:t>
      </w:r>
      <w:bookmarkStart w:name="_bookmark1250" w:id="1252"/>
      <w:bookmarkEnd w:id="1252"/>
      <w:r>
        <w:rPr>
          <w:vertAlign w:val="baseline"/>
        </w:rPr>
        <w:t>comes</w:t>
      </w:r>
      <w:r>
        <w:rPr>
          <w:vertAlign w:val="baseline"/>
        </w:rPr>
        <w:t> on for trial on the merits. To deal with this, the courts have held that matters involving restraint of trade in employment contracts are “singularly appropriate for a speedy trial”. </w:t>
      </w:r>
      <w:r>
        <w:rPr>
          <w:color w:val="005DA1"/>
          <w:u w:val="single" w:color="005DA1"/>
          <w:vertAlign w:val="superscript"/>
        </w:rPr>
        <w:t>729</w:t>
      </w:r>
      <w:r>
        <w:rPr>
          <w:color w:val="005DA1"/>
          <w:vertAlign w:val="baseline"/>
        </w:rPr>
        <w:t> </w:t>
      </w:r>
      <w:r>
        <w:rPr>
          <w:vertAlign w:val="baseline"/>
        </w:rPr>
        <w:t>Where this is not </w:t>
      </w:r>
      <w:bookmarkStart w:name="_bookmark1251" w:id="1253"/>
      <w:bookmarkEnd w:id="1253"/>
      <w:r>
        <w:rPr>
          <w:vertAlign w:val="baseline"/>
        </w:rPr>
        <w:t>possible,</w:t>
      </w:r>
      <w:r>
        <w:rPr>
          <w:spacing w:val="8"/>
          <w:vertAlign w:val="baseline"/>
        </w:rPr>
        <w:t> </w:t>
      </w:r>
      <w:r>
        <w:rPr>
          <w:vertAlign w:val="baseline"/>
        </w:rPr>
        <w:t>it</w:t>
      </w:r>
      <w:r>
        <w:rPr>
          <w:spacing w:val="8"/>
          <w:vertAlign w:val="baseline"/>
        </w:rPr>
        <w:t> </w:t>
      </w:r>
      <w:r>
        <w:rPr>
          <w:vertAlign w:val="baseline"/>
        </w:rPr>
        <w:t>is</w:t>
      </w:r>
      <w:r>
        <w:rPr>
          <w:spacing w:val="8"/>
          <w:vertAlign w:val="baseline"/>
        </w:rPr>
        <w:t> </w:t>
      </w:r>
      <w:r>
        <w:rPr>
          <w:vertAlign w:val="baseline"/>
        </w:rPr>
        <w:t>then</w:t>
      </w:r>
      <w:r>
        <w:rPr>
          <w:spacing w:val="8"/>
          <w:vertAlign w:val="baseline"/>
        </w:rPr>
        <w:t> </w:t>
      </w:r>
      <w:r>
        <w:rPr>
          <w:vertAlign w:val="baseline"/>
        </w:rPr>
        <w:t>proper</w:t>
      </w:r>
      <w:r>
        <w:rPr>
          <w:spacing w:val="8"/>
          <w:vertAlign w:val="baseline"/>
        </w:rPr>
        <w:t> </w:t>
      </w:r>
      <w:r>
        <w:rPr>
          <w:vertAlign w:val="baseline"/>
        </w:rPr>
        <w:t>for</w:t>
      </w:r>
      <w:r>
        <w:rPr>
          <w:spacing w:val="8"/>
          <w:vertAlign w:val="baseline"/>
        </w:rPr>
        <w:t> </w:t>
      </w:r>
      <w:r>
        <w:rPr>
          <w:vertAlign w:val="baseline"/>
        </w:rPr>
        <w:t>the</w:t>
      </w:r>
      <w:r>
        <w:rPr>
          <w:spacing w:val="8"/>
          <w:vertAlign w:val="baseline"/>
        </w:rPr>
        <w:t> </w:t>
      </w:r>
      <w:r>
        <w:rPr>
          <w:vertAlign w:val="baseline"/>
        </w:rPr>
        <w:t>judge</w:t>
      </w:r>
      <w:r>
        <w:rPr>
          <w:spacing w:val="8"/>
          <w:vertAlign w:val="baseline"/>
        </w:rPr>
        <w:t> </w:t>
      </w:r>
      <w:r>
        <w:rPr>
          <w:vertAlign w:val="baseline"/>
        </w:rPr>
        <w:t>to</w:t>
      </w:r>
      <w:r>
        <w:rPr>
          <w:spacing w:val="8"/>
          <w:vertAlign w:val="baseline"/>
        </w:rPr>
        <w:t> </w:t>
      </w:r>
      <w:r>
        <w:rPr>
          <w:vertAlign w:val="baseline"/>
        </w:rPr>
        <w:t>go</w:t>
      </w:r>
      <w:r>
        <w:rPr>
          <w:spacing w:val="8"/>
          <w:vertAlign w:val="baseline"/>
        </w:rPr>
        <w:t> </w:t>
      </w:r>
      <w:r>
        <w:rPr>
          <w:vertAlign w:val="baseline"/>
        </w:rPr>
        <w:t>on</w:t>
      </w:r>
      <w:r>
        <w:rPr>
          <w:spacing w:val="8"/>
          <w:vertAlign w:val="baseline"/>
        </w:rPr>
        <w:t> </w:t>
      </w:r>
      <w:r>
        <w:rPr>
          <w:vertAlign w:val="baseline"/>
        </w:rPr>
        <w:t>to</w:t>
      </w:r>
      <w:r>
        <w:rPr>
          <w:spacing w:val="8"/>
          <w:vertAlign w:val="baseline"/>
        </w:rPr>
        <w:t> </w:t>
      </w:r>
      <w:r>
        <w:rPr>
          <w:vertAlign w:val="baseline"/>
        </w:rPr>
        <w:t>consider</w:t>
      </w:r>
      <w:r>
        <w:rPr>
          <w:spacing w:val="8"/>
          <w:vertAlign w:val="baseline"/>
        </w:rPr>
        <w:t> </w:t>
      </w:r>
      <w:r>
        <w:rPr>
          <w:vertAlign w:val="baseline"/>
        </w:rPr>
        <w:t>the</w:t>
      </w:r>
      <w:r>
        <w:rPr>
          <w:spacing w:val="8"/>
          <w:vertAlign w:val="baseline"/>
        </w:rPr>
        <w:t> </w:t>
      </w:r>
      <w:r>
        <w:rPr>
          <w:vertAlign w:val="baseline"/>
        </w:rPr>
        <w:t>chances</w:t>
      </w:r>
      <w:r>
        <w:rPr>
          <w:spacing w:val="8"/>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plaintiff</w:t>
      </w:r>
      <w:r>
        <w:rPr>
          <w:spacing w:val="8"/>
          <w:vertAlign w:val="baseline"/>
        </w:rPr>
        <w:t> </w:t>
      </w:r>
      <w:r>
        <w:rPr>
          <w:vertAlign w:val="baseline"/>
        </w:rPr>
        <w:t>succeeding</w:t>
      </w:r>
      <w:r>
        <w:rPr>
          <w:spacing w:val="8"/>
          <w:vertAlign w:val="baseline"/>
        </w:rPr>
        <w:t> </w:t>
      </w:r>
      <w:r>
        <w:rPr>
          <w:spacing w:val="-5"/>
          <w:vertAlign w:val="baseline"/>
        </w:rPr>
        <w:t>in</w:t>
      </w:r>
    </w:p>
    <w:p>
      <w:pPr>
        <w:pStyle w:val="BodyText"/>
        <w:spacing w:line="235" w:lineRule="auto" w:before="117"/>
        <w:ind w:left="165" w:right="167"/>
        <w:jc w:val="both"/>
      </w:pPr>
      <w:bookmarkStart w:name="_bookmark1252" w:id="1254"/>
      <w:bookmarkEnd w:id="1254"/>
      <w:r>
        <w:rPr/>
      </w:r>
      <w:r>
        <w:rPr/>
        <w:t>the action. </w:t>
      </w:r>
      <w:r>
        <w:rPr>
          <w:color w:val="005DA1"/>
          <w:u w:val="single" w:color="005DA1"/>
          <w:vertAlign w:val="superscript"/>
        </w:rPr>
        <w:t>730</w:t>
      </w:r>
      <w:r>
        <w:rPr>
          <w:color w:val="005DA1"/>
          <w:spacing w:val="80"/>
          <w:w w:val="150"/>
          <w:vertAlign w:val="baseline"/>
        </w:rPr>
        <w:t> </w:t>
      </w:r>
      <w:r>
        <w:rPr>
          <w:color w:val="005DA1"/>
          <w:spacing w:val="-20"/>
          <w:position w:val="-2"/>
          <w:vertAlign w:val="baseline"/>
        </w:rPr>
        <w:drawing>
          <wp:inline distT="0" distB="0" distL="0" distR="0">
            <wp:extent cx="107988" cy="107988"/>
            <wp:effectExtent l="0" t="0" r="0" b="0"/>
            <wp:docPr id="294" name="Image 294"/>
            <wp:cNvGraphicFramePr>
              <a:graphicFrameLocks/>
            </wp:cNvGraphicFramePr>
            <a:graphic>
              <a:graphicData uri="http://schemas.openxmlformats.org/drawingml/2006/picture">
                <pic:pic>
                  <pic:nvPicPr>
                    <pic:cNvPr id="294" name="Image 294"/>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0"/>
          <w:position w:val="-2"/>
          <w:vertAlign w:val="baseline"/>
        </w:rPr>
      </w:r>
      <w:r>
        <w:rPr>
          <w:rFonts w:ascii="Times New Roman" w:hAnsi="Times New Roman"/>
          <w:color w:val="005DA1"/>
          <w:spacing w:val="32"/>
          <w:vertAlign w:val="baseline"/>
        </w:rPr>
        <w:t> </w:t>
      </w:r>
      <w:r>
        <w:rPr>
          <w:vertAlign w:val="baseline"/>
        </w:rPr>
        <w:t>The court had jurisdiction to grant an injunction on limited terms, for example, </w:t>
      </w:r>
      <w:r>
        <w:rPr>
          <w:vertAlign w:val="baseline"/>
        </w:rPr>
        <w:t>that an</w:t>
      </w:r>
      <w:r>
        <w:rPr>
          <w:spacing w:val="-1"/>
          <w:vertAlign w:val="baseline"/>
        </w:rPr>
        <w:t> </w:t>
      </w:r>
      <w:r>
        <w:rPr>
          <w:vertAlign w:val="baseline"/>
        </w:rPr>
        <w:t>employee</w:t>
      </w:r>
      <w:r>
        <w:rPr>
          <w:spacing w:val="-1"/>
          <w:vertAlign w:val="baseline"/>
        </w:rPr>
        <w:t> </w:t>
      </w:r>
      <w:r>
        <w:rPr>
          <w:vertAlign w:val="baseline"/>
        </w:rPr>
        <w:t>on</w:t>
      </w:r>
      <w:r>
        <w:rPr>
          <w:spacing w:val="-1"/>
          <w:vertAlign w:val="baseline"/>
        </w:rPr>
        <w:t> </w:t>
      </w:r>
      <w:r>
        <w:rPr>
          <w:vertAlign w:val="baseline"/>
        </w:rPr>
        <w:t>“garden</w:t>
      </w:r>
      <w:r>
        <w:rPr>
          <w:spacing w:val="-1"/>
          <w:vertAlign w:val="baseline"/>
        </w:rPr>
        <w:t> </w:t>
      </w:r>
      <w:r>
        <w:rPr>
          <w:vertAlign w:val="baseline"/>
        </w:rPr>
        <w:t>leave”</w:t>
      </w:r>
      <w:r>
        <w:rPr>
          <w:spacing w:val="-1"/>
          <w:vertAlign w:val="baseline"/>
        </w:rPr>
        <w:t> </w:t>
      </w:r>
      <w:r>
        <w:rPr>
          <w:vertAlign w:val="baseline"/>
        </w:rPr>
        <w:t>may</w:t>
      </w:r>
      <w:r>
        <w:rPr>
          <w:spacing w:val="-1"/>
          <w:vertAlign w:val="baseline"/>
        </w:rPr>
        <w:t> </w:t>
      </w:r>
      <w:r>
        <w:rPr>
          <w:vertAlign w:val="baseline"/>
        </w:rPr>
        <w:t>not</w:t>
      </w:r>
      <w:r>
        <w:rPr>
          <w:spacing w:val="-1"/>
          <w:vertAlign w:val="baseline"/>
        </w:rPr>
        <w:t> </w:t>
      </w:r>
      <w:r>
        <w:rPr>
          <w:vertAlign w:val="baseline"/>
        </w:rPr>
        <w:t>accept</w:t>
      </w:r>
      <w:r>
        <w:rPr>
          <w:spacing w:val="-1"/>
          <w:vertAlign w:val="baseline"/>
        </w:rPr>
        <w:t> </w:t>
      </w:r>
      <w:r>
        <w:rPr>
          <w:vertAlign w:val="baseline"/>
        </w:rPr>
        <w:t>employment</w:t>
      </w:r>
      <w:r>
        <w:rPr>
          <w:spacing w:val="-1"/>
          <w:vertAlign w:val="baseline"/>
        </w:rPr>
        <w:t> </w:t>
      </w:r>
      <w:r>
        <w:rPr>
          <w:vertAlign w:val="baseline"/>
        </w:rPr>
        <w:t>with</w:t>
      </w:r>
      <w:r>
        <w:rPr>
          <w:spacing w:val="-1"/>
          <w:vertAlign w:val="baseline"/>
        </w:rPr>
        <w:t> </w:t>
      </w:r>
      <w:r>
        <w:rPr>
          <w:vertAlign w:val="baseline"/>
        </w:rPr>
        <w:t>a</w:t>
      </w:r>
      <w:r>
        <w:rPr>
          <w:spacing w:val="-1"/>
          <w:vertAlign w:val="baseline"/>
        </w:rPr>
        <w:t> </w:t>
      </w:r>
      <w:r>
        <w:rPr>
          <w:vertAlign w:val="baseline"/>
        </w:rPr>
        <w:t>named</w:t>
      </w:r>
      <w:r>
        <w:rPr>
          <w:spacing w:val="-1"/>
          <w:vertAlign w:val="baseline"/>
        </w:rPr>
        <w:t> </w:t>
      </w:r>
      <w:r>
        <w:rPr>
          <w:vertAlign w:val="baseline"/>
        </w:rPr>
        <w:t>firm.</w:t>
      </w:r>
      <w:r>
        <w:rPr>
          <w:spacing w:val="-2"/>
          <w:vertAlign w:val="baseline"/>
        </w:rPr>
        <w:t> </w:t>
      </w:r>
      <w:r>
        <w:rPr>
          <w:color w:val="005DA1"/>
          <w:u w:val="single" w:color="005DA1"/>
          <w:vertAlign w:val="superscript"/>
        </w:rPr>
        <w:t>731</w:t>
      </w:r>
      <w:r>
        <w:rPr>
          <w:color w:val="005DA1"/>
          <w:spacing w:val="-1"/>
          <w:vertAlign w:val="baseline"/>
        </w:rPr>
        <w:t> </w:t>
      </w:r>
      <w:r>
        <w:rPr>
          <w:vertAlign w:val="baseline"/>
        </w:rPr>
        <w:t>The</w:t>
      </w:r>
      <w:r>
        <w:rPr>
          <w:spacing w:val="-1"/>
          <w:vertAlign w:val="baseline"/>
        </w:rPr>
        <w:t> </w:t>
      </w:r>
      <w:r>
        <w:rPr>
          <w:vertAlign w:val="baseline"/>
        </w:rPr>
        <w:t>court</w:t>
      </w:r>
      <w:r>
        <w:rPr>
          <w:spacing w:val="-1"/>
          <w:vertAlign w:val="baseline"/>
        </w:rPr>
        <w:t> </w:t>
      </w:r>
      <w:r>
        <w:rPr>
          <w:vertAlign w:val="baseline"/>
        </w:rPr>
        <w:t>can</w:t>
      </w:r>
      <w:r>
        <w:rPr>
          <w:spacing w:val="-1"/>
          <w:vertAlign w:val="baseline"/>
        </w:rPr>
        <w:t> </w:t>
      </w:r>
      <w:r>
        <w:rPr>
          <w:vertAlign w:val="baseline"/>
        </w:rPr>
        <w:t>also </w:t>
      </w:r>
      <w:bookmarkStart w:name="_bookmark1253" w:id="1255"/>
      <w:bookmarkEnd w:id="1255"/>
      <w:r>
        <w:rPr>
          <w:vertAlign w:val="baseline"/>
        </w:rPr>
        <w:t>grant</w:t>
      </w:r>
      <w:r>
        <w:rPr>
          <w:spacing w:val="11"/>
          <w:vertAlign w:val="baseline"/>
        </w:rPr>
        <w:t> </w:t>
      </w:r>
      <w:r>
        <w:rPr>
          <w:vertAlign w:val="baseline"/>
        </w:rPr>
        <w:t>an</w:t>
      </w:r>
      <w:r>
        <w:rPr>
          <w:spacing w:val="11"/>
          <w:vertAlign w:val="baseline"/>
        </w:rPr>
        <w:t> </w:t>
      </w:r>
      <w:r>
        <w:rPr>
          <w:vertAlign w:val="baseline"/>
        </w:rPr>
        <w:t>injunction</w:t>
      </w:r>
      <w:r>
        <w:rPr>
          <w:spacing w:val="11"/>
          <w:vertAlign w:val="baseline"/>
        </w:rPr>
        <w:t> </w:t>
      </w:r>
      <w:r>
        <w:rPr>
          <w:vertAlign w:val="baseline"/>
        </w:rPr>
        <w:t>to</w:t>
      </w:r>
      <w:r>
        <w:rPr>
          <w:spacing w:val="11"/>
          <w:vertAlign w:val="baseline"/>
        </w:rPr>
        <w:t> </w:t>
      </w:r>
      <w:r>
        <w:rPr>
          <w:vertAlign w:val="baseline"/>
        </w:rPr>
        <w:t>“prevent</w:t>
      </w:r>
      <w:r>
        <w:rPr>
          <w:spacing w:val="11"/>
          <w:vertAlign w:val="baseline"/>
        </w:rPr>
        <w:t> </w:t>
      </w:r>
      <w:r>
        <w:rPr>
          <w:vertAlign w:val="baseline"/>
        </w:rPr>
        <w:t>the</w:t>
      </w:r>
      <w:r>
        <w:rPr>
          <w:spacing w:val="11"/>
          <w:vertAlign w:val="baseline"/>
        </w:rPr>
        <w:t> </w:t>
      </w:r>
      <w:r>
        <w:rPr>
          <w:vertAlign w:val="baseline"/>
        </w:rPr>
        <w:t>defendants</w:t>
      </w:r>
      <w:r>
        <w:rPr>
          <w:spacing w:val="11"/>
          <w:vertAlign w:val="baseline"/>
        </w:rPr>
        <w:t> </w:t>
      </w:r>
      <w:r>
        <w:rPr>
          <w:vertAlign w:val="baseline"/>
        </w:rPr>
        <w:t>from</w:t>
      </w:r>
      <w:r>
        <w:rPr>
          <w:spacing w:val="11"/>
          <w:vertAlign w:val="baseline"/>
        </w:rPr>
        <w:t> </w:t>
      </w:r>
      <w:r>
        <w:rPr>
          <w:vertAlign w:val="baseline"/>
        </w:rPr>
        <w:t>taking</w:t>
      </w:r>
      <w:r>
        <w:rPr>
          <w:spacing w:val="11"/>
          <w:vertAlign w:val="baseline"/>
        </w:rPr>
        <w:t> </w:t>
      </w:r>
      <w:r>
        <w:rPr>
          <w:vertAlign w:val="baseline"/>
        </w:rPr>
        <w:t>unfair</w:t>
      </w:r>
      <w:r>
        <w:rPr>
          <w:spacing w:val="11"/>
          <w:vertAlign w:val="baseline"/>
        </w:rPr>
        <w:t> </w:t>
      </w:r>
      <w:r>
        <w:rPr>
          <w:vertAlign w:val="baseline"/>
        </w:rPr>
        <w:t>advantage</w:t>
      </w:r>
      <w:r>
        <w:rPr>
          <w:spacing w:val="11"/>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springboard</w:t>
      </w:r>
      <w:r>
        <w:rPr>
          <w:spacing w:val="11"/>
          <w:vertAlign w:val="baseline"/>
        </w:rPr>
        <w:t> </w:t>
      </w:r>
      <w:r>
        <w:rPr>
          <w:spacing w:val="-2"/>
          <w:vertAlign w:val="baseline"/>
        </w:rPr>
        <w:t>which</w:t>
      </w:r>
    </w:p>
    <w:p>
      <w:pPr>
        <w:pStyle w:val="BodyText"/>
        <w:spacing w:line="235" w:lineRule="auto"/>
        <w:ind w:left="164" w:right="167"/>
        <w:jc w:val="both"/>
      </w:pPr>
      <w:r>
        <w:rPr/>
        <w:t>… they must have built up by their misuse” of the confidential information. </w:t>
      </w:r>
      <w:r>
        <w:rPr>
          <w:color w:val="005DA1"/>
          <w:u w:val="single" w:color="005DA1"/>
          <w:vertAlign w:val="superscript"/>
        </w:rPr>
        <w:t>732</w:t>
      </w:r>
      <w:r>
        <w:rPr>
          <w:color w:val="005DA1"/>
          <w:vertAlign w:val="baseline"/>
        </w:rPr>
        <w:t> </w:t>
      </w:r>
      <w:r>
        <w:rPr>
          <w:vertAlign w:val="baseline"/>
        </w:rPr>
        <w:t>This is referred to </w:t>
      </w:r>
      <w:r>
        <w:rPr>
          <w:vertAlign w:val="baseline"/>
        </w:rPr>
        <w:t>as “springboard” relief. Such relief is not confined to cases of abuse of confidential information and </w:t>
      </w:r>
      <w:bookmarkStart w:name="_bookmark1254" w:id="1256"/>
      <w:bookmarkEnd w:id="1256"/>
      <w:r>
        <w:rPr>
          <w:vertAlign w:val="baseline"/>
        </w:rPr>
        <w:t>extends</w:t>
      </w:r>
      <w:r>
        <w:rPr>
          <w:vertAlign w:val="baseline"/>
        </w:rPr>
        <w:t> to former staff members taking unfair advantage or gaining an unfair start by serious </w:t>
      </w:r>
      <w:bookmarkStart w:name="_bookmark1255" w:id="1257"/>
      <w:bookmarkEnd w:id="1257"/>
      <w:r>
        <w:rPr>
          <w:vertAlign w:val="baseline"/>
        </w:rPr>
        <w:t>breaches</w:t>
      </w:r>
      <w:r>
        <w:rPr>
          <w:vertAlign w:val="baseline"/>
        </w:rPr>
        <w:t> of their contract of employment. </w:t>
      </w:r>
      <w:r>
        <w:rPr>
          <w:color w:val="005DA1"/>
          <w:u w:val="single" w:color="005DA1"/>
          <w:vertAlign w:val="superscript"/>
        </w:rPr>
        <w:t>733</w:t>
      </w:r>
      <w:r>
        <w:rPr>
          <w:color w:val="005DA1"/>
          <w:vertAlign w:val="baseline"/>
        </w:rPr>
        <w:t> </w:t>
      </w:r>
      <w:r>
        <w:rPr>
          <w:vertAlign w:val="baseline"/>
        </w:rPr>
        <w:t>The unfair advantage must still exist at the time the injunction is sought. </w:t>
      </w:r>
      <w:r>
        <w:rPr>
          <w:color w:val="005DA1"/>
          <w:u w:val="single" w:color="005DA1"/>
          <w:vertAlign w:val="superscript"/>
        </w:rPr>
        <w:t>734</w:t>
      </w:r>
    </w:p>
    <w:p>
      <w:pPr>
        <w:pStyle w:val="BodyText"/>
      </w:pPr>
    </w:p>
    <w:p>
      <w:pPr>
        <w:pStyle w:val="BodyText"/>
        <w:spacing w:before="36"/>
      </w:pPr>
      <w:r>
        <w:rPr/>
        <mc:AlternateContent>
          <mc:Choice Requires="wps">
            <w:drawing>
              <wp:anchor distT="0" distB="0" distL="0" distR="0" allowOverlap="1" layoutInCell="1" locked="0" behindDoc="1" simplePos="0" relativeHeight="487657472">
                <wp:simplePos x="0" y="0"/>
                <wp:positionH relativeFrom="page">
                  <wp:posOffset>914400</wp:posOffset>
                </wp:positionH>
                <wp:positionV relativeFrom="paragraph">
                  <wp:posOffset>184741</wp:posOffset>
                </wp:positionV>
                <wp:extent cx="5724525" cy="1270"/>
                <wp:effectExtent l="0" t="0" r="0" b="0"/>
                <wp:wrapTopAndBottom/>
                <wp:docPr id="295" name="Graphic 295"/>
                <wp:cNvGraphicFramePr>
                  <a:graphicFrameLocks/>
                </wp:cNvGraphicFramePr>
                <a:graphic>
                  <a:graphicData uri="http://schemas.microsoft.com/office/word/2010/wordprocessingShape">
                    <wps:wsp>
                      <wps:cNvPr id="295" name="Graphic 295"/>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46571pt;width:450.75pt;height:.1pt;mso-position-horizontal-relative:page;mso-position-vertical-relative:paragraph;z-index:-15659008;mso-wrap-distance-left:0;mso-wrap-distance-right:0" id="docshape42" coordorigin="1440,291" coordsize="9015,0" path="m1440,291l10454,291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71" w:hanging="541"/>
        <w:jc w:val="left"/>
        <w:rPr>
          <w:sz w:val="20"/>
        </w:rPr>
      </w:pPr>
      <w:hyperlink w:history="true" w:anchor="_bookmark1835">
        <w:r>
          <w:rPr>
            <w:color w:val="005DA1"/>
            <w:spacing w:val="-4"/>
            <w:position w:val="5"/>
            <w:sz w:val="14"/>
            <w:u w:val="single" w:color="005DA1"/>
          </w:rPr>
          <w:t>595</w:t>
        </w:r>
      </w:hyperlink>
      <w:r>
        <w:rPr>
          <w:spacing w:val="-4"/>
          <w:position w:val="5"/>
          <w:sz w:val="14"/>
        </w:rPr>
        <w:t>.</w:t>
      </w:r>
      <w:r>
        <w:rPr>
          <w:position w:val="5"/>
          <w:sz w:val="14"/>
        </w:rPr>
        <w:tab/>
      </w:r>
      <w:r>
        <w:rPr>
          <w:sz w:val="20"/>
        </w:rPr>
        <w:t>See</w:t>
      </w:r>
      <w:r>
        <w:rPr>
          <w:spacing w:val="40"/>
          <w:sz w:val="20"/>
        </w:rPr>
        <w:t> </w:t>
      </w:r>
      <w:r>
        <w:rPr>
          <w:sz w:val="20"/>
        </w:rPr>
        <w:t>Heydon,</w:t>
      </w:r>
      <w:r>
        <w:rPr>
          <w:spacing w:val="40"/>
          <w:sz w:val="20"/>
        </w:rPr>
        <w:t> </w:t>
      </w:r>
      <w:r>
        <w:rPr>
          <w:rFonts w:ascii="Arial"/>
          <w:i/>
          <w:sz w:val="20"/>
        </w:rPr>
        <w:t>The</w:t>
      </w:r>
      <w:r>
        <w:rPr>
          <w:rFonts w:ascii="Arial"/>
          <w:i/>
          <w:spacing w:val="40"/>
          <w:sz w:val="20"/>
        </w:rPr>
        <w:t> </w:t>
      </w:r>
      <w:r>
        <w:rPr>
          <w:rFonts w:ascii="Arial"/>
          <w:i/>
          <w:sz w:val="20"/>
        </w:rPr>
        <w:t>Restraint</w:t>
      </w:r>
      <w:r>
        <w:rPr>
          <w:rFonts w:ascii="Arial"/>
          <w:i/>
          <w:spacing w:val="40"/>
          <w:sz w:val="20"/>
        </w:rPr>
        <w:t> </w:t>
      </w:r>
      <w:r>
        <w:rPr>
          <w:rFonts w:ascii="Arial"/>
          <w:i/>
          <w:sz w:val="20"/>
        </w:rPr>
        <w:t>of</w:t>
      </w:r>
      <w:r>
        <w:rPr>
          <w:rFonts w:ascii="Arial"/>
          <w:i/>
          <w:spacing w:val="40"/>
          <w:sz w:val="20"/>
        </w:rPr>
        <w:t> </w:t>
      </w:r>
      <w:r>
        <w:rPr>
          <w:rFonts w:ascii="Arial"/>
          <w:i/>
          <w:sz w:val="20"/>
        </w:rPr>
        <w:t>Trade</w:t>
      </w:r>
      <w:r>
        <w:rPr>
          <w:rFonts w:ascii="Arial"/>
          <w:i/>
          <w:spacing w:val="40"/>
          <w:sz w:val="20"/>
        </w:rPr>
        <w:t> </w:t>
      </w:r>
      <w:r>
        <w:rPr>
          <w:rFonts w:ascii="Arial"/>
          <w:i/>
          <w:sz w:val="20"/>
        </w:rPr>
        <w:t>Doctrine</w:t>
      </w:r>
      <w:r>
        <w:rPr>
          <w:rFonts w:ascii="Arial"/>
          <w:i/>
          <w:spacing w:val="40"/>
          <w:sz w:val="20"/>
        </w:rPr>
        <w:t> </w:t>
      </w:r>
      <w:r>
        <w:rPr>
          <w:sz w:val="20"/>
        </w:rPr>
        <w:t>(1971);</w:t>
      </w:r>
      <w:r>
        <w:rPr>
          <w:spacing w:val="40"/>
          <w:sz w:val="20"/>
        </w:rPr>
        <w:t> </w:t>
      </w:r>
      <w:r>
        <w:rPr>
          <w:sz w:val="20"/>
        </w:rPr>
        <w:t>Kamerling</w:t>
      </w:r>
      <w:r>
        <w:rPr>
          <w:spacing w:val="40"/>
          <w:sz w:val="20"/>
        </w:rPr>
        <w:t> </w:t>
      </w:r>
      <w:r>
        <w:rPr>
          <w:sz w:val="20"/>
        </w:rPr>
        <w:t>and</w:t>
      </w:r>
      <w:r>
        <w:rPr>
          <w:spacing w:val="40"/>
          <w:sz w:val="20"/>
        </w:rPr>
        <w:t> </w:t>
      </w:r>
      <w:r>
        <w:rPr>
          <w:sz w:val="20"/>
        </w:rPr>
        <w:t>Osman,</w:t>
      </w:r>
      <w:r>
        <w:rPr>
          <w:spacing w:val="40"/>
          <w:sz w:val="20"/>
        </w:rPr>
        <w:t> </w:t>
      </w:r>
      <w:r>
        <w:rPr>
          <w:rFonts w:ascii="Arial"/>
          <w:i/>
          <w:sz w:val="20"/>
        </w:rPr>
        <w:t>Restrictive</w:t>
      </w:r>
      <w:r>
        <w:rPr>
          <w:rFonts w:ascii="Arial"/>
          <w:i/>
          <w:spacing w:val="40"/>
          <w:sz w:val="20"/>
        </w:rPr>
        <w:t> </w:t>
      </w:r>
      <w:r>
        <w:rPr>
          <w:rFonts w:ascii="Arial"/>
          <w:i/>
          <w:sz w:val="20"/>
        </w:rPr>
        <w:t>Covenants under Common and Competition Law</w:t>
      </w:r>
      <w:r>
        <w:rPr>
          <w:sz w:val="20"/>
        </w:rPr>
        <w:t>, 4th edn (2004).</w:t>
      </w:r>
    </w:p>
    <w:p>
      <w:pPr>
        <w:pStyle w:val="BodyText"/>
        <w:spacing w:before="9"/>
      </w:pPr>
    </w:p>
    <w:p>
      <w:pPr>
        <w:pStyle w:val="BodyText"/>
        <w:tabs>
          <w:tab w:pos="705" w:val="left" w:leader="none"/>
        </w:tabs>
        <w:spacing w:line="235" w:lineRule="auto"/>
        <w:ind w:left="705" w:right="171" w:hanging="541"/>
      </w:pPr>
      <w:bookmarkStart w:name="_bookmark1256" w:id="1258"/>
      <w:bookmarkEnd w:id="1258"/>
      <w:r>
        <w:rPr/>
      </w:r>
      <w:hyperlink w:history="true" w:anchor="_bookmark1128">
        <w:r>
          <w:rPr>
            <w:color w:val="005DA1"/>
            <w:spacing w:val="-4"/>
            <w:position w:val="5"/>
            <w:sz w:val="14"/>
            <w:u w:val="single" w:color="005DA1"/>
          </w:rPr>
          <w:t>596</w:t>
        </w:r>
      </w:hyperlink>
      <w:r>
        <w:rPr>
          <w:spacing w:val="-4"/>
          <w:position w:val="5"/>
          <w:sz w:val="14"/>
        </w:rPr>
        <w:t>.</w:t>
      </w:r>
      <w:r>
        <w:rPr>
          <w:position w:val="5"/>
          <w:sz w:val="14"/>
        </w:rPr>
        <w:tab/>
      </w:r>
      <w:r>
        <w:rPr/>
        <w:t>As to the rules of trade associations and kindred bodies, see below, paras 16-142—16-143; </w:t>
      </w:r>
      <w:r>
        <w:rPr/>
        <w:t>cf. paras 16-146—16-150.</w:t>
      </w:r>
    </w:p>
    <w:p>
      <w:pPr>
        <w:pStyle w:val="BodyText"/>
        <w:spacing w:before="9"/>
      </w:pPr>
    </w:p>
    <w:p>
      <w:pPr>
        <w:tabs>
          <w:tab w:pos="705" w:val="left" w:leader="none"/>
        </w:tabs>
        <w:spacing w:line="235" w:lineRule="auto" w:before="0"/>
        <w:ind w:left="705" w:right="167" w:hanging="541"/>
        <w:jc w:val="left"/>
        <w:rPr>
          <w:rFonts w:ascii="Arial"/>
          <w:i/>
          <w:sz w:val="20"/>
        </w:rPr>
      </w:pPr>
      <w:bookmarkStart w:name="_bookmark1257" w:id="1259"/>
      <w:bookmarkEnd w:id="1259"/>
      <w:r>
        <w:rPr/>
      </w:r>
      <w:hyperlink w:history="true" w:anchor="_bookmark1128">
        <w:r>
          <w:rPr>
            <w:color w:val="005DA1"/>
            <w:spacing w:val="-4"/>
            <w:position w:val="5"/>
            <w:sz w:val="14"/>
            <w:u w:val="single" w:color="005DA1"/>
          </w:rPr>
          <w:t>597</w:t>
        </w:r>
      </w:hyperlink>
      <w:r>
        <w:rPr>
          <w:spacing w:val="-4"/>
          <w:position w:val="5"/>
          <w:sz w:val="14"/>
        </w:rPr>
        <w:t>.</w:t>
      </w:r>
      <w:r>
        <w:rPr>
          <w:position w:val="5"/>
          <w:sz w:val="14"/>
        </w:rPr>
        <w:tab/>
      </w:r>
      <w:r>
        <w:rPr>
          <w:sz w:val="20"/>
        </w:rPr>
        <w:t>If</w:t>
      </w:r>
      <w:r>
        <w:rPr>
          <w:spacing w:val="34"/>
          <w:sz w:val="20"/>
        </w:rPr>
        <w:t> </w:t>
      </w:r>
      <w:r>
        <w:rPr>
          <w:sz w:val="20"/>
        </w:rPr>
        <w:t>the</w:t>
      </w:r>
      <w:r>
        <w:rPr>
          <w:spacing w:val="34"/>
          <w:sz w:val="20"/>
        </w:rPr>
        <w:t> </w:t>
      </w:r>
      <w:r>
        <w:rPr>
          <w:sz w:val="20"/>
        </w:rPr>
        <w:t>contract</w:t>
      </w:r>
      <w:r>
        <w:rPr>
          <w:spacing w:val="34"/>
          <w:sz w:val="20"/>
        </w:rPr>
        <w:t> </w:t>
      </w:r>
      <w:r>
        <w:rPr>
          <w:sz w:val="20"/>
        </w:rPr>
        <w:t>is</w:t>
      </w:r>
      <w:r>
        <w:rPr>
          <w:spacing w:val="34"/>
          <w:sz w:val="20"/>
        </w:rPr>
        <w:t> </w:t>
      </w:r>
      <w:r>
        <w:rPr>
          <w:sz w:val="20"/>
        </w:rPr>
        <w:t>to</w:t>
      </w:r>
      <w:r>
        <w:rPr>
          <w:spacing w:val="34"/>
          <w:sz w:val="20"/>
        </w:rPr>
        <w:t> </w:t>
      </w:r>
      <w:r>
        <w:rPr>
          <w:sz w:val="20"/>
        </w:rPr>
        <w:t>be</w:t>
      </w:r>
      <w:r>
        <w:rPr>
          <w:spacing w:val="34"/>
          <w:sz w:val="20"/>
        </w:rPr>
        <w:t> </w:t>
      </w:r>
      <w:r>
        <w:rPr>
          <w:sz w:val="20"/>
        </w:rPr>
        <w:t>performed</w:t>
      </w:r>
      <w:r>
        <w:rPr>
          <w:spacing w:val="34"/>
          <w:sz w:val="20"/>
        </w:rPr>
        <w:t> </w:t>
      </w:r>
      <w:r>
        <w:rPr>
          <w:sz w:val="20"/>
        </w:rPr>
        <w:t>in</w:t>
      </w:r>
      <w:r>
        <w:rPr>
          <w:spacing w:val="34"/>
          <w:sz w:val="20"/>
        </w:rPr>
        <w:t> </w:t>
      </w:r>
      <w:r>
        <w:rPr>
          <w:sz w:val="20"/>
        </w:rPr>
        <w:t>England,</w:t>
      </w:r>
      <w:r>
        <w:rPr>
          <w:spacing w:val="34"/>
          <w:sz w:val="20"/>
        </w:rPr>
        <w:t> </w:t>
      </w:r>
      <w:r>
        <w:rPr>
          <w:sz w:val="20"/>
        </w:rPr>
        <w:t>the</w:t>
      </w:r>
      <w:r>
        <w:rPr>
          <w:spacing w:val="34"/>
          <w:sz w:val="20"/>
        </w:rPr>
        <w:t> </w:t>
      </w:r>
      <w:r>
        <w:rPr>
          <w:sz w:val="20"/>
        </w:rPr>
        <w:t>fact</w:t>
      </w:r>
      <w:r>
        <w:rPr>
          <w:spacing w:val="34"/>
          <w:sz w:val="20"/>
        </w:rPr>
        <w:t> </w:t>
      </w:r>
      <w:r>
        <w:rPr>
          <w:sz w:val="20"/>
        </w:rPr>
        <w:t>that</w:t>
      </w:r>
      <w:r>
        <w:rPr>
          <w:spacing w:val="34"/>
          <w:sz w:val="20"/>
        </w:rPr>
        <w:t> </w:t>
      </w:r>
      <w:r>
        <w:rPr>
          <w:sz w:val="20"/>
        </w:rPr>
        <w:t>its</w:t>
      </w:r>
      <w:r>
        <w:rPr>
          <w:spacing w:val="34"/>
          <w:sz w:val="20"/>
        </w:rPr>
        <w:t> </w:t>
      </w:r>
      <w:r>
        <w:rPr>
          <w:sz w:val="20"/>
        </w:rPr>
        <w:t>proper</w:t>
      </w:r>
      <w:r>
        <w:rPr>
          <w:spacing w:val="34"/>
          <w:sz w:val="20"/>
        </w:rPr>
        <w:t> </w:t>
      </w:r>
      <w:r>
        <w:rPr>
          <w:sz w:val="20"/>
        </w:rPr>
        <w:t>law</w:t>
      </w:r>
      <w:r>
        <w:rPr>
          <w:spacing w:val="34"/>
          <w:sz w:val="20"/>
        </w:rPr>
        <w:t> </w:t>
      </w:r>
      <w:r>
        <w:rPr>
          <w:sz w:val="20"/>
        </w:rPr>
        <w:t>is</w:t>
      </w:r>
      <w:r>
        <w:rPr>
          <w:spacing w:val="34"/>
          <w:sz w:val="20"/>
        </w:rPr>
        <w:t> </w:t>
      </w:r>
      <w:r>
        <w:rPr>
          <w:sz w:val="20"/>
        </w:rPr>
        <w:t>foreign</w:t>
      </w:r>
      <w:r>
        <w:rPr>
          <w:spacing w:val="34"/>
          <w:sz w:val="20"/>
        </w:rPr>
        <w:t> </w:t>
      </w:r>
      <w:r>
        <w:rPr>
          <w:sz w:val="20"/>
        </w:rPr>
        <w:t>will</w:t>
      </w:r>
      <w:r>
        <w:rPr>
          <w:spacing w:val="34"/>
          <w:sz w:val="20"/>
        </w:rPr>
        <w:t> </w:t>
      </w:r>
      <w:r>
        <w:rPr>
          <w:sz w:val="20"/>
        </w:rPr>
        <w:t>not prevent</w:t>
      </w:r>
      <w:r>
        <w:rPr>
          <w:spacing w:val="6"/>
          <w:sz w:val="20"/>
        </w:rPr>
        <w:t> </w:t>
      </w:r>
      <w:r>
        <w:rPr>
          <w:sz w:val="20"/>
        </w:rPr>
        <w:t>the</w:t>
      </w:r>
      <w:r>
        <w:rPr>
          <w:spacing w:val="6"/>
          <w:sz w:val="20"/>
        </w:rPr>
        <w:t> </w:t>
      </w:r>
      <w:r>
        <w:rPr>
          <w:sz w:val="20"/>
        </w:rPr>
        <w:t>application</w:t>
      </w:r>
      <w:r>
        <w:rPr>
          <w:spacing w:val="6"/>
          <w:sz w:val="20"/>
        </w:rPr>
        <w:t> </w:t>
      </w:r>
      <w:r>
        <w:rPr>
          <w:sz w:val="20"/>
        </w:rPr>
        <w:t>of</w:t>
      </w:r>
      <w:r>
        <w:rPr>
          <w:spacing w:val="6"/>
          <w:sz w:val="20"/>
        </w:rPr>
        <w:t> </w:t>
      </w:r>
      <w:r>
        <w:rPr>
          <w:sz w:val="20"/>
        </w:rPr>
        <w:t>the</w:t>
      </w:r>
      <w:r>
        <w:rPr>
          <w:spacing w:val="6"/>
          <w:sz w:val="20"/>
        </w:rPr>
        <w:t> </w:t>
      </w:r>
      <w:r>
        <w:rPr>
          <w:sz w:val="20"/>
        </w:rPr>
        <w:t>English</w:t>
      </w:r>
      <w:r>
        <w:rPr>
          <w:spacing w:val="6"/>
          <w:sz w:val="20"/>
        </w:rPr>
        <w:t> </w:t>
      </w:r>
      <w:r>
        <w:rPr>
          <w:sz w:val="20"/>
        </w:rPr>
        <w:t>rules</w:t>
      </w:r>
      <w:r>
        <w:rPr>
          <w:spacing w:val="6"/>
          <w:sz w:val="20"/>
        </w:rPr>
        <w:t> </w:t>
      </w:r>
      <w:r>
        <w:rPr>
          <w:sz w:val="20"/>
        </w:rPr>
        <w:t>of</w:t>
      </w:r>
      <w:r>
        <w:rPr>
          <w:spacing w:val="6"/>
          <w:sz w:val="20"/>
        </w:rPr>
        <w:t> </w:t>
      </w:r>
      <w:r>
        <w:rPr>
          <w:sz w:val="20"/>
        </w:rPr>
        <w:t>public</w:t>
      </w:r>
      <w:r>
        <w:rPr>
          <w:spacing w:val="6"/>
          <w:sz w:val="20"/>
        </w:rPr>
        <w:t> </w:t>
      </w:r>
      <w:r>
        <w:rPr>
          <w:sz w:val="20"/>
        </w:rPr>
        <w:t>policy:</w:t>
      </w:r>
      <w:r>
        <w:rPr>
          <w:spacing w:val="5"/>
          <w:sz w:val="20"/>
        </w:rPr>
        <w:t> </w:t>
      </w:r>
      <w:r>
        <w:rPr>
          <w:rFonts w:ascii="Arial"/>
          <w:i/>
          <w:sz w:val="20"/>
        </w:rPr>
        <w:t>Rousillon</w:t>
      </w:r>
      <w:r>
        <w:rPr>
          <w:rFonts w:ascii="Arial"/>
          <w:i/>
          <w:spacing w:val="6"/>
          <w:sz w:val="20"/>
        </w:rPr>
        <w:t> </w:t>
      </w:r>
      <w:r>
        <w:rPr>
          <w:rFonts w:ascii="Arial"/>
          <w:i/>
          <w:sz w:val="20"/>
        </w:rPr>
        <w:t>v</w:t>
      </w:r>
      <w:r>
        <w:rPr>
          <w:rFonts w:ascii="Arial"/>
          <w:i/>
          <w:spacing w:val="6"/>
          <w:sz w:val="20"/>
        </w:rPr>
        <w:t> </w:t>
      </w:r>
      <w:r>
        <w:rPr>
          <w:rFonts w:ascii="Arial"/>
          <w:i/>
          <w:sz w:val="20"/>
        </w:rPr>
        <w:t>Rousillon</w:t>
      </w:r>
      <w:r>
        <w:rPr>
          <w:rFonts w:ascii="Arial"/>
          <w:i/>
          <w:spacing w:val="6"/>
          <w:sz w:val="20"/>
        </w:rPr>
        <w:t> </w:t>
      </w:r>
      <w:r>
        <w:rPr>
          <w:rFonts w:ascii="Arial"/>
          <w:i/>
          <w:sz w:val="20"/>
        </w:rPr>
        <w:t>(1880)</w:t>
      </w:r>
      <w:r>
        <w:rPr>
          <w:rFonts w:ascii="Arial"/>
          <w:i/>
          <w:spacing w:val="6"/>
          <w:sz w:val="20"/>
        </w:rPr>
        <w:t> </w:t>
      </w:r>
      <w:r>
        <w:rPr>
          <w:rFonts w:ascii="Arial"/>
          <w:i/>
          <w:sz w:val="20"/>
        </w:rPr>
        <w:t>14</w:t>
      </w:r>
      <w:r>
        <w:rPr>
          <w:rFonts w:ascii="Arial"/>
          <w:i/>
          <w:spacing w:val="6"/>
          <w:sz w:val="20"/>
        </w:rPr>
        <w:t> </w:t>
      </w:r>
      <w:r>
        <w:rPr>
          <w:rFonts w:ascii="Arial"/>
          <w:i/>
          <w:spacing w:val="-5"/>
          <w:sz w:val="20"/>
        </w:rPr>
        <w:t>Ch.</w:t>
      </w:r>
    </w:p>
    <w:p>
      <w:pPr>
        <w:pStyle w:val="BodyText"/>
        <w:spacing w:line="225" w:lineRule="exact"/>
        <w:ind w:left="705"/>
      </w:pPr>
      <w:r>
        <w:rPr>
          <w:rFonts w:ascii="Arial"/>
          <w:i/>
        </w:rPr>
        <w:t>D.</w:t>
      </w:r>
      <w:r>
        <w:rPr>
          <w:rFonts w:ascii="Arial"/>
          <w:i/>
          <w:spacing w:val="-1"/>
        </w:rPr>
        <w:t> </w:t>
      </w:r>
      <w:r>
        <w:rPr>
          <w:rFonts w:ascii="Arial"/>
          <w:i/>
        </w:rPr>
        <w:t>351</w:t>
      </w:r>
      <w:r>
        <w:rPr/>
        <w:t>. As to covenants against competition abroad, see para.16-</w:t>
      </w:r>
      <w:r>
        <w:rPr>
          <w:spacing w:val="-4"/>
        </w:rPr>
        <w:t>101.</w:t>
      </w:r>
    </w:p>
    <w:p>
      <w:pPr>
        <w:pStyle w:val="BodyText"/>
        <w:spacing w:before="9"/>
      </w:pPr>
    </w:p>
    <w:p>
      <w:pPr>
        <w:spacing w:line="235" w:lineRule="auto" w:before="0"/>
        <w:ind w:left="705" w:right="167" w:hanging="541"/>
        <w:jc w:val="both"/>
        <w:rPr>
          <w:sz w:val="20"/>
        </w:rPr>
      </w:pPr>
      <w:bookmarkStart w:name="_bookmark1258" w:id="1260"/>
      <w:bookmarkEnd w:id="1260"/>
      <w:r>
        <w:rPr/>
      </w:r>
      <w:hyperlink w:history="true" w:anchor="_bookmark1128">
        <w:r>
          <w:rPr>
            <w:color w:val="005DA1"/>
            <w:position w:val="5"/>
            <w:sz w:val="14"/>
            <w:u w:val="single" w:color="005DA1"/>
          </w:rPr>
          <w:t>598</w:t>
        </w:r>
      </w:hyperlink>
      <w:r>
        <w:rPr>
          <w:position w:val="5"/>
          <w:sz w:val="14"/>
        </w:rPr>
        <w:t>.</w:t>
      </w:r>
      <w:r>
        <w:rPr>
          <w:spacing w:val="80"/>
          <w:position w:val="5"/>
          <w:sz w:val="14"/>
        </w:rPr>
        <w:t>  </w:t>
      </w:r>
      <w:r>
        <w:rPr>
          <w:sz w:val="20"/>
        </w:rPr>
        <w:t>An agreement in restraint of trade is generally not unlawful at common law if the parties choose to abide by it; it is only unenforceable if a party chooses not to abide by it: </w:t>
      </w:r>
      <w:r>
        <w:rPr>
          <w:rFonts w:ascii="Arial" w:hAnsi="Arial"/>
          <w:i/>
          <w:sz w:val="20"/>
        </w:rPr>
        <w:t>Mogul S.S. Co Ltd </w:t>
      </w:r>
      <w:r>
        <w:rPr>
          <w:rFonts w:ascii="Arial" w:hAnsi="Arial"/>
          <w:i/>
          <w:sz w:val="20"/>
        </w:rPr>
        <w:t>v McGregor,</w:t>
      </w:r>
      <w:r>
        <w:rPr>
          <w:rFonts w:ascii="Arial" w:hAnsi="Arial"/>
          <w:i/>
          <w:spacing w:val="-1"/>
          <w:sz w:val="20"/>
        </w:rPr>
        <w:t> </w:t>
      </w:r>
      <w:r>
        <w:rPr>
          <w:rFonts w:ascii="Arial" w:hAnsi="Arial"/>
          <w:i/>
          <w:sz w:val="20"/>
        </w:rPr>
        <w:t>Gow</w:t>
      </w:r>
      <w:r>
        <w:rPr>
          <w:rFonts w:ascii="Arial" w:hAnsi="Arial"/>
          <w:i/>
          <w:spacing w:val="-1"/>
          <w:sz w:val="20"/>
        </w:rPr>
        <w:t> </w:t>
      </w:r>
      <w:r>
        <w:rPr>
          <w:rFonts w:ascii="Arial" w:hAnsi="Arial"/>
          <w:i/>
          <w:sz w:val="20"/>
        </w:rPr>
        <w:t>&amp;</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[1892]</w:t>
      </w:r>
      <w:r>
        <w:rPr>
          <w:rFonts w:ascii="Arial" w:hAnsi="Arial"/>
          <w:i/>
          <w:spacing w:val="-1"/>
          <w:sz w:val="20"/>
        </w:rPr>
        <w:t> </w:t>
      </w:r>
      <w:r>
        <w:rPr>
          <w:rFonts w:ascii="Arial" w:hAnsi="Arial"/>
          <w:i/>
          <w:sz w:val="20"/>
        </w:rPr>
        <w:t>A.C.</w:t>
      </w:r>
      <w:r>
        <w:rPr>
          <w:rFonts w:ascii="Arial" w:hAnsi="Arial"/>
          <w:i/>
          <w:spacing w:val="-1"/>
          <w:sz w:val="20"/>
        </w:rPr>
        <w:t> </w:t>
      </w:r>
      <w:r>
        <w:rPr>
          <w:rFonts w:ascii="Arial" w:hAnsi="Arial"/>
          <w:i/>
          <w:sz w:val="20"/>
        </w:rPr>
        <w:t>25</w:t>
      </w:r>
      <w:r>
        <w:rPr>
          <w:sz w:val="20"/>
        </w:rPr>
        <w:t>;</w:t>
      </w:r>
      <w:r>
        <w:rPr>
          <w:spacing w:val="-1"/>
          <w:sz w:val="20"/>
        </w:rPr>
        <w:t> </w:t>
      </w:r>
      <w:r>
        <w:rPr>
          <w:rFonts w:ascii="Arial" w:hAnsi="Arial"/>
          <w:i/>
          <w:sz w:val="20"/>
        </w:rPr>
        <w:t>Esso</w:t>
      </w:r>
      <w:r>
        <w:rPr>
          <w:rFonts w:ascii="Arial" w:hAnsi="Arial"/>
          <w:i/>
          <w:spacing w:val="-1"/>
          <w:sz w:val="20"/>
        </w:rPr>
        <w:t> </w:t>
      </w:r>
      <w:r>
        <w:rPr>
          <w:rFonts w:ascii="Arial" w:hAnsi="Arial"/>
          <w:i/>
          <w:sz w:val="20"/>
        </w:rPr>
        <w:t>Petroleum</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Harper’s</w:t>
      </w:r>
      <w:r>
        <w:rPr>
          <w:rFonts w:ascii="Arial" w:hAnsi="Arial"/>
          <w:i/>
          <w:spacing w:val="-1"/>
          <w:sz w:val="20"/>
        </w:rPr>
        <w:t> </w:t>
      </w:r>
      <w:r>
        <w:rPr>
          <w:rFonts w:ascii="Arial" w:hAnsi="Arial"/>
          <w:i/>
          <w:sz w:val="20"/>
        </w:rPr>
        <w:t>Garage</w:t>
      </w:r>
      <w:r>
        <w:rPr>
          <w:rFonts w:ascii="Arial" w:hAnsi="Arial"/>
          <w:i/>
          <w:spacing w:val="-1"/>
          <w:sz w:val="20"/>
        </w:rPr>
        <w:t> </w:t>
      </w:r>
      <w:r>
        <w:rPr>
          <w:rFonts w:ascii="Arial" w:hAnsi="Arial"/>
          <w:i/>
          <w:sz w:val="20"/>
        </w:rPr>
        <w:t>(Stourport)</w:t>
      </w:r>
      <w:r>
        <w:rPr>
          <w:rFonts w:ascii="Arial" w:hAnsi="Arial"/>
          <w:i/>
          <w:spacing w:val="-1"/>
          <w:sz w:val="20"/>
        </w:rPr>
        <w:t> </w:t>
      </w:r>
      <w:r>
        <w:rPr>
          <w:rFonts w:ascii="Arial" w:hAnsi="Arial"/>
          <w:i/>
          <w:sz w:val="20"/>
        </w:rPr>
        <w:t>Ltd [1968] A.C. 269, 297</w:t>
      </w:r>
      <w:r>
        <w:rPr>
          <w:sz w:val="20"/>
        </w:rPr>
        <w:t>; </w:t>
      </w:r>
      <w:r>
        <w:rPr>
          <w:rFonts w:ascii="Arial" w:hAnsi="Arial"/>
          <w:i/>
          <w:sz w:val="20"/>
        </w:rPr>
        <w:t>Brekkes Ltd v Cattel [1972] Ch. 105</w:t>
      </w:r>
      <w:r>
        <w:rPr>
          <w:sz w:val="20"/>
        </w:rPr>
        <w:t>; cf. </w:t>
      </w:r>
      <w:r>
        <w:rPr>
          <w:rFonts w:ascii="Arial" w:hAnsi="Arial"/>
          <w:i/>
          <w:sz w:val="20"/>
        </w:rPr>
        <w:t>Cooke v Football Association [1972] C.L.Y. 516</w:t>
      </w:r>
      <w:r>
        <w:rPr>
          <w:sz w:val="20"/>
        </w:rPr>
        <w:t>; </w:t>
      </w:r>
      <w:r>
        <w:rPr>
          <w:rFonts w:ascii="Arial" w:hAnsi="Arial"/>
          <w:i/>
          <w:sz w:val="20"/>
        </w:rPr>
        <w:t>Boddington v Lawton [1994] I.C.R. 478</w:t>
      </w:r>
      <w:r>
        <w:rPr>
          <w:sz w:val="20"/>
        </w:rPr>
        <w:t>. But a third party injured by the operation of an agreement in restraint of trade may, it appears, obtain a declaration (</w:t>
      </w:r>
      <w:r>
        <w:rPr>
          <w:rFonts w:ascii="Arial" w:hAnsi="Arial"/>
          <w:i/>
          <w:sz w:val="20"/>
        </w:rPr>
        <w:t>Eastham v Newcastle</w:t>
      </w:r>
      <w:r>
        <w:rPr>
          <w:rFonts w:ascii="Arial" w:hAnsi="Arial"/>
          <w:i/>
          <w:spacing w:val="-2"/>
          <w:sz w:val="20"/>
        </w:rPr>
        <w:t> </w:t>
      </w:r>
      <w:r>
        <w:rPr>
          <w:rFonts w:ascii="Arial" w:hAnsi="Arial"/>
          <w:i/>
          <w:sz w:val="20"/>
        </w:rPr>
        <w:t>United</w:t>
      </w:r>
      <w:r>
        <w:rPr>
          <w:rFonts w:ascii="Arial" w:hAnsi="Arial"/>
          <w:i/>
          <w:spacing w:val="-2"/>
          <w:sz w:val="20"/>
        </w:rPr>
        <w:t> </w:t>
      </w:r>
      <w:r>
        <w:rPr>
          <w:rFonts w:ascii="Arial" w:hAnsi="Arial"/>
          <w:i/>
          <w:sz w:val="20"/>
        </w:rPr>
        <w:t>F.C.</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[1964]</w:t>
      </w:r>
      <w:r>
        <w:rPr>
          <w:rFonts w:ascii="Arial" w:hAnsi="Arial"/>
          <w:i/>
          <w:spacing w:val="-2"/>
          <w:sz w:val="20"/>
        </w:rPr>
        <w:t> </w:t>
      </w:r>
      <w:r>
        <w:rPr>
          <w:rFonts w:ascii="Arial" w:hAnsi="Arial"/>
          <w:i/>
          <w:sz w:val="20"/>
        </w:rPr>
        <w:t>Ch.</w:t>
      </w:r>
      <w:r>
        <w:rPr>
          <w:rFonts w:ascii="Arial" w:hAnsi="Arial"/>
          <w:i/>
          <w:spacing w:val="-2"/>
          <w:sz w:val="20"/>
        </w:rPr>
        <w:t> </w:t>
      </w:r>
      <w:r>
        <w:rPr>
          <w:rFonts w:ascii="Arial" w:hAnsi="Arial"/>
          <w:i/>
          <w:sz w:val="20"/>
        </w:rPr>
        <w:t>413</w:t>
      </w:r>
      <w:r>
        <w:rPr>
          <w:sz w:val="20"/>
        </w:rPr>
        <w:t>;</w:t>
      </w:r>
      <w:r>
        <w:rPr>
          <w:spacing w:val="-2"/>
          <w:sz w:val="20"/>
        </w:rPr>
        <w:t> </w:t>
      </w:r>
      <w:r>
        <w:rPr>
          <w:rFonts w:ascii="Arial" w:hAnsi="Arial"/>
          <w:i/>
          <w:sz w:val="20"/>
        </w:rPr>
        <w:t>Greig</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Insole</w:t>
      </w:r>
      <w:r>
        <w:rPr>
          <w:rFonts w:ascii="Arial" w:hAnsi="Arial"/>
          <w:i/>
          <w:spacing w:val="-2"/>
          <w:sz w:val="20"/>
        </w:rPr>
        <w:t> </w:t>
      </w:r>
      <w:r>
        <w:rPr>
          <w:rFonts w:ascii="Arial" w:hAnsi="Arial"/>
          <w:i/>
          <w:sz w:val="20"/>
        </w:rPr>
        <w:t>[1978]</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W.L.R.</w:t>
      </w:r>
      <w:r>
        <w:rPr>
          <w:rFonts w:ascii="Arial" w:hAnsi="Arial"/>
          <w:i/>
          <w:spacing w:val="-2"/>
          <w:sz w:val="20"/>
        </w:rPr>
        <w:t> </w:t>
      </w:r>
      <w:r>
        <w:rPr>
          <w:rFonts w:ascii="Arial" w:hAnsi="Arial"/>
          <w:i/>
          <w:sz w:val="20"/>
        </w:rPr>
        <w:t>302</w:t>
      </w:r>
      <w:r>
        <w:rPr>
          <w:sz w:val="20"/>
        </w:rPr>
        <w:t>)</w:t>
      </w:r>
      <w:r>
        <w:rPr>
          <w:spacing w:val="-2"/>
          <w:sz w:val="20"/>
        </w:rPr>
        <w:t> </w:t>
      </w:r>
      <w:r>
        <w:rPr>
          <w:sz w:val="20"/>
        </w:rPr>
        <w:t>or</w:t>
      </w:r>
      <w:r>
        <w:rPr>
          <w:spacing w:val="-2"/>
          <w:sz w:val="20"/>
        </w:rPr>
        <w:t> </w:t>
      </w:r>
      <w:r>
        <w:rPr>
          <w:sz w:val="20"/>
        </w:rPr>
        <w:t>an</w:t>
      </w:r>
      <w:r>
        <w:rPr>
          <w:spacing w:val="-2"/>
          <w:sz w:val="20"/>
        </w:rPr>
        <w:t> </w:t>
      </w:r>
      <w:r>
        <w:rPr>
          <w:sz w:val="20"/>
        </w:rPr>
        <w:t>injunction</w:t>
      </w:r>
      <w:r>
        <w:rPr>
          <w:spacing w:val="-2"/>
          <w:sz w:val="20"/>
        </w:rPr>
        <w:t> </w:t>
      </w:r>
      <w:r>
        <w:rPr>
          <w:sz w:val="20"/>
        </w:rPr>
        <w:t>( </w:t>
      </w:r>
      <w:r>
        <w:rPr>
          <w:rFonts w:ascii="Arial" w:hAnsi="Arial"/>
          <w:i/>
          <w:sz w:val="20"/>
        </w:rPr>
        <w:t>Nagle v Feilden [1966] 2 Q.B. 633</w:t>
      </w:r>
      <w:r>
        <w:rPr>
          <w:sz w:val="20"/>
        </w:rPr>
        <w:t>).</w:t>
      </w:r>
    </w:p>
    <w:p>
      <w:pPr>
        <w:pStyle w:val="BodyText"/>
        <w:spacing w:before="3"/>
      </w:pPr>
    </w:p>
    <w:p>
      <w:pPr>
        <w:pStyle w:val="BodyText"/>
        <w:tabs>
          <w:tab w:pos="705" w:val="left" w:leader="none"/>
        </w:tabs>
        <w:ind w:left="165"/>
      </w:pPr>
      <w:bookmarkStart w:name="_bookmark1259" w:id="1261"/>
      <w:bookmarkEnd w:id="1261"/>
      <w:r>
        <w:rPr/>
      </w:r>
      <w:hyperlink w:history="true" w:anchor="_bookmark1129">
        <w:r>
          <w:rPr>
            <w:color w:val="005DA1"/>
            <w:spacing w:val="-4"/>
            <w:position w:val="5"/>
            <w:sz w:val="14"/>
            <w:u w:val="single" w:color="005DA1"/>
          </w:rPr>
          <w:t>599</w:t>
        </w:r>
      </w:hyperlink>
      <w:r>
        <w:rPr>
          <w:spacing w:val="-4"/>
          <w:position w:val="5"/>
          <w:sz w:val="14"/>
        </w:rPr>
        <w:t>.</w:t>
      </w:r>
      <w:r>
        <w:rPr>
          <w:position w:val="5"/>
          <w:sz w:val="14"/>
        </w:rPr>
        <w:tab/>
      </w:r>
      <w:r>
        <w:rPr/>
        <w:t>See below, paras 16-211—16-</w:t>
      </w:r>
      <w:r>
        <w:rPr>
          <w:spacing w:val="-4"/>
        </w:rPr>
        <w:t>215.</w:t>
      </w:r>
    </w:p>
    <w:p>
      <w:pPr>
        <w:pStyle w:val="BodyText"/>
        <w:spacing w:before="5"/>
      </w:pPr>
    </w:p>
    <w:p>
      <w:pPr>
        <w:tabs>
          <w:tab w:pos="705" w:val="left" w:leader="none"/>
        </w:tabs>
        <w:spacing w:before="0"/>
        <w:ind w:left="165" w:right="0" w:firstLine="0"/>
        <w:jc w:val="left"/>
        <w:rPr>
          <w:sz w:val="20"/>
        </w:rPr>
      </w:pPr>
      <w:bookmarkStart w:name="_bookmark1260" w:id="1262"/>
      <w:bookmarkEnd w:id="1262"/>
      <w:r>
        <w:rPr/>
      </w:r>
      <w:hyperlink w:history="true" w:anchor="_bookmark1130">
        <w:r>
          <w:rPr>
            <w:color w:val="005DA1"/>
            <w:spacing w:val="-4"/>
            <w:position w:val="5"/>
            <w:sz w:val="14"/>
            <w:u w:val="single" w:color="005DA1"/>
          </w:rPr>
          <w:t>600</w:t>
        </w:r>
      </w:hyperlink>
      <w:r>
        <w:rPr>
          <w:spacing w:val="-4"/>
          <w:position w:val="5"/>
          <w:sz w:val="14"/>
        </w:rPr>
        <w:t>.</w:t>
      </w:r>
      <w:r>
        <w:rPr>
          <w:position w:val="5"/>
          <w:sz w:val="14"/>
        </w:rPr>
        <w:tab/>
      </w:r>
      <w:r>
        <w:rPr>
          <w:sz w:val="20"/>
        </w:rPr>
        <w:t>e.g.</w:t>
      </w:r>
      <w:r>
        <w:rPr>
          <w:spacing w:val="-1"/>
          <w:sz w:val="20"/>
        </w:rPr>
        <w:t> </w:t>
      </w:r>
      <w:r>
        <w:rPr>
          <w:sz w:val="20"/>
        </w:rPr>
        <w:t>see</w:t>
      </w:r>
      <w:r>
        <w:rPr>
          <w:spacing w:val="-1"/>
          <w:sz w:val="20"/>
        </w:rPr>
        <w:t> </w:t>
      </w:r>
      <w:r>
        <w:rPr>
          <w:rFonts w:ascii="Arial"/>
          <w:i/>
          <w:sz w:val="20"/>
        </w:rPr>
        <w:t>Goldsoll v Goldman [1914] 2 Ch. 603, [1915] 1 Ch. 292</w:t>
      </w:r>
      <w:r>
        <w:rPr>
          <w:sz w:val="20"/>
        </w:rPr>
        <w:t>. See below, para.16-</w:t>
      </w:r>
      <w:r>
        <w:rPr>
          <w:spacing w:val="-4"/>
          <w:sz w:val="20"/>
        </w:rPr>
        <w:t>205.</w:t>
      </w:r>
    </w:p>
    <w:p>
      <w:pPr>
        <w:pStyle w:val="BodyText"/>
        <w:spacing w:before="5"/>
      </w:pPr>
    </w:p>
    <w:p>
      <w:pPr>
        <w:tabs>
          <w:tab w:pos="705" w:val="left" w:leader="none"/>
        </w:tabs>
        <w:spacing w:before="0"/>
        <w:ind w:left="165" w:right="0" w:firstLine="0"/>
        <w:jc w:val="left"/>
        <w:rPr>
          <w:sz w:val="20"/>
        </w:rPr>
      </w:pPr>
      <w:bookmarkStart w:name="_bookmark1261" w:id="1263"/>
      <w:bookmarkEnd w:id="1263"/>
      <w:r>
        <w:rPr/>
      </w:r>
      <w:hyperlink w:history="true" w:anchor="_bookmark1130">
        <w:r>
          <w:rPr>
            <w:color w:val="005DA1"/>
            <w:spacing w:val="-4"/>
            <w:position w:val="5"/>
            <w:sz w:val="14"/>
            <w:u w:val="single" w:color="005DA1"/>
          </w:rPr>
          <w:t>601</w:t>
        </w:r>
      </w:hyperlink>
      <w:r>
        <w:rPr>
          <w:spacing w:val="-4"/>
          <w:position w:val="5"/>
          <w:sz w:val="14"/>
        </w:rPr>
        <w:t>.</w:t>
      </w:r>
      <w:r>
        <w:rPr>
          <w:position w:val="5"/>
          <w:sz w:val="14"/>
        </w:rPr>
        <w:tab/>
      </w:r>
      <w:r>
        <w:rPr>
          <w:sz w:val="20"/>
        </w:rPr>
        <w:t>e.g.</w:t>
      </w:r>
      <w:r>
        <w:rPr>
          <w:spacing w:val="-1"/>
          <w:sz w:val="20"/>
        </w:rPr>
        <w:t> </w:t>
      </w:r>
      <w:r>
        <w:rPr>
          <w:sz w:val="20"/>
        </w:rPr>
        <w:t>see the</w:t>
      </w:r>
      <w:r>
        <w:rPr>
          <w:spacing w:val="-1"/>
          <w:sz w:val="20"/>
        </w:rPr>
        <w:t> </w:t>
      </w:r>
      <w:r>
        <w:rPr>
          <w:rFonts w:ascii="Arial"/>
          <w:i/>
          <w:sz w:val="20"/>
        </w:rPr>
        <w:t>Esso case [1968] A.C. 769</w:t>
      </w:r>
      <w:r>
        <w:rPr>
          <w:sz w:val="20"/>
        </w:rPr>
        <w:t>. See below, paras 16-211 et </w:t>
      </w:r>
      <w:r>
        <w:rPr>
          <w:spacing w:val="-4"/>
          <w:sz w:val="20"/>
        </w:rPr>
        <w:t>seq.</w:t>
      </w:r>
    </w:p>
    <w:p>
      <w:pPr>
        <w:pStyle w:val="BodyText"/>
        <w:spacing w:before="9"/>
      </w:pPr>
    </w:p>
    <w:p>
      <w:pPr>
        <w:tabs>
          <w:tab w:pos="705" w:val="left" w:leader="none"/>
        </w:tabs>
        <w:spacing w:line="235" w:lineRule="auto" w:before="0"/>
        <w:ind w:left="705" w:right="171" w:hanging="541"/>
        <w:jc w:val="left"/>
        <w:rPr>
          <w:sz w:val="20"/>
        </w:rPr>
      </w:pPr>
      <w:bookmarkStart w:name="_bookmark1262" w:id="1264"/>
      <w:bookmarkEnd w:id="1264"/>
      <w:r>
        <w:rPr/>
      </w:r>
      <w:hyperlink w:history="true" w:anchor="_bookmark1131">
        <w:r>
          <w:rPr>
            <w:color w:val="005DA1"/>
            <w:spacing w:val="-4"/>
            <w:position w:val="5"/>
            <w:sz w:val="14"/>
            <w:u w:val="single" w:color="005DA1"/>
          </w:rPr>
          <w:t>602</w:t>
        </w:r>
      </w:hyperlink>
      <w:r>
        <w:rPr>
          <w:spacing w:val="-4"/>
          <w:position w:val="5"/>
          <w:sz w:val="14"/>
        </w:rPr>
        <w:t>.</w:t>
      </w:r>
      <w:r>
        <w:rPr>
          <w:position w:val="5"/>
          <w:sz w:val="14"/>
        </w:rPr>
        <w:tab/>
      </w:r>
      <w:r>
        <w:rPr>
          <w:rFonts w:ascii="Arial"/>
          <w:i/>
          <w:sz w:val="20"/>
        </w:rPr>
        <w:t>Boddington</w:t>
      </w:r>
      <w:r>
        <w:rPr>
          <w:rFonts w:ascii="Arial"/>
          <w:i/>
          <w:spacing w:val="27"/>
          <w:sz w:val="20"/>
        </w:rPr>
        <w:t> </w:t>
      </w:r>
      <w:r>
        <w:rPr>
          <w:rFonts w:ascii="Arial"/>
          <w:i/>
          <w:sz w:val="20"/>
        </w:rPr>
        <w:t>v</w:t>
      </w:r>
      <w:r>
        <w:rPr>
          <w:rFonts w:ascii="Arial"/>
          <w:i/>
          <w:spacing w:val="27"/>
          <w:sz w:val="20"/>
        </w:rPr>
        <w:t> </w:t>
      </w:r>
      <w:r>
        <w:rPr>
          <w:rFonts w:ascii="Arial"/>
          <w:i/>
          <w:sz w:val="20"/>
        </w:rPr>
        <w:t>Lawton</w:t>
      </w:r>
      <w:r>
        <w:rPr>
          <w:rFonts w:ascii="Arial"/>
          <w:i/>
          <w:spacing w:val="27"/>
          <w:sz w:val="20"/>
        </w:rPr>
        <w:t> </w:t>
      </w:r>
      <w:r>
        <w:rPr>
          <w:rFonts w:ascii="Arial"/>
          <w:i/>
          <w:sz w:val="20"/>
        </w:rPr>
        <w:t>[1994]</w:t>
      </w:r>
      <w:r>
        <w:rPr>
          <w:rFonts w:ascii="Arial"/>
          <w:i/>
          <w:spacing w:val="27"/>
          <w:sz w:val="20"/>
        </w:rPr>
        <w:t> </w:t>
      </w:r>
      <w:r>
        <w:rPr>
          <w:rFonts w:ascii="Arial"/>
          <w:i/>
          <w:sz w:val="20"/>
        </w:rPr>
        <w:t>I.C.R.</w:t>
      </w:r>
      <w:r>
        <w:rPr>
          <w:rFonts w:ascii="Arial"/>
          <w:i/>
          <w:spacing w:val="27"/>
          <w:sz w:val="20"/>
        </w:rPr>
        <w:t> </w:t>
      </w:r>
      <w:r>
        <w:rPr>
          <w:rFonts w:ascii="Arial"/>
          <w:i/>
          <w:sz w:val="20"/>
        </w:rPr>
        <w:t>478</w:t>
      </w:r>
      <w:r>
        <w:rPr>
          <w:sz w:val="20"/>
        </w:rPr>
        <w:t>.</w:t>
      </w:r>
      <w:r>
        <w:rPr>
          <w:spacing w:val="27"/>
          <w:sz w:val="20"/>
        </w:rPr>
        <w:t> </w:t>
      </w:r>
      <w:r>
        <w:rPr>
          <w:sz w:val="20"/>
        </w:rPr>
        <w:t>Where</w:t>
      </w:r>
      <w:r>
        <w:rPr>
          <w:spacing w:val="27"/>
          <w:sz w:val="20"/>
        </w:rPr>
        <w:t> </w:t>
      </w:r>
      <w:r>
        <w:rPr>
          <w:sz w:val="20"/>
        </w:rPr>
        <w:t>the</w:t>
      </w:r>
      <w:r>
        <w:rPr>
          <w:spacing w:val="27"/>
          <w:sz w:val="20"/>
        </w:rPr>
        <w:t> </w:t>
      </w:r>
      <w:r>
        <w:rPr>
          <w:sz w:val="20"/>
        </w:rPr>
        <w:t>restraint</w:t>
      </w:r>
      <w:r>
        <w:rPr>
          <w:spacing w:val="27"/>
          <w:sz w:val="20"/>
        </w:rPr>
        <w:t> </w:t>
      </w:r>
      <w:r>
        <w:rPr>
          <w:sz w:val="20"/>
        </w:rPr>
        <w:t>has</w:t>
      </w:r>
      <w:r>
        <w:rPr>
          <w:spacing w:val="27"/>
          <w:sz w:val="20"/>
        </w:rPr>
        <w:t> </w:t>
      </w:r>
      <w:r>
        <w:rPr>
          <w:sz w:val="20"/>
        </w:rPr>
        <w:t>third</w:t>
      </w:r>
      <w:r>
        <w:rPr>
          <w:spacing w:val="27"/>
          <w:sz w:val="20"/>
        </w:rPr>
        <w:t> </w:t>
      </w:r>
      <w:r>
        <w:rPr>
          <w:sz w:val="20"/>
        </w:rPr>
        <w:t>party</w:t>
      </w:r>
      <w:r>
        <w:rPr>
          <w:spacing w:val="27"/>
          <w:sz w:val="20"/>
        </w:rPr>
        <w:t> </w:t>
      </w:r>
      <w:r>
        <w:rPr>
          <w:sz w:val="20"/>
        </w:rPr>
        <w:t>effects,</w:t>
      </w:r>
      <w:r>
        <w:rPr>
          <w:spacing w:val="27"/>
          <w:sz w:val="20"/>
        </w:rPr>
        <w:t> </w:t>
      </w:r>
      <w:r>
        <w:rPr>
          <w:sz w:val="20"/>
        </w:rPr>
        <w:t>the</w:t>
      </w:r>
      <w:r>
        <w:rPr>
          <w:spacing w:val="27"/>
          <w:sz w:val="20"/>
        </w:rPr>
        <w:t> </w:t>
      </w:r>
      <w:r>
        <w:rPr>
          <w:sz w:val="20"/>
        </w:rPr>
        <w:t>third party affected may be able to challenge its validity: see para.16-145.</w:t>
      </w:r>
    </w:p>
    <w:p>
      <w:pPr>
        <w:pStyle w:val="BodyText"/>
        <w:spacing w:before="6"/>
      </w:pPr>
    </w:p>
    <w:p>
      <w:pPr>
        <w:tabs>
          <w:tab w:pos="705" w:val="left" w:leader="none"/>
        </w:tabs>
        <w:spacing w:before="0"/>
        <w:ind w:left="165" w:right="0" w:firstLine="0"/>
        <w:jc w:val="left"/>
        <w:rPr>
          <w:sz w:val="20"/>
        </w:rPr>
      </w:pPr>
      <w:bookmarkStart w:name="_bookmark1263" w:id="1265"/>
      <w:bookmarkEnd w:id="1265"/>
      <w:r>
        <w:rPr/>
      </w:r>
      <w:hyperlink w:history="true" w:anchor="_bookmark1132">
        <w:r>
          <w:rPr>
            <w:color w:val="005DA1"/>
            <w:spacing w:val="-4"/>
            <w:position w:val="5"/>
            <w:sz w:val="14"/>
            <w:u w:val="single" w:color="005DA1"/>
          </w:rPr>
          <w:t>603</w:t>
        </w:r>
      </w:hyperlink>
      <w:r>
        <w:rPr>
          <w:spacing w:val="-4"/>
          <w:position w:val="5"/>
          <w:sz w:val="14"/>
        </w:rPr>
        <w:t>.</w:t>
      </w:r>
      <w:r>
        <w:rPr>
          <w:position w:val="5"/>
          <w:sz w:val="14"/>
        </w:rPr>
        <w:tab/>
      </w:r>
      <w:r>
        <w:rPr>
          <w:rFonts w:ascii="Arial"/>
          <w:i/>
          <w:sz w:val="20"/>
        </w:rPr>
        <w:t>Pat</w:t>
      </w:r>
      <w:r>
        <w:rPr>
          <w:rFonts w:ascii="Arial"/>
          <w:i/>
          <w:spacing w:val="-1"/>
          <w:sz w:val="20"/>
        </w:rPr>
        <w:t> </w:t>
      </w:r>
      <w:r>
        <w:rPr>
          <w:rFonts w:ascii="Arial"/>
          <w:i/>
          <w:sz w:val="20"/>
        </w:rPr>
        <w:t>Systems Ltd v Neilly [2012] EWHC 2609 (QB), [2012] I.R.L.R. 979</w:t>
      </w:r>
      <w:r>
        <w:rPr>
          <w:sz w:val="20"/>
        </w:rPr>
        <w:t>, at </w:t>
      </w:r>
      <w:r>
        <w:rPr>
          <w:spacing w:val="-2"/>
          <w:sz w:val="20"/>
        </w:rPr>
        <w:t>[39].</w:t>
      </w:r>
    </w:p>
    <w:p>
      <w:pPr>
        <w:pStyle w:val="BodyText"/>
        <w:spacing w:before="5"/>
      </w:pPr>
    </w:p>
    <w:p>
      <w:pPr>
        <w:tabs>
          <w:tab w:pos="705" w:val="left" w:leader="none"/>
        </w:tabs>
        <w:spacing w:before="0"/>
        <w:ind w:left="165" w:right="0" w:firstLine="0"/>
        <w:jc w:val="left"/>
        <w:rPr>
          <w:sz w:val="20"/>
        </w:rPr>
      </w:pPr>
      <w:bookmarkStart w:name="_bookmark1264" w:id="1266"/>
      <w:bookmarkEnd w:id="1266"/>
      <w:r>
        <w:rPr/>
      </w:r>
      <w:hyperlink w:history="true" w:anchor="_bookmark1133">
        <w:r>
          <w:rPr>
            <w:color w:val="005DA1"/>
            <w:spacing w:val="-4"/>
            <w:position w:val="5"/>
            <w:sz w:val="14"/>
            <w:u w:val="single" w:color="005DA1"/>
          </w:rPr>
          <w:t>604</w:t>
        </w:r>
      </w:hyperlink>
      <w:r>
        <w:rPr>
          <w:spacing w:val="-4"/>
          <w:position w:val="5"/>
          <w:sz w:val="14"/>
        </w:rPr>
        <w:t>.</w:t>
      </w:r>
      <w:r>
        <w:rPr>
          <w:position w:val="5"/>
          <w:sz w:val="14"/>
        </w:rPr>
        <w:tab/>
      </w:r>
      <w:r>
        <w:rPr>
          <w:rFonts w:ascii="Arial"/>
          <w:i/>
          <w:sz w:val="20"/>
        </w:rPr>
        <w:t>[2012] EWHC 2609 (QB)</w:t>
      </w:r>
      <w:r>
        <w:rPr>
          <w:rFonts w:ascii="Arial"/>
          <w:i/>
          <w:spacing w:val="-1"/>
          <w:sz w:val="20"/>
        </w:rPr>
        <w:t> </w:t>
      </w:r>
      <w:r>
        <w:rPr>
          <w:sz w:val="20"/>
        </w:rPr>
        <w:t>at </w:t>
      </w:r>
      <w:r>
        <w:rPr>
          <w:spacing w:val="-2"/>
          <w:sz w:val="20"/>
        </w:rPr>
        <w:t>[36].</w:t>
      </w:r>
    </w:p>
    <w:p>
      <w:pPr>
        <w:spacing w:after="0"/>
        <w:jc w:val="left"/>
        <w:rPr>
          <w:sz w:val="20"/>
        </w:rPr>
        <w:sectPr>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1134">
        <w:r>
          <w:rPr>
            <w:color w:val="005DA1"/>
            <w:spacing w:val="-4"/>
            <w:position w:val="5"/>
            <w:sz w:val="14"/>
            <w:u w:val="single" w:color="005DA1"/>
          </w:rPr>
          <w:t>605</w:t>
        </w:r>
      </w:hyperlink>
      <w:r>
        <w:rPr>
          <w:spacing w:val="-4"/>
          <w:position w:val="5"/>
          <w:sz w:val="14"/>
        </w:rPr>
        <w:t>.</w:t>
      </w:r>
      <w:r>
        <w:rPr>
          <w:position w:val="5"/>
          <w:sz w:val="14"/>
        </w:rPr>
        <w:tab/>
      </w:r>
      <w:r>
        <w:rPr>
          <w:rFonts w:ascii="Arial"/>
          <w:i/>
          <w:sz w:val="20"/>
        </w:rPr>
        <w:t>Boddington v Lawton [1994] I.C.R. </w:t>
      </w:r>
      <w:r>
        <w:rPr>
          <w:rFonts w:ascii="Arial"/>
          <w:i/>
          <w:spacing w:val="-4"/>
          <w:sz w:val="20"/>
        </w:rPr>
        <w:t>478</w:t>
      </w:r>
      <w:r>
        <w:rPr>
          <w:spacing w:val="-4"/>
          <w:sz w:val="20"/>
        </w:rPr>
        <w:t>.</w:t>
      </w:r>
    </w:p>
    <w:p>
      <w:pPr>
        <w:pStyle w:val="BodyText"/>
        <w:spacing w:before="9"/>
      </w:pPr>
    </w:p>
    <w:p>
      <w:pPr>
        <w:tabs>
          <w:tab w:pos="705" w:val="left" w:leader="none"/>
        </w:tabs>
        <w:spacing w:line="235" w:lineRule="auto" w:before="0"/>
        <w:ind w:left="705" w:right="171" w:hanging="541"/>
        <w:jc w:val="left"/>
        <w:rPr>
          <w:sz w:val="20"/>
        </w:rPr>
      </w:pPr>
      <w:bookmarkStart w:name="_bookmark1265" w:id="1267"/>
      <w:bookmarkEnd w:id="1267"/>
      <w:r>
        <w:rPr/>
      </w:r>
      <w:hyperlink w:history="true" w:anchor="_bookmark1135">
        <w:r>
          <w:rPr>
            <w:color w:val="005DA1"/>
            <w:spacing w:val="-4"/>
            <w:position w:val="5"/>
            <w:sz w:val="14"/>
            <w:u w:val="single" w:color="005DA1"/>
          </w:rPr>
          <w:t>606</w:t>
        </w:r>
      </w:hyperlink>
      <w:r>
        <w:rPr>
          <w:spacing w:val="-4"/>
          <w:position w:val="5"/>
          <w:sz w:val="14"/>
        </w:rPr>
        <w:t>.</w:t>
      </w:r>
      <w:r>
        <w:rPr>
          <w:position w:val="5"/>
          <w:sz w:val="14"/>
        </w:rPr>
        <w:tab/>
      </w:r>
      <w:r>
        <w:rPr>
          <w:sz w:val="20"/>
        </w:rPr>
        <w:t>Holdsworth,</w:t>
      </w:r>
      <w:r>
        <w:rPr>
          <w:spacing w:val="29"/>
          <w:sz w:val="20"/>
        </w:rPr>
        <w:t> </w:t>
      </w:r>
      <w:r>
        <w:rPr>
          <w:rFonts w:ascii="Arial" w:hAnsi="Arial"/>
          <w:i/>
          <w:sz w:val="20"/>
        </w:rPr>
        <w:t>History</w:t>
      </w:r>
      <w:r>
        <w:rPr>
          <w:rFonts w:ascii="Arial" w:hAnsi="Arial"/>
          <w:i/>
          <w:spacing w:val="30"/>
          <w:sz w:val="20"/>
        </w:rPr>
        <w:t> </w:t>
      </w:r>
      <w:r>
        <w:rPr>
          <w:rFonts w:ascii="Arial" w:hAnsi="Arial"/>
          <w:i/>
          <w:sz w:val="20"/>
        </w:rPr>
        <w:t>of</w:t>
      </w:r>
      <w:r>
        <w:rPr>
          <w:rFonts w:ascii="Arial" w:hAnsi="Arial"/>
          <w:i/>
          <w:spacing w:val="30"/>
          <w:sz w:val="20"/>
        </w:rPr>
        <w:t> </w:t>
      </w:r>
      <w:r>
        <w:rPr>
          <w:rFonts w:ascii="Arial" w:hAnsi="Arial"/>
          <w:i/>
          <w:sz w:val="20"/>
        </w:rPr>
        <w:t>English</w:t>
      </w:r>
      <w:r>
        <w:rPr>
          <w:rFonts w:ascii="Arial" w:hAnsi="Arial"/>
          <w:i/>
          <w:spacing w:val="30"/>
          <w:sz w:val="20"/>
        </w:rPr>
        <w:t> </w:t>
      </w:r>
      <w:r>
        <w:rPr>
          <w:rFonts w:ascii="Arial" w:hAnsi="Arial"/>
          <w:i/>
          <w:sz w:val="20"/>
        </w:rPr>
        <w:t>Law</w:t>
      </w:r>
      <w:r>
        <w:rPr>
          <w:sz w:val="20"/>
        </w:rPr>
        <w:t>,</w:t>
      </w:r>
      <w:r>
        <w:rPr>
          <w:spacing w:val="30"/>
          <w:sz w:val="20"/>
        </w:rPr>
        <w:t> </w:t>
      </w:r>
      <w:r>
        <w:rPr>
          <w:sz w:val="20"/>
        </w:rPr>
        <w:t>Vol.III,</w:t>
      </w:r>
      <w:r>
        <w:rPr>
          <w:spacing w:val="30"/>
          <w:sz w:val="20"/>
        </w:rPr>
        <w:t> </w:t>
      </w:r>
      <w:r>
        <w:rPr>
          <w:sz w:val="20"/>
        </w:rPr>
        <w:t>pp.56,</w:t>
      </w:r>
      <w:r>
        <w:rPr>
          <w:spacing w:val="30"/>
          <w:sz w:val="20"/>
        </w:rPr>
        <w:t> </w:t>
      </w:r>
      <w:r>
        <w:rPr>
          <w:sz w:val="20"/>
        </w:rPr>
        <w:t>57;</w:t>
      </w:r>
      <w:r>
        <w:rPr>
          <w:spacing w:val="30"/>
          <w:sz w:val="20"/>
        </w:rPr>
        <w:t> </w:t>
      </w:r>
      <w:r>
        <w:rPr>
          <w:sz w:val="20"/>
        </w:rPr>
        <w:t>Wilberforce,</w:t>
      </w:r>
      <w:r>
        <w:rPr>
          <w:spacing w:val="30"/>
          <w:sz w:val="20"/>
        </w:rPr>
        <w:t> </w:t>
      </w:r>
      <w:r>
        <w:rPr>
          <w:sz w:val="20"/>
        </w:rPr>
        <w:t>Campbell</w:t>
      </w:r>
      <w:r>
        <w:rPr>
          <w:spacing w:val="30"/>
          <w:sz w:val="20"/>
        </w:rPr>
        <w:t> </w:t>
      </w:r>
      <w:r>
        <w:rPr>
          <w:sz w:val="20"/>
        </w:rPr>
        <w:t>and</w:t>
      </w:r>
      <w:r>
        <w:rPr>
          <w:spacing w:val="30"/>
          <w:sz w:val="20"/>
        </w:rPr>
        <w:t> </w:t>
      </w:r>
      <w:r>
        <w:rPr>
          <w:sz w:val="20"/>
        </w:rPr>
        <w:t>Elles,</w:t>
      </w:r>
      <w:r>
        <w:rPr>
          <w:spacing w:val="29"/>
          <w:sz w:val="20"/>
        </w:rPr>
        <w:t> </w:t>
      </w:r>
      <w:r>
        <w:rPr>
          <w:rFonts w:ascii="Arial" w:hAnsi="Arial"/>
          <w:i/>
          <w:sz w:val="20"/>
        </w:rPr>
        <w:t>The Law of Restrictive Trade Practices and Monopolies</w:t>
      </w:r>
      <w:r>
        <w:rPr>
          <w:sz w:val="20"/>
        </w:rPr>
        <w:t>, 2nd edn (1966), paras 130, 135, 141–144.</w:t>
      </w:r>
    </w:p>
    <w:p>
      <w:pPr>
        <w:pStyle w:val="BodyText"/>
        <w:spacing w:before="6"/>
      </w:pPr>
    </w:p>
    <w:p>
      <w:pPr>
        <w:tabs>
          <w:tab w:pos="705" w:val="left" w:leader="none"/>
        </w:tabs>
        <w:spacing w:before="0"/>
        <w:ind w:left="165" w:right="0" w:firstLine="0"/>
        <w:jc w:val="left"/>
        <w:rPr>
          <w:sz w:val="20"/>
        </w:rPr>
      </w:pPr>
      <w:bookmarkStart w:name="_bookmark1266" w:id="1268"/>
      <w:bookmarkEnd w:id="1268"/>
      <w:r>
        <w:rPr/>
      </w:r>
      <w:hyperlink w:history="true" w:anchor="_bookmark1136">
        <w:r>
          <w:rPr>
            <w:color w:val="005DA1"/>
            <w:spacing w:val="-4"/>
            <w:position w:val="5"/>
            <w:sz w:val="14"/>
            <w:u w:val="single" w:color="005DA1"/>
          </w:rPr>
          <w:t>607</w:t>
        </w:r>
      </w:hyperlink>
      <w:r>
        <w:rPr>
          <w:spacing w:val="-4"/>
          <w:position w:val="5"/>
          <w:sz w:val="14"/>
        </w:rPr>
        <w:t>.</w:t>
      </w:r>
      <w:r>
        <w:rPr>
          <w:position w:val="5"/>
          <w:sz w:val="14"/>
        </w:rPr>
        <w:tab/>
      </w:r>
      <w:r>
        <w:rPr>
          <w:rFonts w:ascii="Arial"/>
          <w:i/>
          <w:sz w:val="20"/>
        </w:rPr>
        <w:t>(1711)</w:t>
      </w:r>
      <w:r>
        <w:rPr>
          <w:rFonts w:ascii="Arial"/>
          <w:i/>
          <w:spacing w:val="-2"/>
          <w:sz w:val="20"/>
        </w:rPr>
        <w:t> </w:t>
      </w:r>
      <w:r>
        <w:rPr>
          <w:rFonts w:ascii="Arial"/>
          <w:i/>
          <w:sz w:val="20"/>
        </w:rPr>
        <w:t>1 P.Wms. </w:t>
      </w:r>
      <w:r>
        <w:rPr>
          <w:rFonts w:ascii="Arial"/>
          <w:i/>
          <w:spacing w:val="-4"/>
          <w:sz w:val="20"/>
        </w:rPr>
        <w:t>181</w:t>
      </w:r>
      <w:r>
        <w:rPr>
          <w:spacing w:val="-4"/>
          <w:sz w:val="20"/>
        </w:rPr>
        <w:t>.</w:t>
      </w:r>
    </w:p>
    <w:p>
      <w:pPr>
        <w:pStyle w:val="BodyText"/>
        <w:spacing w:before="5"/>
      </w:pPr>
    </w:p>
    <w:p>
      <w:pPr>
        <w:tabs>
          <w:tab w:pos="705" w:val="left" w:leader="none"/>
        </w:tabs>
        <w:spacing w:line="227" w:lineRule="exact" w:before="0"/>
        <w:ind w:left="165" w:right="0" w:firstLine="0"/>
        <w:jc w:val="left"/>
        <w:rPr>
          <w:sz w:val="20"/>
        </w:rPr>
      </w:pPr>
      <w:bookmarkStart w:name="_bookmark1267" w:id="1269"/>
      <w:bookmarkEnd w:id="1269"/>
      <w:r>
        <w:rPr/>
      </w:r>
      <w:hyperlink w:history="true" w:anchor="_bookmark1137">
        <w:r>
          <w:rPr>
            <w:color w:val="005DA1"/>
            <w:spacing w:val="-4"/>
            <w:position w:val="5"/>
            <w:sz w:val="14"/>
            <w:u w:val="single" w:color="005DA1"/>
          </w:rPr>
          <w:t>608</w:t>
        </w:r>
      </w:hyperlink>
      <w:r>
        <w:rPr>
          <w:spacing w:val="-4"/>
          <w:position w:val="5"/>
          <w:sz w:val="14"/>
        </w:rPr>
        <w:t>.</w:t>
      </w:r>
      <w:r>
        <w:rPr>
          <w:position w:val="5"/>
          <w:sz w:val="14"/>
        </w:rPr>
        <w:tab/>
      </w:r>
      <w:r>
        <w:rPr>
          <w:rFonts w:ascii="Arial"/>
          <w:i/>
          <w:sz w:val="20"/>
        </w:rPr>
        <w:t>Ashcourt</w:t>
      </w:r>
      <w:r>
        <w:rPr>
          <w:rFonts w:ascii="Arial"/>
          <w:i/>
          <w:spacing w:val="11"/>
          <w:sz w:val="20"/>
        </w:rPr>
        <w:t> </w:t>
      </w:r>
      <w:r>
        <w:rPr>
          <w:rFonts w:ascii="Arial"/>
          <w:i/>
          <w:sz w:val="20"/>
        </w:rPr>
        <w:t>Rowan</w:t>
      </w:r>
      <w:r>
        <w:rPr>
          <w:rFonts w:ascii="Arial"/>
          <w:i/>
          <w:spacing w:val="11"/>
          <w:sz w:val="20"/>
        </w:rPr>
        <w:t> </w:t>
      </w:r>
      <w:r>
        <w:rPr>
          <w:rFonts w:ascii="Arial"/>
          <w:i/>
          <w:sz w:val="20"/>
        </w:rPr>
        <w:t>Financial</w:t>
      </w:r>
      <w:r>
        <w:rPr>
          <w:rFonts w:ascii="Arial"/>
          <w:i/>
          <w:spacing w:val="11"/>
          <w:sz w:val="20"/>
        </w:rPr>
        <w:t> </w:t>
      </w:r>
      <w:r>
        <w:rPr>
          <w:rFonts w:ascii="Arial"/>
          <w:i/>
          <w:sz w:val="20"/>
        </w:rPr>
        <w:t>Planning</w:t>
      </w:r>
      <w:r>
        <w:rPr>
          <w:rFonts w:ascii="Arial"/>
          <w:i/>
          <w:spacing w:val="11"/>
          <w:sz w:val="20"/>
        </w:rPr>
        <w:t> </w:t>
      </w:r>
      <w:r>
        <w:rPr>
          <w:rFonts w:ascii="Arial"/>
          <w:i/>
          <w:sz w:val="20"/>
        </w:rPr>
        <w:t>Ltd</w:t>
      </w:r>
      <w:r>
        <w:rPr>
          <w:rFonts w:ascii="Arial"/>
          <w:i/>
          <w:spacing w:val="11"/>
          <w:sz w:val="20"/>
        </w:rPr>
        <w:t> </w:t>
      </w:r>
      <w:r>
        <w:rPr>
          <w:rFonts w:ascii="Arial"/>
          <w:i/>
          <w:sz w:val="20"/>
        </w:rPr>
        <w:t>v</w:t>
      </w:r>
      <w:r>
        <w:rPr>
          <w:rFonts w:ascii="Arial"/>
          <w:i/>
          <w:spacing w:val="11"/>
          <w:sz w:val="20"/>
        </w:rPr>
        <w:t> </w:t>
      </w:r>
      <w:r>
        <w:rPr>
          <w:rFonts w:ascii="Arial"/>
          <w:i/>
          <w:sz w:val="20"/>
        </w:rPr>
        <w:t>Hall</w:t>
      </w:r>
      <w:r>
        <w:rPr>
          <w:rFonts w:ascii="Arial"/>
          <w:i/>
          <w:spacing w:val="11"/>
          <w:sz w:val="20"/>
        </w:rPr>
        <w:t> </w:t>
      </w:r>
      <w:r>
        <w:rPr>
          <w:rFonts w:ascii="Arial"/>
          <w:i/>
          <w:sz w:val="20"/>
        </w:rPr>
        <w:t>[2013]</w:t>
      </w:r>
      <w:r>
        <w:rPr>
          <w:rFonts w:ascii="Arial"/>
          <w:i/>
          <w:spacing w:val="11"/>
          <w:sz w:val="20"/>
        </w:rPr>
        <w:t> </w:t>
      </w:r>
      <w:r>
        <w:rPr>
          <w:rFonts w:ascii="Arial"/>
          <w:i/>
          <w:sz w:val="20"/>
        </w:rPr>
        <w:t>EWHC</w:t>
      </w:r>
      <w:r>
        <w:rPr>
          <w:rFonts w:ascii="Arial"/>
          <w:i/>
          <w:spacing w:val="11"/>
          <w:sz w:val="20"/>
        </w:rPr>
        <w:t> </w:t>
      </w:r>
      <w:r>
        <w:rPr>
          <w:rFonts w:ascii="Arial"/>
          <w:i/>
          <w:sz w:val="20"/>
        </w:rPr>
        <w:t>1185</w:t>
      </w:r>
      <w:r>
        <w:rPr>
          <w:rFonts w:ascii="Arial"/>
          <w:i/>
          <w:spacing w:val="11"/>
          <w:sz w:val="20"/>
        </w:rPr>
        <w:t> </w:t>
      </w:r>
      <w:r>
        <w:rPr>
          <w:rFonts w:ascii="Arial"/>
          <w:i/>
          <w:sz w:val="20"/>
        </w:rPr>
        <w:t>(QB),</w:t>
      </w:r>
      <w:r>
        <w:rPr>
          <w:rFonts w:ascii="Arial"/>
          <w:i/>
          <w:spacing w:val="11"/>
          <w:sz w:val="20"/>
        </w:rPr>
        <w:t> </w:t>
      </w:r>
      <w:r>
        <w:rPr>
          <w:rFonts w:ascii="Arial"/>
          <w:i/>
          <w:sz w:val="20"/>
        </w:rPr>
        <w:t>[2013]</w:t>
      </w:r>
      <w:r>
        <w:rPr>
          <w:rFonts w:ascii="Arial"/>
          <w:i/>
          <w:spacing w:val="11"/>
          <w:sz w:val="20"/>
        </w:rPr>
        <w:t> </w:t>
      </w:r>
      <w:r>
        <w:rPr>
          <w:rFonts w:ascii="Arial"/>
          <w:i/>
          <w:sz w:val="20"/>
        </w:rPr>
        <w:t>I.R.L.R.</w:t>
      </w:r>
      <w:r>
        <w:rPr>
          <w:rFonts w:ascii="Arial"/>
          <w:i/>
          <w:spacing w:val="11"/>
          <w:sz w:val="20"/>
        </w:rPr>
        <w:t> </w:t>
      </w:r>
      <w:r>
        <w:rPr>
          <w:rFonts w:ascii="Arial"/>
          <w:i/>
          <w:sz w:val="20"/>
        </w:rPr>
        <w:t>637</w:t>
      </w:r>
      <w:r>
        <w:rPr>
          <w:rFonts w:ascii="Arial"/>
          <w:i/>
          <w:spacing w:val="10"/>
          <w:sz w:val="20"/>
        </w:rPr>
        <w:t> </w:t>
      </w:r>
      <w:r>
        <w:rPr>
          <w:spacing w:val="-5"/>
          <w:sz w:val="20"/>
        </w:rPr>
        <w:t>at</w:t>
      </w:r>
    </w:p>
    <w:p>
      <w:pPr>
        <w:pStyle w:val="BodyText"/>
        <w:spacing w:line="227" w:lineRule="exact"/>
        <w:ind w:left="705"/>
      </w:pPr>
      <w:r>
        <w:rPr>
          <w:spacing w:val="-2"/>
        </w:rPr>
        <w:t>[12].</w:t>
      </w:r>
    </w:p>
    <w:p>
      <w:pPr>
        <w:pStyle w:val="BodyText"/>
        <w:spacing w:before="8"/>
      </w:pPr>
    </w:p>
    <w:p>
      <w:pPr>
        <w:tabs>
          <w:tab w:pos="705" w:val="left" w:leader="none"/>
        </w:tabs>
        <w:spacing w:line="235" w:lineRule="auto" w:before="1"/>
        <w:ind w:left="705" w:right="171" w:hanging="541"/>
        <w:jc w:val="left"/>
        <w:rPr>
          <w:sz w:val="20"/>
        </w:rPr>
      </w:pPr>
      <w:bookmarkStart w:name="_bookmark1268" w:id="1270"/>
      <w:bookmarkEnd w:id="1270"/>
      <w:r>
        <w:rPr/>
      </w:r>
      <w:hyperlink w:history="true" w:anchor="_bookmark1138">
        <w:r>
          <w:rPr>
            <w:color w:val="005DA1"/>
            <w:spacing w:val="-4"/>
            <w:position w:val="5"/>
            <w:sz w:val="14"/>
            <w:u w:val="single" w:color="005DA1"/>
          </w:rPr>
          <w:t>609</w:t>
        </w:r>
      </w:hyperlink>
      <w:r>
        <w:rPr>
          <w:spacing w:val="-4"/>
          <w:position w:val="5"/>
          <w:sz w:val="14"/>
        </w:rPr>
        <w:t>.</w:t>
      </w:r>
      <w:r>
        <w:rPr>
          <w:position w:val="5"/>
          <w:sz w:val="14"/>
        </w:rPr>
        <w:tab/>
      </w:r>
      <w:r>
        <w:rPr>
          <w:sz w:val="20"/>
        </w:rPr>
        <w:t>See Whish and Bailey, </w:t>
      </w:r>
      <w:r>
        <w:rPr>
          <w:rFonts w:ascii="Arial"/>
          <w:i/>
          <w:sz w:val="20"/>
        </w:rPr>
        <w:t>Competition Law</w:t>
      </w:r>
      <w:r>
        <w:rPr>
          <w:sz w:val="20"/>
        </w:rPr>
        <w:t>, 8th edn (2015), Ch.1; see, for example, </w:t>
      </w:r>
      <w:r>
        <w:rPr>
          <w:rFonts w:ascii="Arial"/>
          <w:i/>
          <w:sz w:val="20"/>
        </w:rPr>
        <w:t>Cutsforth v</w:t>
      </w:r>
      <w:r>
        <w:rPr>
          <w:rFonts w:ascii="Arial"/>
          <w:i/>
          <w:spacing w:val="80"/>
          <w:sz w:val="20"/>
        </w:rPr>
        <w:t> </w:t>
      </w:r>
      <w:r>
        <w:rPr>
          <w:rFonts w:ascii="Arial"/>
          <w:i/>
          <w:sz w:val="20"/>
        </w:rPr>
        <w:t>Mansfield Inns Ltd [1986] 1 W.L.R. 558</w:t>
      </w:r>
      <w:r>
        <w:rPr>
          <w:sz w:val="20"/>
        </w:rPr>
        <w:t>; below, paras 16-141 et seq.</w:t>
      </w:r>
    </w:p>
    <w:p>
      <w:pPr>
        <w:pStyle w:val="BodyText"/>
        <w:spacing w:before="5"/>
      </w:pPr>
    </w:p>
    <w:p>
      <w:pPr>
        <w:tabs>
          <w:tab w:pos="705" w:val="left" w:leader="none"/>
        </w:tabs>
        <w:spacing w:before="0"/>
        <w:ind w:left="165" w:right="0" w:firstLine="0"/>
        <w:jc w:val="left"/>
        <w:rPr>
          <w:sz w:val="20"/>
        </w:rPr>
      </w:pPr>
      <w:bookmarkStart w:name="_bookmark1269" w:id="1271"/>
      <w:bookmarkEnd w:id="1271"/>
      <w:r>
        <w:rPr/>
      </w:r>
      <w:hyperlink w:history="true" w:anchor="_bookmark1139">
        <w:r>
          <w:rPr>
            <w:color w:val="005DA1"/>
            <w:spacing w:val="-4"/>
            <w:position w:val="5"/>
            <w:sz w:val="14"/>
            <w:u w:val="single" w:color="005DA1"/>
          </w:rPr>
          <w:t>610</w:t>
        </w:r>
      </w:hyperlink>
      <w:r>
        <w:rPr>
          <w:spacing w:val="-4"/>
          <w:position w:val="5"/>
          <w:sz w:val="14"/>
        </w:rPr>
        <w:t>.</w:t>
      </w:r>
      <w:r>
        <w:rPr>
          <w:position w:val="5"/>
          <w:sz w:val="14"/>
        </w:rPr>
        <w:tab/>
      </w:r>
      <w:r>
        <w:rPr>
          <w:sz w:val="20"/>
        </w:rPr>
        <w:t>See, e.g. </w:t>
      </w:r>
      <w:r>
        <w:rPr>
          <w:rFonts w:ascii="Arial"/>
          <w:i/>
          <w:sz w:val="20"/>
        </w:rPr>
        <w:t>British Motor Trade Association v Gray (1951) S.C. </w:t>
      </w:r>
      <w:r>
        <w:rPr>
          <w:rFonts w:ascii="Arial"/>
          <w:i/>
          <w:spacing w:val="-4"/>
          <w:sz w:val="20"/>
        </w:rPr>
        <w:t>586</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270" w:id="1272"/>
      <w:bookmarkEnd w:id="1272"/>
      <w:r>
        <w:rPr/>
      </w:r>
      <w:hyperlink w:history="true" w:anchor="_bookmark1140">
        <w:r>
          <w:rPr>
            <w:color w:val="005DA1"/>
            <w:spacing w:val="-4"/>
            <w:position w:val="5"/>
            <w:sz w:val="14"/>
            <w:u w:val="single" w:color="005DA1"/>
          </w:rPr>
          <w:t>611</w:t>
        </w:r>
      </w:hyperlink>
      <w:r>
        <w:rPr>
          <w:spacing w:val="-4"/>
          <w:position w:val="5"/>
          <w:sz w:val="14"/>
        </w:rPr>
        <w:t>.</w:t>
      </w:r>
      <w:r>
        <w:rPr>
          <w:position w:val="5"/>
          <w:sz w:val="14"/>
        </w:rPr>
        <w:tab/>
      </w:r>
      <w:r>
        <w:rPr>
          <w:rFonts w:ascii="Arial"/>
          <w:i/>
          <w:sz w:val="20"/>
        </w:rPr>
        <w:t>[1968]</w:t>
      </w:r>
      <w:r>
        <w:rPr>
          <w:rFonts w:ascii="Arial"/>
          <w:i/>
          <w:spacing w:val="-2"/>
          <w:sz w:val="20"/>
        </w:rPr>
        <w:t> </w:t>
      </w:r>
      <w:r>
        <w:rPr>
          <w:rFonts w:ascii="Arial"/>
          <w:i/>
          <w:sz w:val="20"/>
        </w:rPr>
        <w:t>A.C. </w:t>
      </w:r>
      <w:r>
        <w:rPr>
          <w:rFonts w:ascii="Arial"/>
          <w:i/>
          <w:spacing w:val="-4"/>
          <w:sz w:val="20"/>
        </w:rPr>
        <w:t>269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271" w:id="1273"/>
      <w:bookmarkEnd w:id="1273"/>
      <w:r>
        <w:rPr/>
      </w:r>
      <w:hyperlink w:history="true" w:anchor="_bookmark1140">
        <w:r>
          <w:rPr>
            <w:color w:val="005DA1"/>
            <w:spacing w:val="-4"/>
            <w:position w:val="5"/>
            <w:sz w:val="14"/>
            <w:u w:val="single" w:color="005DA1"/>
          </w:rPr>
          <w:t>612</w:t>
        </w:r>
      </w:hyperlink>
      <w:r>
        <w:rPr>
          <w:spacing w:val="-4"/>
          <w:position w:val="5"/>
          <w:sz w:val="14"/>
        </w:rPr>
        <w:t>.</w:t>
      </w:r>
      <w:r>
        <w:rPr>
          <w:position w:val="5"/>
          <w:sz w:val="14"/>
        </w:rPr>
        <w:tab/>
      </w:r>
      <w:r>
        <w:rPr>
          <w:rFonts w:ascii="Arial"/>
          <w:i/>
          <w:sz w:val="20"/>
        </w:rPr>
        <w:t>[1968]</w:t>
      </w:r>
      <w:r>
        <w:rPr>
          <w:rFonts w:ascii="Arial"/>
          <w:i/>
          <w:spacing w:val="-2"/>
          <w:sz w:val="20"/>
        </w:rPr>
        <w:t> </w:t>
      </w:r>
      <w:r>
        <w:rPr>
          <w:rFonts w:ascii="Arial"/>
          <w:i/>
          <w:sz w:val="20"/>
        </w:rPr>
        <w:t>A.C. 269, </w:t>
      </w:r>
      <w:r>
        <w:rPr>
          <w:rFonts w:ascii="Arial"/>
          <w:i/>
          <w:spacing w:val="-4"/>
          <w:sz w:val="20"/>
        </w:rPr>
        <w:t>298</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272" w:id="1274"/>
      <w:bookmarkEnd w:id="1274"/>
      <w:r>
        <w:rPr/>
      </w:r>
      <w:hyperlink w:history="true" w:anchor="_bookmark1141">
        <w:r>
          <w:rPr>
            <w:color w:val="005DA1"/>
            <w:spacing w:val="-4"/>
            <w:position w:val="5"/>
            <w:sz w:val="14"/>
            <w:u w:val="single" w:color="005DA1"/>
          </w:rPr>
          <w:t>613</w:t>
        </w:r>
      </w:hyperlink>
      <w:r>
        <w:rPr>
          <w:spacing w:val="-4"/>
          <w:position w:val="5"/>
          <w:sz w:val="14"/>
        </w:rPr>
        <w:t>.</w:t>
      </w:r>
      <w:r>
        <w:rPr>
          <w:position w:val="5"/>
          <w:sz w:val="14"/>
        </w:rPr>
        <w:tab/>
      </w:r>
      <w:r>
        <w:rPr>
          <w:rFonts w:ascii="Arial"/>
          <w:i/>
          <w:sz w:val="20"/>
        </w:rPr>
        <w:t>[1968]</w:t>
      </w:r>
      <w:r>
        <w:rPr>
          <w:rFonts w:ascii="Arial"/>
          <w:i/>
          <w:spacing w:val="-2"/>
          <w:sz w:val="20"/>
        </w:rPr>
        <w:t> </w:t>
      </w:r>
      <w:r>
        <w:rPr>
          <w:rFonts w:ascii="Arial"/>
          <w:i/>
          <w:sz w:val="20"/>
        </w:rPr>
        <w:t>A.C. 269, </w:t>
      </w:r>
      <w:r>
        <w:rPr>
          <w:rFonts w:ascii="Arial"/>
          <w:i/>
          <w:spacing w:val="-4"/>
          <w:sz w:val="20"/>
        </w:rPr>
        <w:t>332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273" w:id="1275"/>
      <w:bookmarkEnd w:id="1275"/>
      <w:r>
        <w:rPr/>
      </w:r>
      <w:hyperlink w:history="true" w:anchor="_bookmark1142">
        <w:r>
          <w:rPr>
            <w:color w:val="005DA1"/>
            <w:spacing w:val="-4"/>
            <w:position w:val="5"/>
            <w:sz w:val="14"/>
            <w:u w:val="single" w:color="005DA1"/>
          </w:rPr>
          <w:t>614</w:t>
        </w:r>
      </w:hyperlink>
      <w:r>
        <w:rPr>
          <w:spacing w:val="-4"/>
          <w:position w:val="5"/>
          <w:sz w:val="14"/>
        </w:rPr>
        <w:t>.</w:t>
      </w:r>
      <w:r>
        <w:rPr>
          <w:position w:val="5"/>
          <w:sz w:val="14"/>
        </w:rPr>
        <w:tab/>
      </w:r>
      <w:r>
        <w:rPr>
          <w:rFonts w:ascii="Arial"/>
          <w:i/>
          <w:sz w:val="20"/>
        </w:rPr>
        <w:t>[1968]</w:t>
      </w:r>
      <w:r>
        <w:rPr>
          <w:rFonts w:ascii="Arial"/>
          <w:i/>
          <w:spacing w:val="-2"/>
          <w:sz w:val="20"/>
        </w:rPr>
        <w:t> </w:t>
      </w:r>
      <w:r>
        <w:rPr>
          <w:rFonts w:ascii="Arial"/>
          <w:i/>
          <w:sz w:val="20"/>
        </w:rPr>
        <w:t>A.C. 269, </w:t>
      </w:r>
      <w:r>
        <w:rPr>
          <w:rFonts w:ascii="Arial"/>
          <w:i/>
          <w:spacing w:val="-4"/>
          <w:sz w:val="20"/>
        </w:rPr>
        <w:t>331</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274" w:id="1276"/>
      <w:bookmarkEnd w:id="1276"/>
      <w:r>
        <w:rPr/>
      </w:r>
      <w:hyperlink w:history="true" w:anchor="_bookmark1143">
        <w:r>
          <w:rPr>
            <w:color w:val="005DA1"/>
            <w:spacing w:val="-4"/>
            <w:position w:val="5"/>
            <w:sz w:val="14"/>
            <w:u w:val="single" w:color="005DA1"/>
          </w:rPr>
          <w:t>615</w:t>
        </w:r>
      </w:hyperlink>
      <w:r>
        <w:rPr>
          <w:spacing w:val="-4"/>
          <w:position w:val="5"/>
          <w:sz w:val="14"/>
        </w:rPr>
        <w:t>.</w:t>
      </w:r>
      <w:r>
        <w:rPr>
          <w:position w:val="5"/>
          <w:sz w:val="14"/>
        </w:rPr>
        <w:tab/>
      </w:r>
      <w:r>
        <w:rPr>
          <w:rFonts w:ascii="Arial"/>
          <w:i/>
          <w:sz w:val="20"/>
        </w:rPr>
        <w:t>[1969]</w:t>
      </w:r>
      <w:r>
        <w:rPr>
          <w:rFonts w:ascii="Arial"/>
          <w:i/>
          <w:spacing w:val="-2"/>
          <w:sz w:val="20"/>
        </w:rPr>
        <w:t> </w:t>
      </w:r>
      <w:r>
        <w:rPr>
          <w:rFonts w:ascii="Arial"/>
          <w:i/>
          <w:sz w:val="20"/>
        </w:rPr>
        <w:t>A.C. 269, </w:t>
      </w:r>
      <w:r>
        <w:rPr>
          <w:rFonts w:ascii="Arial"/>
          <w:i/>
          <w:spacing w:val="-4"/>
          <w:sz w:val="20"/>
        </w:rPr>
        <w:t>317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275" w:id="1277"/>
      <w:bookmarkEnd w:id="1277"/>
      <w:r>
        <w:rPr/>
      </w:r>
      <w:hyperlink w:history="true" w:anchor="_bookmark1144">
        <w:r>
          <w:rPr>
            <w:color w:val="005DA1"/>
            <w:spacing w:val="-4"/>
            <w:position w:val="5"/>
            <w:sz w:val="14"/>
            <w:u w:val="single" w:color="005DA1"/>
          </w:rPr>
          <w:t>616</w:t>
        </w:r>
      </w:hyperlink>
      <w:r>
        <w:rPr>
          <w:spacing w:val="-4"/>
          <w:position w:val="5"/>
          <w:sz w:val="14"/>
        </w:rPr>
        <w:t>.</w:t>
      </w:r>
      <w:r>
        <w:rPr>
          <w:position w:val="5"/>
          <w:sz w:val="14"/>
        </w:rPr>
        <w:tab/>
      </w:r>
      <w:r>
        <w:rPr>
          <w:rFonts w:ascii="Arial"/>
          <w:i/>
          <w:sz w:val="20"/>
        </w:rPr>
        <w:t>[1966]</w:t>
      </w:r>
      <w:r>
        <w:rPr>
          <w:rFonts w:ascii="Arial"/>
          <w:i/>
          <w:spacing w:val="-2"/>
          <w:sz w:val="20"/>
        </w:rPr>
        <w:t> </w:t>
      </w:r>
      <w:r>
        <w:rPr>
          <w:rFonts w:ascii="Arial"/>
          <w:i/>
          <w:sz w:val="20"/>
        </w:rPr>
        <w:t>Ch. </w:t>
      </w:r>
      <w:r>
        <w:rPr>
          <w:rFonts w:ascii="Arial"/>
          <w:i/>
          <w:spacing w:val="-4"/>
          <w:sz w:val="20"/>
        </w:rPr>
        <w:t>146</w:t>
      </w:r>
      <w:r>
        <w:rPr>
          <w:spacing w:val="-4"/>
          <w:sz w:val="20"/>
        </w:rPr>
        <w:t>.</w:t>
      </w:r>
    </w:p>
    <w:p>
      <w:pPr>
        <w:pStyle w:val="BodyText"/>
        <w:spacing w:before="9"/>
      </w:pPr>
    </w:p>
    <w:p>
      <w:pPr>
        <w:pStyle w:val="BodyText"/>
        <w:spacing w:line="235" w:lineRule="auto"/>
        <w:ind w:left="705" w:right="167" w:hanging="541"/>
        <w:jc w:val="both"/>
      </w:pPr>
      <w:bookmarkStart w:name="_bookmark1276" w:id="1278"/>
      <w:bookmarkEnd w:id="1278"/>
      <w:r>
        <w:rPr/>
      </w:r>
      <w:hyperlink w:history="true" w:anchor="_bookmark1144">
        <w:r>
          <w:rPr>
            <w:color w:val="005DA1"/>
            <w:position w:val="5"/>
            <w:sz w:val="14"/>
            <w:u w:val="single" w:color="005DA1"/>
          </w:rPr>
          <w:t>617</w:t>
        </w:r>
      </w:hyperlink>
      <w:r>
        <w:rPr>
          <w:position w:val="5"/>
          <w:sz w:val="14"/>
        </w:rPr>
        <w:t>.</w:t>
      </w:r>
      <w:r>
        <w:rPr>
          <w:spacing w:val="80"/>
          <w:position w:val="5"/>
          <w:sz w:val="14"/>
        </w:rPr>
        <w:t> </w:t>
      </w:r>
      <w:r>
        <w:rPr>
          <w:rFonts w:ascii="Arial" w:hAnsi="Arial"/>
          <w:i/>
        </w:rPr>
        <w:t>[1966] Ch. 146, 180</w:t>
      </w:r>
      <w:r>
        <w:rPr/>
        <w:t>; Diplock L.J.’s test probably requires a distinction to be drawn between obligations on the part of the covenantor which are in substance “positive”, e.g. to sell to A </w:t>
      </w:r>
      <w:r>
        <w:rPr/>
        <w:t>100 tons of cast iron of the covenantor’s manufacture, and obligations which are in substance “negative”, e.g. not to sell his cast iron to anyone other than A or to sell to A some percentage</w:t>
      </w:r>
      <w:r>
        <w:rPr>
          <w:spacing w:val="40"/>
        </w:rPr>
        <w:t> </w:t>
      </w:r>
      <w:r>
        <w:rPr/>
        <w:t>of his production (which is an obligation not to sell to others more than the remaining</w:t>
      </w:r>
      <w:r>
        <w:rPr>
          <w:spacing w:val="40"/>
        </w:rPr>
        <w:t> </w:t>
      </w:r>
      <w:r>
        <w:rPr/>
        <w:t>percentage thereof). The difficulty arises that, if the covenantor’s production is unlikely to exceed 100 tons, the positive obligation to sell to A 100 tons may be more restrictive of the covenantor’s economic liberty to trade with others than would be a negative obligation to sell to A 50 per cent of his production.</w:t>
      </w:r>
    </w:p>
    <w:p>
      <w:pPr>
        <w:pStyle w:val="BodyText"/>
        <w:spacing w:before="3"/>
      </w:pPr>
    </w:p>
    <w:p>
      <w:pPr>
        <w:tabs>
          <w:tab w:pos="705" w:val="left" w:leader="none"/>
        </w:tabs>
        <w:spacing w:before="0"/>
        <w:ind w:left="165" w:right="0" w:firstLine="0"/>
        <w:jc w:val="left"/>
        <w:rPr>
          <w:sz w:val="20"/>
        </w:rPr>
      </w:pPr>
      <w:bookmarkStart w:name="_bookmark1277" w:id="1279"/>
      <w:bookmarkEnd w:id="1279"/>
      <w:r>
        <w:rPr/>
      </w:r>
      <w:hyperlink w:history="true" w:anchor="_bookmark1145">
        <w:r>
          <w:rPr>
            <w:color w:val="005DA1"/>
            <w:spacing w:val="-4"/>
            <w:position w:val="5"/>
            <w:sz w:val="14"/>
            <w:u w:val="single" w:color="005DA1"/>
          </w:rPr>
          <w:t>618</w:t>
        </w:r>
      </w:hyperlink>
      <w:r>
        <w:rPr>
          <w:spacing w:val="-4"/>
          <w:position w:val="5"/>
          <w:sz w:val="14"/>
        </w:rPr>
        <w:t>.</w:t>
      </w:r>
      <w:r>
        <w:rPr>
          <w:position w:val="5"/>
          <w:sz w:val="14"/>
        </w:rPr>
        <w:tab/>
      </w:r>
      <w:r>
        <w:rPr>
          <w:rFonts w:ascii="Arial" w:hAnsi="Arial"/>
          <w:i/>
          <w:sz w:val="20"/>
        </w:rPr>
        <w:t>Esso Petroleum Co Ltd v Harper’s Garage (Stourport) Ltd [1968] A.C. 269, </w:t>
      </w:r>
      <w:r>
        <w:rPr>
          <w:rFonts w:ascii="Arial" w:hAnsi="Arial"/>
          <w:i/>
          <w:spacing w:val="-4"/>
          <w:sz w:val="20"/>
        </w:rPr>
        <w:t>307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278" w:id="1280"/>
      <w:bookmarkEnd w:id="1280"/>
      <w:r>
        <w:rPr/>
      </w:r>
      <w:hyperlink w:history="true" w:anchor="_bookmark1146">
        <w:r>
          <w:rPr>
            <w:color w:val="005DA1"/>
            <w:spacing w:val="-4"/>
            <w:position w:val="5"/>
            <w:sz w:val="14"/>
            <w:u w:val="single" w:color="005DA1"/>
          </w:rPr>
          <w:t>619</w:t>
        </w:r>
      </w:hyperlink>
      <w:r>
        <w:rPr>
          <w:spacing w:val="-4"/>
          <w:position w:val="5"/>
          <w:sz w:val="14"/>
        </w:rPr>
        <w:t>.</w:t>
      </w:r>
      <w:r>
        <w:rPr>
          <w:position w:val="5"/>
          <w:sz w:val="14"/>
        </w:rPr>
        <w:tab/>
      </w:r>
      <w:r>
        <w:rPr>
          <w:rFonts w:ascii="Arial"/>
          <w:i/>
          <w:sz w:val="20"/>
        </w:rPr>
        <w:t>[1966]</w:t>
      </w:r>
      <w:r>
        <w:rPr>
          <w:rFonts w:ascii="Arial"/>
          <w:i/>
          <w:spacing w:val="-2"/>
          <w:sz w:val="20"/>
        </w:rPr>
        <w:t> </w:t>
      </w:r>
      <w:r>
        <w:rPr>
          <w:rFonts w:ascii="Arial"/>
          <w:i/>
          <w:sz w:val="20"/>
        </w:rPr>
        <w:t>Ch. 146, </w:t>
      </w:r>
      <w:r>
        <w:rPr>
          <w:rFonts w:ascii="Arial"/>
          <w:i/>
          <w:spacing w:val="-4"/>
          <w:sz w:val="20"/>
        </w:rPr>
        <w:t>169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279" w:id="1281"/>
      <w:bookmarkEnd w:id="1281"/>
      <w:r>
        <w:rPr/>
      </w:r>
      <w:hyperlink w:history="true" w:anchor="_bookmark1147">
        <w:r>
          <w:rPr>
            <w:color w:val="005DA1"/>
            <w:spacing w:val="-4"/>
            <w:position w:val="5"/>
            <w:sz w:val="14"/>
            <w:u w:val="single" w:color="005DA1"/>
          </w:rPr>
          <w:t>620</w:t>
        </w:r>
      </w:hyperlink>
      <w:r>
        <w:rPr>
          <w:spacing w:val="-4"/>
          <w:position w:val="5"/>
          <w:sz w:val="14"/>
        </w:rPr>
        <w:t>.</w:t>
      </w:r>
      <w:r>
        <w:rPr>
          <w:position w:val="5"/>
          <w:sz w:val="14"/>
        </w:rPr>
        <w:tab/>
      </w:r>
      <w:r>
        <w:rPr>
          <w:rFonts w:ascii="Arial"/>
          <w:i/>
          <w:sz w:val="20"/>
        </w:rPr>
        <w:t>[1968]</w:t>
      </w:r>
      <w:r>
        <w:rPr>
          <w:rFonts w:ascii="Arial"/>
          <w:i/>
          <w:spacing w:val="-2"/>
          <w:sz w:val="20"/>
        </w:rPr>
        <w:t> </w:t>
      </w:r>
      <w:r>
        <w:rPr>
          <w:rFonts w:ascii="Arial"/>
          <w:i/>
          <w:sz w:val="20"/>
        </w:rPr>
        <w:t>A.C. 269, </w:t>
      </w:r>
      <w:r>
        <w:rPr>
          <w:rFonts w:ascii="Arial"/>
          <w:i/>
          <w:spacing w:val="-4"/>
          <w:sz w:val="20"/>
        </w:rPr>
        <w:t>327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280" w:id="1282"/>
      <w:bookmarkEnd w:id="1282"/>
      <w:r>
        <w:rPr/>
      </w:r>
      <w:hyperlink w:history="true" w:anchor="_bookmark1148">
        <w:r>
          <w:rPr>
            <w:color w:val="005DA1"/>
            <w:spacing w:val="-4"/>
            <w:position w:val="5"/>
            <w:sz w:val="14"/>
            <w:u w:val="single" w:color="005DA1"/>
          </w:rPr>
          <w:t>621</w:t>
        </w:r>
      </w:hyperlink>
      <w:r>
        <w:rPr>
          <w:spacing w:val="-4"/>
          <w:position w:val="5"/>
          <w:sz w:val="14"/>
        </w:rPr>
        <w:t>.</w:t>
      </w:r>
      <w:r>
        <w:rPr>
          <w:position w:val="5"/>
          <w:sz w:val="14"/>
        </w:rPr>
        <w:tab/>
      </w:r>
      <w:r>
        <w:rPr>
          <w:rFonts w:ascii="Arial"/>
          <w:i/>
          <w:sz w:val="20"/>
        </w:rPr>
        <w:t>[1968]</w:t>
      </w:r>
      <w:r>
        <w:rPr>
          <w:rFonts w:ascii="Arial"/>
          <w:i/>
          <w:spacing w:val="-2"/>
          <w:sz w:val="20"/>
        </w:rPr>
        <w:t> </w:t>
      </w:r>
      <w:r>
        <w:rPr>
          <w:rFonts w:ascii="Arial"/>
          <w:i/>
          <w:sz w:val="20"/>
        </w:rPr>
        <w:t>A.C. 269, </w:t>
      </w:r>
      <w:r>
        <w:rPr>
          <w:rFonts w:ascii="Arial"/>
          <w:i/>
          <w:spacing w:val="-4"/>
          <w:sz w:val="20"/>
        </w:rPr>
        <w:t>328</w:t>
      </w:r>
      <w:r>
        <w:rPr>
          <w:spacing w:val="-4"/>
          <w:sz w:val="20"/>
        </w:rPr>
        <w:t>.</w:t>
      </w:r>
    </w:p>
    <w:p>
      <w:pPr>
        <w:pStyle w:val="BodyText"/>
        <w:spacing w:before="9"/>
      </w:pPr>
    </w:p>
    <w:p>
      <w:pPr>
        <w:spacing w:line="235" w:lineRule="auto" w:before="0"/>
        <w:ind w:left="705" w:right="167" w:hanging="541"/>
        <w:jc w:val="both"/>
        <w:rPr>
          <w:sz w:val="20"/>
        </w:rPr>
      </w:pPr>
      <w:bookmarkStart w:name="_bookmark1281" w:id="1283"/>
      <w:bookmarkEnd w:id="1283"/>
      <w:r>
        <w:rPr/>
      </w:r>
      <w:hyperlink w:history="true" w:anchor="_bookmark1149">
        <w:r>
          <w:rPr>
            <w:color w:val="005DA1"/>
            <w:position w:val="5"/>
            <w:sz w:val="14"/>
            <w:u w:val="single" w:color="005DA1"/>
          </w:rPr>
          <w:t>622</w:t>
        </w:r>
      </w:hyperlink>
      <w:r>
        <w:rPr>
          <w:position w:val="5"/>
          <w:sz w:val="14"/>
        </w:rPr>
        <w:t>.</w:t>
      </w:r>
      <w:r>
        <w:rPr>
          <w:spacing w:val="80"/>
          <w:position w:val="5"/>
          <w:sz w:val="14"/>
        </w:rPr>
        <w:t>  </w:t>
      </w:r>
      <w:r>
        <w:rPr>
          <w:sz w:val="20"/>
        </w:rPr>
        <w:t>See </w:t>
      </w:r>
      <w:r>
        <w:rPr>
          <w:rFonts w:ascii="Arial" w:hAnsi="Arial"/>
          <w:i/>
          <w:sz w:val="20"/>
        </w:rPr>
        <w:t>Cavendish Square Holdings BV v Makdessi [2012] EWHC 3582 (Comm), [2013] 1 All E.R. 787 (Comm) </w:t>
      </w:r>
      <w:r>
        <w:rPr>
          <w:sz w:val="20"/>
        </w:rPr>
        <w:t>at [15], where the court sets out “a list of Propositions of law with regard to</w:t>
      </w:r>
      <w:r>
        <w:rPr>
          <w:spacing w:val="40"/>
          <w:sz w:val="20"/>
        </w:rPr>
        <w:t> </w:t>
      </w:r>
      <w:r>
        <w:rPr>
          <w:sz w:val="20"/>
        </w:rPr>
        <w:t>restraint of trade” (there were eight propositions) which succinctly summarise the law. The case was reversed on other grounds </w:t>
      </w:r>
      <w:r>
        <w:rPr>
          <w:rFonts w:ascii="Arial" w:hAnsi="Arial"/>
          <w:i/>
          <w:sz w:val="20"/>
        </w:rPr>
        <w:t>[2013] EWCA Civ 1539</w:t>
      </w:r>
      <w:r>
        <w:rPr>
          <w:sz w:val="20"/>
        </w:rPr>
        <w:t>. See also </w:t>
      </w:r>
      <w:r>
        <w:rPr>
          <w:rFonts w:ascii="Arial" w:hAnsi="Arial"/>
          <w:i/>
          <w:sz w:val="20"/>
        </w:rPr>
        <w:t>Merlin Financial Consultants Ltd V Cooper [2014] EWHC 1196 </w:t>
      </w:r>
      <w:r>
        <w:rPr>
          <w:sz w:val="20"/>
        </w:rPr>
        <w:t>at [60]–[61].</w:t>
      </w:r>
    </w:p>
    <w:p>
      <w:pPr>
        <w:pStyle w:val="BodyText"/>
        <w:spacing w:before="4"/>
      </w:pPr>
    </w:p>
    <w:p>
      <w:pPr>
        <w:pStyle w:val="BodyText"/>
        <w:tabs>
          <w:tab w:pos="705" w:val="left" w:leader="none"/>
        </w:tabs>
        <w:ind w:left="165"/>
      </w:pPr>
      <w:bookmarkStart w:name="_bookmark1282" w:id="1284"/>
      <w:bookmarkEnd w:id="1284"/>
      <w:r>
        <w:rPr/>
      </w:r>
      <w:hyperlink w:history="true" w:anchor="_bookmark1150">
        <w:r>
          <w:rPr>
            <w:color w:val="005DA1"/>
            <w:spacing w:val="-4"/>
            <w:position w:val="5"/>
            <w:sz w:val="14"/>
            <w:u w:val="single" w:color="005DA1"/>
          </w:rPr>
          <w:t>623</w:t>
        </w:r>
      </w:hyperlink>
      <w:r>
        <w:rPr>
          <w:spacing w:val="-4"/>
          <w:position w:val="5"/>
          <w:sz w:val="14"/>
        </w:rPr>
        <w:t>.</w:t>
      </w:r>
      <w:r>
        <w:rPr>
          <w:position w:val="5"/>
          <w:sz w:val="14"/>
        </w:rPr>
        <w:tab/>
      </w:r>
      <w:r>
        <w:rPr/>
        <w:t>See</w:t>
      </w:r>
      <w:r>
        <w:rPr>
          <w:spacing w:val="-2"/>
        </w:rPr>
        <w:t> </w:t>
      </w:r>
      <w:r>
        <w:rPr/>
        <w:t>above, para.16-</w:t>
      </w:r>
      <w:r>
        <w:rPr>
          <w:spacing w:val="-4"/>
        </w:rPr>
        <w:t>085.</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283" w:id="1285"/>
      <w:bookmarkEnd w:id="1285"/>
      <w:r>
        <w:rPr/>
      </w:r>
      <w:hyperlink w:history="true" w:anchor="_bookmark1151">
        <w:r>
          <w:rPr>
            <w:color w:val="005DA1"/>
            <w:spacing w:val="-4"/>
            <w:position w:val="5"/>
            <w:sz w:val="14"/>
            <w:u w:val="single" w:color="005DA1"/>
          </w:rPr>
          <w:t>624</w:t>
        </w:r>
      </w:hyperlink>
      <w:r>
        <w:rPr>
          <w:spacing w:val="-4"/>
          <w:position w:val="5"/>
          <w:sz w:val="14"/>
        </w:rPr>
        <w:t>.</w:t>
      </w:r>
      <w:r>
        <w:rPr>
          <w:position w:val="5"/>
          <w:sz w:val="14"/>
        </w:rPr>
        <w:tab/>
      </w:r>
      <w:r>
        <w:rPr>
          <w:rFonts w:ascii="Arial"/>
          <w:i/>
          <w:sz w:val="20"/>
        </w:rPr>
        <w:t>Nordenfelt</w:t>
      </w:r>
      <w:r>
        <w:rPr>
          <w:rFonts w:ascii="Arial"/>
          <w:i/>
          <w:spacing w:val="5"/>
          <w:sz w:val="20"/>
        </w:rPr>
        <w:t> </w:t>
      </w:r>
      <w:r>
        <w:rPr>
          <w:rFonts w:ascii="Arial"/>
          <w:i/>
          <w:sz w:val="20"/>
        </w:rPr>
        <w:t>v</w:t>
      </w:r>
      <w:r>
        <w:rPr>
          <w:rFonts w:ascii="Arial"/>
          <w:i/>
          <w:spacing w:val="6"/>
          <w:sz w:val="20"/>
        </w:rPr>
        <w:t> </w:t>
      </w:r>
      <w:r>
        <w:rPr>
          <w:rFonts w:ascii="Arial"/>
          <w:i/>
          <w:sz w:val="20"/>
        </w:rPr>
        <w:t>Maxim</w:t>
      </w:r>
      <w:r>
        <w:rPr>
          <w:rFonts w:ascii="Arial"/>
          <w:i/>
          <w:spacing w:val="6"/>
          <w:sz w:val="20"/>
        </w:rPr>
        <w:t> </w:t>
      </w:r>
      <w:r>
        <w:rPr>
          <w:rFonts w:ascii="Arial"/>
          <w:i/>
          <w:sz w:val="20"/>
        </w:rPr>
        <w:t>Nordenfelt</w:t>
      </w:r>
      <w:r>
        <w:rPr>
          <w:rFonts w:ascii="Arial"/>
          <w:i/>
          <w:spacing w:val="6"/>
          <w:sz w:val="20"/>
        </w:rPr>
        <w:t> </w:t>
      </w:r>
      <w:r>
        <w:rPr>
          <w:rFonts w:ascii="Arial"/>
          <w:i/>
          <w:sz w:val="20"/>
        </w:rPr>
        <w:t>Guns</w:t>
      </w:r>
      <w:r>
        <w:rPr>
          <w:rFonts w:ascii="Arial"/>
          <w:i/>
          <w:spacing w:val="6"/>
          <w:sz w:val="20"/>
        </w:rPr>
        <w:t> </w:t>
      </w:r>
      <w:r>
        <w:rPr>
          <w:rFonts w:ascii="Arial"/>
          <w:i/>
          <w:sz w:val="20"/>
        </w:rPr>
        <w:t>&amp;</w:t>
      </w:r>
      <w:r>
        <w:rPr>
          <w:rFonts w:ascii="Arial"/>
          <w:i/>
          <w:spacing w:val="6"/>
          <w:sz w:val="20"/>
        </w:rPr>
        <w:t> </w:t>
      </w:r>
      <w:r>
        <w:rPr>
          <w:rFonts w:ascii="Arial"/>
          <w:i/>
          <w:sz w:val="20"/>
        </w:rPr>
        <w:t>Ammunition</w:t>
      </w:r>
      <w:r>
        <w:rPr>
          <w:rFonts w:ascii="Arial"/>
          <w:i/>
          <w:spacing w:val="6"/>
          <w:sz w:val="20"/>
        </w:rPr>
        <w:t> </w:t>
      </w:r>
      <w:r>
        <w:rPr>
          <w:rFonts w:ascii="Arial"/>
          <w:i/>
          <w:sz w:val="20"/>
        </w:rPr>
        <w:t>Co</w:t>
      </w:r>
      <w:r>
        <w:rPr>
          <w:rFonts w:ascii="Arial"/>
          <w:i/>
          <w:spacing w:val="6"/>
          <w:sz w:val="20"/>
        </w:rPr>
        <w:t> </w:t>
      </w:r>
      <w:r>
        <w:rPr>
          <w:rFonts w:ascii="Arial"/>
          <w:i/>
          <w:sz w:val="20"/>
        </w:rPr>
        <w:t>[1894]</w:t>
      </w:r>
      <w:r>
        <w:rPr>
          <w:rFonts w:ascii="Arial"/>
          <w:i/>
          <w:spacing w:val="6"/>
          <w:sz w:val="20"/>
        </w:rPr>
        <w:t> </w:t>
      </w:r>
      <w:r>
        <w:rPr>
          <w:rFonts w:ascii="Arial"/>
          <w:i/>
          <w:sz w:val="20"/>
        </w:rPr>
        <w:t>A.C.</w:t>
      </w:r>
      <w:r>
        <w:rPr>
          <w:rFonts w:ascii="Arial"/>
          <w:i/>
          <w:spacing w:val="6"/>
          <w:sz w:val="20"/>
        </w:rPr>
        <w:t> </w:t>
      </w:r>
      <w:r>
        <w:rPr>
          <w:rFonts w:ascii="Arial"/>
          <w:i/>
          <w:sz w:val="20"/>
        </w:rPr>
        <w:t>535</w:t>
      </w:r>
      <w:r>
        <w:rPr>
          <w:sz w:val="20"/>
        </w:rPr>
        <w:t>.</w:t>
      </w:r>
      <w:r>
        <w:rPr>
          <w:spacing w:val="6"/>
          <w:sz w:val="20"/>
        </w:rPr>
        <w:t> </w:t>
      </w:r>
      <w:r>
        <w:rPr>
          <w:rFonts w:ascii="Arial"/>
          <w:i/>
          <w:sz w:val="20"/>
        </w:rPr>
        <w:t>Esso</w:t>
      </w:r>
      <w:r>
        <w:rPr>
          <w:rFonts w:ascii="Arial"/>
          <w:i/>
          <w:spacing w:val="6"/>
          <w:sz w:val="20"/>
        </w:rPr>
        <w:t> </w:t>
      </w:r>
      <w:r>
        <w:rPr>
          <w:rFonts w:ascii="Arial"/>
          <w:i/>
          <w:sz w:val="20"/>
        </w:rPr>
        <w:t>case</w:t>
      </w:r>
      <w:r>
        <w:rPr>
          <w:rFonts w:ascii="Arial"/>
          <w:i/>
          <w:spacing w:val="6"/>
          <w:sz w:val="20"/>
        </w:rPr>
        <w:t> </w:t>
      </w:r>
      <w:r>
        <w:rPr>
          <w:rFonts w:ascii="Arial"/>
          <w:i/>
          <w:sz w:val="20"/>
        </w:rPr>
        <w:t>[1968]</w:t>
      </w:r>
      <w:r>
        <w:rPr>
          <w:rFonts w:ascii="Arial"/>
          <w:i/>
          <w:spacing w:val="6"/>
          <w:sz w:val="20"/>
        </w:rPr>
        <w:t> </w:t>
      </w:r>
      <w:r>
        <w:rPr>
          <w:rFonts w:ascii="Arial"/>
          <w:i/>
          <w:spacing w:val="-4"/>
          <w:sz w:val="20"/>
        </w:rPr>
        <w:t>A.C.</w:t>
      </w:r>
    </w:p>
    <w:p>
      <w:pPr>
        <w:spacing w:line="227" w:lineRule="exact" w:before="0"/>
        <w:ind w:left="705" w:right="0" w:firstLine="0"/>
        <w:jc w:val="left"/>
        <w:rPr>
          <w:sz w:val="20"/>
        </w:rPr>
      </w:pPr>
      <w:r>
        <w:rPr>
          <w:rFonts w:ascii="Arial"/>
          <w:i/>
          <w:sz w:val="20"/>
        </w:rPr>
        <w:t>269,</w:t>
      </w:r>
      <w:r>
        <w:rPr>
          <w:rFonts w:ascii="Arial"/>
          <w:i/>
          <w:spacing w:val="-1"/>
          <w:sz w:val="20"/>
        </w:rPr>
        <w:t> </w:t>
      </w:r>
      <w:r>
        <w:rPr>
          <w:rFonts w:ascii="Arial"/>
          <w:i/>
          <w:sz w:val="20"/>
        </w:rPr>
        <w:t>295, 306, 337</w:t>
      </w:r>
      <w:r>
        <w:rPr>
          <w:sz w:val="20"/>
        </w:rPr>
        <w:t>; </w:t>
      </w:r>
      <w:r>
        <w:rPr>
          <w:rFonts w:ascii="Arial"/>
          <w:i/>
          <w:sz w:val="20"/>
        </w:rPr>
        <w:t>Bridge v Deacons [1984] A.C. </w:t>
      </w:r>
      <w:r>
        <w:rPr>
          <w:rFonts w:ascii="Arial"/>
          <w:i/>
          <w:spacing w:val="-4"/>
          <w:sz w:val="20"/>
        </w:rPr>
        <w:t>705</w:t>
      </w:r>
      <w:r>
        <w:rPr>
          <w:spacing w:val="-4"/>
          <w:sz w:val="20"/>
        </w:rPr>
        <w:t>.</w:t>
      </w:r>
    </w:p>
    <w:p>
      <w:pPr>
        <w:pStyle w:val="BodyText"/>
        <w:spacing w:before="5"/>
      </w:pPr>
    </w:p>
    <w:p>
      <w:pPr>
        <w:pStyle w:val="BodyText"/>
        <w:tabs>
          <w:tab w:pos="705" w:val="left" w:leader="none"/>
        </w:tabs>
        <w:ind w:left="165"/>
      </w:pPr>
      <w:bookmarkStart w:name="_bookmark1284" w:id="1286"/>
      <w:bookmarkEnd w:id="1286"/>
      <w:r>
        <w:rPr/>
      </w:r>
      <w:hyperlink w:history="true" w:anchor="_bookmark1152">
        <w:r>
          <w:rPr>
            <w:color w:val="005DA1"/>
            <w:spacing w:val="-4"/>
            <w:position w:val="5"/>
            <w:sz w:val="14"/>
            <w:u w:val="single" w:color="005DA1"/>
          </w:rPr>
          <w:t>625</w:t>
        </w:r>
      </w:hyperlink>
      <w:r>
        <w:rPr>
          <w:spacing w:val="-4"/>
          <w:position w:val="5"/>
          <w:sz w:val="14"/>
        </w:rPr>
        <w:t>.</w:t>
      </w:r>
      <w:r>
        <w:rPr>
          <w:position w:val="5"/>
          <w:sz w:val="14"/>
        </w:rPr>
        <w:tab/>
      </w:r>
      <w:r>
        <w:rPr/>
        <w:t>See</w:t>
      </w:r>
      <w:r>
        <w:rPr>
          <w:spacing w:val="-2"/>
        </w:rPr>
        <w:t> </w:t>
      </w:r>
      <w:r>
        <w:rPr/>
        <w:t>below, para.16-</w:t>
      </w:r>
      <w:r>
        <w:rPr>
          <w:spacing w:val="-4"/>
        </w:rPr>
        <w:t>113.</w:t>
      </w:r>
    </w:p>
    <w:p>
      <w:pPr>
        <w:pStyle w:val="BodyText"/>
        <w:spacing w:before="5"/>
      </w:pPr>
    </w:p>
    <w:p>
      <w:pPr>
        <w:pStyle w:val="BodyText"/>
        <w:tabs>
          <w:tab w:pos="705" w:val="left" w:leader="none"/>
        </w:tabs>
        <w:ind w:left="165"/>
      </w:pPr>
      <w:bookmarkStart w:name="_bookmark1285" w:id="1287"/>
      <w:bookmarkEnd w:id="1287"/>
      <w:r>
        <w:rPr/>
      </w:r>
      <w:hyperlink w:history="true" w:anchor="_bookmark1153">
        <w:r>
          <w:rPr>
            <w:color w:val="005DA1"/>
            <w:spacing w:val="-4"/>
            <w:position w:val="5"/>
            <w:sz w:val="14"/>
            <w:u w:val="single" w:color="005DA1"/>
          </w:rPr>
          <w:t>626</w:t>
        </w:r>
      </w:hyperlink>
      <w:r>
        <w:rPr>
          <w:spacing w:val="-4"/>
          <w:position w:val="5"/>
          <w:sz w:val="14"/>
        </w:rPr>
        <w:t>.</w:t>
      </w:r>
      <w:r>
        <w:rPr>
          <w:position w:val="5"/>
          <w:sz w:val="14"/>
        </w:rPr>
        <w:tab/>
      </w:r>
      <w:r>
        <w:rPr/>
        <w:t>See</w:t>
      </w:r>
      <w:r>
        <w:rPr>
          <w:spacing w:val="-2"/>
        </w:rPr>
        <w:t> </w:t>
      </w:r>
      <w:r>
        <w:rPr/>
        <w:t>below, para.16-</w:t>
      </w:r>
      <w:r>
        <w:rPr>
          <w:spacing w:val="-4"/>
        </w:rPr>
        <w:t>126.</w:t>
      </w:r>
    </w:p>
    <w:p>
      <w:pPr>
        <w:pStyle w:val="BodyText"/>
        <w:spacing w:after="0"/>
        <w:sectPr>
          <w:pgSz w:w="11900" w:h="16840"/>
          <w:pgMar w:header="971" w:footer="0" w:top="1300" w:bottom="280" w:left="1275" w:right="1275"/>
        </w:sectPr>
      </w:pPr>
    </w:p>
    <w:p>
      <w:pPr>
        <w:spacing w:line="235" w:lineRule="auto" w:before="170"/>
        <w:ind w:left="705" w:right="167" w:hanging="541"/>
        <w:jc w:val="both"/>
        <w:rPr>
          <w:sz w:val="20"/>
        </w:rPr>
      </w:pPr>
      <w:hyperlink w:history="true" w:anchor="_bookmark1154">
        <w:r>
          <w:rPr>
            <w:color w:val="005DA1"/>
            <w:position w:val="5"/>
            <w:sz w:val="14"/>
            <w:u w:val="single" w:color="005DA1"/>
          </w:rPr>
          <w:t>627</w:t>
        </w:r>
      </w:hyperlink>
      <w:r>
        <w:rPr>
          <w:position w:val="5"/>
          <w:sz w:val="14"/>
        </w:rPr>
        <w:t>.</w:t>
      </w:r>
      <w:r>
        <w:rPr>
          <w:spacing w:val="80"/>
          <w:position w:val="5"/>
          <w:sz w:val="14"/>
        </w:rPr>
        <w:t>  </w:t>
      </w:r>
      <w:r>
        <w:rPr>
          <w:rFonts w:ascii="Arial" w:hAnsi="Arial"/>
          <w:i/>
          <w:sz w:val="20"/>
        </w:rPr>
        <w:t>Esso Petroleum Co Ltd v Harper’s Garage (Stourport) Ltd [1968] A.C. 269 </w:t>
      </w:r>
      <w:r>
        <w:rPr>
          <w:sz w:val="20"/>
        </w:rPr>
        <w:t>where the principle was</w:t>
      </w:r>
      <w:r>
        <w:rPr>
          <w:spacing w:val="-2"/>
          <w:sz w:val="20"/>
        </w:rPr>
        <w:t> </w:t>
      </w:r>
      <w:r>
        <w:rPr>
          <w:sz w:val="20"/>
        </w:rPr>
        <w:t>established</w:t>
      </w:r>
      <w:r>
        <w:rPr>
          <w:spacing w:val="-2"/>
          <w:sz w:val="20"/>
        </w:rPr>
        <w:t> </w:t>
      </w:r>
      <w:r>
        <w:rPr>
          <w:sz w:val="20"/>
        </w:rPr>
        <w:t>in</w:t>
      </w:r>
      <w:r>
        <w:rPr>
          <w:spacing w:val="-2"/>
          <w:sz w:val="20"/>
        </w:rPr>
        <w:t> </w:t>
      </w:r>
      <w:r>
        <w:rPr>
          <w:sz w:val="20"/>
        </w:rPr>
        <w:t>the</w:t>
      </w:r>
      <w:r>
        <w:rPr>
          <w:spacing w:val="-2"/>
          <w:sz w:val="20"/>
        </w:rPr>
        <w:t> </w:t>
      </w:r>
      <w:r>
        <w:rPr>
          <w:sz w:val="20"/>
        </w:rPr>
        <w:t>case</w:t>
      </w:r>
      <w:r>
        <w:rPr>
          <w:spacing w:val="-2"/>
          <w:sz w:val="20"/>
        </w:rPr>
        <w:t> </w:t>
      </w:r>
      <w:r>
        <w:rPr>
          <w:sz w:val="20"/>
        </w:rPr>
        <w:t>of</w:t>
      </w:r>
      <w:r>
        <w:rPr>
          <w:spacing w:val="-2"/>
          <w:sz w:val="20"/>
        </w:rPr>
        <w:t> </w:t>
      </w:r>
      <w:r>
        <w:rPr>
          <w:sz w:val="20"/>
        </w:rPr>
        <w:t>land;</w:t>
      </w:r>
      <w:r>
        <w:rPr>
          <w:spacing w:val="-2"/>
          <w:sz w:val="20"/>
        </w:rPr>
        <w:t> </w:t>
      </w:r>
      <w:r>
        <w:rPr>
          <w:sz w:val="20"/>
        </w:rPr>
        <w:t>and</w:t>
      </w:r>
      <w:r>
        <w:rPr>
          <w:spacing w:val="-2"/>
          <w:sz w:val="20"/>
        </w:rPr>
        <w:t> </w:t>
      </w:r>
      <w:r>
        <w:rPr>
          <w:sz w:val="20"/>
        </w:rPr>
        <w:t>it</w:t>
      </w:r>
      <w:r>
        <w:rPr>
          <w:spacing w:val="-2"/>
          <w:sz w:val="20"/>
        </w:rPr>
        <w:t> </w:t>
      </w:r>
      <w:r>
        <w:rPr>
          <w:sz w:val="20"/>
        </w:rPr>
        <w:t>would</w:t>
      </w:r>
      <w:r>
        <w:rPr>
          <w:spacing w:val="-2"/>
          <w:sz w:val="20"/>
        </w:rPr>
        <w:t> </w:t>
      </w:r>
      <w:r>
        <w:rPr>
          <w:sz w:val="20"/>
        </w:rPr>
        <w:t>seem</w:t>
      </w:r>
      <w:r>
        <w:rPr>
          <w:spacing w:val="-2"/>
          <w:sz w:val="20"/>
        </w:rPr>
        <w:t> </w:t>
      </w:r>
      <w:r>
        <w:rPr>
          <w:sz w:val="20"/>
        </w:rPr>
        <w:t>that</w:t>
      </w:r>
      <w:r>
        <w:rPr>
          <w:spacing w:val="-2"/>
          <w:sz w:val="20"/>
        </w:rPr>
        <w:t> </w:t>
      </w:r>
      <w:r>
        <w:rPr>
          <w:sz w:val="20"/>
        </w:rPr>
        <w:t>similar</w:t>
      </w:r>
      <w:r>
        <w:rPr>
          <w:spacing w:val="-2"/>
          <w:sz w:val="20"/>
        </w:rPr>
        <w:t> </w:t>
      </w:r>
      <w:r>
        <w:rPr>
          <w:sz w:val="20"/>
        </w:rPr>
        <w:t>considerations</w:t>
      </w:r>
      <w:r>
        <w:rPr>
          <w:spacing w:val="-2"/>
          <w:sz w:val="20"/>
        </w:rPr>
        <w:t> </w:t>
      </w:r>
      <w:r>
        <w:rPr>
          <w:sz w:val="20"/>
        </w:rPr>
        <w:t>apply</w:t>
      </w:r>
      <w:r>
        <w:rPr>
          <w:spacing w:val="-2"/>
          <w:sz w:val="20"/>
        </w:rPr>
        <w:t> </w:t>
      </w:r>
      <w:r>
        <w:rPr>
          <w:sz w:val="20"/>
        </w:rPr>
        <w:t>to</w:t>
      </w:r>
      <w:r>
        <w:rPr>
          <w:spacing w:val="-2"/>
          <w:sz w:val="20"/>
        </w:rPr>
        <w:t> </w:t>
      </w:r>
      <w:r>
        <w:rPr>
          <w:sz w:val="20"/>
        </w:rPr>
        <w:t>other kinds of property.</w:t>
      </w:r>
    </w:p>
    <w:p>
      <w:pPr>
        <w:pStyle w:val="BodyText"/>
        <w:spacing w:before="5"/>
      </w:pPr>
    </w:p>
    <w:p>
      <w:pPr>
        <w:tabs>
          <w:tab w:pos="705" w:val="left" w:leader="none"/>
        </w:tabs>
        <w:spacing w:before="0"/>
        <w:ind w:left="165" w:right="0" w:firstLine="0"/>
        <w:jc w:val="left"/>
        <w:rPr>
          <w:sz w:val="20"/>
        </w:rPr>
      </w:pPr>
      <w:bookmarkStart w:name="_bookmark1286" w:id="1288"/>
      <w:bookmarkEnd w:id="1288"/>
      <w:r>
        <w:rPr/>
      </w:r>
      <w:hyperlink w:history="true" w:anchor="_bookmark1155">
        <w:r>
          <w:rPr>
            <w:color w:val="005DA1"/>
            <w:spacing w:val="-4"/>
            <w:position w:val="5"/>
            <w:sz w:val="14"/>
            <w:u w:val="single" w:color="005DA1"/>
          </w:rPr>
          <w:t>628</w:t>
        </w:r>
      </w:hyperlink>
      <w:r>
        <w:rPr>
          <w:spacing w:val="-4"/>
          <w:position w:val="5"/>
          <w:sz w:val="14"/>
        </w:rPr>
        <w:t>.</w:t>
      </w:r>
      <w:r>
        <w:rPr>
          <w:position w:val="5"/>
          <w:sz w:val="14"/>
        </w:rPr>
        <w:tab/>
      </w:r>
      <w:r>
        <w:rPr>
          <w:rFonts w:ascii="Arial"/>
          <w:i/>
          <w:sz w:val="20"/>
        </w:rPr>
        <w:t>(1848)</w:t>
      </w:r>
      <w:r>
        <w:rPr>
          <w:rFonts w:ascii="Arial"/>
          <w:i/>
          <w:spacing w:val="-2"/>
          <w:sz w:val="20"/>
        </w:rPr>
        <w:t> </w:t>
      </w:r>
      <w:r>
        <w:rPr>
          <w:rFonts w:ascii="Arial"/>
          <w:i/>
          <w:sz w:val="20"/>
        </w:rPr>
        <w:t>2 Ph. </w:t>
      </w:r>
      <w:r>
        <w:rPr>
          <w:rFonts w:ascii="Arial"/>
          <w:i/>
          <w:spacing w:val="-4"/>
          <w:sz w:val="20"/>
        </w:rPr>
        <w:t>774</w:t>
      </w:r>
      <w:r>
        <w:rPr>
          <w:spacing w:val="-4"/>
          <w:sz w:val="20"/>
        </w:rPr>
        <w:t>.</w:t>
      </w:r>
    </w:p>
    <w:p>
      <w:pPr>
        <w:pStyle w:val="BodyText"/>
        <w:spacing w:before="9"/>
      </w:pPr>
    </w:p>
    <w:p>
      <w:pPr>
        <w:spacing w:line="235" w:lineRule="auto" w:before="0"/>
        <w:ind w:left="705" w:right="167" w:hanging="541"/>
        <w:jc w:val="both"/>
        <w:rPr>
          <w:sz w:val="20"/>
        </w:rPr>
      </w:pPr>
      <w:bookmarkStart w:name="_bookmark1287" w:id="1289"/>
      <w:bookmarkEnd w:id="1289"/>
      <w:r>
        <w:rPr/>
      </w:r>
      <w:hyperlink w:history="true" w:anchor="_bookmark1156">
        <w:r>
          <w:rPr>
            <w:color w:val="005DA1"/>
            <w:position w:val="5"/>
            <w:sz w:val="14"/>
            <w:u w:val="single" w:color="005DA1"/>
          </w:rPr>
          <w:t>629</w:t>
        </w:r>
      </w:hyperlink>
      <w:r>
        <w:rPr>
          <w:position w:val="5"/>
          <w:sz w:val="14"/>
        </w:rPr>
        <w:t>.</w:t>
      </w:r>
      <w:r>
        <w:rPr>
          <w:spacing w:val="80"/>
          <w:position w:val="5"/>
          <w:sz w:val="14"/>
        </w:rPr>
        <w:t> </w:t>
      </w:r>
      <w:r>
        <w:rPr>
          <w:rFonts w:ascii="Arial" w:hAnsi="Arial"/>
          <w:i/>
          <w:sz w:val="20"/>
        </w:rPr>
        <w:t>Esso</w:t>
      </w:r>
      <w:r>
        <w:rPr>
          <w:rFonts w:ascii="Arial" w:hAnsi="Arial"/>
          <w:i/>
          <w:spacing w:val="40"/>
          <w:sz w:val="20"/>
        </w:rPr>
        <w:t> </w:t>
      </w:r>
      <w:r>
        <w:rPr>
          <w:rFonts w:ascii="Arial" w:hAnsi="Arial"/>
          <w:i/>
          <w:sz w:val="20"/>
        </w:rPr>
        <w:t>Petroleum</w:t>
      </w:r>
      <w:r>
        <w:rPr>
          <w:rFonts w:ascii="Arial" w:hAnsi="Arial"/>
          <w:i/>
          <w:spacing w:val="40"/>
          <w:sz w:val="20"/>
        </w:rPr>
        <w:t> </w:t>
      </w:r>
      <w:r>
        <w:rPr>
          <w:rFonts w:ascii="Arial" w:hAnsi="Arial"/>
          <w:i/>
          <w:sz w:val="20"/>
        </w:rPr>
        <w:t>Co</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Harper’s</w:t>
      </w:r>
      <w:r>
        <w:rPr>
          <w:rFonts w:ascii="Arial" w:hAnsi="Arial"/>
          <w:i/>
          <w:spacing w:val="40"/>
          <w:sz w:val="20"/>
        </w:rPr>
        <w:t> </w:t>
      </w:r>
      <w:r>
        <w:rPr>
          <w:rFonts w:ascii="Arial" w:hAnsi="Arial"/>
          <w:i/>
          <w:sz w:val="20"/>
        </w:rPr>
        <w:t>Garage</w:t>
      </w:r>
      <w:r>
        <w:rPr>
          <w:rFonts w:ascii="Arial" w:hAnsi="Arial"/>
          <w:i/>
          <w:spacing w:val="40"/>
          <w:sz w:val="20"/>
        </w:rPr>
        <w:t> </w:t>
      </w:r>
      <w:r>
        <w:rPr>
          <w:rFonts w:ascii="Arial" w:hAnsi="Arial"/>
          <w:i/>
          <w:sz w:val="20"/>
        </w:rPr>
        <w:t>(Stourport)</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[1968]</w:t>
      </w:r>
      <w:r>
        <w:rPr>
          <w:rFonts w:ascii="Arial" w:hAnsi="Arial"/>
          <w:i/>
          <w:spacing w:val="40"/>
          <w:sz w:val="20"/>
        </w:rPr>
        <w:t> </w:t>
      </w:r>
      <w:r>
        <w:rPr>
          <w:rFonts w:ascii="Arial" w:hAnsi="Arial"/>
          <w:i/>
          <w:sz w:val="20"/>
        </w:rPr>
        <w:t>A.C.</w:t>
      </w:r>
      <w:r>
        <w:rPr>
          <w:rFonts w:ascii="Arial" w:hAnsi="Arial"/>
          <w:i/>
          <w:spacing w:val="40"/>
          <w:sz w:val="20"/>
        </w:rPr>
        <w:t> </w:t>
      </w:r>
      <w:r>
        <w:rPr>
          <w:rFonts w:ascii="Arial" w:hAnsi="Arial"/>
          <w:i/>
          <w:sz w:val="20"/>
        </w:rPr>
        <w:t>269</w:t>
      </w:r>
      <w:r>
        <w:rPr>
          <w:sz w:val="20"/>
        </w:rPr>
        <w:t>,</w:t>
      </w:r>
      <w:r>
        <w:rPr>
          <w:spacing w:val="40"/>
          <w:sz w:val="20"/>
        </w:rPr>
        <w:t> </w:t>
      </w:r>
      <w:r>
        <w:rPr>
          <w:sz w:val="20"/>
        </w:rPr>
        <w:t>per</w:t>
      </w:r>
      <w:r>
        <w:rPr>
          <w:spacing w:val="40"/>
          <w:sz w:val="20"/>
        </w:rPr>
        <w:t> </w:t>
      </w:r>
      <w:r>
        <w:rPr>
          <w:sz w:val="20"/>
        </w:rPr>
        <w:t>Lord Wilberforce,</w:t>
      </w:r>
      <w:r>
        <w:rPr>
          <w:spacing w:val="2"/>
          <w:sz w:val="20"/>
        </w:rPr>
        <w:t> </w:t>
      </w:r>
      <w:r>
        <w:rPr>
          <w:sz w:val="20"/>
        </w:rPr>
        <w:t>at</w:t>
      </w:r>
      <w:r>
        <w:rPr>
          <w:spacing w:val="2"/>
          <w:sz w:val="20"/>
        </w:rPr>
        <w:t> </w:t>
      </w:r>
      <w:r>
        <w:rPr>
          <w:sz w:val="20"/>
        </w:rPr>
        <w:t>332–333,</w:t>
      </w:r>
      <w:r>
        <w:rPr>
          <w:spacing w:val="2"/>
          <w:sz w:val="20"/>
        </w:rPr>
        <w:t> </w:t>
      </w:r>
      <w:r>
        <w:rPr>
          <w:sz w:val="20"/>
        </w:rPr>
        <w:t>to</w:t>
      </w:r>
      <w:r>
        <w:rPr>
          <w:spacing w:val="2"/>
          <w:sz w:val="20"/>
        </w:rPr>
        <w:t> </w:t>
      </w:r>
      <w:r>
        <w:rPr>
          <w:sz w:val="20"/>
        </w:rPr>
        <w:t>some</w:t>
      </w:r>
      <w:r>
        <w:rPr>
          <w:spacing w:val="2"/>
          <w:sz w:val="20"/>
        </w:rPr>
        <w:t> </w:t>
      </w:r>
      <w:r>
        <w:rPr>
          <w:sz w:val="20"/>
        </w:rPr>
        <w:t>extent</w:t>
      </w:r>
      <w:r>
        <w:rPr>
          <w:spacing w:val="2"/>
          <w:sz w:val="20"/>
        </w:rPr>
        <w:t> </w:t>
      </w:r>
      <w:r>
        <w:rPr>
          <w:sz w:val="20"/>
        </w:rPr>
        <w:t>supported</w:t>
      </w:r>
      <w:r>
        <w:rPr>
          <w:spacing w:val="2"/>
          <w:sz w:val="20"/>
        </w:rPr>
        <w:t> </w:t>
      </w:r>
      <w:r>
        <w:rPr>
          <w:sz w:val="20"/>
        </w:rPr>
        <w:t>by</w:t>
      </w:r>
      <w:r>
        <w:rPr>
          <w:spacing w:val="2"/>
          <w:sz w:val="20"/>
        </w:rPr>
        <w:t> </w:t>
      </w:r>
      <w:r>
        <w:rPr>
          <w:sz w:val="20"/>
        </w:rPr>
        <w:t>Lord</w:t>
      </w:r>
      <w:r>
        <w:rPr>
          <w:spacing w:val="2"/>
          <w:sz w:val="20"/>
        </w:rPr>
        <w:t> </w:t>
      </w:r>
      <w:r>
        <w:rPr>
          <w:sz w:val="20"/>
        </w:rPr>
        <w:t>Reid,</w:t>
      </w:r>
      <w:r>
        <w:rPr>
          <w:spacing w:val="2"/>
          <w:sz w:val="20"/>
        </w:rPr>
        <w:t> </w:t>
      </w:r>
      <w:r>
        <w:rPr>
          <w:sz w:val="20"/>
        </w:rPr>
        <w:t>at</w:t>
      </w:r>
      <w:r>
        <w:rPr>
          <w:spacing w:val="2"/>
          <w:sz w:val="20"/>
        </w:rPr>
        <w:t> </w:t>
      </w:r>
      <w:r>
        <w:rPr>
          <w:sz w:val="20"/>
        </w:rPr>
        <w:t>295</w:t>
      </w:r>
      <w:r>
        <w:rPr>
          <w:spacing w:val="2"/>
          <w:sz w:val="20"/>
        </w:rPr>
        <w:t> </w:t>
      </w:r>
      <w:r>
        <w:rPr>
          <w:sz w:val="20"/>
        </w:rPr>
        <w:t>and</w:t>
      </w:r>
      <w:r>
        <w:rPr>
          <w:spacing w:val="2"/>
          <w:sz w:val="20"/>
        </w:rPr>
        <w:t> </w:t>
      </w:r>
      <w:r>
        <w:rPr>
          <w:sz w:val="20"/>
        </w:rPr>
        <w:t>by</w:t>
      </w:r>
      <w:r>
        <w:rPr>
          <w:spacing w:val="2"/>
          <w:sz w:val="20"/>
        </w:rPr>
        <w:t> </w:t>
      </w:r>
      <w:r>
        <w:rPr>
          <w:sz w:val="20"/>
        </w:rPr>
        <w:t>Lord</w:t>
      </w:r>
      <w:r>
        <w:rPr>
          <w:spacing w:val="2"/>
          <w:sz w:val="20"/>
        </w:rPr>
        <w:t> </w:t>
      </w:r>
      <w:r>
        <w:rPr>
          <w:sz w:val="20"/>
        </w:rPr>
        <w:t>Pearce,</w:t>
      </w:r>
      <w:r>
        <w:rPr>
          <w:spacing w:val="2"/>
          <w:sz w:val="20"/>
        </w:rPr>
        <w:t> </w:t>
      </w:r>
      <w:r>
        <w:rPr>
          <w:spacing w:val="-5"/>
          <w:sz w:val="20"/>
        </w:rPr>
        <w:t>at</w:t>
      </w:r>
    </w:p>
    <w:p>
      <w:pPr>
        <w:spacing w:line="235" w:lineRule="auto" w:before="0"/>
        <w:ind w:left="705" w:right="167" w:firstLine="0"/>
        <w:jc w:val="both"/>
        <w:rPr>
          <w:sz w:val="20"/>
        </w:rPr>
      </w:pPr>
      <w:r>
        <w:rPr>
          <w:sz w:val="20"/>
        </w:rPr>
        <w:t>328. There is some authority for the alternative approach under which contracts if they </w:t>
      </w:r>
      <w:r>
        <w:rPr>
          <w:sz w:val="20"/>
        </w:rPr>
        <w:t>contain restrictive elements are always subject to the doctrine but some are “prima facie” </w:t>
      </w:r>
      <w:r>
        <w:rPr>
          <w:sz w:val="20"/>
        </w:rPr>
        <w:t>reasonable. See per Diplock L.J. in </w:t>
      </w:r>
      <w:r>
        <w:rPr>
          <w:rFonts w:ascii="Arial" w:hAnsi="Arial"/>
          <w:i/>
          <w:sz w:val="20"/>
        </w:rPr>
        <w:t>Petrofina (Great Britain) Ltd v Martin [1966] Ch. 146, 185</w:t>
      </w:r>
      <w:r>
        <w:rPr>
          <w:sz w:val="20"/>
        </w:rPr>
        <w:t>.</w:t>
      </w:r>
    </w:p>
    <w:p>
      <w:pPr>
        <w:pStyle w:val="BodyText"/>
        <w:spacing w:before="4"/>
      </w:pPr>
    </w:p>
    <w:p>
      <w:pPr>
        <w:tabs>
          <w:tab w:pos="705" w:val="left" w:leader="none"/>
        </w:tabs>
        <w:spacing w:before="1"/>
        <w:ind w:left="165" w:right="0" w:firstLine="0"/>
        <w:jc w:val="left"/>
        <w:rPr>
          <w:sz w:val="20"/>
        </w:rPr>
      </w:pPr>
      <w:bookmarkStart w:name="_bookmark1288" w:id="1290"/>
      <w:bookmarkEnd w:id="1290"/>
      <w:r>
        <w:rPr/>
      </w:r>
      <w:hyperlink w:history="true" w:anchor="_bookmark1157">
        <w:r>
          <w:rPr>
            <w:color w:val="005DA1"/>
            <w:spacing w:val="-4"/>
            <w:position w:val="5"/>
            <w:sz w:val="14"/>
            <w:u w:val="single" w:color="005DA1"/>
          </w:rPr>
          <w:t>630</w:t>
        </w:r>
      </w:hyperlink>
      <w:r>
        <w:rPr>
          <w:spacing w:val="-4"/>
          <w:position w:val="5"/>
          <w:sz w:val="14"/>
        </w:rPr>
        <w:t>.</w:t>
      </w:r>
      <w:r>
        <w:rPr>
          <w:position w:val="5"/>
          <w:sz w:val="14"/>
        </w:rPr>
        <w:tab/>
      </w:r>
      <w:r>
        <w:rPr>
          <w:rFonts w:ascii="Arial"/>
          <w:i/>
          <w:sz w:val="20"/>
        </w:rPr>
        <w:t>[1968]</w:t>
      </w:r>
      <w:r>
        <w:rPr>
          <w:rFonts w:ascii="Arial"/>
          <w:i/>
          <w:spacing w:val="-2"/>
          <w:sz w:val="20"/>
        </w:rPr>
        <w:t> </w:t>
      </w:r>
      <w:r>
        <w:rPr>
          <w:rFonts w:ascii="Arial"/>
          <w:i/>
          <w:sz w:val="20"/>
        </w:rPr>
        <w:t>A.C. 269, </w:t>
      </w:r>
      <w:r>
        <w:rPr>
          <w:rFonts w:ascii="Arial"/>
          <w:i/>
          <w:spacing w:val="-4"/>
          <w:sz w:val="20"/>
        </w:rPr>
        <w:t>333</w:t>
      </w:r>
      <w:r>
        <w:rPr>
          <w:spacing w:val="-4"/>
          <w:sz w:val="20"/>
        </w:rPr>
        <w:t>.</w:t>
      </w:r>
    </w:p>
    <w:p>
      <w:pPr>
        <w:pStyle w:val="BodyText"/>
        <w:spacing w:before="8"/>
      </w:pPr>
    </w:p>
    <w:p>
      <w:pPr>
        <w:tabs>
          <w:tab w:pos="705" w:val="left" w:leader="none"/>
        </w:tabs>
        <w:spacing w:line="235" w:lineRule="auto" w:before="0"/>
        <w:ind w:left="705" w:right="171" w:hanging="541"/>
        <w:jc w:val="left"/>
        <w:rPr>
          <w:sz w:val="20"/>
        </w:rPr>
      </w:pPr>
      <w:bookmarkStart w:name="_bookmark1289" w:id="1291"/>
      <w:bookmarkEnd w:id="1291"/>
      <w:r>
        <w:rPr/>
      </w:r>
      <w:hyperlink w:history="true" w:anchor="_bookmark1158">
        <w:r>
          <w:rPr>
            <w:color w:val="005DA1"/>
            <w:spacing w:val="-4"/>
            <w:position w:val="5"/>
            <w:sz w:val="14"/>
            <w:u w:val="single" w:color="005DA1"/>
          </w:rPr>
          <w:t>631</w:t>
        </w:r>
      </w:hyperlink>
      <w:r>
        <w:rPr>
          <w:spacing w:val="-4"/>
          <w:position w:val="5"/>
          <w:sz w:val="14"/>
        </w:rPr>
        <w:t>.</w:t>
      </w:r>
      <w:r>
        <w:rPr>
          <w:position w:val="5"/>
          <w:sz w:val="14"/>
        </w:rPr>
        <w:tab/>
      </w:r>
      <w:r>
        <w:rPr>
          <w:rFonts w:ascii="Arial" w:hAnsi="Arial"/>
          <w:i/>
          <w:sz w:val="20"/>
        </w:rPr>
        <w:t>Office</w:t>
      </w:r>
      <w:r>
        <w:rPr>
          <w:rFonts w:ascii="Arial" w:hAnsi="Arial"/>
          <w:i/>
          <w:spacing w:val="34"/>
          <w:sz w:val="20"/>
        </w:rPr>
        <w:t> </w:t>
      </w:r>
      <w:r>
        <w:rPr>
          <w:rFonts w:ascii="Arial" w:hAnsi="Arial"/>
          <w:i/>
          <w:sz w:val="20"/>
        </w:rPr>
        <w:t>Angels</w:t>
      </w:r>
      <w:r>
        <w:rPr>
          <w:rFonts w:ascii="Arial" w:hAnsi="Arial"/>
          <w:i/>
          <w:spacing w:val="34"/>
          <w:sz w:val="20"/>
        </w:rPr>
        <w:t> </w:t>
      </w:r>
      <w:r>
        <w:rPr>
          <w:rFonts w:ascii="Arial" w:hAnsi="Arial"/>
          <w:i/>
          <w:sz w:val="20"/>
        </w:rPr>
        <w:t>Ltd</w:t>
      </w:r>
      <w:r>
        <w:rPr>
          <w:rFonts w:ascii="Arial" w:hAnsi="Arial"/>
          <w:i/>
          <w:spacing w:val="34"/>
          <w:sz w:val="20"/>
        </w:rPr>
        <w:t> </w:t>
      </w:r>
      <w:r>
        <w:rPr>
          <w:rFonts w:ascii="Arial" w:hAnsi="Arial"/>
          <w:i/>
          <w:sz w:val="20"/>
        </w:rPr>
        <w:t>v</w:t>
      </w:r>
      <w:r>
        <w:rPr>
          <w:rFonts w:ascii="Arial" w:hAnsi="Arial"/>
          <w:i/>
          <w:spacing w:val="34"/>
          <w:sz w:val="20"/>
        </w:rPr>
        <w:t> </w:t>
      </w:r>
      <w:r>
        <w:rPr>
          <w:rFonts w:ascii="Arial" w:hAnsi="Arial"/>
          <w:i/>
          <w:sz w:val="20"/>
        </w:rPr>
        <w:t>Rainer-Thomas</w:t>
      </w:r>
      <w:r>
        <w:rPr>
          <w:rFonts w:ascii="Arial" w:hAnsi="Arial"/>
          <w:i/>
          <w:spacing w:val="34"/>
          <w:sz w:val="20"/>
        </w:rPr>
        <w:t> </w:t>
      </w:r>
      <w:r>
        <w:rPr>
          <w:rFonts w:ascii="Arial" w:hAnsi="Arial"/>
          <w:i/>
          <w:sz w:val="20"/>
        </w:rPr>
        <w:t>and</w:t>
      </w:r>
      <w:r>
        <w:rPr>
          <w:rFonts w:ascii="Arial" w:hAnsi="Arial"/>
          <w:i/>
          <w:spacing w:val="34"/>
          <w:sz w:val="20"/>
        </w:rPr>
        <w:t> </w:t>
      </w:r>
      <w:r>
        <w:rPr>
          <w:rFonts w:ascii="Arial" w:hAnsi="Arial"/>
          <w:i/>
          <w:sz w:val="20"/>
        </w:rPr>
        <w:t>O’Connor</w:t>
      </w:r>
      <w:r>
        <w:rPr>
          <w:rFonts w:ascii="Arial" w:hAnsi="Arial"/>
          <w:i/>
          <w:spacing w:val="34"/>
          <w:sz w:val="20"/>
        </w:rPr>
        <w:t> </w:t>
      </w:r>
      <w:r>
        <w:rPr>
          <w:rFonts w:ascii="Arial" w:hAnsi="Arial"/>
          <w:i/>
          <w:sz w:val="20"/>
        </w:rPr>
        <w:t>[1991]</w:t>
      </w:r>
      <w:r>
        <w:rPr>
          <w:rFonts w:ascii="Arial" w:hAnsi="Arial"/>
          <w:i/>
          <w:spacing w:val="34"/>
          <w:sz w:val="20"/>
        </w:rPr>
        <w:t> </w:t>
      </w:r>
      <w:r>
        <w:rPr>
          <w:rFonts w:ascii="Arial" w:hAnsi="Arial"/>
          <w:i/>
          <w:sz w:val="20"/>
        </w:rPr>
        <w:t>I.R.L.R.</w:t>
      </w:r>
      <w:r>
        <w:rPr>
          <w:rFonts w:ascii="Arial" w:hAnsi="Arial"/>
          <w:i/>
          <w:spacing w:val="34"/>
          <w:sz w:val="20"/>
        </w:rPr>
        <w:t> </w:t>
      </w:r>
      <w:r>
        <w:rPr>
          <w:rFonts w:ascii="Arial" w:hAnsi="Arial"/>
          <w:i/>
          <w:sz w:val="20"/>
        </w:rPr>
        <w:t>214</w:t>
      </w:r>
      <w:r>
        <w:rPr>
          <w:rFonts w:ascii="Arial" w:hAnsi="Arial"/>
          <w:i/>
          <w:spacing w:val="33"/>
          <w:sz w:val="20"/>
        </w:rPr>
        <w:t> </w:t>
      </w:r>
      <w:r>
        <w:rPr>
          <w:sz w:val="20"/>
        </w:rPr>
        <w:t>(employment</w:t>
      </w:r>
      <w:r>
        <w:rPr>
          <w:spacing w:val="34"/>
          <w:sz w:val="20"/>
        </w:rPr>
        <w:t> </w:t>
      </w:r>
      <w:r>
        <w:rPr>
          <w:sz w:val="20"/>
        </w:rPr>
        <w:t>agency could protect pool of temporary secretaries); Sales (1988) 104 L.Q.R. 600.</w:t>
      </w:r>
    </w:p>
    <w:p>
      <w:pPr>
        <w:pStyle w:val="BodyText"/>
        <w:spacing w:before="6"/>
      </w:pPr>
    </w:p>
    <w:p>
      <w:pPr>
        <w:tabs>
          <w:tab w:pos="705" w:val="left" w:leader="none"/>
        </w:tabs>
        <w:spacing w:line="227" w:lineRule="exact" w:before="0"/>
        <w:ind w:left="165" w:right="0" w:firstLine="0"/>
        <w:jc w:val="left"/>
        <w:rPr>
          <w:sz w:val="20"/>
        </w:rPr>
      </w:pPr>
      <w:bookmarkStart w:name="_bookmark1290" w:id="1292"/>
      <w:bookmarkEnd w:id="1292"/>
      <w:r>
        <w:rPr/>
      </w:r>
      <w:hyperlink w:history="true" w:anchor="_bookmark1159">
        <w:r>
          <w:rPr>
            <w:color w:val="005DA1"/>
            <w:spacing w:val="-4"/>
            <w:position w:val="5"/>
            <w:sz w:val="14"/>
            <w:u w:val="single" w:color="005DA1"/>
          </w:rPr>
          <w:t>632</w:t>
        </w:r>
      </w:hyperlink>
      <w:r>
        <w:rPr>
          <w:spacing w:val="-4"/>
          <w:position w:val="5"/>
          <w:sz w:val="14"/>
        </w:rPr>
        <w:t>.</w:t>
      </w:r>
      <w:r>
        <w:rPr>
          <w:position w:val="5"/>
          <w:sz w:val="14"/>
        </w:rPr>
        <w:tab/>
      </w:r>
      <w:r>
        <w:rPr>
          <w:rFonts w:ascii="Arial"/>
          <w:i/>
          <w:sz w:val="20"/>
        </w:rPr>
        <w:t>[1974]</w:t>
      </w:r>
      <w:r>
        <w:rPr>
          <w:rFonts w:ascii="Arial"/>
          <w:i/>
          <w:spacing w:val="24"/>
          <w:sz w:val="20"/>
        </w:rPr>
        <w:t> </w:t>
      </w:r>
      <w:r>
        <w:rPr>
          <w:rFonts w:ascii="Arial"/>
          <w:i/>
          <w:sz w:val="20"/>
        </w:rPr>
        <w:t>1</w:t>
      </w:r>
      <w:r>
        <w:rPr>
          <w:rFonts w:ascii="Arial"/>
          <w:i/>
          <w:spacing w:val="25"/>
          <w:sz w:val="20"/>
        </w:rPr>
        <w:t> </w:t>
      </w:r>
      <w:r>
        <w:rPr>
          <w:rFonts w:ascii="Arial"/>
          <w:i/>
          <w:sz w:val="20"/>
        </w:rPr>
        <w:t>W.L.R.</w:t>
      </w:r>
      <w:r>
        <w:rPr>
          <w:rFonts w:ascii="Arial"/>
          <w:i/>
          <w:spacing w:val="25"/>
          <w:sz w:val="20"/>
        </w:rPr>
        <w:t> </w:t>
      </w:r>
      <w:r>
        <w:rPr>
          <w:rFonts w:ascii="Arial"/>
          <w:i/>
          <w:sz w:val="20"/>
        </w:rPr>
        <w:t>1308</w:t>
      </w:r>
      <w:r>
        <w:rPr>
          <w:sz w:val="20"/>
        </w:rPr>
        <w:t>;</w:t>
      </w:r>
      <w:r>
        <w:rPr>
          <w:spacing w:val="25"/>
          <w:sz w:val="20"/>
        </w:rPr>
        <w:t> </w:t>
      </w:r>
      <w:r>
        <w:rPr>
          <w:sz w:val="20"/>
        </w:rPr>
        <w:t>see</w:t>
      </w:r>
      <w:r>
        <w:rPr>
          <w:spacing w:val="25"/>
          <w:sz w:val="20"/>
        </w:rPr>
        <w:t> </w:t>
      </w:r>
      <w:r>
        <w:rPr>
          <w:sz w:val="20"/>
        </w:rPr>
        <w:t>also</w:t>
      </w:r>
      <w:r>
        <w:rPr>
          <w:spacing w:val="25"/>
          <w:sz w:val="20"/>
        </w:rPr>
        <w:t> </w:t>
      </w:r>
      <w:r>
        <w:rPr>
          <w:rFonts w:ascii="Arial"/>
          <w:i/>
          <w:sz w:val="20"/>
        </w:rPr>
        <w:t>Clifford</w:t>
      </w:r>
      <w:r>
        <w:rPr>
          <w:rFonts w:ascii="Arial"/>
          <w:i/>
          <w:spacing w:val="25"/>
          <w:sz w:val="20"/>
        </w:rPr>
        <w:t> </w:t>
      </w:r>
      <w:r>
        <w:rPr>
          <w:rFonts w:ascii="Arial"/>
          <w:i/>
          <w:sz w:val="20"/>
        </w:rPr>
        <w:t>Davis</w:t>
      </w:r>
      <w:r>
        <w:rPr>
          <w:rFonts w:ascii="Arial"/>
          <w:i/>
          <w:spacing w:val="25"/>
          <w:sz w:val="20"/>
        </w:rPr>
        <w:t> </w:t>
      </w:r>
      <w:r>
        <w:rPr>
          <w:rFonts w:ascii="Arial"/>
          <w:i/>
          <w:sz w:val="20"/>
        </w:rPr>
        <w:t>Ltd</w:t>
      </w:r>
      <w:r>
        <w:rPr>
          <w:rFonts w:ascii="Arial"/>
          <w:i/>
          <w:spacing w:val="25"/>
          <w:sz w:val="20"/>
        </w:rPr>
        <w:t> </w:t>
      </w:r>
      <w:r>
        <w:rPr>
          <w:rFonts w:ascii="Arial"/>
          <w:i/>
          <w:sz w:val="20"/>
        </w:rPr>
        <w:t>v</w:t>
      </w:r>
      <w:r>
        <w:rPr>
          <w:rFonts w:ascii="Arial"/>
          <w:i/>
          <w:spacing w:val="25"/>
          <w:sz w:val="20"/>
        </w:rPr>
        <w:t> </w:t>
      </w:r>
      <w:r>
        <w:rPr>
          <w:rFonts w:ascii="Arial"/>
          <w:i/>
          <w:sz w:val="20"/>
        </w:rPr>
        <w:t>W.E.A.</w:t>
      </w:r>
      <w:r>
        <w:rPr>
          <w:rFonts w:ascii="Arial"/>
          <w:i/>
          <w:spacing w:val="25"/>
          <w:sz w:val="20"/>
        </w:rPr>
        <w:t> </w:t>
      </w:r>
      <w:r>
        <w:rPr>
          <w:rFonts w:ascii="Arial"/>
          <w:i/>
          <w:sz w:val="20"/>
        </w:rPr>
        <w:t>Records</w:t>
      </w:r>
      <w:r>
        <w:rPr>
          <w:rFonts w:ascii="Arial"/>
          <w:i/>
          <w:spacing w:val="25"/>
          <w:sz w:val="20"/>
        </w:rPr>
        <w:t> </w:t>
      </w:r>
      <w:r>
        <w:rPr>
          <w:rFonts w:ascii="Arial"/>
          <w:i/>
          <w:sz w:val="20"/>
        </w:rPr>
        <w:t>Ltd</w:t>
      </w:r>
      <w:r>
        <w:rPr>
          <w:rFonts w:ascii="Arial"/>
          <w:i/>
          <w:spacing w:val="25"/>
          <w:sz w:val="20"/>
        </w:rPr>
        <w:t> </w:t>
      </w:r>
      <w:r>
        <w:rPr>
          <w:rFonts w:ascii="Arial"/>
          <w:i/>
          <w:sz w:val="20"/>
        </w:rPr>
        <w:t>[1975]</w:t>
      </w:r>
      <w:r>
        <w:rPr>
          <w:rFonts w:ascii="Arial"/>
          <w:i/>
          <w:spacing w:val="25"/>
          <w:sz w:val="20"/>
        </w:rPr>
        <w:t> </w:t>
      </w:r>
      <w:r>
        <w:rPr>
          <w:rFonts w:ascii="Arial"/>
          <w:i/>
          <w:sz w:val="20"/>
        </w:rPr>
        <w:t>1</w:t>
      </w:r>
      <w:r>
        <w:rPr>
          <w:rFonts w:ascii="Arial"/>
          <w:i/>
          <w:spacing w:val="25"/>
          <w:sz w:val="20"/>
        </w:rPr>
        <w:t> </w:t>
      </w:r>
      <w:r>
        <w:rPr>
          <w:rFonts w:ascii="Arial"/>
          <w:i/>
          <w:sz w:val="20"/>
        </w:rPr>
        <w:t>W.L.R.</w:t>
      </w:r>
      <w:r>
        <w:rPr>
          <w:rFonts w:ascii="Arial"/>
          <w:i/>
          <w:spacing w:val="25"/>
          <w:sz w:val="20"/>
        </w:rPr>
        <w:t> </w:t>
      </w:r>
      <w:r>
        <w:rPr>
          <w:rFonts w:ascii="Arial"/>
          <w:i/>
          <w:spacing w:val="-5"/>
          <w:sz w:val="20"/>
        </w:rPr>
        <w:t>61</w:t>
      </w:r>
      <w:r>
        <w:rPr>
          <w:spacing w:val="-5"/>
          <w:sz w:val="20"/>
        </w:rPr>
        <w:t>;</w:t>
      </w:r>
    </w:p>
    <w:p>
      <w:pPr>
        <w:pStyle w:val="BodyText"/>
        <w:spacing w:line="235" w:lineRule="auto" w:before="1"/>
        <w:ind w:left="705" w:right="167"/>
        <w:jc w:val="both"/>
      </w:pPr>
      <w:r>
        <w:rPr/>
        <w:t>Cartwright, </w:t>
      </w:r>
      <w:r>
        <w:rPr>
          <w:rFonts w:ascii="Arial" w:hAnsi="Arial"/>
          <w:i/>
        </w:rPr>
        <w:t>Unequal Bargaining </w:t>
      </w:r>
      <w:r>
        <w:rPr/>
        <w:t>(1991), pp.205–206; </w:t>
      </w:r>
      <w:r>
        <w:rPr>
          <w:rFonts w:ascii="Arial" w:hAnsi="Arial"/>
          <w:i/>
        </w:rPr>
        <w:t>Watson v Prager [1991] 1 W.L.R. </w:t>
      </w:r>
      <w:r>
        <w:rPr>
          <w:rFonts w:ascii="Arial" w:hAnsi="Arial"/>
          <w:i/>
        </w:rPr>
        <w:t>726 </w:t>
      </w:r>
      <w:r>
        <w:rPr/>
        <w:t>(restraint of trade doctrine applied to contract between a boxer and manager and held to be against public policy because of the unreasonable imbalance between the rights and duties of the parties).</w:t>
      </w:r>
    </w:p>
    <w:p>
      <w:pPr>
        <w:pStyle w:val="BodyText"/>
        <w:spacing w:before="5"/>
      </w:pPr>
    </w:p>
    <w:p>
      <w:pPr>
        <w:tabs>
          <w:tab w:pos="705" w:val="left" w:leader="none"/>
        </w:tabs>
        <w:spacing w:before="0"/>
        <w:ind w:left="165" w:right="0" w:firstLine="0"/>
        <w:jc w:val="left"/>
        <w:rPr>
          <w:sz w:val="20"/>
        </w:rPr>
      </w:pPr>
      <w:bookmarkStart w:name="_bookmark1291" w:id="1293"/>
      <w:bookmarkEnd w:id="1293"/>
      <w:r>
        <w:rPr/>
      </w:r>
      <w:hyperlink w:history="true" w:anchor="_bookmark1160">
        <w:r>
          <w:rPr>
            <w:color w:val="005DA1"/>
            <w:spacing w:val="-4"/>
            <w:position w:val="5"/>
            <w:sz w:val="14"/>
            <w:u w:val="single" w:color="005DA1"/>
          </w:rPr>
          <w:t>633</w:t>
        </w:r>
      </w:hyperlink>
      <w:r>
        <w:rPr>
          <w:spacing w:val="-4"/>
          <w:position w:val="5"/>
          <w:sz w:val="14"/>
        </w:rPr>
        <w:t>.</w:t>
      </w:r>
      <w:r>
        <w:rPr>
          <w:position w:val="5"/>
          <w:sz w:val="14"/>
        </w:rPr>
        <w:tab/>
      </w:r>
      <w:r>
        <w:rPr>
          <w:sz w:val="20"/>
        </w:rPr>
        <w:t>per Lord Pearce in the</w:t>
      </w:r>
      <w:r>
        <w:rPr>
          <w:spacing w:val="-1"/>
          <w:sz w:val="20"/>
        </w:rPr>
        <w:t> </w:t>
      </w:r>
      <w:r>
        <w:rPr>
          <w:rFonts w:ascii="Arial"/>
          <w:i/>
          <w:sz w:val="20"/>
        </w:rPr>
        <w:t>Esso case [1968] A.C. 269, </w:t>
      </w:r>
      <w:r>
        <w:rPr>
          <w:rFonts w:ascii="Arial"/>
          <w:i/>
          <w:spacing w:val="-4"/>
          <w:sz w:val="20"/>
        </w:rPr>
        <w:t>323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292" w:id="1294"/>
      <w:bookmarkEnd w:id="1294"/>
      <w:r>
        <w:rPr/>
      </w:r>
      <w:hyperlink w:history="true" w:anchor="_bookmark1161">
        <w:r>
          <w:rPr>
            <w:color w:val="005DA1"/>
            <w:spacing w:val="-4"/>
            <w:position w:val="5"/>
            <w:sz w:val="14"/>
            <w:u w:val="single" w:color="005DA1"/>
          </w:rPr>
          <w:t>634</w:t>
        </w:r>
      </w:hyperlink>
      <w:r>
        <w:rPr>
          <w:spacing w:val="-4"/>
          <w:position w:val="5"/>
          <w:sz w:val="14"/>
        </w:rPr>
        <w:t>.</w:t>
      </w:r>
      <w:r>
        <w:rPr>
          <w:position w:val="5"/>
          <w:sz w:val="14"/>
        </w:rPr>
        <w:tab/>
      </w:r>
      <w:r>
        <w:rPr>
          <w:sz w:val="20"/>
        </w:rPr>
        <w:t>per</w:t>
      </w:r>
      <w:r>
        <w:rPr>
          <w:spacing w:val="-2"/>
          <w:sz w:val="20"/>
        </w:rPr>
        <w:t> </w:t>
      </w:r>
      <w:r>
        <w:rPr>
          <w:sz w:val="20"/>
        </w:rPr>
        <w:t>Lord Wilberforce in the</w:t>
      </w:r>
      <w:r>
        <w:rPr>
          <w:spacing w:val="-1"/>
          <w:sz w:val="20"/>
        </w:rPr>
        <w:t> </w:t>
      </w:r>
      <w:r>
        <w:rPr>
          <w:rFonts w:ascii="Arial" w:hAnsi="Arial"/>
          <w:i/>
          <w:sz w:val="20"/>
        </w:rPr>
        <w:t>Esso case [1968] A.C. 269, </w:t>
      </w:r>
      <w:r>
        <w:rPr>
          <w:rFonts w:ascii="Arial" w:hAnsi="Arial"/>
          <w:i/>
          <w:spacing w:val="-2"/>
          <w:sz w:val="20"/>
        </w:rPr>
        <w:t>332–333</w:t>
      </w:r>
      <w:r>
        <w:rPr>
          <w:spacing w:val="-2"/>
          <w:sz w:val="20"/>
        </w:rPr>
        <w:t>.</w:t>
      </w:r>
    </w:p>
    <w:p>
      <w:pPr>
        <w:pStyle w:val="BodyText"/>
        <w:spacing w:before="8"/>
      </w:pPr>
    </w:p>
    <w:p>
      <w:pPr>
        <w:tabs>
          <w:tab w:pos="705" w:val="left" w:leader="none"/>
        </w:tabs>
        <w:spacing w:line="235" w:lineRule="auto" w:before="1"/>
        <w:ind w:left="705" w:right="171" w:hanging="541"/>
        <w:jc w:val="left"/>
        <w:rPr>
          <w:sz w:val="20"/>
        </w:rPr>
      </w:pPr>
      <w:bookmarkStart w:name="_bookmark1293" w:id="1295"/>
      <w:bookmarkEnd w:id="1295"/>
      <w:r>
        <w:rPr/>
      </w:r>
      <w:hyperlink w:history="true" w:anchor="_bookmark1162">
        <w:r>
          <w:rPr>
            <w:color w:val="005DA1"/>
            <w:spacing w:val="-4"/>
            <w:position w:val="5"/>
            <w:sz w:val="14"/>
            <w:u w:val="single" w:color="005DA1"/>
          </w:rPr>
          <w:t>635</w:t>
        </w:r>
      </w:hyperlink>
      <w:r>
        <w:rPr>
          <w:spacing w:val="-4"/>
          <w:position w:val="5"/>
          <w:sz w:val="14"/>
        </w:rPr>
        <w:t>.</w:t>
      </w:r>
      <w:r>
        <w:rPr>
          <w:position w:val="5"/>
          <w:sz w:val="14"/>
        </w:rPr>
        <w:tab/>
      </w:r>
      <w:r>
        <w:rPr>
          <w:rFonts w:ascii="Arial"/>
          <w:i/>
          <w:sz w:val="20"/>
        </w:rPr>
        <w:t>Societa</w:t>
      </w:r>
      <w:r>
        <w:rPr>
          <w:rFonts w:ascii="Arial"/>
          <w:i/>
          <w:spacing w:val="32"/>
          <w:sz w:val="20"/>
        </w:rPr>
        <w:t> </w:t>
      </w:r>
      <w:r>
        <w:rPr>
          <w:rFonts w:ascii="Arial"/>
          <w:i/>
          <w:sz w:val="20"/>
        </w:rPr>
        <w:t>Explosivi</w:t>
      </w:r>
      <w:r>
        <w:rPr>
          <w:rFonts w:ascii="Arial"/>
          <w:i/>
          <w:spacing w:val="32"/>
          <w:sz w:val="20"/>
        </w:rPr>
        <w:t> </w:t>
      </w:r>
      <w:r>
        <w:rPr>
          <w:rFonts w:ascii="Arial"/>
          <w:i/>
          <w:sz w:val="20"/>
        </w:rPr>
        <w:t>Industriali</w:t>
      </w:r>
      <w:r>
        <w:rPr>
          <w:rFonts w:ascii="Arial"/>
          <w:i/>
          <w:spacing w:val="32"/>
          <w:sz w:val="20"/>
        </w:rPr>
        <w:t> </w:t>
      </w:r>
      <w:r>
        <w:rPr>
          <w:rFonts w:ascii="Arial"/>
          <w:i/>
          <w:sz w:val="20"/>
        </w:rPr>
        <w:t>SpA</w:t>
      </w:r>
      <w:r>
        <w:rPr>
          <w:rFonts w:ascii="Arial"/>
          <w:i/>
          <w:spacing w:val="32"/>
          <w:sz w:val="20"/>
        </w:rPr>
        <w:t> </w:t>
      </w:r>
      <w:r>
        <w:rPr>
          <w:rFonts w:ascii="Arial"/>
          <w:i/>
          <w:sz w:val="20"/>
        </w:rPr>
        <w:t>v</w:t>
      </w:r>
      <w:r>
        <w:rPr>
          <w:rFonts w:ascii="Arial"/>
          <w:i/>
          <w:spacing w:val="32"/>
          <w:sz w:val="20"/>
        </w:rPr>
        <w:t> </w:t>
      </w:r>
      <w:r>
        <w:rPr>
          <w:rFonts w:ascii="Arial"/>
          <w:i/>
          <w:sz w:val="20"/>
        </w:rPr>
        <w:t>Ordnance</w:t>
      </w:r>
      <w:r>
        <w:rPr>
          <w:rFonts w:ascii="Arial"/>
          <w:i/>
          <w:spacing w:val="32"/>
          <w:sz w:val="20"/>
        </w:rPr>
        <w:t> </w:t>
      </w:r>
      <w:r>
        <w:rPr>
          <w:rFonts w:ascii="Arial"/>
          <w:i/>
          <w:sz w:val="20"/>
        </w:rPr>
        <w:t>Technologies</w:t>
      </w:r>
      <w:r>
        <w:rPr>
          <w:rFonts w:ascii="Arial"/>
          <w:i/>
          <w:spacing w:val="32"/>
          <w:sz w:val="20"/>
        </w:rPr>
        <w:t> </w:t>
      </w:r>
      <w:r>
        <w:rPr>
          <w:rFonts w:ascii="Arial"/>
          <w:i/>
          <w:sz w:val="20"/>
        </w:rPr>
        <w:t>(UK)</w:t>
      </w:r>
      <w:r>
        <w:rPr>
          <w:rFonts w:ascii="Arial"/>
          <w:i/>
          <w:spacing w:val="32"/>
          <w:sz w:val="20"/>
        </w:rPr>
        <w:t> </w:t>
      </w:r>
      <w:r>
        <w:rPr>
          <w:rFonts w:ascii="Arial"/>
          <w:i/>
          <w:sz w:val="20"/>
        </w:rPr>
        <w:t>Ltd</w:t>
      </w:r>
      <w:r>
        <w:rPr>
          <w:rFonts w:ascii="Arial"/>
          <w:i/>
          <w:spacing w:val="32"/>
          <w:sz w:val="20"/>
        </w:rPr>
        <w:t> </w:t>
      </w:r>
      <w:r>
        <w:rPr>
          <w:rFonts w:ascii="Arial"/>
          <w:i/>
          <w:sz w:val="20"/>
        </w:rPr>
        <w:t>[2004]</w:t>
      </w:r>
      <w:r>
        <w:rPr>
          <w:rFonts w:ascii="Arial"/>
          <w:i/>
          <w:spacing w:val="32"/>
          <w:sz w:val="20"/>
        </w:rPr>
        <w:t> </w:t>
      </w:r>
      <w:r>
        <w:rPr>
          <w:rFonts w:ascii="Arial"/>
          <w:i/>
          <w:sz w:val="20"/>
        </w:rPr>
        <w:t>EWHC</w:t>
      </w:r>
      <w:r>
        <w:rPr>
          <w:rFonts w:ascii="Arial"/>
          <w:i/>
          <w:spacing w:val="32"/>
          <w:sz w:val="20"/>
        </w:rPr>
        <w:t> </w:t>
      </w:r>
      <w:r>
        <w:rPr>
          <w:rFonts w:ascii="Arial"/>
          <w:i/>
          <w:sz w:val="20"/>
        </w:rPr>
        <w:t>48</w:t>
      </w:r>
      <w:r>
        <w:rPr>
          <w:rFonts w:ascii="Arial"/>
          <w:i/>
          <w:spacing w:val="32"/>
          <w:sz w:val="20"/>
        </w:rPr>
        <w:t> </w:t>
      </w:r>
      <w:r>
        <w:rPr>
          <w:rFonts w:ascii="Arial"/>
          <w:i/>
          <w:sz w:val="20"/>
        </w:rPr>
        <w:t>(Ch), [2004] 1 All E.R. (Comm) 619</w:t>
      </w:r>
      <w:r>
        <w:rPr>
          <w:sz w:val="20"/>
        </w:rPr>
        <w:t>.</w:t>
      </w:r>
    </w:p>
    <w:p>
      <w:pPr>
        <w:pStyle w:val="BodyText"/>
        <w:spacing w:before="9"/>
      </w:pPr>
    </w:p>
    <w:p>
      <w:pPr>
        <w:spacing w:line="235" w:lineRule="auto" w:before="0"/>
        <w:ind w:left="705" w:right="167" w:hanging="541"/>
        <w:jc w:val="both"/>
        <w:rPr>
          <w:rFonts w:ascii="Arial"/>
          <w:i/>
          <w:sz w:val="20"/>
        </w:rPr>
      </w:pPr>
      <w:bookmarkStart w:name="_bookmark1294" w:id="1296"/>
      <w:bookmarkEnd w:id="1296"/>
      <w:r>
        <w:rPr/>
      </w:r>
      <w:hyperlink w:history="true" w:anchor="_bookmark1163">
        <w:r>
          <w:rPr>
            <w:color w:val="005DA1"/>
            <w:position w:val="5"/>
            <w:sz w:val="14"/>
            <w:u w:val="single" w:color="005DA1"/>
          </w:rPr>
          <w:t>636</w:t>
        </w:r>
      </w:hyperlink>
      <w:r>
        <w:rPr>
          <w:position w:val="5"/>
          <w:sz w:val="14"/>
        </w:rPr>
        <w:t>.</w:t>
      </w:r>
      <w:r>
        <w:rPr>
          <w:spacing w:val="40"/>
          <w:position w:val="5"/>
          <w:sz w:val="14"/>
        </w:rPr>
        <w:t>  </w:t>
      </w:r>
      <w:r>
        <w:rPr>
          <w:rFonts w:ascii="Arial"/>
          <w:i/>
          <w:sz w:val="20"/>
        </w:rPr>
        <w:t>[1968] A.C. 269, 298</w:t>
      </w:r>
      <w:r>
        <w:rPr>
          <w:sz w:val="20"/>
        </w:rPr>
        <w:t>. See also at 309 (Lord Morris) and at 325 (Lord Pearce) for </w:t>
      </w:r>
      <w:r>
        <w:rPr>
          <w:sz w:val="20"/>
        </w:rPr>
        <w:t>somewhat similar</w:t>
      </w:r>
      <w:r>
        <w:rPr>
          <w:spacing w:val="20"/>
          <w:sz w:val="20"/>
        </w:rPr>
        <w:t> </w:t>
      </w:r>
      <w:r>
        <w:rPr>
          <w:sz w:val="20"/>
        </w:rPr>
        <w:t>views.</w:t>
      </w:r>
      <w:r>
        <w:rPr>
          <w:spacing w:val="20"/>
          <w:sz w:val="20"/>
        </w:rPr>
        <w:t> </w:t>
      </w:r>
      <w:r>
        <w:rPr>
          <w:sz w:val="20"/>
        </w:rPr>
        <w:t>This</w:t>
      </w:r>
      <w:r>
        <w:rPr>
          <w:spacing w:val="20"/>
          <w:sz w:val="20"/>
        </w:rPr>
        <w:t> </w:t>
      </w:r>
      <w:r>
        <w:rPr>
          <w:sz w:val="20"/>
        </w:rPr>
        <w:t>principle</w:t>
      </w:r>
      <w:r>
        <w:rPr>
          <w:spacing w:val="20"/>
          <w:sz w:val="20"/>
        </w:rPr>
        <w:t> </w:t>
      </w:r>
      <w:r>
        <w:rPr>
          <w:sz w:val="20"/>
        </w:rPr>
        <w:t>was</w:t>
      </w:r>
      <w:r>
        <w:rPr>
          <w:spacing w:val="20"/>
          <w:sz w:val="20"/>
        </w:rPr>
        <w:t> </w:t>
      </w:r>
      <w:r>
        <w:rPr>
          <w:sz w:val="20"/>
        </w:rPr>
        <w:t>adopted</w:t>
      </w:r>
      <w:r>
        <w:rPr>
          <w:spacing w:val="20"/>
          <w:sz w:val="20"/>
        </w:rPr>
        <w:t> </w:t>
      </w:r>
      <w:r>
        <w:rPr>
          <w:sz w:val="20"/>
        </w:rPr>
        <w:t>in</w:t>
      </w:r>
      <w:r>
        <w:rPr>
          <w:spacing w:val="20"/>
          <w:sz w:val="20"/>
        </w:rPr>
        <w:t> </w:t>
      </w:r>
      <w:r>
        <w:rPr>
          <w:rFonts w:ascii="Arial"/>
          <w:i/>
          <w:sz w:val="20"/>
        </w:rPr>
        <w:t>Cleveland</w:t>
      </w:r>
      <w:r>
        <w:rPr>
          <w:rFonts w:ascii="Arial"/>
          <w:i/>
          <w:spacing w:val="20"/>
          <w:sz w:val="20"/>
        </w:rPr>
        <w:t> </w:t>
      </w:r>
      <w:r>
        <w:rPr>
          <w:rFonts w:ascii="Arial"/>
          <w:i/>
          <w:sz w:val="20"/>
        </w:rPr>
        <w:t>Petroleum</w:t>
      </w:r>
      <w:r>
        <w:rPr>
          <w:rFonts w:ascii="Arial"/>
          <w:i/>
          <w:spacing w:val="20"/>
          <w:sz w:val="20"/>
        </w:rPr>
        <w:t> </w:t>
      </w:r>
      <w:r>
        <w:rPr>
          <w:rFonts w:ascii="Arial"/>
          <w:i/>
          <w:sz w:val="20"/>
        </w:rPr>
        <w:t>Co</w:t>
      </w:r>
      <w:r>
        <w:rPr>
          <w:rFonts w:ascii="Arial"/>
          <w:i/>
          <w:spacing w:val="20"/>
          <w:sz w:val="20"/>
        </w:rPr>
        <w:t> </w:t>
      </w:r>
      <w:r>
        <w:rPr>
          <w:rFonts w:ascii="Arial"/>
          <w:i/>
          <w:sz w:val="20"/>
        </w:rPr>
        <w:t>Ltd</w:t>
      </w:r>
      <w:r>
        <w:rPr>
          <w:rFonts w:ascii="Arial"/>
          <w:i/>
          <w:spacing w:val="20"/>
          <w:sz w:val="20"/>
        </w:rPr>
        <w:t> </w:t>
      </w:r>
      <w:r>
        <w:rPr>
          <w:rFonts w:ascii="Arial"/>
          <w:i/>
          <w:sz w:val="20"/>
        </w:rPr>
        <w:t>v</w:t>
      </w:r>
      <w:r>
        <w:rPr>
          <w:rFonts w:ascii="Arial"/>
          <w:i/>
          <w:spacing w:val="20"/>
          <w:sz w:val="20"/>
        </w:rPr>
        <w:t> </w:t>
      </w:r>
      <w:r>
        <w:rPr>
          <w:rFonts w:ascii="Arial"/>
          <w:i/>
          <w:sz w:val="20"/>
        </w:rPr>
        <w:t>Darstone</w:t>
      </w:r>
      <w:r>
        <w:rPr>
          <w:rFonts w:ascii="Arial"/>
          <w:i/>
          <w:spacing w:val="20"/>
          <w:sz w:val="20"/>
        </w:rPr>
        <w:t> </w:t>
      </w:r>
      <w:r>
        <w:rPr>
          <w:rFonts w:ascii="Arial"/>
          <w:i/>
          <w:sz w:val="20"/>
        </w:rPr>
        <w:t>[1969]</w:t>
      </w:r>
      <w:r>
        <w:rPr>
          <w:rFonts w:ascii="Arial"/>
          <w:i/>
          <w:spacing w:val="20"/>
          <w:sz w:val="20"/>
        </w:rPr>
        <w:t> </w:t>
      </w:r>
      <w:r>
        <w:rPr>
          <w:rFonts w:ascii="Arial"/>
          <w:i/>
          <w:spacing w:val="-10"/>
          <w:sz w:val="20"/>
        </w:rPr>
        <w:t>1</w:t>
      </w:r>
    </w:p>
    <w:p>
      <w:pPr>
        <w:spacing w:line="235" w:lineRule="auto" w:before="0"/>
        <w:ind w:left="705" w:right="167" w:firstLine="0"/>
        <w:jc w:val="both"/>
        <w:rPr>
          <w:rFonts w:ascii="Arial" w:hAnsi="Arial"/>
          <w:i/>
          <w:sz w:val="20"/>
        </w:rPr>
      </w:pPr>
      <w:r>
        <w:rPr>
          <w:rFonts w:ascii="Arial" w:hAnsi="Arial"/>
          <w:i/>
          <w:sz w:val="20"/>
        </w:rPr>
        <w:t>W.L.R. 116</w:t>
      </w:r>
      <w:r>
        <w:rPr>
          <w:sz w:val="20"/>
        </w:rPr>
        <w:t>; see also </w:t>
      </w:r>
      <w:r>
        <w:rPr>
          <w:rFonts w:ascii="Arial" w:hAnsi="Arial"/>
          <w:i/>
          <w:sz w:val="20"/>
        </w:rPr>
        <w:t>Stephens v Gulf Oil Canada Ltd (1976) 11 O.L.R. (2d) 229</w:t>
      </w:r>
      <w:r>
        <w:rPr>
          <w:sz w:val="20"/>
        </w:rPr>
        <w:t>; </w:t>
      </w:r>
      <w:r>
        <w:rPr>
          <w:rFonts w:ascii="Arial" w:hAnsi="Arial"/>
          <w:i/>
          <w:sz w:val="20"/>
        </w:rPr>
        <w:t>Re </w:t>
      </w:r>
      <w:r>
        <w:rPr>
          <w:rFonts w:ascii="Arial" w:hAnsi="Arial"/>
          <w:i/>
          <w:sz w:val="20"/>
        </w:rPr>
        <w:t>Ravenseft Properties Ltd’s Application [1978] Q.B. 52, 67</w:t>
      </w:r>
      <w:r>
        <w:rPr>
          <w:sz w:val="20"/>
        </w:rPr>
        <w:t>. A similar type of reasoning has been applied to a contract settling a dispute for infringement of an intellectual property right. Before the </w:t>
      </w:r>
      <w:r>
        <w:rPr>
          <w:sz w:val="20"/>
        </w:rPr>
        <w:t>restraint of trade doctrine can apply, the restrainee must show that the restraint overreaches the extent</w:t>
      </w:r>
      <w:r>
        <w:rPr>
          <w:spacing w:val="40"/>
          <w:sz w:val="20"/>
        </w:rPr>
        <w:t> </w:t>
      </w:r>
      <w:r>
        <w:rPr>
          <w:sz w:val="20"/>
        </w:rPr>
        <w:t>of the intellectual property right concerned: </w:t>
      </w:r>
      <w:r>
        <w:rPr>
          <w:rFonts w:ascii="Arial" w:hAnsi="Arial"/>
          <w:i/>
          <w:sz w:val="20"/>
        </w:rPr>
        <w:t>World Wide Fund for Nature v World Wrestling Federation Entertainment Inc [2002] EWCA Civ 196, [2002] F.S.R. 32</w:t>
      </w:r>
    </w:p>
    <w:p>
      <w:pPr>
        <w:pStyle w:val="BodyText"/>
        <w:spacing w:before="3"/>
        <w:rPr>
          <w:rFonts w:ascii="Arial"/>
          <w:i/>
        </w:rPr>
      </w:pPr>
    </w:p>
    <w:p>
      <w:pPr>
        <w:tabs>
          <w:tab w:pos="705" w:val="left" w:leader="none"/>
        </w:tabs>
        <w:spacing w:before="0"/>
        <w:ind w:left="165" w:right="0" w:firstLine="0"/>
        <w:jc w:val="left"/>
        <w:rPr>
          <w:sz w:val="20"/>
        </w:rPr>
      </w:pPr>
      <w:bookmarkStart w:name="_bookmark1295" w:id="1297"/>
      <w:bookmarkEnd w:id="1297"/>
      <w:r>
        <w:rPr/>
      </w:r>
      <w:hyperlink w:history="true" w:anchor="_bookmark1164">
        <w:r>
          <w:rPr>
            <w:color w:val="005DA1"/>
            <w:spacing w:val="-4"/>
            <w:position w:val="5"/>
            <w:sz w:val="14"/>
            <w:u w:val="single" w:color="005DA1"/>
          </w:rPr>
          <w:t>637</w:t>
        </w:r>
      </w:hyperlink>
      <w:r>
        <w:rPr>
          <w:spacing w:val="-4"/>
          <w:position w:val="5"/>
          <w:sz w:val="14"/>
        </w:rPr>
        <w:t>.</w:t>
      </w:r>
      <w:r>
        <w:rPr>
          <w:position w:val="5"/>
          <w:sz w:val="14"/>
        </w:rPr>
        <w:tab/>
      </w:r>
      <w:r>
        <w:rPr>
          <w:sz w:val="20"/>
        </w:rPr>
        <w:t>Heydon,</w:t>
      </w:r>
      <w:r>
        <w:rPr>
          <w:spacing w:val="-1"/>
          <w:sz w:val="20"/>
        </w:rPr>
        <w:t> </w:t>
      </w:r>
      <w:r>
        <w:rPr>
          <w:rFonts w:ascii="Arial" w:hAnsi="Arial"/>
          <w:i/>
          <w:sz w:val="20"/>
        </w:rPr>
        <w:t>The Restraint of Trade Doctrine</w:t>
      </w:r>
      <w:r>
        <w:rPr>
          <w:rFonts w:ascii="Arial" w:hAnsi="Arial"/>
          <w:i/>
          <w:spacing w:val="-1"/>
          <w:sz w:val="20"/>
        </w:rPr>
        <w:t> </w:t>
      </w:r>
      <w:r>
        <w:rPr>
          <w:sz w:val="20"/>
        </w:rPr>
        <w:t>(1971), </w:t>
      </w:r>
      <w:r>
        <w:rPr>
          <w:spacing w:val="-2"/>
          <w:sz w:val="20"/>
        </w:rPr>
        <w:t>pp.55–59.</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296" w:id="1298"/>
      <w:bookmarkEnd w:id="1298"/>
      <w:r>
        <w:rPr/>
      </w:r>
      <w:hyperlink w:history="true" w:anchor="_bookmark1165">
        <w:r>
          <w:rPr>
            <w:color w:val="005DA1"/>
            <w:spacing w:val="-4"/>
            <w:position w:val="5"/>
            <w:sz w:val="14"/>
            <w:u w:val="single" w:color="005DA1"/>
          </w:rPr>
          <w:t>638</w:t>
        </w:r>
      </w:hyperlink>
      <w:r>
        <w:rPr>
          <w:spacing w:val="-4"/>
          <w:position w:val="5"/>
          <w:sz w:val="14"/>
        </w:rPr>
        <w:t>.</w:t>
      </w:r>
      <w:r>
        <w:rPr>
          <w:position w:val="5"/>
          <w:sz w:val="14"/>
        </w:rPr>
        <w:tab/>
      </w:r>
      <w:r>
        <w:rPr>
          <w:sz w:val="20"/>
        </w:rPr>
        <w:t>On</w:t>
      </w:r>
      <w:r>
        <w:rPr>
          <w:spacing w:val="36"/>
          <w:sz w:val="20"/>
        </w:rPr>
        <w:t> </w:t>
      </w:r>
      <w:r>
        <w:rPr>
          <w:sz w:val="20"/>
        </w:rPr>
        <w:t>the</w:t>
      </w:r>
      <w:r>
        <w:rPr>
          <w:spacing w:val="36"/>
          <w:sz w:val="20"/>
        </w:rPr>
        <w:t> </w:t>
      </w:r>
      <w:r>
        <w:rPr>
          <w:sz w:val="20"/>
        </w:rPr>
        <w:t>nature</w:t>
      </w:r>
      <w:r>
        <w:rPr>
          <w:spacing w:val="36"/>
          <w:sz w:val="20"/>
        </w:rPr>
        <w:t> </w:t>
      </w:r>
      <w:r>
        <w:rPr>
          <w:sz w:val="20"/>
        </w:rPr>
        <w:t>of</w:t>
      </w:r>
      <w:r>
        <w:rPr>
          <w:spacing w:val="36"/>
          <w:sz w:val="20"/>
        </w:rPr>
        <w:t> </w:t>
      </w:r>
      <w:r>
        <w:rPr>
          <w:sz w:val="20"/>
        </w:rPr>
        <w:t>sham</w:t>
      </w:r>
      <w:r>
        <w:rPr>
          <w:spacing w:val="36"/>
          <w:sz w:val="20"/>
        </w:rPr>
        <w:t> </w:t>
      </w:r>
      <w:r>
        <w:rPr>
          <w:sz w:val="20"/>
        </w:rPr>
        <w:t>transactions,</w:t>
      </w:r>
      <w:r>
        <w:rPr>
          <w:spacing w:val="36"/>
          <w:sz w:val="20"/>
        </w:rPr>
        <w:t> </w:t>
      </w:r>
      <w:r>
        <w:rPr>
          <w:sz w:val="20"/>
        </w:rPr>
        <w:t>see</w:t>
      </w:r>
      <w:r>
        <w:rPr>
          <w:spacing w:val="36"/>
          <w:sz w:val="20"/>
        </w:rPr>
        <w:t> </w:t>
      </w:r>
      <w:r>
        <w:rPr>
          <w:rFonts w:ascii="Arial"/>
          <w:i/>
          <w:sz w:val="20"/>
        </w:rPr>
        <w:t>Chase</w:t>
      </w:r>
      <w:r>
        <w:rPr>
          <w:rFonts w:ascii="Arial"/>
          <w:i/>
          <w:spacing w:val="36"/>
          <w:sz w:val="20"/>
        </w:rPr>
        <w:t> </w:t>
      </w:r>
      <w:r>
        <w:rPr>
          <w:rFonts w:ascii="Arial"/>
          <w:i/>
          <w:sz w:val="20"/>
        </w:rPr>
        <w:t>Manhattan</w:t>
      </w:r>
      <w:r>
        <w:rPr>
          <w:rFonts w:ascii="Arial"/>
          <w:i/>
          <w:spacing w:val="36"/>
          <w:sz w:val="20"/>
        </w:rPr>
        <w:t> </w:t>
      </w:r>
      <w:r>
        <w:rPr>
          <w:rFonts w:ascii="Arial"/>
          <w:i/>
          <w:sz w:val="20"/>
        </w:rPr>
        <w:t>Equities</w:t>
      </w:r>
      <w:r>
        <w:rPr>
          <w:rFonts w:ascii="Arial"/>
          <w:i/>
          <w:spacing w:val="36"/>
          <w:sz w:val="20"/>
        </w:rPr>
        <w:t> </w:t>
      </w:r>
      <w:r>
        <w:rPr>
          <w:rFonts w:ascii="Arial"/>
          <w:i/>
          <w:sz w:val="20"/>
        </w:rPr>
        <w:t>Ltd</w:t>
      </w:r>
      <w:r>
        <w:rPr>
          <w:rFonts w:ascii="Arial"/>
          <w:i/>
          <w:spacing w:val="36"/>
          <w:sz w:val="20"/>
        </w:rPr>
        <w:t> </w:t>
      </w:r>
      <w:r>
        <w:rPr>
          <w:rFonts w:ascii="Arial"/>
          <w:i/>
          <w:sz w:val="20"/>
        </w:rPr>
        <w:t>v</w:t>
      </w:r>
      <w:r>
        <w:rPr>
          <w:rFonts w:ascii="Arial"/>
          <w:i/>
          <w:spacing w:val="36"/>
          <w:sz w:val="20"/>
        </w:rPr>
        <w:t> </w:t>
      </w:r>
      <w:r>
        <w:rPr>
          <w:rFonts w:ascii="Arial"/>
          <w:i/>
          <w:sz w:val="20"/>
        </w:rPr>
        <w:t>Goodman</w:t>
      </w:r>
      <w:r>
        <w:rPr>
          <w:rFonts w:ascii="Arial"/>
          <w:i/>
          <w:spacing w:val="36"/>
          <w:sz w:val="20"/>
        </w:rPr>
        <w:t> </w:t>
      </w:r>
      <w:r>
        <w:rPr>
          <w:rFonts w:ascii="Arial"/>
          <w:i/>
          <w:spacing w:val="-2"/>
          <w:sz w:val="20"/>
        </w:rPr>
        <w:t>[1991]</w:t>
      </w:r>
    </w:p>
    <w:p>
      <w:pPr>
        <w:spacing w:line="235" w:lineRule="auto" w:before="1"/>
        <w:ind w:left="705" w:right="0" w:firstLine="0"/>
        <w:jc w:val="left"/>
        <w:rPr>
          <w:sz w:val="20"/>
        </w:rPr>
      </w:pPr>
      <w:r>
        <w:rPr>
          <w:rFonts w:ascii="Arial" w:hAnsi="Arial"/>
          <w:i/>
          <w:sz w:val="20"/>
        </w:rPr>
        <w:t>B.C.L.C.</w:t>
      </w:r>
      <w:r>
        <w:rPr>
          <w:rFonts w:ascii="Arial" w:hAnsi="Arial"/>
          <w:i/>
          <w:spacing w:val="40"/>
          <w:sz w:val="20"/>
        </w:rPr>
        <w:t> </w:t>
      </w:r>
      <w:r>
        <w:rPr>
          <w:rFonts w:ascii="Arial" w:hAnsi="Arial"/>
          <w:i/>
          <w:sz w:val="20"/>
        </w:rPr>
        <w:t>997</w:t>
      </w:r>
      <w:r>
        <w:rPr>
          <w:sz w:val="20"/>
        </w:rPr>
        <w:t>;</w:t>
      </w:r>
      <w:r>
        <w:rPr>
          <w:spacing w:val="40"/>
          <w:sz w:val="20"/>
        </w:rPr>
        <w:t> </w:t>
      </w:r>
      <w:r>
        <w:rPr>
          <w:rFonts w:ascii="Arial" w:hAnsi="Arial"/>
          <w:i/>
          <w:sz w:val="20"/>
        </w:rPr>
        <w:t>Welsh</w:t>
      </w:r>
      <w:r>
        <w:rPr>
          <w:rFonts w:ascii="Arial" w:hAnsi="Arial"/>
          <w:i/>
          <w:spacing w:val="40"/>
          <w:sz w:val="20"/>
        </w:rPr>
        <w:t> </w:t>
      </w:r>
      <w:r>
        <w:rPr>
          <w:rFonts w:ascii="Arial" w:hAnsi="Arial"/>
          <w:i/>
          <w:sz w:val="20"/>
        </w:rPr>
        <w:t>Development</w:t>
      </w:r>
      <w:r>
        <w:rPr>
          <w:rFonts w:ascii="Arial" w:hAnsi="Arial"/>
          <w:i/>
          <w:spacing w:val="40"/>
          <w:sz w:val="20"/>
        </w:rPr>
        <w:t> </w:t>
      </w:r>
      <w:r>
        <w:rPr>
          <w:rFonts w:ascii="Arial" w:hAnsi="Arial"/>
          <w:i/>
          <w:sz w:val="20"/>
        </w:rPr>
        <w:t>Agency</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Export</w:t>
      </w:r>
      <w:r>
        <w:rPr>
          <w:rFonts w:ascii="Arial" w:hAnsi="Arial"/>
          <w:i/>
          <w:spacing w:val="40"/>
          <w:sz w:val="20"/>
        </w:rPr>
        <w:t> </w:t>
      </w:r>
      <w:r>
        <w:rPr>
          <w:rFonts w:ascii="Arial" w:hAnsi="Arial"/>
          <w:i/>
          <w:sz w:val="20"/>
        </w:rPr>
        <w:t>Finance</w:t>
      </w:r>
      <w:r>
        <w:rPr>
          <w:rFonts w:ascii="Arial" w:hAnsi="Arial"/>
          <w:i/>
          <w:spacing w:val="40"/>
          <w:sz w:val="20"/>
        </w:rPr>
        <w:t> </w:t>
      </w:r>
      <w:r>
        <w:rPr>
          <w:rFonts w:ascii="Arial" w:hAnsi="Arial"/>
          <w:i/>
          <w:sz w:val="20"/>
        </w:rPr>
        <w:t>Co</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[1992]</w:t>
      </w:r>
      <w:r>
        <w:rPr>
          <w:rFonts w:ascii="Arial" w:hAnsi="Arial"/>
          <w:i/>
          <w:spacing w:val="40"/>
          <w:sz w:val="20"/>
        </w:rPr>
        <w:t> </w:t>
      </w:r>
      <w:r>
        <w:rPr>
          <w:rFonts w:ascii="Arial" w:hAnsi="Arial"/>
          <w:i/>
          <w:sz w:val="20"/>
        </w:rPr>
        <w:t>B.C.L.C.</w:t>
      </w:r>
      <w:r>
        <w:rPr>
          <w:rFonts w:ascii="Arial" w:hAnsi="Arial"/>
          <w:i/>
          <w:spacing w:val="40"/>
          <w:sz w:val="20"/>
        </w:rPr>
        <w:t> </w:t>
      </w:r>
      <w:r>
        <w:rPr>
          <w:rFonts w:ascii="Arial" w:hAnsi="Arial"/>
          <w:i/>
          <w:sz w:val="20"/>
        </w:rPr>
        <w:t>148, </w:t>
      </w:r>
      <w:r>
        <w:rPr>
          <w:rFonts w:ascii="Arial" w:hAnsi="Arial"/>
          <w:i/>
          <w:spacing w:val="-2"/>
          <w:sz w:val="20"/>
        </w:rPr>
        <w:t>185–188</w:t>
      </w:r>
      <w:r>
        <w:rPr>
          <w:spacing w:val="-2"/>
          <w:sz w:val="20"/>
        </w:rPr>
        <w:t>.</w:t>
      </w:r>
    </w:p>
    <w:p>
      <w:pPr>
        <w:pStyle w:val="BodyText"/>
        <w:spacing w:before="6"/>
      </w:pPr>
    </w:p>
    <w:p>
      <w:pPr>
        <w:tabs>
          <w:tab w:pos="705" w:val="left" w:leader="none"/>
        </w:tabs>
        <w:spacing w:before="0"/>
        <w:ind w:left="165" w:right="0" w:firstLine="0"/>
        <w:jc w:val="left"/>
        <w:rPr>
          <w:sz w:val="20"/>
        </w:rPr>
      </w:pPr>
      <w:bookmarkStart w:name="_bookmark1297" w:id="1299"/>
      <w:bookmarkEnd w:id="1299"/>
      <w:r>
        <w:rPr/>
      </w:r>
      <w:hyperlink w:history="true" w:anchor="_bookmark1166">
        <w:r>
          <w:rPr>
            <w:color w:val="005DA1"/>
            <w:spacing w:val="-4"/>
            <w:position w:val="5"/>
            <w:sz w:val="14"/>
            <w:u w:val="single" w:color="005DA1"/>
          </w:rPr>
          <w:t>639</w:t>
        </w:r>
      </w:hyperlink>
      <w:r>
        <w:rPr>
          <w:spacing w:val="-4"/>
          <w:position w:val="5"/>
          <w:sz w:val="14"/>
        </w:rPr>
        <w:t>.</w:t>
      </w:r>
      <w:r>
        <w:rPr>
          <w:position w:val="5"/>
          <w:sz w:val="14"/>
        </w:rPr>
        <w:tab/>
      </w:r>
      <w:r>
        <w:rPr>
          <w:rFonts w:ascii="Arial"/>
          <w:i/>
          <w:sz w:val="20"/>
        </w:rPr>
        <w:t>[1975] A.C. 561, </w:t>
      </w:r>
      <w:r>
        <w:rPr>
          <w:rFonts w:ascii="Arial"/>
          <w:i/>
          <w:spacing w:val="-5"/>
          <w:sz w:val="20"/>
        </w:rPr>
        <w:t>PC</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1298" w:id="1300"/>
      <w:bookmarkEnd w:id="1300"/>
      <w:r>
        <w:rPr/>
      </w:r>
      <w:hyperlink w:history="true" w:anchor="_bookmark1167">
        <w:r>
          <w:rPr>
            <w:color w:val="005DA1"/>
            <w:spacing w:val="-4"/>
            <w:position w:val="5"/>
            <w:sz w:val="14"/>
            <w:u w:val="single" w:color="005DA1"/>
          </w:rPr>
          <w:t>640</w:t>
        </w:r>
      </w:hyperlink>
      <w:r>
        <w:rPr>
          <w:spacing w:val="-4"/>
          <w:position w:val="5"/>
          <w:sz w:val="14"/>
        </w:rPr>
        <w:t>.</w:t>
      </w:r>
      <w:r>
        <w:rPr>
          <w:position w:val="5"/>
          <w:sz w:val="14"/>
        </w:rPr>
        <w:tab/>
      </w:r>
      <w:r>
        <w:rPr>
          <w:rFonts w:ascii="Arial"/>
          <w:i/>
          <w:sz w:val="20"/>
        </w:rPr>
        <w:t>[1985]</w:t>
      </w:r>
      <w:r>
        <w:rPr>
          <w:rFonts w:ascii="Arial"/>
          <w:i/>
          <w:spacing w:val="-2"/>
          <w:sz w:val="20"/>
        </w:rPr>
        <w:t> </w:t>
      </w:r>
      <w:r>
        <w:rPr>
          <w:rFonts w:ascii="Arial"/>
          <w:i/>
          <w:sz w:val="20"/>
        </w:rPr>
        <w:t>1 W.L.R. </w:t>
      </w:r>
      <w:r>
        <w:rPr>
          <w:rFonts w:ascii="Arial"/>
          <w:i/>
          <w:spacing w:val="-4"/>
          <w:sz w:val="20"/>
        </w:rPr>
        <w:t>173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299" w:id="1301"/>
      <w:bookmarkEnd w:id="1301"/>
      <w:r>
        <w:rPr/>
      </w:r>
      <w:hyperlink w:history="true" w:anchor="_bookmark1168">
        <w:r>
          <w:rPr>
            <w:color w:val="005DA1"/>
            <w:spacing w:val="-4"/>
            <w:position w:val="5"/>
            <w:sz w:val="14"/>
            <w:u w:val="single" w:color="005DA1"/>
          </w:rPr>
          <w:t>641</w:t>
        </w:r>
      </w:hyperlink>
      <w:r>
        <w:rPr>
          <w:spacing w:val="-4"/>
          <w:position w:val="5"/>
          <w:sz w:val="14"/>
        </w:rPr>
        <w:t>.</w:t>
      </w:r>
      <w:r>
        <w:rPr>
          <w:position w:val="5"/>
          <w:sz w:val="14"/>
        </w:rPr>
        <w:tab/>
      </w:r>
      <w:r>
        <w:rPr>
          <w:rFonts w:ascii="Arial" w:hAnsi="Arial"/>
          <w:i/>
          <w:sz w:val="20"/>
        </w:rPr>
        <w:t>[1968] A.C. 269, </w:t>
      </w:r>
      <w:r>
        <w:rPr>
          <w:rFonts w:ascii="Arial" w:hAnsi="Arial"/>
          <w:i/>
          <w:spacing w:val="-2"/>
          <w:sz w:val="20"/>
        </w:rPr>
        <w:t>289–290</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1300" w:id="1302"/>
      <w:bookmarkEnd w:id="1302"/>
      <w:r>
        <w:rPr/>
      </w:r>
      <w:hyperlink w:history="true" w:anchor="_bookmark1169">
        <w:r>
          <w:rPr>
            <w:color w:val="005DA1"/>
            <w:spacing w:val="-4"/>
            <w:position w:val="5"/>
            <w:sz w:val="14"/>
            <w:u w:val="single" w:color="005DA1"/>
          </w:rPr>
          <w:t>642</w:t>
        </w:r>
      </w:hyperlink>
      <w:r>
        <w:rPr>
          <w:spacing w:val="-4"/>
          <w:position w:val="5"/>
          <w:sz w:val="14"/>
        </w:rPr>
        <w:t>.</w:t>
      </w:r>
      <w:r>
        <w:rPr>
          <w:position w:val="5"/>
          <w:sz w:val="14"/>
        </w:rPr>
        <w:tab/>
      </w:r>
      <w:r>
        <w:rPr>
          <w:rFonts w:ascii="Arial"/>
          <w:i/>
          <w:sz w:val="20"/>
        </w:rPr>
        <w:t>(1848) 2 Ph. 774</w:t>
      </w:r>
      <w:r>
        <w:rPr>
          <w:rFonts w:ascii="Arial"/>
          <w:i/>
          <w:spacing w:val="-1"/>
          <w:sz w:val="20"/>
        </w:rPr>
        <w:t> </w:t>
      </w:r>
      <w:r>
        <w:rPr>
          <w:sz w:val="20"/>
        </w:rPr>
        <w:t>(although many such covenants will not actually restrain </w:t>
      </w:r>
      <w:r>
        <w:rPr>
          <w:spacing w:val="-2"/>
          <w:sz w:val="20"/>
        </w:rPr>
        <w:t>trade).</w:t>
      </w:r>
    </w:p>
    <w:p>
      <w:pPr>
        <w:pStyle w:val="BodyText"/>
        <w:spacing w:before="9"/>
      </w:pPr>
    </w:p>
    <w:p>
      <w:pPr>
        <w:tabs>
          <w:tab w:pos="705" w:val="left" w:leader="none"/>
        </w:tabs>
        <w:spacing w:line="235" w:lineRule="auto" w:before="0"/>
        <w:ind w:left="705" w:right="171" w:hanging="541"/>
        <w:jc w:val="left"/>
        <w:rPr>
          <w:sz w:val="20"/>
        </w:rPr>
      </w:pPr>
      <w:bookmarkStart w:name="_bookmark1301" w:id="1303"/>
      <w:bookmarkEnd w:id="1303"/>
      <w:r>
        <w:rPr/>
      </w:r>
      <w:hyperlink w:history="true" w:anchor="_bookmark1170">
        <w:r>
          <w:rPr>
            <w:color w:val="005DA1"/>
            <w:spacing w:val="-4"/>
            <w:position w:val="5"/>
            <w:sz w:val="14"/>
            <w:u w:val="single" w:color="005DA1"/>
          </w:rPr>
          <w:t>643</w:t>
        </w:r>
      </w:hyperlink>
      <w:r>
        <w:rPr>
          <w:spacing w:val="-4"/>
          <w:position w:val="5"/>
          <w:sz w:val="14"/>
        </w:rPr>
        <w:t>.</w:t>
      </w:r>
      <w:r>
        <w:rPr>
          <w:position w:val="5"/>
          <w:sz w:val="14"/>
        </w:rPr>
        <w:tab/>
      </w:r>
      <w:r>
        <w:rPr>
          <w:rFonts w:ascii="Arial"/>
          <w:i/>
          <w:sz w:val="20"/>
        </w:rPr>
        <w:t>(1976) 8 A.L.R. 555</w:t>
      </w:r>
      <w:r>
        <w:rPr>
          <w:sz w:val="20"/>
        </w:rPr>
        <w:t>. See also </w:t>
      </w:r>
      <w:r>
        <w:rPr>
          <w:rFonts w:ascii="Arial"/>
          <w:i/>
          <w:sz w:val="20"/>
        </w:rPr>
        <w:t>Aberdeen Varieties Ltd v James F. Donald (Aberdeen Cinemas) Ltd (1940) S.L.T. 58</w:t>
      </w:r>
      <w:r>
        <w:rPr>
          <w:sz w:val="20"/>
        </w:rPr>
        <w:t>.</w:t>
      </w:r>
    </w:p>
    <w:p>
      <w:pPr>
        <w:pStyle w:val="BodyText"/>
        <w:spacing w:before="9"/>
      </w:pPr>
    </w:p>
    <w:p>
      <w:pPr>
        <w:spacing w:line="235" w:lineRule="auto" w:before="0"/>
        <w:ind w:left="705" w:right="168" w:hanging="541"/>
        <w:jc w:val="both"/>
        <w:rPr>
          <w:sz w:val="20"/>
        </w:rPr>
      </w:pPr>
      <w:bookmarkStart w:name="_bookmark1302" w:id="1304"/>
      <w:bookmarkEnd w:id="1304"/>
      <w:r>
        <w:rPr/>
      </w:r>
      <w:hyperlink w:history="true" w:anchor="_bookmark1171">
        <w:r>
          <w:rPr>
            <w:color w:val="005DA1"/>
            <w:position w:val="5"/>
            <w:sz w:val="14"/>
            <w:u w:val="single" w:color="005DA1"/>
          </w:rPr>
          <w:t>644</w:t>
        </w:r>
      </w:hyperlink>
      <w:r>
        <w:rPr>
          <w:position w:val="5"/>
          <w:sz w:val="14"/>
        </w:rPr>
        <w:t>.</w:t>
      </w:r>
      <w:r>
        <w:rPr>
          <w:spacing w:val="80"/>
          <w:w w:val="150"/>
          <w:position w:val="5"/>
          <w:sz w:val="14"/>
        </w:rPr>
        <w:t> </w:t>
      </w:r>
      <w:r>
        <w:rPr>
          <w:sz w:val="20"/>
        </w:rPr>
        <w:t>See also </w:t>
      </w:r>
      <w:r>
        <w:rPr>
          <w:rFonts w:ascii="Arial"/>
          <w:i/>
          <w:sz w:val="20"/>
        </w:rPr>
        <w:t>Irish Shell Ltd v Elm Motors Ltd [1984] I.R. 200</w:t>
      </w:r>
      <w:r>
        <w:rPr>
          <w:sz w:val="20"/>
        </w:rPr>
        <w:t>. As to whether a restrictive </w:t>
      </w:r>
      <w:r>
        <w:rPr>
          <w:sz w:val="20"/>
        </w:rPr>
        <w:t>covenant affecting the commercial user of land touches and concerns it see </w:t>
      </w:r>
      <w:r>
        <w:rPr>
          <w:rFonts w:ascii="Arial"/>
          <w:i/>
          <w:sz w:val="20"/>
        </w:rPr>
        <w:t>Newton Abbot Co-operative Society Ltd v Williamson &amp; Treadgold Ltd [1952] Ch. 286</w:t>
      </w:r>
      <w:r>
        <w:rPr>
          <w:sz w:val="20"/>
        </w:rPr>
        <w:t>.</w:t>
      </w:r>
    </w:p>
    <w:p>
      <w:pPr>
        <w:spacing w:after="0" w:line="235" w:lineRule="auto"/>
        <w:jc w:val="both"/>
        <w:rPr>
          <w:sz w:val="20"/>
        </w:rPr>
        <w:sectPr>
          <w:pgSz w:w="11900" w:h="16840"/>
          <w:pgMar w:header="971" w:footer="0" w:top="1300" w:bottom="280" w:left="1275" w:right="1275"/>
        </w:sectPr>
      </w:pPr>
    </w:p>
    <w:p>
      <w:pPr>
        <w:tabs>
          <w:tab w:pos="705" w:val="left" w:leader="none"/>
        </w:tabs>
        <w:spacing w:line="235" w:lineRule="auto" w:before="170"/>
        <w:ind w:left="705" w:right="171" w:hanging="541"/>
        <w:jc w:val="left"/>
        <w:rPr>
          <w:sz w:val="20"/>
        </w:rPr>
      </w:pPr>
      <w:hyperlink w:history="true" w:anchor="_bookmark1172">
        <w:r>
          <w:rPr>
            <w:color w:val="005DA1"/>
            <w:spacing w:val="-4"/>
            <w:position w:val="5"/>
            <w:sz w:val="14"/>
            <w:u w:val="single" w:color="005DA1"/>
          </w:rPr>
          <w:t>645</w:t>
        </w:r>
      </w:hyperlink>
      <w:r>
        <w:rPr>
          <w:spacing w:val="-4"/>
          <w:position w:val="5"/>
          <w:sz w:val="14"/>
        </w:rPr>
        <w:t>.</w:t>
      </w:r>
      <w:r>
        <w:rPr>
          <w:position w:val="5"/>
          <w:sz w:val="14"/>
        </w:rPr>
        <w:tab/>
      </w:r>
      <w:r>
        <w:rPr>
          <w:rFonts w:ascii="Arial"/>
          <w:i/>
          <w:sz w:val="20"/>
        </w:rPr>
        <w:t>Alec</w:t>
      </w:r>
      <w:r>
        <w:rPr>
          <w:rFonts w:ascii="Arial"/>
          <w:i/>
          <w:spacing w:val="40"/>
          <w:sz w:val="20"/>
        </w:rPr>
        <w:t> </w:t>
      </w:r>
      <w:r>
        <w:rPr>
          <w:rFonts w:ascii="Arial"/>
          <w:i/>
          <w:sz w:val="20"/>
        </w:rPr>
        <w:t>Lobb</w:t>
      </w:r>
      <w:r>
        <w:rPr>
          <w:rFonts w:ascii="Arial"/>
          <w:i/>
          <w:spacing w:val="40"/>
          <w:sz w:val="20"/>
        </w:rPr>
        <w:t> </w:t>
      </w:r>
      <w:r>
        <w:rPr>
          <w:rFonts w:ascii="Arial"/>
          <w:i/>
          <w:sz w:val="20"/>
        </w:rPr>
        <w:t>(Garages)</w:t>
      </w:r>
      <w:r>
        <w:rPr>
          <w:rFonts w:ascii="Arial"/>
          <w:i/>
          <w:spacing w:val="40"/>
          <w:sz w:val="20"/>
        </w:rPr>
        <w:t> </w:t>
      </w:r>
      <w:r>
        <w:rPr>
          <w:rFonts w:ascii="Arial"/>
          <w:i/>
          <w:sz w:val="20"/>
        </w:rPr>
        <w:t>Ltd</w:t>
      </w:r>
      <w:r>
        <w:rPr>
          <w:rFonts w:ascii="Arial"/>
          <w:i/>
          <w:spacing w:val="40"/>
          <w:sz w:val="20"/>
        </w:rPr>
        <w:t> </w:t>
      </w:r>
      <w:r>
        <w:rPr>
          <w:rFonts w:ascii="Arial"/>
          <w:i/>
          <w:sz w:val="20"/>
        </w:rPr>
        <w:t>v</w:t>
      </w:r>
      <w:r>
        <w:rPr>
          <w:rFonts w:ascii="Arial"/>
          <w:i/>
          <w:spacing w:val="40"/>
          <w:sz w:val="20"/>
        </w:rPr>
        <w:t> </w:t>
      </w:r>
      <w:r>
        <w:rPr>
          <w:rFonts w:ascii="Arial"/>
          <w:i/>
          <w:sz w:val="20"/>
        </w:rPr>
        <w:t>Total</w:t>
      </w:r>
      <w:r>
        <w:rPr>
          <w:rFonts w:ascii="Arial"/>
          <w:i/>
          <w:spacing w:val="40"/>
          <w:sz w:val="20"/>
        </w:rPr>
        <w:t> </w:t>
      </w:r>
      <w:r>
        <w:rPr>
          <w:rFonts w:ascii="Arial"/>
          <w:i/>
          <w:sz w:val="20"/>
        </w:rPr>
        <w:t>Oil</w:t>
      </w:r>
      <w:r>
        <w:rPr>
          <w:rFonts w:ascii="Arial"/>
          <w:i/>
          <w:spacing w:val="40"/>
          <w:sz w:val="20"/>
        </w:rPr>
        <w:t> </w:t>
      </w:r>
      <w:r>
        <w:rPr>
          <w:rFonts w:ascii="Arial"/>
          <w:i/>
          <w:sz w:val="20"/>
        </w:rPr>
        <w:t>(Great</w:t>
      </w:r>
      <w:r>
        <w:rPr>
          <w:rFonts w:ascii="Arial"/>
          <w:i/>
          <w:spacing w:val="40"/>
          <w:sz w:val="20"/>
        </w:rPr>
        <w:t> </w:t>
      </w:r>
      <w:r>
        <w:rPr>
          <w:rFonts w:ascii="Arial"/>
          <w:i/>
          <w:sz w:val="20"/>
        </w:rPr>
        <w:t>Britain)</w:t>
      </w:r>
      <w:r>
        <w:rPr>
          <w:rFonts w:ascii="Arial"/>
          <w:i/>
          <w:spacing w:val="40"/>
          <w:sz w:val="20"/>
        </w:rPr>
        <w:t> </w:t>
      </w:r>
      <w:r>
        <w:rPr>
          <w:rFonts w:ascii="Arial"/>
          <w:i/>
          <w:sz w:val="20"/>
        </w:rPr>
        <w:t>Ltd</w:t>
      </w:r>
      <w:r>
        <w:rPr>
          <w:rFonts w:ascii="Arial"/>
          <w:i/>
          <w:spacing w:val="40"/>
          <w:sz w:val="20"/>
        </w:rPr>
        <w:t> </w:t>
      </w:r>
      <w:r>
        <w:rPr>
          <w:rFonts w:ascii="Arial"/>
          <w:i/>
          <w:sz w:val="20"/>
        </w:rPr>
        <w:t>[1983]</w:t>
      </w:r>
      <w:r>
        <w:rPr>
          <w:rFonts w:ascii="Arial"/>
          <w:i/>
          <w:spacing w:val="40"/>
          <w:sz w:val="20"/>
        </w:rPr>
        <w:t> </w:t>
      </w:r>
      <w:r>
        <w:rPr>
          <w:rFonts w:ascii="Arial"/>
          <w:i/>
          <w:sz w:val="20"/>
        </w:rPr>
        <w:t>1</w:t>
      </w:r>
      <w:r>
        <w:rPr>
          <w:rFonts w:ascii="Arial"/>
          <w:i/>
          <w:spacing w:val="40"/>
          <w:sz w:val="20"/>
        </w:rPr>
        <w:t> </w:t>
      </w:r>
      <w:r>
        <w:rPr>
          <w:rFonts w:ascii="Arial"/>
          <w:i/>
          <w:sz w:val="20"/>
        </w:rPr>
        <w:t>W.L.R.</w:t>
      </w:r>
      <w:r>
        <w:rPr>
          <w:rFonts w:ascii="Arial"/>
          <w:i/>
          <w:spacing w:val="40"/>
          <w:sz w:val="20"/>
        </w:rPr>
        <w:t> </w:t>
      </w:r>
      <w:r>
        <w:rPr>
          <w:rFonts w:ascii="Arial"/>
          <w:i/>
          <w:sz w:val="20"/>
        </w:rPr>
        <w:t>87,</w:t>
      </w:r>
      <w:r>
        <w:rPr>
          <w:rFonts w:ascii="Arial"/>
          <w:i/>
          <w:spacing w:val="40"/>
          <w:sz w:val="20"/>
        </w:rPr>
        <w:t> </w:t>
      </w:r>
      <w:r>
        <w:rPr>
          <w:rFonts w:ascii="Arial"/>
          <w:i/>
          <w:sz w:val="20"/>
        </w:rPr>
        <w:t>164F</w:t>
      </w:r>
      <w:r>
        <w:rPr>
          <w:rFonts w:ascii="Arial"/>
          <w:i/>
          <w:spacing w:val="40"/>
          <w:sz w:val="20"/>
        </w:rPr>
        <w:t> </w:t>
      </w:r>
      <w:r>
        <w:rPr>
          <w:sz w:val="20"/>
        </w:rPr>
        <w:t>(at</w:t>
      </w:r>
      <w:r>
        <w:rPr>
          <w:spacing w:val="40"/>
          <w:sz w:val="20"/>
        </w:rPr>
        <w:t> </w:t>
      </w:r>
      <w:r>
        <w:rPr>
          <w:sz w:val="20"/>
        </w:rPr>
        <w:t>first </w:t>
      </w:r>
      <w:r>
        <w:rPr>
          <w:spacing w:val="-2"/>
          <w:sz w:val="20"/>
        </w:rPr>
        <w:t>instance).</w:t>
      </w:r>
    </w:p>
    <w:p>
      <w:pPr>
        <w:pStyle w:val="BodyText"/>
        <w:spacing w:before="9"/>
      </w:pPr>
    </w:p>
    <w:p>
      <w:pPr>
        <w:spacing w:line="235" w:lineRule="auto" w:before="0"/>
        <w:ind w:left="705" w:right="167" w:hanging="541"/>
        <w:jc w:val="both"/>
        <w:rPr>
          <w:sz w:val="20"/>
        </w:rPr>
      </w:pPr>
      <w:bookmarkStart w:name="_bookmark1303" w:id="1305"/>
      <w:bookmarkEnd w:id="1305"/>
      <w:r>
        <w:rPr/>
      </w:r>
      <w:hyperlink w:history="true" w:anchor="_bookmark1173">
        <w:r>
          <w:rPr>
            <w:color w:val="005DA1"/>
            <w:position w:val="5"/>
            <w:sz w:val="14"/>
            <w:u w:val="single" w:color="005DA1"/>
          </w:rPr>
          <w:t>646</w:t>
        </w:r>
      </w:hyperlink>
      <w:r>
        <w:rPr>
          <w:position w:val="5"/>
          <w:sz w:val="14"/>
        </w:rPr>
        <w:t>.</w:t>
      </w:r>
      <w:r>
        <w:rPr>
          <w:spacing w:val="80"/>
          <w:position w:val="5"/>
          <w:sz w:val="14"/>
        </w:rPr>
        <w:t>  </w:t>
      </w:r>
      <w:r>
        <w:rPr>
          <w:rFonts w:ascii="Arial" w:hAnsi="Arial"/>
          <w:i/>
          <w:sz w:val="20"/>
        </w:rPr>
        <w:t>Esso Petroleum Co Ltd v Harper’s Garage (Stourport) Ltd [1968] A.C. 269, 328</w:t>
      </w:r>
      <w:r>
        <w:rPr>
          <w:sz w:val="20"/>
        </w:rPr>
        <w:t>. Lord Pearce also opined that the doctrine only applies where a restraint is directed towards the </w:t>
      </w:r>
      <w:r>
        <w:rPr>
          <w:sz w:val="20"/>
        </w:rPr>
        <w:t>“sterilisation” of the covenantor’s services. On this see Heydon, </w:t>
      </w:r>
      <w:r>
        <w:rPr>
          <w:rFonts w:ascii="Arial" w:hAnsi="Arial"/>
          <w:i/>
          <w:sz w:val="20"/>
        </w:rPr>
        <w:t>The Restraint of Trade Doctrine </w:t>
      </w:r>
      <w:r>
        <w:rPr>
          <w:sz w:val="20"/>
        </w:rPr>
        <w:t>(1971), pp.61–63; and cf. </w:t>
      </w:r>
      <w:r>
        <w:rPr>
          <w:rFonts w:ascii="Arial" w:hAnsi="Arial"/>
          <w:i/>
          <w:sz w:val="20"/>
        </w:rPr>
        <w:t>Watson v Prager [1991] 1 W.L.R. 726</w:t>
      </w:r>
      <w:r>
        <w:rPr>
          <w:sz w:val="20"/>
        </w:rPr>
        <w:t>.</w:t>
      </w:r>
    </w:p>
    <w:p>
      <w:pPr>
        <w:pStyle w:val="BodyText"/>
        <w:spacing w:before="5"/>
      </w:pPr>
    </w:p>
    <w:p>
      <w:pPr>
        <w:tabs>
          <w:tab w:pos="705" w:val="left" w:leader="none"/>
        </w:tabs>
        <w:spacing w:before="0"/>
        <w:ind w:left="165" w:right="0" w:firstLine="0"/>
        <w:jc w:val="left"/>
        <w:rPr>
          <w:sz w:val="20"/>
        </w:rPr>
      </w:pPr>
      <w:bookmarkStart w:name="_bookmark1304" w:id="1306"/>
      <w:bookmarkEnd w:id="1306"/>
      <w:r>
        <w:rPr/>
      </w:r>
      <w:hyperlink w:history="true" w:anchor="_bookmark1174">
        <w:r>
          <w:rPr>
            <w:color w:val="005DA1"/>
            <w:spacing w:val="-4"/>
            <w:position w:val="5"/>
            <w:sz w:val="14"/>
            <w:u w:val="single" w:color="005DA1"/>
          </w:rPr>
          <w:t>647</w:t>
        </w:r>
      </w:hyperlink>
      <w:r>
        <w:rPr>
          <w:spacing w:val="-4"/>
          <w:position w:val="5"/>
          <w:sz w:val="14"/>
        </w:rPr>
        <w:t>.</w:t>
      </w:r>
      <w:r>
        <w:rPr>
          <w:position w:val="5"/>
          <w:sz w:val="14"/>
        </w:rPr>
        <w:tab/>
      </w:r>
      <w:r>
        <w:rPr>
          <w:rFonts w:ascii="Arial"/>
          <w:i/>
          <w:sz w:val="20"/>
        </w:rPr>
        <w:t>A.</w:t>
      </w:r>
      <w:r>
        <w:rPr>
          <w:rFonts w:ascii="Arial"/>
          <w:i/>
          <w:spacing w:val="-2"/>
          <w:sz w:val="20"/>
        </w:rPr>
        <w:t> </w:t>
      </w:r>
      <w:r>
        <w:rPr>
          <w:rFonts w:ascii="Arial"/>
          <w:i/>
          <w:sz w:val="20"/>
        </w:rPr>
        <w:t>Schroeder Music Publishing Co Ltd v Macaulay [1974] 1 W.L.R. </w:t>
      </w:r>
      <w:r>
        <w:rPr>
          <w:rFonts w:ascii="Arial"/>
          <w:i/>
          <w:spacing w:val="-2"/>
          <w:sz w:val="20"/>
        </w:rPr>
        <w:t>1308</w:t>
      </w:r>
      <w:r>
        <w:rPr>
          <w:spacing w:val="-2"/>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305" w:id="1307"/>
      <w:bookmarkEnd w:id="1307"/>
      <w:r>
        <w:rPr/>
      </w:r>
      <w:hyperlink w:history="true" w:anchor="_bookmark1175">
        <w:r>
          <w:rPr>
            <w:color w:val="005DA1"/>
            <w:spacing w:val="-4"/>
            <w:position w:val="5"/>
            <w:sz w:val="14"/>
            <w:u w:val="single" w:color="005DA1"/>
          </w:rPr>
          <w:t>648</w:t>
        </w:r>
      </w:hyperlink>
      <w:r>
        <w:rPr>
          <w:spacing w:val="-4"/>
          <w:position w:val="5"/>
          <w:sz w:val="14"/>
        </w:rPr>
        <w:t>.</w:t>
      </w:r>
      <w:r>
        <w:rPr>
          <w:position w:val="5"/>
          <w:sz w:val="14"/>
        </w:rPr>
        <w:tab/>
      </w:r>
      <w:r>
        <w:rPr>
          <w:rFonts w:ascii="Arial"/>
          <w:i/>
          <w:sz w:val="20"/>
        </w:rPr>
        <w:t>Stenhouse</w:t>
      </w:r>
      <w:r>
        <w:rPr>
          <w:rFonts w:ascii="Arial"/>
          <w:i/>
          <w:spacing w:val="15"/>
          <w:sz w:val="20"/>
        </w:rPr>
        <w:t> </w:t>
      </w:r>
      <w:r>
        <w:rPr>
          <w:rFonts w:ascii="Arial"/>
          <w:i/>
          <w:sz w:val="20"/>
        </w:rPr>
        <w:t>Australia</w:t>
      </w:r>
      <w:r>
        <w:rPr>
          <w:rFonts w:ascii="Arial"/>
          <w:i/>
          <w:spacing w:val="16"/>
          <w:sz w:val="20"/>
        </w:rPr>
        <w:t> </w:t>
      </w:r>
      <w:r>
        <w:rPr>
          <w:rFonts w:ascii="Arial"/>
          <w:i/>
          <w:sz w:val="20"/>
        </w:rPr>
        <w:t>Ltd</w:t>
      </w:r>
      <w:r>
        <w:rPr>
          <w:rFonts w:ascii="Arial"/>
          <w:i/>
          <w:spacing w:val="16"/>
          <w:sz w:val="20"/>
        </w:rPr>
        <w:t> </w:t>
      </w:r>
      <w:r>
        <w:rPr>
          <w:rFonts w:ascii="Arial"/>
          <w:i/>
          <w:sz w:val="20"/>
        </w:rPr>
        <w:t>v</w:t>
      </w:r>
      <w:r>
        <w:rPr>
          <w:rFonts w:ascii="Arial"/>
          <w:i/>
          <w:spacing w:val="16"/>
          <w:sz w:val="20"/>
        </w:rPr>
        <w:t> </w:t>
      </w:r>
      <w:r>
        <w:rPr>
          <w:rFonts w:ascii="Arial"/>
          <w:i/>
          <w:sz w:val="20"/>
        </w:rPr>
        <w:t>Phillips</w:t>
      </w:r>
      <w:r>
        <w:rPr>
          <w:rFonts w:ascii="Arial"/>
          <w:i/>
          <w:spacing w:val="16"/>
          <w:sz w:val="20"/>
        </w:rPr>
        <w:t> </w:t>
      </w:r>
      <w:r>
        <w:rPr>
          <w:rFonts w:ascii="Arial"/>
          <w:i/>
          <w:sz w:val="20"/>
        </w:rPr>
        <w:t>[1974]</w:t>
      </w:r>
      <w:r>
        <w:rPr>
          <w:rFonts w:ascii="Arial"/>
          <w:i/>
          <w:spacing w:val="16"/>
          <w:sz w:val="20"/>
        </w:rPr>
        <w:t> </w:t>
      </w:r>
      <w:r>
        <w:rPr>
          <w:rFonts w:ascii="Arial"/>
          <w:i/>
          <w:sz w:val="20"/>
        </w:rPr>
        <w:t>A.C.</w:t>
      </w:r>
      <w:r>
        <w:rPr>
          <w:rFonts w:ascii="Arial"/>
          <w:i/>
          <w:spacing w:val="16"/>
          <w:sz w:val="20"/>
        </w:rPr>
        <w:t> </w:t>
      </w:r>
      <w:r>
        <w:rPr>
          <w:rFonts w:ascii="Arial"/>
          <w:i/>
          <w:sz w:val="20"/>
        </w:rPr>
        <w:t>391</w:t>
      </w:r>
      <w:r>
        <w:rPr>
          <w:sz w:val="20"/>
        </w:rPr>
        <w:t>;</w:t>
      </w:r>
      <w:r>
        <w:rPr>
          <w:spacing w:val="16"/>
          <w:sz w:val="20"/>
        </w:rPr>
        <w:t> </w:t>
      </w:r>
      <w:r>
        <w:rPr>
          <w:rFonts w:ascii="Arial"/>
          <w:i/>
          <w:sz w:val="20"/>
        </w:rPr>
        <w:t>McIntyre</w:t>
      </w:r>
      <w:r>
        <w:rPr>
          <w:rFonts w:ascii="Arial"/>
          <w:i/>
          <w:spacing w:val="16"/>
          <w:sz w:val="20"/>
        </w:rPr>
        <w:t> </w:t>
      </w:r>
      <w:r>
        <w:rPr>
          <w:rFonts w:ascii="Arial"/>
          <w:i/>
          <w:sz w:val="20"/>
        </w:rPr>
        <w:t>v</w:t>
      </w:r>
      <w:r>
        <w:rPr>
          <w:rFonts w:ascii="Arial"/>
          <w:i/>
          <w:spacing w:val="16"/>
          <w:sz w:val="20"/>
        </w:rPr>
        <w:t> </w:t>
      </w:r>
      <w:r>
        <w:rPr>
          <w:rFonts w:ascii="Arial"/>
          <w:i/>
          <w:sz w:val="20"/>
        </w:rPr>
        <w:t>Cleveland</w:t>
      </w:r>
      <w:r>
        <w:rPr>
          <w:rFonts w:ascii="Arial"/>
          <w:i/>
          <w:spacing w:val="16"/>
          <w:sz w:val="20"/>
        </w:rPr>
        <w:t> </w:t>
      </w:r>
      <w:r>
        <w:rPr>
          <w:rFonts w:ascii="Arial"/>
          <w:i/>
          <w:sz w:val="20"/>
        </w:rPr>
        <w:t>Petrol</w:t>
      </w:r>
      <w:r>
        <w:rPr>
          <w:rFonts w:ascii="Arial"/>
          <w:i/>
          <w:spacing w:val="16"/>
          <w:sz w:val="20"/>
        </w:rPr>
        <w:t> </w:t>
      </w:r>
      <w:r>
        <w:rPr>
          <w:rFonts w:ascii="Arial"/>
          <w:i/>
          <w:sz w:val="20"/>
        </w:rPr>
        <w:t>Co</w:t>
      </w:r>
      <w:r>
        <w:rPr>
          <w:rFonts w:ascii="Arial"/>
          <w:i/>
          <w:spacing w:val="16"/>
          <w:sz w:val="20"/>
        </w:rPr>
        <w:t> </w:t>
      </w:r>
      <w:r>
        <w:rPr>
          <w:rFonts w:ascii="Arial"/>
          <w:i/>
          <w:sz w:val="20"/>
        </w:rPr>
        <w:t>Ltd</w:t>
      </w:r>
      <w:r>
        <w:rPr>
          <w:rFonts w:ascii="Arial"/>
          <w:i/>
          <w:spacing w:val="16"/>
          <w:sz w:val="20"/>
        </w:rPr>
        <w:t> </w:t>
      </w:r>
      <w:r>
        <w:rPr>
          <w:rFonts w:ascii="Arial"/>
          <w:i/>
          <w:spacing w:val="-2"/>
          <w:sz w:val="20"/>
        </w:rPr>
        <w:t>(1967)</w:t>
      </w:r>
    </w:p>
    <w:p>
      <w:pPr>
        <w:spacing w:line="227" w:lineRule="exact" w:before="0"/>
        <w:ind w:left="705" w:right="0" w:firstLine="0"/>
        <w:jc w:val="left"/>
        <w:rPr>
          <w:sz w:val="20"/>
        </w:rPr>
      </w:pPr>
      <w:r>
        <w:rPr>
          <w:rFonts w:ascii="Arial"/>
          <w:i/>
          <w:sz w:val="20"/>
        </w:rPr>
        <w:t>S.L.T.</w:t>
      </w:r>
      <w:r>
        <w:rPr>
          <w:rFonts w:ascii="Arial"/>
          <w:i/>
          <w:spacing w:val="-2"/>
          <w:sz w:val="20"/>
        </w:rPr>
        <w:t> </w:t>
      </w:r>
      <w:r>
        <w:rPr>
          <w:rFonts w:ascii="Arial"/>
          <w:i/>
          <w:sz w:val="20"/>
        </w:rPr>
        <w:t>95, </w:t>
      </w:r>
      <w:r>
        <w:rPr>
          <w:rFonts w:ascii="Arial"/>
          <w:i/>
          <w:spacing w:val="-4"/>
          <w:sz w:val="20"/>
        </w:rPr>
        <w:t>100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306" w:id="1308"/>
      <w:bookmarkEnd w:id="1308"/>
      <w:r>
        <w:rPr/>
      </w:r>
      <w:hyperlink w:history="true" w:anchor="_bookmark1176">
        <w:r>
          <w:rPr>
            <w:color w:val="005DA1"/>
            <w:spacing w:val="-4"/>
            <w:position w:val="5"/>
            <w:sz w:val="14"/>
            <w:u w:val="single" w:color="005DA1"/>
          </w:rPr>
          <w:t>649</w:t>
        </w:r>
      </w:hyperlink>
      <w:r>
        <w:rPr>
          <w:spacing w:val="-4"/>
          <w:position w:val="5"/>
          <w:sz w:val="14"/>
        </w:rPr>
        <w:t>.</w:t>
      </w:r>
      <w:r>
        <w:rPr>
          <w:position w:val="5"/>
          <w:sz w:val="14"/>
        </w:rPr>
        <w:tab/>
      </w:r>
      <w:r>
        <w:rPr>
          <w:rFonts w:ascii="Arial"/>
          <w:i/>
          <w:sz w:val="20"/>
        </w:rPr>
        <w:t>Sadler v Imperial Life Insurance Co of Canada Ltd [1988] I.R.L.R. </w:t>
      </w:r>
      <w:r>
        <w:rPr>
          <w:rFonts w:ascii="Arial"/>
          <w:i/>
          <w:spacing w:val="-4"/>
          <w:sz w:val="20"/>
        </w:rPr>
        <w:t>388</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307" w:id="1309"/>
      <w:bookmarkEnd w:id="1309"/>
      <w:r>
        <w:rPr/>
      </w:r>
      <w:hyperlink w:history="true" w:anchor="_bookmark1177">
        <w:r>
          <w:rPr>
            <w:color w:val="005DA1"/>
            <w:spacing w:val="-4"/>
            <w:position w:val="5"/>
            <w:sz w:val="14"/>
            <w:u w:val="single" w:color="005DA1"/>
          </w:rPr>
          <w:t>650</w:t>
        </w:r>
      </w:hyperlink>
      <w:r>
        <w:rPr>
          <w:spacing w:val="-4"/>
          <w:position w:val="5"/>
          <w:sz w:val="14"/>
        </w:rPr>
        <w:t>.</w:t>
      </w:r>
      <w:r>
        <w:rPr>
          <w:position w:val="5"/>
          <w:sz w:val="14"/>
        </w:rPr>
        <w:tab/>
      </w:r>
      <w:r>
        <w:rPr>
          <w:rFonts w:ascii="Arial"/>
          <w:i/>
          <w:sz w:val="20"/>
        </w:rPr>
        <w:t>Hepworth Manufacturing Co Ltd v Ryott [1920] Ch. 1, </w:t>
      </w:r>
      <w:r>
        <w:rPr>
          <w:rFonts w:ascii="Arial"/>
          <w:i/>
          <w:spacing w:val="-5"/>
          <w:sz w:val="20"/>
        </w:rPr>
        <w:t>29</w:t>
      </w:r>
      <w:r>
        <w:rPr>
          <w:spacing w:val="-5"/>
          <w:sz w:val="20"/>
        </w:rPr>
        <w:t>.</w:t>
      </w:r>
    </w:p>
    <w:p>
      <w:pPr>
        <w:pStyle w:val="BodyText"/>
        <w:spacing w:before="5"/>
      </w:pPr>
    </w:p>
    <w:p>
      <w:pPr>
        <w:tabs>
          <w:tab w:pos="540" w:val="left" w:leader="none"/>
        </w:tabs>
        <w:spacing w:line="227" w:lineRule="exact" w:before="0"/>
        <w:ind w:left="0" w:right="168" w:firstLine="0"/>
        <w:jc w:val="right"/>
        <w:rPr>
          <w:rFonts w:ascii="Arial"/>
          <w:i/>
          <w:sz w:val="20"/>
        </w:rPr>
      </w:pPr>
      <w:bookmarkStart w:name="_bookmark1308" w:id="1310"/>
      <w:bookmarkEnd w:id="1310"/>
      <w:r>
        <w:rPr/>
      </w:r>
      <w:hyperlink w:history="true" w:anchor="_bookmark1178">
        <w:r>
          <w:rPr>
            <w:color w:val="005DA1"/>
            <w:spacing w:val="-4"/>
            <w:position w:val="5"/>
            <w:sz w:val="14"/>
            <w:u w:val="single" w:color="005DA1"/>
          </w:rPr>
          <w:t>651</w:t>
        </w:r>
      </w:hyperlink>
      <w:r>
        <w:rPr>
          <w:spacing w:val="-4"/>
          <w:position w:val="5"/>
          <w:sz w:val="14"/>
        </w:rPr>
        <w:t>.</w:t>
      </w:r>
      <w:r>
        <w:rPr>
          <w:position w:val="5"/>
          <w:sz w:val="14"/>
        </w:rPr>
        <w:tab/>
      </w:r>
      <w:r>
        <w:rPr>
          <w:rFonts w:ascii="Arial"/>
          <w:i/>
          <w:sz w:val="20"/>
        </w:rPr>
        <w:t>Gledhow</w:t>
      </w:r>
      <w:r>
        <w:rPr>
          <w:rFonts w:ascii="Arial"/>
          <w:i/>
          <w:spacing w:val="23"/>
          <w:sz w:val="20"/>
        </w:rPr>
        <w:t> </w:t>
      </w:r>
      <w:r>
        <w:rPr>
          <w:rFonts w:ascii="Arial"/>
          <w:i/>
          <w:sz w:val="20"/>
        </w:rPr>
        <w:t>Autoparts</w:t>
      </w:r>
      <w:r>
        <w:rPr>
          <w:rFonts w:ascii="Arial"/>
          <w:i/>
          <w:spacing w:val="24"/>
          <w:sz w:val="20"/>
        </w:rPr>
        <w:t> </w:t>
      </w:r>
      <w:r>
        <w:rPr>
          <w:rFonts w:ascii="Arial"/>
          <w:i/>
          <w:sz w:val="20"/>
        </w:rPr>
        <w:t>Ltd</w:t>
      </w:r>
      <w:r>
        <w:rPr>
          <w:rFonts w:ascii="Arial"/>
          <w:i/>
          <w:spacing w:val="24"/>
          <w:sz w:val="20"/>
        </w:rPr>
        <w:t> </w:t>
      </w:r>
      <w:r>
        <w:rPr>
          <w:rFonts w:ascii="Arial"/>
          <w:i/>
          <w:sz w:val="20"/>
        </w:rPr>
        <w:t>v</w:t>
      </w:r>
      <w:r>
        <w:rPr>
          <w:rFonts w:ascii="Arial"/>
          <w:i/>
          <w:spacing w:val="24"/>
          <w:sz w:val="20"/>
        </w:rPr>
        <w:t> </w:t>
      </w:r>
      <w:r>
        <w:rPr>
          <w:rFonts w:ascii="Arial"/>
          <w:i/>
          <w:sz w:val="20"/>
        </w:rPr>
        <w:t>Delaney</w:t>
      </w:r>
      <w:r>
        <w:rPr>
          <w:rFonts w:ascii="Arial"/>
          <w:i/>
          <w:spacing w:val="24"/>
          <w:sz w:val="20"/>
        </w:rPr>
        <w:t> </w:t>
      </w:r>
      <w:r>
        <w:rPr>
          <w:rFonts w:ascii="Arial"/>
          <w:i/>
          <w:sz w:val="20"/>
        </w:rPr>
        <w:t>[1965]</w:t>
      </w:r>
      <w:r>
        <w:rPr>
          <w:rFonts w:ascii="Arial"/>
          <w:i/>
          <w:spacing w:val="24"/>
          <w:sz w:val="20"/>
        </w:rPr>
        <w:t> </w:t>
      </w:r>
      <w:r>
        <w:rPr>
          <w:rFonts w:ascii="Arial"/>
          <w:i/>
          <w:sz w:val="20"/>
        </w:rPr>
        <w:t>1</w:t>
      </w:r>
      <w:r>
        <w:rPr>
          <w:rFonts w:ascii="Arial"/>
          <w:i/>
          <w:spacing w:val="24"/>
          <w:sz w:val="20"/>
        </w:rPr>
        <w:t> </w:t>
      </w:r>
      <w:r>
        <w:rPr>
          <w:rFonts w:ascii="Arial"/>
          <w:i/>
          <w:sz w:val="20"/>
        </w:rPr>
        <w:t>W.L.R.</w:t>
      </w:r>
      <w:r>
        <w:rPr>
          <w:rFonts w:ascii="Arial"/>
          <w:i/>
          <w:spacing w:val="24"/>
          <w:sz w:val="20"/>
        </w:rPr>
        <w:t> </w:t>
      </w:r>
      <w:r>
        <w:rPr>
          <w:rFonts w:ascii="Arial"/>
          <w:i/>
          <w:sz w:val="20"/>
        </w:rPr>
        <w:t>1366,</w:t>
      </w:r>
      <w:r>
        <w:rPr>
          <w:rFonts w:ascii="Arial"/>
          <w:i/>
          <w:spacing w:val="24"/>
          <w:sz w:val="20"/>
        </w:rPr>
        <w:t> </w:t>
      </w:r>
      <w:r>
        <w:rPr>
          <w:rFonts w:ascii="Arial"/>
          <w:i/>
          <w:sz w:val="20"/>
        </w:rPr>
        <w:t>1377</w:t>
      </w:r>
      <w:r>
        <w:rPr>
          <w:sz w:val="20"/>
        </w:rPr>
        <w:t>;</w:t>
      </w:r>
      <w:r>
        <w:rPr>
          <w:spacing w:val="24"/>
          <w:sz w:val="20"/>
        </w:rPr>
        <w:t> </w:t>
      </w:r>
      <w:r>
        <w:rPr>
          <w:rFonts w:ascii="Arial"/>
          <w:i/>
          <w:sz w:val="20"/>
        </w:rPr>
        <w:t>Home</w:t>
      </w:r>
      <w:r>
        <w:rPr>
          <w:rFonts w:ascii="Arial"/>
          <w:i/>
          <w:spacing w:val="24"/>
          <w:sz w:val="20"/>
        </w:rPr>
        <w:t> </w:t>
      </w:r>
      <w:r>
        <w:rPr>
          <w:rFonts w:ascii="Arial"/>
          <w:i/>
          <w:sz w:val="20"/>
        </w:rPr>
        <w:t>Counties</w:t>
      </w:r>
      <w:r>
        <w:rPr>
          <w:rFonts w:ascii="Arial"/>
          <w:i/>
          <w:spacing w:val="24"/>
          <w:sz w:val="20"/>
        </w:rPr>
        <w:t> </w:t>
      </w:r>
      <w:r>
        <w:rPr>
          <w:rFonts w:ascii="Arial"/>
          <w:i/>
          <w:sz w:val="20"/>
        </w:rPr>
        <w:t>Dairies</w:t>
      </w:r>
      <w:r>
        <w:rPr>
          <w:rFonts w:ascii="Arial"/>
          <w:i/>
          <w:spacing w:val="24"/>
          <w:sz w:val="20"/>
        </w:rPr>
        <w:t> </w:t>
      </w:r>
      <w:r>
        <w:rPr>
          <w:rFonts w:ascii="Arial"/>
          <w:i/>
          <w:sz w:val="20"/>
        </w:rPr>
        <w:t>Ltd</w:t>
      </w:r>
      <w:r>
        <w:rPr>
          <w:rFonts w:ascii="Arial"/>
          <w:i/>
          <w:spacing w:val="24"/>
          <w:sz w:val="20"/>
        </w:rPr>
        <w:t> </w:t>
      </w:r>
      <w:r>
        <w:rPr>
          <w:rFonts w:ascii="Arial"/>
          <w:i/>
          <w:spacing w:val="-10"/>
          <w:sz w:val="20"/>
        </w:rPr>
        <w:t>v</w:t>
      </w:r>
    </w:p>
    <w:p>
      <w:pPr>
        <w:spacing w:line="225" w:lineRule="exact" w:before="0"/>
        <w:ind w:left="0" w:right="168" w:firstLine="0"/>
        <w:jc w:val="right"/>
        <w:rPr>
          <w:rFonts w:ascii="Arial"/>
          <w:i/>
          <w:sz w:val="20"/>
        </w:rPr>
      </w:pPr>
      <w:r>
        <w:rPr>
          <w:rFonts w:ascii="Arial"/>
          <w:i/>
          <w:sz w:val="20"/>
        </w:rPr>
        <w:t>Skilton</w:t>
      </w:r>
      <w:r>
        <w:rPr>
          <w:rFonts w:ascii="Arial"/>
          <w:i/>
          <w:spacing w:val="21"/>
          <w:sz w:val="20"/>
        </w:rPr>
        <w:t> </w:t>
      </w:r>
      <w:r>
        <w:rPr>
          <w:rFonts w:ascii="Arial"/>
          <w:i/>
          <w:sz w:val="20"/>
        </w:rPr>
        <w:t>[1970]</w:t>
      </w:r>
      <w:r>
        <w:rPr>
          <w:rFonts w:ascii="Arial"/>
          <w:i/>
          <w:spacing w:val="22"/>
          <w:sz w:val="20"/>
        </w:rPr>
        <w:t> </w:t>
      </w:r>
      <w:r>
        <w:rPr>
          <w:rFonts w:ascii="Arial"/>
          <w:i/>
          <w:sz w:val="20"/>
        </w:rPr>
        <w:t>1</w:t>
      </w:r>
      <w:r>
        <w:rPr>
          <w:rFonts w:ascii="Arial"/>
          <w:i/>
          <w:spacing w:val="22"/>
          <w:sz w:val="20"/>
        </w:rPr>
        <w:t> </w:t>
      </w:r>
      <w:r>
        <w:rPr>
          <w:rFonts w:ascii="Arial"/>
          <w:i/>
          <w:sz w:val="20"/>
        </w:rPr>
        <w:t>W.L.R.</w:t>
      </w:r>
      <w:r>
        <w:rPr>
          <w:rFonts w:ascii="Arial"/>
          <w:i/>
          <w:spacing w:val="22"/>
          <w:sz w:val="20"/>
        </w:rPr>
        <w:t> </w:t>
      </w:r>
      <w:r>
        <w:rPr>
          <w:rFonts w:ascii="Arial"/>
          <w:i/>
          <w:sz w:val="20"/>
        </w:rPr>
        <w:t>526,</w:t>
      </w:r>
      <w:r>
        <w:rPr>
          <w:rFonts w:ascii="Arial"/>
          <w:i/>
          <w:spacing w:val="22"/>
          <w:sz w:val="20"/>
        </w:rPr>
        <w:t> </w:t>
      </w:r>
      <w:r>
        <w:rPr>
          <w:rFonts w:ascii="Arial"/>
          <w:i/>
          <w:sz w:val="20"/>
        </w:rPr>
        <w:t>533,</w:t>
      </w:r>
      <w:r>
        <w:rPr>
          <w:rFonts w:ascii="Arial"/>
          <w:i/>
          <w:spacing w:val="22"/>
          <w:sz w:val="20"/>
        </w:rPr>
        <w:t> </w:t>
      </w:r>
      <w:r>
        <w:rPr>
          <w:rFonts w:ascii="Arial"/>
          <w:i/>
          <w:sz w:val="20"/>
        </w:rPr>
        <w:t>536</w:t>
      </w:r>
      <w:r>
        <w:rPr>
          <w:sz w:val="20"/>
        </w:rPr>
        <w:t>;</w:t>
      </w:r>
      <w:r>
        <w:rPr>
          <w:spacing w:val="22"/>
          <w:sz w:val="20"/>
        </w:rPr>
        <w:t> </w:t>
      </w:r>
      <w:r>
        <w:rPr>
          <w:rFonts w:ascii="Arial"/>
          <w:i/>
          <w:sz w:val="20"/>
        </w:rPr>
        <w:t>Commercial</w:t>
      </w:r>
      <w:r>
        <w:rPr>
          <w:rFonts w:ascii="Arial"/>
          <w:i/>
          <w:spacing w:val="22"/>
          <w:sz w:val="20"/>
        </w:rPr>
        <w:t> </w:t>
      </w:r>
      <w:r>
        <w:rPr>
          <w:rFonts w:ascii="Arial"/>
          <w:i/>
          <w:sz w:val="20"/>
        </w:rPr>
        <w:t>Plastics</w:t>
      </w:r>
      <w:r>
        <w:rPr>
          <w:rFonts w:ascii="Arial"/>
          <w:i/>
          <w:spacing w:val="22"/>
          <w:sz w:val="20"/>
        </w:rPr>
        <w:t> </w:t>
      </w:r>
      <w:r>
        <w:rPr>
          <w:rFonts w:ascii="Arial"/>
          <w:i/>
          <w:sz w:val="20"/>
        </w:rPr>
        <w:t>Ltd</w:t>
      </w:r>
      <w:r>
        <w:rPr>
          <w:rFonts w:ascii="Arial"/>
          <w:i/>
          <w:spacing w:val="22"/>
          <w:sz w:val="20"/>
        </w:rPr>
        <w:t> </w:t>
      </w:r>
      <w:r>
        <w:rPr>
          <w:rFonts w:ascii="Arial"/>
          <w:i/>
          <w:sz w:val="20"/>
        </w:rPr>
        <w:t>v</w:t>
      </w:r>
      <w:r>
        <w:rPr>
          <w:rFonts w:ascii="Arial"/>
          <w:i/>
          <w:spacing w:val="22"/>
          <w:sz w:val="20"/>
        </w:rPr>
        <w:t> </w:t>
      </w:r>
      <w:r>
        <w:rPr>
          <w:rFonts w:ascii="Arial"/>
          <w:i/>
          <w:sz w:val="20"/>
        </w:rPr>
        <w:t>Vincent</w:t>
      </w:r>
      <w:r>
        <w:rPr>
          <w:rFonts w:ascii="Arial"/>
          <w:i/>
          <w:spacing w:val="22"/>
          <w:sz w:val="20"/>
        </w:rPr>
        <w:t> </w:t>
      </w:r>
      <w:r>
        <w:rPr>
          <w:rFonts w:ascii="Arial"/>
          <w:i/>
          <w:sz w:val="20"/>
        </w:rPr>
        <w:t>[1965]</w:t>
      </w:r>
      <w:r>
        <w:rPr>
          <w:rFonts w:ascii="Arial"/>
          <w:i/>
          <w:spacing w:val="22"/>
          <w:sz w:val="20"/>
        </w:rPr>
        <w:t> </w:t>
      </w:r>
      <w:r>
        <w:rPr>
          <w:rFonts w:ascii="Arial"/>
          <w:i/>
          <w:sz w:val="20"/>
        </w:rPr>
        <w:t>1</w:t>
      </w:r>
      <w:r>
        <w:rPr>
          <w:rFonts w:ascii="Arial"/>
          <w:i/>
          <w:spacing w:val="22"/>
          <w:sz w:val="20"/>
        </w:rPr>
        <w:t> </w:t>
      </w:r>
      <w:r>
        <w:rPr>
          <w:rFonts w:ascii="Arial"/>
          <w:i/>
          <w:sz w:val="20"/>
        </w:rPr>
        <w:t>Q.B.</w:t>
      </w:r>
      <w:r>
        <w:rPr>
          <w:rFonts w:ascii="Arial"/>
          <w:i/>
          <w:spacing w:val="22"/>
          <w:sz w:val="20"/>
        </w:rPr>
        <w:t> </w:t>
      </w:r>
      <w:r>
        <w:rPr>
          <w:rFonts w:ascii="Arial"/>
          <w:i/>
          <w:spacing w:val="-4"/>
          <w:sz w:val="20"/>
        </w:rPr>
        <w:t>623,</w:t>
      </w:r>
    </w:p>
    <w:p>
      <w:pPr>
        <w:spacing w:line="235" w:lineRule="auto" w:before="2"/>
        <w:ind w:left="705" w:right="167" w:firstLine="0"/>
        <w:jc w:val="both"/>
        <w:rPr>
          <w:sz w:val="20"/>
        </w:rPr>
      </w:pPr>
      <w:r>
        <w:rPr>
          <w:rFonts w:ascii="Arial" w:hAnsi="Arial"/>
          <w:i/>
          <w:sz w:val="20"/>
        </w:rPr>
        <w:t>644</w:t>
      </w:r>
      <w:r>
        <w:rPr>
          <w:sz w:val="20"/>
        </w:rPr>
        <w:t>; </w:t>
      </w:r>
      <w:r>
        <w:rPr>
          <w:rFonts w:ascii="Arial" w:hAnsi="Arial"/>
          <w:i/>
          <w:sz w:val="20"/>
        </w:rPr>
        <w:t>A. Schroeder Music Publishing Co Ltd v Macaulay [1974] 1 W.L.R. 1308, 1309</w:t>
      </w:r>
      <w:r>
        <w:rPr>
          <w:sz w:val="20"/>
        </w:rPr>
        <w:t>; </w:t>
      </w:r>
      <w:r>
        <w:rPr>
          <w:rFonts w:ascii="Arial" w:hAnsi="Arial"/>
          <w:i/>
          <w:sz w:val="20"/>
        </w:rPr>
        <w:t>Watson v Prager [1991] 1 W.L.R. 726, 738 </w:t>
      </w:r>
      <w:r>
        <w:rPr>
          <w:sz w:val="20"/>
        </w:rPr>
        <w:t>(“The question of whether the … agreement is unenforceable on</w:t>
      </w:r>
      <w:r>
        <w:rPr>
          <w:spacing w:val="-2"/>
          <w:sz w:val="20"/>
        </w:rPr>
        <w:t> </w:t>
      </w:r>
      <w:r>
        <w:rPr>
          <w:sz w:val="20"/>
        </w:rPr>
        <w:t>restraint</w:t>
      </w:r>
      <w:r>
        <w:rPr>
          <w:spacing w:val="-2"/>
          <w:sz w:val="20"/>
        </w:rPr>
        <w:t> </w:t>
      </w:r>
      <w:r>
        <w:rPr>
          <w:sz w:val="20"/>
        </w:rPr>
        <w:t>of</w:t>
      </w:r>
      <w:r>
        <w:rPr>
          <w:spacing w:val="-2"/>
          <w:sz w:val="20"/>
        </w:rPr>
        <w:t> </w:t>
      </w:r>
      <w:r>
        <w:rPr>
          <w:sz w:val="20"/>
        </w:rPr>
        <w:t>trade</w:t>
      </w:r>
      <w:r>
        <w:rPr>
          <w:spacing w:val="-2"/>
          <w:sz w:val="20"/>
        </w:rPr>
        <w:t> </w:t>
      </w:r>
      <w:r>
        <w:rPr>
          <w:sz w:val="20"/>
        </w:rPr>
        <w:t>grounds</w:t>
      </w:r>
      <w:r>
        <w:rPr>
          <w:spacing w:val="-2"/>
          <w:sz w:val="20"/>
        </w:rPr>
        <w:t> </w:t>
      </w:r>
      <w:r>
        <w:rPr>
          <w:sz w:val="20"/>
        </w:rPr>
        <w:t>must</w:t>
      </w:r>
      <w:r>
        <w:rPr>
          <w:spacing w:val="-2"/>
          <w:sz w:val="20"/>
        </w:rPr>
        <w:t> </w:t>
      </w:r>
      <w:r>
        <w:rPr>
          <w:sz w:val="20"/>
        </w:rPr>
        <w:t>be</w:t>
      </w:r>
      <w:r>
        <w:rPr>
          <w:spacing w:val="-2"/>
          <w:sz w:val="20"/>
        </w:rPr>
        <w:t> </w:t>
      </w:r>
      <w:r>
        <w:rPr>
          <w:sz w:val="20"/>
        </w:rPr>
        <w:t>tested</w:t>
      </w:r>
      <w:r>
        <w:rPr>
          <w:spacing w:val="-2"/>
          <w:sz w:val="20"/>
        </w:rPr>
        <w:t> </w:t>
      </w:r>
      <w:r>
        <w:rPr>
          <w:sz w:val="20"/>
        </w:rPr>
        <w:t>by</w:t>
      </w:r>
      <w:r>
        <w:rPr>
          <w:spacing w:val="-2"/>
          <w:sz w:val="20"/>
        </w:rPr>
        <w:t> </w:t>
      </w:r>
      <w:r>
        <w:rPr>
          <w:sz w:val="20"/>
        </w:rPr>
        <w:t>reference</w:t>
      </w:r>
      <w:r>
        <w:rPr>
          <w:spacing w:val="-2"/>
          <w:sz w:val="20"/>
        </w:rPr>
        <w:t> </w:t>
      </w:r>
      <w:r>
        <w:rPr>
          <w:sz w:val="20"/>
        </w:rPr>
        <w:t>to</w:t>
      </w:r>
      <w:r>
        <w:rPr>
          <w:spacing w:val="-2"/>
          <w:sz w:val="20"/>
        </w:rPr>
        <w:t> </w:t>
      </w:r>
      <w:r>
        <w:rPr>
          <w:sz w:val="20"/>
        </w:rPr>
        <w:t>the</w:t>
      </w:r>
      <w:r>
        <w:rPr>
          <w:spacing w:val="-2"/>
          <w:sz w:val="20"/>
        </w:rPr>
        <w:t> </w:t>
      </w:r>
      <w:r>
        <w:rPr>
          <w:sz w:val="20"/>
        </w:rPr>
        <w:t>state</w:t>
      </w:r>
      <w:r>
        <w:rPr>
          <w:spacing w:val="-2"/>
          <w:sz w:val="20"/>
        </w:rPr>
        <w:t> </w:t>
      </w:r>
      <w:r>
        <w:rPr>
          <w:sz w:val="20"/>
        </w:rPr>
        <w:t>of</w:t>
      </w:r>
      <w:r>
        <w:rPr>
          <w:spacing w:val="-2"/>
          <w:sz w:val="20"/>
        </w:rPr>
        <w:t> </w:t>
      </w:r>
      <w:r>
        <w:rPr>
          <w:sz w:val="20"/>
        </w:rPr>
        <w:t>affairs</w:t>
      </w:r>
      <w:r>
        <w:rPr>
          <w:spacing w:val="-2"/>
          <w:sz w:val="20"/>
        </w:rPr>
        <w:t> </w:t>
      </w:r>
      <w:r>
        <w:rPr>
          <w:sz w:val="20"/>
        </w:rPr>
        <w:t>at</w:t>
      </w:r>
      <w:r>
        <w:rPr>
          <w:spacing w:val="-2"/>
          <w:sz w:val="20"/>
        </w:rPr>
        <w:t> </w:t>
      </w:r>
      <w:r>
        <w:rPr>
          <w:sz w:val="20"/>
        </w:rPr>
        <w:t>the</w:t>
      </w:r>
      <w:r>
        <w:rPr>
          <w:spacing w:val="-2"/>
          <w:sz w:val="20"/>
        </w:rPr>
        <w:t> </w:t>
      </w:r>
      <w:r>
        <w:rPr>
          <w:sz w:val="20"/>
        </w:rPr>
        <w:t>date</w:t>
      </w:r>
      <w:r>
        <w:rPr>
          <w:spacing w:val="-2"/>
          <w:sz w:val="20"/>
        </w:rPr>
        <w:t> </w:t>
      </w:r>
      <w:r>
        <w:rPr>
          <w:sz w:val="20"/>
        </w:rPr>
        <w:t>of</w:t>
      </w:r>
      <w:r>
        <w:rPr>
          <w:spacing w:val="-2"/>
          <w:sz w:val="20"/>
        </w:rPr>
        <w:t> </w:t>
      </w:r>
      <w:r>
        <w:rPr>
          <w:sz w:val="20"/>
        </w:rPr>
        <w:t>the </w:t>
      </w:r>
      <w:r>
        <w:rPr>
          <w:spacing w:val="-2"/>
          <w:sz w:val="20"/>
        </w:rPr>
        <w:t>agreement”).</w:t>
      </w:r>
    </w:p>
    <w:p>
      <w:pPr>
        <w:pStyle w:val="BodyText"/>
        <w:spacing w:before="4"/>
      </w:pPr>
    </w:p>
    <w:p>
      <w:pPr>
        <w:tabs>
          <w:tab w:pos="705" w:val="left" w:leader="none"/>
        </w:tabs>
        <w:spacing w:before="0"/>
        <w:ind w:left="165" w:right="0" w:firstLine="0"/>
        <w:jc w:val="left"/>
        <w:rPr>
          <w:sz w:val="20"/>
        </w:rPr>
      </w:pPr>
      <w:bookmarkStart w:name="_bookmark1309" w:id="1311"/>
      <w:bookmarkEnd w:id="1311"/>
      <w:r>
        <w:rPr/>
      </w:r>
      <w:hyperlink w:history="true" w:anchor="_bookmark1179">
        <w:r>
          <w:rPr>
            <w:color w:val="005DA1"/>
            <w:spacing w:val="-4"/>
            <w:position w:val="5"/>
            <w:sz w:val="14"/>
            <w:u w:val="single" w:color="005DA1"/>
          </w:rPr>
          <w:t>652</w:t>
        </w:r>
      </w:hyperlink>
      <w:r>
        <w:rPr>
          <w:spacing w:val="-4"/>
          <w:position w:val="5"/>
          <w:sz w:val="14"/>
        </w:rPr>
        <w:t>.</w:t>
      </w:r>
      <w:r>
        <w:rPr>
          <w:position w:val="5"/>
          <w:sz w:val="14"/>
        </w:rPr>
        <w:tab/>
      </w:r>
      <w:r>
        <w:rPr>
          <w:rFonts w:ascii="Arial"/>
          <w:i/>
          <w:sz w:val="20"/>
        </w:rPr>
        <w:t>Towry</w:t>
      </w:r>
      <w:r>
        <w:rPr>
          <w:rFonts w:ascii="Arial"/>
          <w:i/>
          <w:spacing w:val="-2"/>
          <w:sz w:val="20"/>
        </w:rPr>
        <w:t> </w:t>
      </w:r>
      <w:r>
        <w:rPr>
          <w:rFonts w:ascii="Arial"/>
          <w:i/>
          <w:sz w:val="20"/>
        </w:rPr>
        <w:t>EJ Ltd v Bennett [2012] EWHC 224 (QB)</w:t>
      </w:r>
      <w:r>
        <w:rPr>
          <w:rFonts w:ascii="Arial"/>
          <w:i/>
          <w:spacing w:val="-1"/>
          <w:sz w:val="20"/>
        </w:rPr>
        <w:t> </w:t>
      </w:r>
      <w:r>
        <w:rPr>
          <w:sz w:val="20"/>
        </w:rPr>
        <w:t>at </w:t>
      </w:r>
      <w:r>
        <w:rPr>
          <w:spacing w:val="-2"/>
          <w:sz w:val="20"/>
        </w:rPr>
        <w:t>[412].</w:t>
      </w:r>
    </w:p>
    <w:p>
      <w:pPr>
        <w:pStyle w:val="BodyText"/>
        <w:spacing w:before="9"/>
      </w:pPr>
    </w:p>
    <w:p>
      <w:pPr>
        <w:tabs>
          <w:tab w:pos="705" w:val="left" w:leader="none"/>
        </w:tabs>
        <w:spacing w:line="235" w:lineRule="auto" w:before="0"/>
        <w:ind w:left="705" w:right="171" w:hanging="541"/>
        <w:jc w:val="left"/>
        <w:rPr>
          <w:sz w:val="20"/>
        </w:rPr>
      </w:pPr>
      <w:bookmarkStart w:name="_bookmark1310" w:id="1312"/>
      <w:bookmarkEnd w:id="1312"/>
      <w:r>
        <w:rPr/>
      </w:r>
      <w:hyperlink w:history="true" w:anchor="_bookmark1180">
        <w:r>
          <w:rPr>
            <w:color w:val="005DA1"/>
            <w:spacing w:val="-4"/>
            <w:position w:val="5"/>
            <w:sz w:val="14"/>
            <w:u w:val="single" w:color="005DA1"/>
          </w:rPr>
          <w:t>653</w:t>
        </w:r>
      </w:hyperlink>
      <w:r>
        <w:rPr>
          <w:spacing w:val="-4"/>
          <w:position w:val="5"/>
          <w:sz w:val="14"/>
        </w:rPr>
        <w:t>.</w:t>
      </w:r>
      <w:r>
        <w:rPr>
          <w:position w:val="5"/>
          <w:sz w:val="14"/>
        </w:rPr>
        <w:tab/>
      </w:r>
      <w:r>
        <w:rPr>
          <w:rFonts w:ascii="Arial"/>
          <w:i/>
          <w:sz w:val="20"/>
        </w:rPr>
        <w:t>Shell</w:t>
      </w:r>
      <w:r>
        <w:rPr>
          <w:rFonts w:ascii="Arial"/>
          <w:i/>
          <w:spacing w:val="17"/>
          <w:sz w:val="20"/>
        </w:rPr>
        <w:t> </w:t>
      </w:r>
      <w:r>
        <w:rPr>
          <w:rFonts w:ascii="Arial"/>
          <w:i/>
          <w:sz w:val="20"/>
        </w:rPr>
        <w:t>(UK)</w:t>
      </w:r>
      <w:r>
        <w:rPr>
          <w:rFonts w:ascii="Arial"/>
          <w:i/>
          <w:spacing w:val="17"/>
          <w:sz w:val="20"/>
        </w:rPr>
        <w:t> </w:t>
      </w:r>
      <w:r>
        <w:rPr>
          <w:rFonts w:ascii="Arial"/>
          <w:i/>
          <w:sz w:val="20"/>
        </w:rPr>
        <w:t>Ltd</w:t>
      </w:r>
      <w:r>
        <w:rPr>
          <w:rFonts w:ascii="Arial"/>
          <w:i/>
          <w:spacing w:val="17"/>
          <w:sz w:val="20"/>
        </w:rPr>
        <w:t> </w:t>
      </w:r>
      <w:r>
        <w:rPr>
          <w:rFonts w:ascii="Arial"/>
          <w:i/>
          <w:sz w:val="20"/>
        </w:rPr>
        <w:t>v</w:t>
      </w:r>
      <w:r>
        <w:rPr>
          <w:rFonts w:ascii="Arial"/>
          <w:i/>
          <w:spacing w:val="17"/>
          <w:sz w:val="20"/>
        </w:rPr>
        <w:t> </w:t>
      </w:r>
      <w:r>
        <w:rPr>
          <w:rFonts w:ascii="Arial"/>
          <w:i/>
          <w:sz w:val="20"/>
        </w:rPr>
        <w:t>Lostock</w:t>
      </w:r>
      <w:r>
        <w:rPr>
          <w:rFonts w:ascii="Arial"/>
          <w:i/>
          <w:spacing w:val="17"/>
          <w:sz w:val="20"/>
        </w:rPr>
        <w:t> </w:t>
      </w:r>
      <w:r>
        <w:rPr>
          <w:rFonts w:ascii="Arial"/>
          <w:i/>
          <w:sz w:val="20"/>
        </w:rPr>
        <w:t>Garage</w:t>
      </w:r>
      <w:r>
        <w:rPr>
          <w:rFonts w:ascii="Arial"/>
          <w:i/>
          <w:spacing w:val="17"/>
          <w:sz w:val="20"/>
        </w:rPr>
        <w:t> </w:t>
      </w:r>
      <w:r>
        <w:rPr>
          <w:rFonts w:ascii="Arial"/>
          <w:i/>
          <w:sz w:val="20"/>
        </w:rPr>
        <w:t>Ltd</w:t>
      </w:r>
      <w:r>
        <w:rPr>
          <w:rFonts w:ascii="Arial"/>
          <w:i/>
          <w:spacing w:val="17"/>
          <w:sz w:val="20"/>
        </w:rPr>
        <w:t> </w:t>
      </w:r>
      <w:r>
        <w:rPr>
          <w:rFonts w:ascii="Arial"/>
          <w:i/>
          <w:sz w:val="20"/>
        </w:rPr>
        <w:t>[1976]</w:t>
      </w:r>
      <w:r>
        <w:rPr>
          <w:rFonts w:ascii="Arial"/>
          <w:i/>
          <w:spacing w:val="17"/>
          <w:sz w:val="20"/>
        </w:rPr>
        <w:t> </w:t>
      </w:r>
      <w:r>
        <w:rPr>
          <w:rFonts w:ascii="Arial"/>
          <w:i/>
          <w:sz w:val="20"/>
        </w:rPr>
        <w:t>1</w:t>
      </w:r>
      <w:r>
        <w:rPr>
          <w:rFonts w:ascii="Arial"/>
          <w:i/>
          <w:spacing w:val="17"/>
          <w:sz w:val="20"/>
        </w:rPr>
        <w:t> </w:t>
      </w:r>
      <w:r>
        <w:rPr>
          <w:rFonts w:ascii="Arial"/>
          <w:i/>
          <w:sz w:val="20"/>
        </w:rPr>
        <w:t>W.L.R.</w:t>
      </w:r>
      <w:r>
        <w:rPr>
          <w:rFonts w:ascii="Arial"/>
          <w:i/>
          <w:spacing w:val="17"/>
          <w:sz w:val="20"/>
        </w:rPr>
        <w:t> </w:t>
      </w:r>
      <w:r>
        <w:rPr>
          <w:rFonts w:ascii="Arial"/>
          <w:i/>
          <w:sz w:val="20"/>
        </w:rPr>
        <w:t>1187,</w:t>
      </w:r>
      <w:r>
        <w:rPr>
          <w:rFonts w:ascii="Arial"/>
          <w:i/>
          <w:spacing w:val="17"/>
          <w:sz w:val="20"/>
        </w:rPr>
        <w:t> </w:t>
      </w:r>
      <w:r>
        <w:rPr>
          <w:rFonts w:ascii="Arial"/>
          <w:i/>
          <w:sz w:val="20"/>
        </w:rPr>
        <w:t>1198 </w:t>
      </w:r>
      <w:r>
        <w:rPr>
          <w:sz w:val="20"/>
        </w:rPr>
        <w:t>(this</w:t>
      </w:r>
      <w:r>
        <w:rPr>
          <w:spacing w:val="17"/>
          <w:sz w:val="20"/>
        </w:rPr>
        <w:t> </w:t>
      </w:r>
      <w:r>
        <w:rPr>
          <w:sz w:val="20"/>
        </w:rPr>
        <w:t>was</w:t>
      </w:r>
      <w:r>
        <w:rPr>
          <w:spacing w:val="17"/>
          <w:sz w:val="20"/>
        </w:rPr>
        <w:t> </w:t>
      </w:r>
      <w:r>
        <w:rPr>
          <w:sz w:val="20"/>
        </w:rPr>
        <w:t>a</w:t>
      </w:r>
      <w:r>
        <w:rPr>
          <w:spacing w:val="17"/>
          <w:sz w:val="20"/>
        </w:rPr>
        <w:t> </w:t>
      </w:r>
      <w:r>
        <w:rPr>
          <w:sz w:val="20"/>
        </w:rPr>
        <w:t>minority</w:t>
      </w:r>
      <w:r>
        <w:rPr>
          <w:spacing w:val="17"/>
          <w:sz w:val="20"/>
        </w:rPr>
        <w:t> </w:t>
      </w:r>
      <w:r>
        <w:rPr>
          <w:sz w:val="20"/>
        </w:rPr>
        <w:t>view</w:t>
      </w:r>
      <w:r>
        <w:rPr>
          <w:spacing w:val="17"/>
          <w:sz w:val="20"/>
        </w:rPr>
        <w:t> </w:t>
      </w:r>
      <w:r>
        <w:rPr>
          <w:sz w:val="20"/>
        </w:rPr>
        <w:t>of Lord Denning M.R.).</w:t>
      </w:r>
    </w:p>
    <w:p>
      <w:pPr>
        <w:pStyle w:val="BodyText"/>
        <w:spacing w:before="5"/>
      </w:pPr>
    </w:p>
    <w:p>
      <w:pPr>
        <w:tabs>
          <w:tab w:pos="705" w:val="left" w:leader="none"/>
        </w:tabs>
        <w:spacing w:before="1"/>
        <w:ind w:left="165" w:right="0" w:firstLine="0"/>
        <w:jc w:val="left"/>
        <w:rPr>
          <w:sz w:val="20"/>
        </w:rPr>
      </w:pPr>
      <w:bookmarkStart w:name="_bookmark1311" w:id="1313"/>
      <w:bookmarkEnd w:id="1313"/>
      <w:r>
        <w:rPr/>
      </w:r>
      <w:hyperlink w:history="true" w:anchor="_bookmark1181">
        <w:r>
          <w:rPr>
            <w:color w:val="005DA1"/>
            <w:spacing w:val="-4"/>
            <w:position w:val="5"/>
            <w:sz w:val="14"/>
            <w:u w:val="single" w:color="005DA1"/>
          </w:rPr>
          <w:t>654</w:t>
        </w:r>
      </w:hyperlink>
      <w:r>
        <w:rPr>
          <w:spacing w:val="-4"/>
          <w:position w:val="5"/>
          <w:sz w:val="14"/>
        </w:rPr>
        <w:t>.</w:t>
      </w:r>
      <w:r>
        <w:rPr>
          <w:position w:val="5"/>
          <w:sz w:val="14"/>
        </w:rPr>
        <w:tab/>
      </w:r>
      <w:r>
        <w:rPr>
          <w:rFonts w:ascii="Arial"/>
          <w:i/>
          <w:sz w:val="20"/>
        </w:rPr>
        <w:t>Mallan</w:t>
      </w:r>
      <w:r>
        <w:rPr>
          <w:rFonts w:ascii="Arial"/>
          <w:i/>
          <w:spacing w:val="-1"/>
          <w:sz w:val="20"/>
        </w:rPr>
        <w:t> </w:t>
      </w:r>
      <w:r>
        <w:rPr>
          <w:rFonts w:ascii="Arial"/>
          <w:i/>
          <w:sz w:val="20"/>
        </w:rPr>
        <w:t>v May (1843) 11 M. &amp; W. 653, 655</w:t>
      </w:r>
      <w:r>
        <w:rPr>
          <w:sz w:val="20"/>
        </w:rPr>
        <w:t>; cf. </w:t>
      </w:r>
      <w:r>
        <w:rPr>
          <w:rFonts w:ascii="Arial"/>
          <w:i/>
          <w:sz w:val="20"/>
        </w:rPr>
        <w:t>Homer v Ashford (1825) 3 Bing. </w:t>
      </w:r>
      <w:r>
        <w:rPr>
          <w:rFonts w:ascii="Arial"/>
          <w:i/>
          <w:spacing w:val="-4"/>
          <w:sz w:val="20"/>
        </w:rPr>
        <w:t>322</w:t>
      </w:r>
      <w:r>
        <w:rPr>
          <w:spacing w:val="-4"/>
          <w:sz w:val="20"/>
        </w:rPr>
        <w:t>.</w:t>
      </w:r>
    </w:p>
    <w:p>
      <w:pPr>
        <w:pStyle w:val="BodyText"/>
        <w:spacing w:before="8"/>
      </w:pPr>
    </w:p>
    <w:p>
      <w:pPr>
        <w:spacing w:line="235" w:lineRule="auto" w:before="0"/>
        <w:ind w:left="705" w:right="168" w:hanging="541"/>
        <w:jc w:val="both"/>
        <w:rPr>
          <w:sz w:val="20"/>
        </w:rPr>
      </w:pPr>
      <w:bookmarkStart w:name="_bookmark1312" w:id="1314"/>
      <w:bookmarkEnd w:id="1314"/>
      <w:r>
        <w:rPr/>
      </w:r>
      <w:hyperlink w:history="true" w:anchor="_bookmark1182">
        <w:r>
          <w:rPr>
            <w:color w:val="005DA1"/>
            <w:position w:val="5"/>
            <w:sz w:val="14"/>
            <w:u w:val="single" w:color="005DA1"/>
          </w:rPr>
          <w:t>655</w:t>
        </w:r>
      </w:hyperlink>
      <w:r>
        <w:rPr>
          <w:position w:val="5"/>
          <w:sz w:val="14"/>
        </w:rPr>
        <w:t>.</w:t>
      </w:r>
      <w:r>
        <w:rPr>
          <w:spacing w:val="80"/>
          <w:position w:val="5"/>
          <w:sz w:val="14"/>
        </w:rPr>
        <w:t>  </w:t>
      </w:r>
      <w:r>
        <w:rPr>
          <w:rFonts w:ascii="Arial"/>
          <w:i/>
          <w:sz w:val="20"/>
        </w:rPr>
        <w:t>Hitchcock</w:t>
      </w:r>
      <w:r>
        <w:rPr>
          <w:rFonts w:ascii="Arial"/>
          <w:i/>
          <w:spacing w:val="-2"/>
          <w:sz w:val="20"/>
        </w:rPr>
        <w:t> </w:t>
      </w:r>
      <w:r>
        <w:rPr>
          <w:rFonts w:ascii="Arial"/>
          <w:i/>
          <w:sz w:val="20"/>
        </w:rPr>
        <w:t>v</w:t>
      </w:r>
      <w:r>
        <w:rPr>
          <w:rFonts w:ascii="Arial"/>
          <w:i/>
          <w:spacing w:val="-2"/>
          <w:sz w:val="20"/>
        </w:rPr>
        <w:t> </w:t>
      </w:r>
      <w:r>
        <w:rPr>
          <w:rFonts w:ascii="Arial"/>
          <w:i/>
          <w:sz w:val="20"/>
        </w:rPr>
        <w:t>Coker</w:t>
      </w:r>
      <w:r>
        <w:rPr>
          <w:rFonts w:ascii="Arial"/>
          <w:i/>
          <w:spacing w:val="-2"/>
          <w:sz w:val="20"/>
        </w:rPr>
        <w:t> </w:t>
      </w:r>
      <w:r>
        <w:rPr>
          <w:rFonts w:ascii="Arial"/>
          <w:i/>
          <w:sz w:val="20"/>
        </w:rPr>
        <w:t>(1837)</w:t>
      </w:r>
      <w:r>
        <w:rPr>
          <w:rFonts w:ascii="Arial"/>
          <w:i/>
          <w:spacing w:val="-2"/>
          <w:sz w:val="20"/>
        </w:rPr>
        <w:t> </w:t>
      </w:r>
      <w:r>
        <w:rPr>
          <w:rFonts w:ascii="Arial"/>
          <w:i/>
          <w:sz w:val="20"/>
        </w:rPr>
        <w:t>6</w:t>
      </w:r>
      <w:r>
        <w:rPr>
          <w:rFonts w:ascii="Arial"/>
          <w:i/>
          <w:spacing w:val="-2"/>
          <w:sz w:val="20"/>
        </w:rPr>
        <w:t> </w:t>
      </w:r>
      <w:r>
        <w:rPr>
          <w:rFonts w:ascii="Arial"/>
          <w:i/>
          <w:sz w:val="20"/>
        </w:rPr>
        <w:t>A.</w:t>
      </w:r>
      <w:r>
        <w:rPr>
          <w:rFonts w:ascii="Arial"/>
          <w:i/>
          <w:spacing w:val="-2"/>
          <w:sz w:val="20"/>
        </w:rPr>
        <w:t> </w:t>
      </w:r>
      <w:r>
        <w:rPr>
          <w:rFonts w:ascii="Arial"/>
          <w:i/>
          <w:sz w:val="20"/>
        </w:rPr>
        <w:t>&amp;</w:t>
      </w:r>
      <w:r>
        <w:rPr>
          <w:rFonts w:ascii="Arial"/>
          <w:i/>
          <w:spacing w:val="-2"/>
          <w:sz w:val="20"/>
        </w:rPr>
        <w:t> </w:t>
      </w:r>
      <w:r>
        <w:rPr>
          <w:rFonts w:ascii="Arial"/>
          <w:i/>
          <w:sz w:val="20"/>
        </w:rPr>
        <w:t>E.</w:t>
      </w:r>
      <w:r>
        <w:rPr>
          <w:rFonts w:ascii="Arial"/>
          <w:i/>
          <w:spacing w:val="-2"/>
          <w:sz w:val="20"/>
        </w:rPr>
        <w:t> </w:t>
      </w:r>
      <w:r>
        <w:rPr>
          <w:rFonts w:ascii="Arial"/>
          <w:i/>
          <w:sz w:val="20"/>
        </w:rPr>
        <w:t>438</w:t>
      </w:r>
      <w:r>
        <w:rPr>
          <w:sz w:val="20"/>
        </w:rPr>
        <w:t>;</w:t>
      </w:r>
      <w:r>
        <w:rPr>
          <w:spacing w:val="-2"/>
          <w:sz w:val="20"/>
        </w:rPr>
        <w:t> </w:t>
      </w:r>
      <w:r>
        <w:rPr>
          <w:rFonts w:ascii="Arial"/>
          <w:i/>
          <w:sz w:val="20"/>
        </w:rPr>
        <w:t>Gravely</w:t>
      </w:r>
      <w:r>
        <w:rPr>
          <w:rFonts w:ascii="Arial"/>
          <w:i/>
          <w:spacing w:val="-2"/>
          <w:sz w:val="20"/>
        </w:rPr>
        <w:t> </w:t>
      </w:r>
      <w:r>
        <w:rPr>
          <w:rFonts w:ascii="Arial"/>
          <w:i/>
          <w:sz w:val="20"/>
        </w:rPr>
        <w:t>v</w:t>
      </w:r>
      <w:r>
        <w:rPr>
          <w:rFonts w:ascii="Arial"/>
          <w:i/>
          <w:spacing w:val="-2"/>
          <w:sz w:val="20"/>
        </w:rPr>
        <w:t> </w:t>
      </w:r>
      <w:r>
        <w:rPr>
          <w:rFonts w:ascii="Arial"/>
          <w:i/>
          <w:sz w:val="20"/>
        </w:rPr>
        <w:t>Barnard</w:t>
      </w:r>
      <w:r>
        <w:rPr>
          <w:rFonts w:ascii="Arial"/>
          <w:i/>
          <w:spacing w:val="-2"/>
          <w:sz w:val="20"/>
        </w:rPr>
        <w:t> </w:t>
      </w:r>
      <w:r>
        <w:rPr>
          <w:rFonts w:ascii="Arial"/>
          <w:i/>
          <w:sz w:val="20"/>
        </w:rPr>
        <w:t>(1874)</w:t>
      </w:r>
      <w:r>
        <w:rPr>
          <w:rFonts w:ascii="Arial"/>
          <w:i/>
          <w:spacing w:val="-2"/>
          <w:sz w:val="20"/>
        </w:rPr>
        <w:t> </w:t>
      </w:r>
      <w:r>
        <w:rPr>
          <w:rFonts w:ascii="Arial"/>
          <w:i/>
          <w:sz w:val="20"/>
        </w:rPr>
        <w:t>L.R.</w:t>
      </w:r>
      <w:r>
        <w:rPr>
          <w:rFonts w:ascii="Arial"/>
          <w:i/>
          <w:spacing w:val="-2"/>
          <w:sz w:val="20"/>
        </w:rPr>
        <w:t> </w:t>
      </w:r>
      <w:r>
        <w:rPr>
          <w:rFonts w:ascii="Arial"/>
          <w:i/>
          <w:sz w:val="20"/>
        </w:rPr>
        <w:t>18</w:t>
      </w:r>
      <w:r>
        <w:rPr>
          <w:rFonts w:ascii="Arial"/>
          <w:i/>
          <w:spacing w:val="-2"/>
          <w:sz w:val="20"/>
        </w:rPr>
        <w:t> </w:t>
      </w:r>
      <w:r>
        <w:rPr>
          <w:rFonts w:ascii="Arial"/>
          <w:i/>
          <w:sz w:val="20"/>
        </w:rPr>
        <w:t>Eq.</w:t>
      </w:r>
      <w:r>
        <w:rPr>
          <w:rFonts w:ascii="Arial"/>
          <w:i/>
          <w:spacing w:val="-2"/>
          <w:sz w:val="20"/>
        </w:rPr>
        <w:t> </w:t>
      </w:r>
      <w:r>
        <w:rPr>
          <w:rFonts w:ascii="Arial"/>
          <w:i/>
          <w:sz w:val="20"/>
        </w:rPr>
        <w:t>518</w:t>
      </w:r>
      <w:r>
        <w:rPr>
          <w:sz w:val="20"/>
        </w:rPr>
        <w:t>;</w:t>
      </w:r>
      <w:r>
        <w:rPr>
          <w:spacing w:val="-2"/>
          <w:sz w:val="20"/>
        </w:rPr>
        <w:t> </w:t>
      </w:r>
      <w:r>
        <w:rPr>
          <w:rFonts w:ascii="Arial"/>
          <w:i/>
          <w:sz w:val="20"/>
        </w:rPr>
        <w:t>Nordenfelt</w:t>
      </w:r>
      <w:r>
        <w:rPr>
          <w:rFonts w:ascii="Arial"/>
          <w:i/>
          <w:spacing w:val="-2"/>
          <w:sz w:val="20"/>
        </w:rPr>
        <w:t> </w:t>
      </w:r>
      <w:r>
        <w:rPr>
          <w:rFonts w:ascii="Arial"/>
          <w:i/>
          <w:sz w:val="20"/>
        </w:rPr>
        <w:t>v The Maxim Nordenfelt Guns and Ammunition Co Ltd [1894] A.C. 535, 565</w:t>
      </w:r>
      <w:r>
        <w:rPr>
          <w:sz w:val="20"/>
        </w:rPr>
        <w:t>; </w:t>
      </w:r>
      <w:r>
        <w:rPr>
          <w:rFonts w:ascii="Arial"/>
          <w:i/>
          <w:sz w:val="20"/>
        </w:rPr>
        <w:t>Alec Lobb</w:t>
      </w:r>
      <w:r>
        <w:rPr>
          <w:rFonts w:ascii="Arial"/>
          <w:i/>
          <w:spacing w:val="40"/>
          <w:sz w:val="20"/>
        </w:rPr>
        <w:t> </w:t>
      </w:r>
      <w:r>
        <w:rPr>
          <w:rFonts w:ascii="Arial"/>
          <w:i/>
          <w:sz w:val="20"/>
        </w:rPr>
        <w:t>(Garages) Ltd v Total Oil (Great Britain) Ltd [1985] 1 W.L.R. 173, 179</w:t>
      </w:r>
      <w:r>
        <w:rPr>
          <w:sz w:val="20"/>
        </w:rPr>
        <w:t>. cf. </w:t>
      </w:r>
      <w:r>
        <w:rPr>
          <w:rFonts w:ascii="Arial"/>
          <w:i/>
          <w:sz w:val="20"/>
        </w:rPr>
        <w:t>A. Schroeder Music Publishing Co Ltd v Macaulay [1974] 1 W.L.R. 1308</w:t>
      </w:r>
      <w:r>
        <w:rPr>
          <w:sz w:val="20"/>
        </w:rPr>
        <w:t>.</w:t>
      </w:r>
    </w:p>
    <w:p>
      <w:pPr>
        <w:pStyle w:val="BodyText"/>
        <w:spacing w:before="9"/>
      </w:pPr>
    </w:p>
    <w:p>
      <w:pPr>
        <w:spacing w:line="235" w:lineRule="auto" w:before="0"/>
        <w:ind w:left="705" w:right="167" w:hanging="541"/>
        <w:jc w:val="both"/>
        <w:rPr>
          <w:sz w:val="20"/>
        </w:rPr>
      </w:pPr>
      <w:bookmarkStart w:name="_bookmark1313" w:id="1315"/>
      <w:bookmarkEnd w:id="1315"/>
      <w:r>
        <w:rPr/>
      </w:r>
      <w:hyperlink w:history="true" w:anchor="_bookmark1183">
        <w:r>
          <w:rPr>
            <w:color w:val="005DA1"/>
            <w:position w:val="5"/>
            <w:sz w:val="14"/>
            <w:u w:val="single" w:color="005DA1"/>
          </w:rPr>
          <w:t>656</w:t>
        </w:r>
      </w:hyperlink>
      <w:r>
        <w:rPr>
          <w:position w:val="5"/>
          <w:sz w:val="14"/>
        </w:rPr>
        <w:t>.</w:t>
      </w:r>
      <w:r>
        <w:rPr>
          <w:spacing w:val="80"/>
          <w:position w:val="5"/>
          <w:sz w:val="14"/>
        </w:rPr>
        <w:t> </w:t>
      </w:r>
      <w:r>
        <w:rPr>
          <w:sz w:val="20"/>
        </w:rPr>
        <w:t>See </w:t>
      </w:r>
      <w:r>
        <w:rPr>
          <w:rFonts w:ascii="Arial" w:hAnsi="Arial"/>
          <w:i/>
          <w:sz w:val="20"/>
        </w:rPr>
        <w:t>Leather Cloth Co v Lorsont (1869) L.R. 9 Eq. 345, 351</w:t>
      </w:r>
      <w:r>
        <w:rPr>
          <w:sz w:val="20"/>
        </w:rPr>
        <w:t>; </w:t>
      </w:r>
      <w:r>
        <w:rPr>
          <w:rFonts w:ascii="Arial" w:hAnsi="Arial"/>
          <w:i/>
          <w:sz w:val="20"/>
        </w:rPr>
        <w:t>Maxim Nordenfelt Guns &amp; Ammunition Co v Nordenfelt [1893] 1 Ch. 639, 651, [1894] A.C. 535, 554, 574</w:t>
      </w:r>
      <w:r>
        <w:rPr>
          <w:sz w:val="20"/>
        </w:rPr>
        <w:t>; </w:t>
      </w:r>
      <w:r>
        <w:rPr>
          <w:sz w:val="20"/>
        </w:rPr>
        <w:t>contrast</w:t>
      </w:r>
      <w:r>
        <w:rPr>
          <w:spacing w:val="40"/>
          <w:sz w:val="20"/>
        </w:rPr>
        <w:t> </w:t>
      </w:r>
      <w:r>
        <w:rPr>
          <w:rFonts w:ascii="Arial" w:hAnsi="Arial"/>
          <w:i/>
          <w:sz w:val="20"/>
        </w:rPr>
        <w:t>Dowden and Pook Ltd v Pook [1904] 1 K.B. 45</w:t>
      </w:r>
      <w:r>
        <w:rPr>
          <w:sz w:val="20"/>
        </w:rPr>
        <w:t>; and see </w:t>
      </w:r>
      <w:r>
        <w:rPr>
          <w:rFonts w:ascii="Arial" w:hAnsi="Arial"/>
          <w:i/>
          <w:sz w:val="20"/>
        </w:rPr>
        <w:t>Lamson Pneumatic Tube Co v Phillips (1904) 91 L.T. 363 </w:t>
      </w:r>
      <w:r>
        <w:rPr>
          <w:sz w:val="20"/>
        </w:rPr>
        <w:t>where the Court of Appeal’s judgments suggested that the matter was still open; cf. </w:t>
      </w:r>
      <w:r>
        <w:rPr>
          <w:rFonts w:ascii="Arial" w:hAnsi="Arial"/>
          <w:i/>
          <w:sz w:val="20"/>
        </w:rPr>
        <w:t>Goldsoll v Goldman [1915] 1 Ch. 292 </w:t>
      </w:r>
      <w:r>
        <w:rPr>
          <w:sz w:val="20"/>
        </w:rPr>
        <w:t>where the plaintiff was able to succeed without taking the point; and dicta in </w:t>
      </w:r>
      <w:r>
        <w:rPr>
          <w:rFonts w:ascii="Arial" w:hAnsi="Arial"/>
          <w:i/>
          <w:sz w:val="20"/>
        </w:rPr>
        <w:t>Vancouver Malt &amp; Sake Brewing Co Ltd v Vancouver Breweries</w:t>
      </w:r>
      <w:r>
        <w:rPr>
          <w:rFonts w:ascii="Arial" w:hAnsi="Arial"/>
          <w:i/>
          <w:spacing w:val="40"/>
          <w:sz w:val="20"/>
        </w:rPr>
        <w:t> </w:t>
      </w:r>
      <w:r>
        <w:rPr>
          <w:rFonts w:ascii="Arial" w:hAnsi="Arial"/>
          <w:i/>
          <w:sz w:val="20"/>
        </w:rPr>
        <w:t>Ltd [1934] A.C. 181, 191</w:t>
      </w:r>
      <w:r>
        <w:rPr>
          <w:sz w:val="20"/>
        </w:rPr>
        <w:t>, which were obiter since the covenant in question was, it would seem, unreasonable in so far as it related to the whole of Canada, where it had been made so that its worldwide application was irrelevant. See also </w:t>
      </w:r>
      <w:r>
        <w:rPr>
          <w:rFonts w:ascii="Arial" w:hAnsi="Arial"/>
          <w:i/>
          <w:sz w:val="20"/>
        </w:rPr>
        <w:t>Cooke v Football Association [1972] C.L.Y. 516</w:t>
      </w:r>
      <w:r>
        <w:rPr>
          <w:sz w:val="20"/>
        </w:rPr>
        <w:t>.</w:t>
      </w:r>
    </w:p>
    <w:p>
      <w:pPr>
        <w:pStyle w:val="BodyText"/>
        <w:spacing w:before="6"/>
      </w:pPr>
    </w:p>
    <w:p>
      <w:pPr>
        <w:spacing w:line="235" w:lineRule="auto" w:before="1"/>
        <w:ind w:left="705" w:right="167" w:hanging="541"/>
        <w:jc w:val="both"/>
        <w:rPr>
          <w:sz w:val="20"/>
        </w:rPr>
      </w:pPr>
      <w:bookmarkStart w:name="_bookmark1314" w:id="1316"/>
      <w:bookmarkEnd w:id="1316"/>
      <w:r>
        <w:rPr/>
      </w:r>
      <w:hyperlink w:history="true" w:anchor="_bookmark1184">
        <w:r>
          <w:rPr>
            <w:color w:val="005DA1"/>
            <w:position w:val="5"/>
            <w:sz w:val="14"/>
            <w:u w:val="single" w:color="005DA1"/>
          </w:rPr>
          <w:t>657</w:t>
        </w:r>
      </w:hyperlink>
      <w:r>
        <w:rPr>
          <w:position w:val="5"/>
          <w:sz w:val="14"/>
        </w:rPr>
        <w:t>.</w:t>
      </w:r>
      <w:r>
        <w:rPr>
          <w:spacing w:val="40"/>
          <w:position w:val="5"/>
          <w:sz w:val="14"/>
        </w:rPr>
        <w:t>  </w:t>
      </w:r>
      <w:r>
        <w:rPr>
          <w:rFonts w:ascii="Arial" w:hAnsi="Arial"/>
          <w:i/>
          <w:sz w:val="20"/>
        </w:rPr>
        <w:t>[1965] 1 Q.B. 623, 630–631, 645</w:t>
      </w:r>
      <w:r>
        <w:rPr>
          <w:sz w:val="20"/>
        </w:rPr>
        <w:t>. See also the decision of the New Zealand Court of Appeal in </w:t>
      </w:r>
      <w:r>
        <w:rPr>
          <w:rFonts w:ascii="Arial" w:hAnsi="Arial"/>
          <w:i/>
          <w:sz w:val="20"/>
        </w:rPr>
        <w:t>Blackler v New Zealand Rugby Football League (Incorporated) [1968] N.Z.L.R. 547, 569</w:t>
      </w:r>
      <w:r>
        <w:rPr>
          <w:sz w:val="20"/>
        </w:rPr>
        <w:t>, </w:t>
      </w:r>
      <w:r>
        <w:rPr>
          <w:sz w:val="20"/>
        </w:rPr>
        <w:t>per McCarthy J. expressing the views of the majority: “My view of the law … is that any restraint on employment, wheresoever, whether it is intended to operate in New Zealand, or only overseas, or both, is prima facie void”.</w:t>
      </w:r>
    </w:p>
    <w:p>
      <w:pPr>
        <w:pStyle w:val="BodyText"/>
        <w:spacing w:before="7"/>
      </w:pPr>
    </w:p>
    <w:p>
      <w:pPr>
        <w:spacing w:line="235" w:lineRule="auto" w:before="1"/>
        <w:ind w:left="705" w:right="168" w:hanging="541"/>
        <w:jc w:val="both"/>
        <w:rPr>
          <w:sz w:val="20"/>
        </w:rPr>
      </w:pPr>
      <w:bookmarkStart w:name="_bookmark1315" w:id="1317"/>
      <w:bookmarkEnd w:id="1317"/>
      <w:r>
        <w:rPr/>
      </w:r>
      <w:hyperlink w:history="true" w:anchor="_bookmark1185">
        <w:r>
          <w:rPr>
            <w:color w:val="005DA1"/>
            <w:position w:val="5"/>
            <w:sz w:val="14"/>
            <w:u w:val="single" w:color="005DA1"/>
          </w:rPr>
          <w:t>658</w:t>
        </w:r>
      </w:hyperlink>
      <w:r>
        <w:rPr>
          <w:position w:val="5"/>
          <w:sz w:val="14"/>
        </w:rPr>
        <w:t>.</w:t>
      </w:r>
      <w:r>
        <w:rPr>
          <w:spacing w:val="40"/>
          <w:position w:val="5"/>
          <w:sz w:val="14"/>
        </w:rPr>
        <w:t>  </w:t>
      </w:r>
      <w:r>
        <w:rPr>
          <w:sz w:val="20"/>
        </w:rPr>
        <w:t>cf.</w:t>
      </w:r>
      <w:r>
        <w:rPr>
          <w:spacing w:val="40"/>
          <w:sz w:val="20"/>
        </w:rPr>
        <w:t> </w:t>
      </w:r>
      <w:r>
        <w:rPr>
          <w:rFonts w:ascii="Arial" w:hAnsi="Arial"/>
          <w:i/>
          <w:sz w:val="20"/>
        </w:rPr>
        <w:t>Bull</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Pitney-Bowes</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[1967]</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W.L.R.</w:t>
      </w:r>
      <w:r>
        <w:rPr>
          <w:rFonts w:ascii="Arial" w:hAnsi="Arial"/>
          <w:i/>
          <w:spacing w:val="40"/>
          <w:sz w:val="20"/>
        </w:rPr>
        <w:t> </w:t>
      </w:r>
      <w:r>
        <w:rPr>
          <w:rFonts w:ascii="Arial" w:hAnsi="Arial"/>
          <w:i/>
          <w:sz w:val="20"/>
        </w:rPr>
        <w:t>273,</w:t>
      </w:r>
      <w:r>
        <w:rPr>
          <w:rFonts w:ascii="Arial" w:hAnsi="Arial"/>
          <w:i/>
          <w:spacing w:val="40"/>
          <w:sz w:val="20"/>
        </w:rPr>
        <w:t> </w:t>
      </w:r>
      <w:r>
        <w:rPr>
          <w:rFonts w:ascii="Arial" w:hAnsi="Arial"/>
          <w:i/>
          <w:sz w:val="20"/>
        </w:rPr>
        <w:t>276–277</w:t>
      </w:r>
      <w:r>
        <w:rPr>
          <w:sz w:val="20"/>
        </w:rPr>
        <w:t>.</w:t>
      </w:r>
      <w:r>
        <w:rPr>
          <w:spacing w:val="40"/>
          <w:sz w:val="20"/>
        </w:rPr>
        <w:t> </w:t>
      </w:r>
      <w:r>
        <w:rPr>
          <w:sz w:val="20"/>
        </w:rPr>
        <w:t>If</w:t>
      </w:r>
      <w:r>
        <w:rPr>
          <w:spacing w:val="40"/>
          <w:sz w:val="20"/>
        </w:rPr>
        <w:t> </w:t>
      </w:r>
      <w:r>
        <w:rPr>
          <w:sz w:val="20"/>
        </w:rPr>
        <w:t>it</w:t>
      </w:r>
      <w:r>
        <w:rPr>
          <w:spacing w:val="40"/>
          <w:sz w:val="20"/>
        </w:rPr>
        <w:t> </w:t>
      </w:r>
      <w:r>
        <w:rPr>
          <w:sz w:val="20"/>
        </w:rPr>
        <w:t>produces</w:t>
      </w:r>
      <w:r>
        <w:rPr>
          <w:spacing w:val="40"/>
          <w:sz w:val="20"/>
        </w:rPr>
        <w:t> </w:t>
      </w:r>
      <w:r>
        <w:rPr>
          <w:sz w:val="20"/>
        </w:rPr>
        <w:t>effects</w:t>
      </w:r>
      <w:r>
        <w:rPr>
          <w:spacing w:val="40"/>
          <w:sz w:val="20"/>
        </w:rPr>
        <w:t> </w:t>
      </w:r>
      <w:r>
        <w:rPr>
          <w:sz w:val="20"/>
        </w:rPr>
        <w:t>in</w:t>
      </w:r>
      <w:r>
        <w:rPr>
          <w:spacing w:val="40"/>
          <w:sz w:val="20"/>
        </w:rPr>
        <w:t> </w:t>
      </w:r>
      <w:r>
        <w:rPr>
          <w:sz w:val="20"/>
        </w:rPr>
        <w:t>other Member</w:t>
      </w:r>
      <w:r>
        <w:rPr>
          <w:spacing w:val="35"/>
          <w:sz w:val="20"/>
        </w:rPr>
        <w:t> </w:t>
      </w:r>
      <w:r>
        <w:rPr>
          <w:sz w:val="20"/>
        </w:rPr>
        <w:t>States</w:t>
      </w:r>
      <w:r>
        <w:rPr>
          <w:spacing w:val="35"/>
          <w:sz w:val="20"/>
        </w:rPr>
        <w:t> </w:t>
      </w:r>
      <w:r>
        <w:rPr>
          <w:sz w:val="20"/>
        </w:rPr>
        <w:t>of</w:t>
      </w:r>
      <w:r>
        <w:rPr>
          <w:spacing w:val="35"/>
          <w:sz w:val="20"/>
        </w:rPr>
        <w:t> </w:t>
      </w:r>
      <w:r>
        <w:rPr>
          <w:sz w:val="20"/>
        </w:rPr>
        <w:t>the</w:t>
      </w:r>
      <w:r>
        <w:rPr>
          <w:spacing w:val="35"/>
          <w:sz w:val="20"/>
        </w:rPr>
        <w:t> </w:t>
      </w:r>
      <w:r>
        <w:rPr>
          <w:sz w:val="20"/>
        </w:rPr>
        <w:t>EU,</w:t>
      </w:r>
      <w:r>
        <w:rPr>
          <w:spacing w:val="35"/>
          <w:sz w:val="20"/>
        </w:rPr>
        <w:t> </w:t>
      </w:r>
      <w:r>
        <w:rPr>
          <w:sz w:val="20"/>
        </w:rPr>
        <w:t>then</w:t>
      </w:r>
      <w:r>
        <w:rPr>
          <w:spacing w:val="35"/>
          <w:sz w:val="20"/>
        </w:rPr>
        <w:t> </w:t>
      </w:r>
      <w:r>
        <w:rPr>
          <w:sz w:val="20"/>
        </w:rPr>
        <w:t>it</w:t>
      </w:r>
      <w:r>
        <w:rPr>
          <w:spacing w:val="35"/>
          <w:sz w:val="20"/>
        </w:rPr>
        <w:t> </w:t>
      </w:r>
      <w:r>
        <w:rPr>
          <w:sz w:val="20"/>
        </w:rPr>
        <w:t>may</w:t>
      </w:r>
      <w:r>
        <w:rPr>
          <w:spacing w:val="35"/>
          <w:sz w:val="20"/>
        </w:rPr>
        <w:t> </w:t>
      </w:r>
      <w:r>
        <w:rPr>
          <w:sz w:val="20"/>
        </w:rPr>
        <w:t>be</w:t>
      </w:r>
      <w:r>
        <w:rPr>
          <w:spacing w:val="35"/>
          <w:sz w:val="20"/>
        </w:rPr>
        <w:t> </w:t>
      </w:r>
      <w:r>
        <w:rPr>
          <w:sz w:val="20"/>
        </w:rPr>
        <w:t>subject</w:t>
      </w:r>
      <w:r>
        <w:rPr>
          <w:spacing w:val="35"/>
          <w:sz w:val="20"/>
        </w:rPr>
        <w:t> </w:t>
      </w:r>
      <w:r>
        <w:rPr>
          <w:sz w:val="20"/>
        </w:rPr>
        <w:t>to</w:t>
      </w:r>
      <w:r>
        <w:rPr>
          <w:spacing w:val="35"/>
          <w:sz w:val="20"/>
        </w:rPr>
        <w:t> </w:t>
      </w:r>
      <w:r>
        <w:rPr>
          <w:sz w:val="20"/>
        </w:rPr>
        <w:t>art.85</w:t>
      </w:r>
      <w:r>
        <w:rPr>
          <w:spacing w:val="35"/>
          <w:sz w:val="20"/>
        </w:rPr>
        <w:t> </w:t>
      </w:r>
      <w:r>
        <w:rPr>
          <w:sz w:val="20"/>
        </w:rPr>
        <w:t>of</w:t>
      </w:r>
      <w:r>
        <w:rPr>
          <w:spacing w:val="35"/>
          <w:sz w:val="20"/>
        </w:rPr>
        <w:t> </w:t>
      </w:r>
      <w:r>
        <w:rPr>
          <w:sz w:val="20"/>
        </w:rPr>
        <w:t>the</w:t>
      </w:r>
      <w:r>
        <w:rPr>
          <w:spacing w:val="35"/>
          <w:sz w:val="20"/>
        </w:rPr>
        <w:t> </w:t>
      </w:r>
      <w:r>
        <w:rPr>
          <w:sz w:val="20"/>
        </w:rPr>
        <w:t>Treaty:</w:t>
      </w:r>
      <w:r>
        <w:rPr>
          <w:spacing w:val="35"/>
          <w:sz w:val="20"/>
        </w:rPr>
        <w:t> </w:t>
      </w:r>
      <w:r>
        <w:rPr>
          <w:sz w:val="20"/>
        </w:rPr>
        <w:t>see</w:t>
      </w:r>
      <w:r>
        <w:rPr>
          <w:spacing w:val="35"/>
          <w:sz w:val="20"/>
        </w:rPr>
        <w:t> </w:t>
      </w:r>
      <w:r>
        <w:rPr>
          <w:sz w:val="20"/>
        </w:rPr>
        <w:t>Vol.II,</w:t>
      </w:r>
      <w:r>
        <w:rPr>
          <w:spacing w:val="35"/>
          <w:sz w:val="20"/>
        </w:rPr>
        <w:t> </w:t>
      </w:r>
      <w:r>
        <w:rPr>
          <w:sz w:val="20"/>
        </w:rPr>
        <w:t>paras 43-004 et seq.</w:t>
      </w:r>
    </w:p>
    <w:p>
      <w:pPr>
        <w:pStyle w:val="BodyText"/>
        <w:spacing w:before="5"/>
      </w:pPr>
    </w:p>
    <w:p>
      <w:pPr>
        <w:pStyle w:val="BodyText"/>
        <w:tabs>
          <w:tab w:pos="705" w:val="left" w:leader="none"/>
        </w:tabs>
        <w:ind w:left="165"/>
      </w:pPr>
      <w:bookmarkStart w:name="_bookmark1316" w:id="1318"/>
      <w:bookmarkEnd w:id="1318"/>
      <w:r>
        <w:rPr/>
      </w:r>
      <w:hyperlink w:history="true" w:anchor="_bookmark1186">
        <w:r>
          <w:rPr>
            <w:color w:val="005DA1"/>
            <w:spacing w:val="-4"/>
            <w:position w:val="5"/>
            <w:sz w:val="14"/>
            <w:u w:val="single" w:color="005DA1"/>
          </w:rPr>
          <w:t>659</w:t>
        </w:r>
      </w:hyperlink>
      <w:r>
        <w:rPr>
          <w:spacing w:val="-4"/>
          <w:position w:val="5"/>
          <w:sz w:val="14"/>
        </w:rPr>
        <w:t>.</w:t>
      </w:r>
      <w:r>
        <w:rPr>
          <w:position w:val="5"/>
          <w:sz w:val="14"/>
        </w:rPr>
        <w:tab/>
      </w:r>
      <w:r>
        <w:rPr/>
        <w:t>But see also above, para.16-</w:t>
      </w:r>
      <w:r>
        <w:rPr>
          <w:spacing w:val="-4"/>
        </w:rPr>
        <w:t>087.</w:t>
      </w:r>
    </w:p>
    <w:p>
      <w:pPr>
        <w:pStyle w:val="BodyText"/>
        <w:spacing w:before="8"/>
      </w:pPr>
    </w:p>
    <w:p>
      <w:pPr>
        <w:tabs>
          <w:tab w:pos="705" w:val="left" w:leader="none"/>
        </w:tabs>
        <w:spacing w:line="235" w:lineRule="auto" w:before="1"/>
        <w:ind w:left="705" w:right="168" w:hanging="541"/>
        <w:jc w:val="left"/>
        <w:rPr>
          <w:sz w:val="20"/>
        </w:rPr>
      </w:pPr>
      <w:bookmarkStart w:name="_bookmark1317" w:id="1319"/>
      <w:bookmarkEnd w:id="1319"/>
      <w:r>
        <w:rPr/>
      </w:r>
      <w:hyperlink w:history="true" w:anchor="_bookmark1187">
        <w:r>
          <w:rPr>
            <w:color w:val="005DA1"/>
            <w:spacing w:val="-4"/>
            <w:position w:val="5"/>
            <w:sz w:val="14"/>
            <w:u w:val="single" w:color="005DA1"/>
          </w:rPr>
          <w:t>660</w:t>
        </w:r>
      </w:hyperlink>
      <w:r>
        <w:rPr>
          <w:spacing w:val="-4"/>
          <w:position w:val="5"/>
          <w:sz w:val="14"/>
        </w:rPr>
        <w:t>.</w:t>
      </w:r>
      <w:r>
        <w:rPr>
          <w:position w:val="5"/>
          <w:sz w:val="14"/>
        </w:rPr>
        <w:tab/>
      </w:r>
      <w:r>
        <w:rPr>
          <w:rFonts w:ascii="Arial"/>
          <w:i/>
          <w:sz w:val="20"/>
        </w:rPr>
        <w:t>Nordenfelt</w:t>
      </w:r>
      <w:r>
        <w:rPr>
          <w:rFonts w:ascii="Arial"/>
          <w:i/>
          <w:spacing w:val="30"/>
          <w:sz w:val="20"/>
        </w:rPr>
        <w:t> </w:t>
      </w:r>
      <w:r>
        <w:rPr>
          <w:rFonts w:ascii="Arial"/>
          <w:i/>
          <w:sz w:val="20"/>
        </w:rPr>
        <w:t>v</w:t>
      </w:r>
      <w:r>
        <w:rPr>
          <w:rFonts w:ascii="Arial"/>
          <w:i/>
          <w:spacing w:val="30"/>
          <w:sz w:val="20"/>
        </w:rPr>
        <w:t> </w:t>
      </w:r>
      <w:r>
        <w:rPr>
          <w:rFonts w:ascii="Arial"/>
          <w:i/>
          <w:sz w:val="20"/>
        </w:rPr>
        <w:t>The</w:t>
      </w:r>
      <w:r>
        <w:rPr>
          <w:rFonts w:ascii="Arial"/>
          <w:i/>
          <w:spacing w:val="30"/>
          <w:sz w:val="20"/>
        </w:rPr>
        <w:t> </w:t>
      </w:r>
      <w:r>
        <w:rPr>
          <w:rFonts w:ascii="Arial"/>
          <w:i/>
          <w:sz w:val="20"/>
        </w:rPr>
        <w:t>Maxim</w:t>
      </w:r>
      <w:r>
        <w:rPr>
          <w:rFonts w:ascii="Arial"/>
          <w:i/>
          <w:spacing w:val="30"/>
          <w:sz w:val="20"/>
        </w:rPr>
        <w:t> </w:t>
      </w:r>
      <w:r>
        <w:rPr>
          <w:rFonts w:ascii="Arial"/>
          <w:i/>
          <w:sz w:val="20"/>
        </w:rPr>
        <w:t>Nordenfelt</w:t>
      </w:r>
      <w:r>
        <w:rPr>
          <w:rFonts w:ascii="Arial"/>
          <w:i/>
          <w:spacing w:val="30"/>
          <w:sz w:val="20"/>
        </w:rPr>
        <w:t> </w:t>
      </w:r>
      <w:r>
        <w:rPr>
          <w:rFonts w:ascii="Arial"/>
          <w:i/>
          <w:sz w:val="20"/>
        </w:rPr>
        <w:t>Guns</w:t>
      </w:r>
      <w:r>
        <w:rPr>
          <w:rFonts w:ascii="Arial"/>
          <w:i/>
          <w:spacing w:val="30"/>
          <w:sz w:val="20"/>
        </w:rPr>
        <w:t> </w:t>
      </w:r>
      <w:r>
        <w:rPr>
          <w:rFonts w:ascii="Arial"/>
          <w:i/>
          <w:sz w:val="20"/>
        </w:rPr>
        <w:t>&amp;</w:t>
      </w:r>
      <w:r>
        <w:rPr>
          <w:rFonts w:ascii="Arial"/>
          <w:i/>
          <w:spacing w:val="30"/>
          <w:sz w:val="20"/>
        </w:rPr>
        <w:t> </w:t>
      </w:r>
      <w:r>
        <w:rPr>
          <w:rFonts w:ascii="Arial"/>
          <w:i/>
          <w:sz w:val="20"/>
        </w:rPr>
        <w:t>Ammunition</w:t>
      </w:r>
      <w:r>
        <w:rPr>
          <w:rFonts w:ascii="Arial"/>
          <w:i/>
          <w:spacing w:val="30"/>
          <w:sz w:val="20"/>
        </w:rPr>
        <w:t> </w:t>
      </w:r>
      <w:r>
        <w:rPr>
          <w:rFonts w:ascii="Arial"/>
          <w:i/>
          <w:sz w:val="20"/>
        </w:rPr>
        <w:t>Co</w:t>
      </w:r>
      <w:r>
        <w:rPr>
          <w:rFonts w:ascii="Arial"/>
          <w:i/>
          <w:spacing w:val="30"/>
          <w:sz w:val="20"/>
        </w:rPr>
        <w:t> </w:t>
      </w:r>
      <w:r>
        <w:rPr>
          <w:rFonts w:ascii="Arial"/>
          <w:i/>
          <w:sz w:val="20"/>
        </w:rPr>
        <w:t>[1894]</w:t>
      </w:r>
      <w:r>
        <w:rPr>
          <w:rFonts w:ascii="Arial"/>
          <w:i/>
          <w:spacing w:val="30"/>
          <w:sz w:val="20"/>
        </w:rPr>
        <w:t> </w:t>
      </w:r>
      <w:r>
        <w:rPr>
          <w:rFonts w:ascii="Arial"/>
          <w:i/>
          <w:sz w:val="20"/>
        </w:rPr>
        <w:t>A.C.</w:t>
      </w:r>
      <w:r>
        <w:rPr>
          <w:rFonts w:ascii="Arial"/>
          <w:i/>
          <w:spacing w:val="30"/>
          <w:sz w:val="20"/>
        </w:rPr>
        <w:t> </w:t>
      </w:r>
      <w:r>
        <w:rPr>
          <w:rFonts w:ascii="Arial"/>
          <w:i/>
          <w:sz w:val="20"/>
        </w:rPr>
        <w:t>535,</w:t>
      </w:r>
      <w:r>
        <w:rPr>
          <w:rFonts w:ascii="Arial"/>
          <w:i/>
          <w:spacing w:val="30"/>
          <w:sz w:val="20"/>
        </w:rPr>
        <w:t> </w:t>
      </w:r>
      <w:r>
        <w:rPr>
          <w:rFonts w:ascii="Arial"/>
          <w:i/>
          <w:sz w:val="20"/>
        </w:rPr>
        <w:t>565</w:t>
      </w:r>
      <w:r>
        <w:rPr>
          <w:sz w:val="20"/>
        </w:rPr>
        <w:t>;</w:t>
      </w:r>
      <w:r>
        <w:rPr>
          <w:spacing w:val="30"/>
          <w:sz w:val="20"/>
        </w:rPr>
        <w:t> </w:t>
      </w:r>
      <w:r>
        <w:rPr>
          <w:rFonts w:ascii="Arial"/>
          <w:i/>
          <w:sz w:val="20"/>
        </w:rPr>
        <w:t>Mason</w:t>
      </w:r>
      <w:r>
        <w:rPr>
          <w:rFonts w:ascii="Arial"/>
          <w:i/>
          <w:spacing w:val="30"/>
          <w:sz w:val="20"/>
        </w:rPr>
        <w:t> </w:t>
      </w:r>
      <w:r>
        <w:rPr>
          <w:rFonts w:ascii="Arial"/>
          <w:i/>
          <w:sz w:val="20"/>
        </w:rPr>
        <w:t>v Provident</w:t>
      </w:r>
      <w:r>
        <w:rPr>
          <w:rFonts w:ascii="Arial"/>
          <w:i/>
          <w:spacing w:val="9"/>
          <w:sz w:val="20"/>
        </w:rPr>
        <w:t> </w:t>
      </w:r>
      <w:r>
        <w:rPr>
          <w:rFonts w:ascii="Arial"/>
          <w:i/>
          <w:sz w:val="20"/>
        </w:rPr>
        <w:t>Clothing</w:t>
      </w:r>
      <w:r>
        <w:rPr>
          <w:rFonts w:ascii="Arial"/>
          <w:i/>
          <w:spacing w:val="10"/>
          <w:sz w:val="20"/>
        </w:rPr>
        <w:t> </w:t>
      </w:r>
      <w:r>
        <w:rPr>
          <w:rFonts w:ascii="Arial"/>
          <w:i/>
          <w:sz w:val="20"/>
        </w:rPr>
        <w:t>&amp;</w:t>
      </w:r>
      <w:r>
        <w:rPr>
          <w:rFonts w:ascii="Arial"/>
          <w:i/>
          <w:spacing w:val="10"/>
          <w:sz w:val="20"/>
        </w:rPr>
        <w:t> </w:t>
      </w:r>
      <w:r>
        <w:rPr>
          <w:rFonts w:ascii="Arial"/>
          <w:i/>
          <w:sz w:val="20"/>
        </w:rPr>
        <w:t>Supply</w:t>
      </w:r>
      <w:r>
        <w:rPr>
          <w:rFonts w:ascii="Arial"/>
          <w:i/>
          <w:spacing w:val="10"/>
          <w:sz w:val="20"/>
        </w:rPr>
        <w:t> </w:t>
      </w:r>
      <w:r>
        <w:rPr>
          <w:rFonts w:ascii="Arial"/>
          <w:i/>
          <w:sz w:val="20"/>
        </w:rPr>
        <w:t>Co</w:t>
      </w:r>
      <w:r>
        <w:rPr>
          <w:rFonts w:ascii="Arial"/>
          <w:i/>
          <w:spacing w:val="10"/>
          <w:sz w:val="20"/>
        </w:rPr>
        <w:t> </w:t>
      </w:r>
      <w:r>
        <w:rPr>
          <w:rFonts w:ascii="Arial"/>
          <w:i/>
          <w:sz w:val="20"/>
        </w:rPr>
        <w:t>[1913]</w:t>
      </w:r>
      <w:r>
        <w:rPr>
          <w:rFonts w:ascii="Arial"/>
          <w:i/>
          <w:spacing w:val="10"/>
          <w:sz w:val="20"/>
        </w:rPr>
        <w:t> </w:t>
      </w:r>
      <w:r>
        <w:rPr>
          <w:rFonts w:ascii="Arial"/>
          <w:i/>
          <w:sz w:val="20"/>
        </w:rPr>
        <w:t>A.C.</w:t>
      </w:r>
      <w:r>
        <w:rPr>
          <w:rFonts w:ascii="Arial"/>
          <w:i/>
          <w:spacing w:val="10"/>
          <w:sz w:val="20"/>
        </w:rPr>
        <w:t> </w:t>
      </w:r>
      <w:r>
        <w:rPr>
          <w:rFonts w:ascii="Arial"/>
          <w:i/>
          <w:sz w:val="20"/>
        </w:rPr>
        <w:t>724</w:t>
      </w:r>
      <w:r>
        <w:rPr>
          <w:sz w:val="20"/>
        </w:rPr>
        <w:t>;</w:t>
      </w:r>
      <w:r>
        <w:rPr>
          <w:spacing w:val="10"/>
          <w:sz w:val="20"/>
        </w:rPr>
        <w:t> </w:t>
      </w:r>
      <w:r>
        <w:rPr>
          <w:sz w:val="20"/>
        </w:rPr>
        <w:t>these</w:t>
      </w:r>
      <w:r>
        <w:rPr>
          <w:spacing w:val="10"/>
          <w:sz w:val="20"/>
        </w:rPr>
        <w:t> </w:t>
      </w:r>
      <w:r>
        <w:rPr>
          <w:sz w:val="20"/>
        </w:rPr>
        <w:t>authorities</w:t>
      </w:r>
      <w:r>
        <w:rPr>
          <w:spacing w:val="10"/>
          <w:sz w:val="20"/>
        </w:rPr>
        <w:t> </w:t>
      </w:r>
      <w:r>
        <w:rPr>
          <w:sz w:val="20"/>
        </w:rPr>
        <w:t>abolished</w:t>
      </w:r>
      <w:r>
        <w:rPr>
          <w:spacing w:val="10"/>
          <w:sz w:val="20"/>
        </w:rPr>
        <w:t> </w:t>
      </w:r>
      <w:r>
        <w:rPr>
          <w:sz w:val="20"/>
        </w:rPr>
        <w:t>the</w:t>
      </w:r>
      <w:r>
        <w:rPr>
          <w:spacing w:val="10"/>
          <w:sz w:val="20"/>
        </w:rPr>
        <w:t> </w:t>
      </w:r>
      <w:r>
        <w:rPr>
          <w:sz w:val="20"/>
        </w:rPr>
        <w:t>old</w:t>
      </w:r>
      <w:r>
        <w:rPr>
          <w:spacing w:val="10"/>
          <w:sz w:val="20"/>
        </w:rPr>
        <w:t> </w:t>
      </w:r>
      <w:r>
        <w:rPr>
          <w:spacing w:val="-2"/>
          <w:sz w:val="20"/>
        </w:rPr>
        <w:t>distinction</w:t>
      </w:r>
    </w:p>
    <w:p>
      <w:pPr>
        <w:spacing w:after="0" w:line="235" w:lineRule="auto"/>
        <w:jc w:val="left"/>
        <w:rPr>
          <w:sz w:val="20"/>
        </w:rPr>
        <w:sectPr>
          <w:pgSz w:w="11900" w:h="16840"/>
          <w:pgMar w:header="971" w:footer="0" w:top="1300" w:bottom="280" w:left="1275" w:right="1275"/>
        </w:sectPr>
      </w:pPr>
    </w:p>
    <w:p>
      <w:pPr>
        <w:spacing w:line="235" w:lineRule="auto" w:before="110"/>
        <w:ind w:left="705" w:right="0" w:firstLine="0"/>
        <w:jc w:val="left"/>
        <w:rPr>
          <w:sz w:val="20"/>
        </w:rPr>
      </w:pPr>
      <w:r>
        <w:rPr>
          <w:sz w:val="20"/>
        </w:rPr>
        <w:t>between total and partial restraints to be found in, e.g. </w:t>
      </w:r>
      <w:r>
        <w:rPr>
          <w:rFonts w:ascii="Arial"/>
          <w:i/>
          <w:sz w:val="20"/>
        </w:rPr>
        <w:t>Mills v Dunham [1891] 1 Ch. 576, 586</w:t>
      </w:r>
      <w:r>
        <w:rPr>
          <w:sz w:val="20"/>
        </w:rPr>
        <w:t>;</w:t>
      </w:r>
      <w:r>
        <w:rPr>
          <w:spacing w:val="40"/>
          <w:sz w:val="20"/>
        </w:rPr>
        <w:t> </w:t>
      </w:r>
      <w:r>
        <w:rPr>
          <w:rFonts w:ascii="Arial"/>
          <w:i/>
          <w:sz w:val="20"/>
        </w:rPr>
        <w:t>Haynes v Doman [1899] 2 Ch. 13, 30</w:t>
      </w:r>
      <w:r>
        <w:rPr>
          <w:sz w:val="20"/>
        </w:rPr>
        <w:t>.</w:t>
      </w:r>
    </w:p>
    <w:p>
      <w:pPr>
        <w:pStyle w:val="BodyText"/>
        <w:spacing w:before="9"/>
      </w:pPr>
    </w:p>
    <w:p>
      <w:pPr>
        <w:spacing w:line="235" w:lineRule="auto" w:before="0"/>
        <w:ind w:left="705" w:right="167" w:hanging="541"/>
        <w:jc w:val="both"/>
        <w:rPr>
          <w:sz w:val="20"/>
        </w:rPr>
      </w:pPr>
      <w:bookmarkStart w:name="_bookmark1318" w:id="1320"/>
      <w:bookmarkEnd w:id="1320"/>
      <w:r>
        <w:rPr/>
      </w:r>
      <w:hyperlink w:history="true" w:anchor="_bookmark1188">
        <w:r>
          <w:rPr>
            <w:color w:val="005DA1"/>
            <w:position w:val="5"/>
            <w:sz w:val="14"/>
            <w:u w:val="single" w:color="005DA1"/>
          </w:rPr>
          <w:t>661</w:t>
        </w:r>
      </w:hyperlink>
      <w:r>
        <w:rPr>
          <w:position w:val="5"/>
          <w:sz w:val="14"/>
        </w:rPr>
        <w:t>.</w:t>
      </w:r>
      <w:r>
        <w:rPr>
          <w:spacing w:val="80"/>
          <w:position w:val="5"/>
          <w:sz w:val="14"/>
        </w:rPr>
        <w:t>  </w:t>
      </w:r>
      <w:r>
        <w:rPr>
          <w:rFonts w:ascii="Arial" w:hAnsi="Arial"/>
          <w:i/>
          <w:sz w:val="20"/>
        </w:rPr>
        <w:t>[1894] A.C. 535, 565</w:t>
      </w:r>
      <w:r>
        <w:rPr>
          <w:sz w:val="20"/>
        </w:rPr>
        <w:t>; and see </w:t>
      </w:r>
      <w:r>
        <w:rPr>
          <w:rFonts w:ascii="Arial" w:hAnsi="Arial"/>
          <w:i/>
          <w:sz w:val="20"/>
        </w:rPr>
        <w:t>Esso case [1968] A.C. 269, 299</w:t>
      </w:r>
      <w:r>
        <w:rPr>
          <w:sz w:val="20"/>
        </w:rPr>
        <w:t>. Restraints normally operate as to</w:t>
      </w:r>
      <w:r>
        <w:rPr>
          <w:spacing w:val="-1"/>
          <w:sz w:val="20"/>
        </w:rPr>
        <w:t> </w:t>
      </w:r>
      <w:r>
        <w:rPr>
          <w:sz w:val="20"/>
        </w:rPr>
        <w:t>time,</w:t>
      </w:r>
      <w:r>
        <w:rPr>
          <w:spacing w:val="-1"/>
          <w:sz w:val="20"/>
        </w:rPr>
        <w:t> </w:t>
      </w:r>
      <w:r>
        <w:rPr>
          <w:sz w:val="20"/>
        </w:rPr>
        <w:t>area,</w:t>
      </w:r>
      <w:r>
        <w:rPr>
          <w:spacing w:val="-1"/>
          <w:sz w:val="20"/>
        </w:rPr>
        <w:t> </w:t>
      </w:r>
      <w:r>
        <w:rPr>
          <w:sz w:val="20"/>
        </w:rPr>
        <w:t>and</w:t>
      </w:r>
      <w:r>
        <w:rPr>
          <w:spacing w:val="-1"/>
          <w:sz w:val="20"/>
        </w:rPr>
        <w:t> </w:t>
      </w:r>
      <w:r>
        <w:rPr>
          <w:sz w:val="20"/>
        </w:rPr>
        <w:t>activity,</w:t>
      </w:r>
      <w:r>
        <w:rPr>
          <w:spacing w:val="-1"/>
          <w:sz w:val="20"/>
        </w:rPr>
        <w:t> </w:t>
      </w:r>
      <w:r>
        <w:rPr>
          <w:sz w:val="20"/>
        </w:rPr>
        <w:t>and</w:t>
      </w:r>
      <w:r>
        <w:rPr>
          <w:spacing w:val="-1"/>
          <w:sz w:val="20"/>
        </w:rPr>
        <w:t> </w:t>
      </w:r>
      <w:r>
        <w:rPr>
          <w:sz w:val="20"/>
        </w:rPr>
        <w:t>must</w:t>
      </w:r>
      <w:r>
        <w:rPr>
          <w:spacing w:val="-1"/>
          <w:sz w:val="20"/>
        </w:rPr>
        <w:t> </w:t>
      </w:r>
      <w:r>
        <w:rPr>
          <w:sz w:val="20"/>
        </w:rPr>
        <w:t>be</w:t>
      </w:r>
      <w:r>
        <w:rPr>
          <w:spacing w:val="-1"/>
          <w:sz w:val="20"/>
        </w:rPr>
        <w:t> </w:t>
      </w:r>
      <w:r>
        <w:rPr>
          <w:sz w:val="20"/>
        </w:rPr>
        <w:t>reasonable</w:t>
      </w:r>
      <w:r>
        <w:rPr>
          <w:spacing w:val="-1"/>
          <w:sz w:val="20"/>
        </w:rPr>
        <w:t> </w:t>
      </w:r>
      <w:r>
        <w:rPr>
          <w:sz w:val="20"/>
        </w:rPr>
        <w:t>with</w:t>
      </w:r>
      <w:r>
        <w:rPr>
          <w:spacing w:val="-1"/>
          <w:sz w:val="20"/>
        </w:rPr>
        <w:t> </w:t>
      </w:r>
      <w:r>
        <w:rPr>
          <w:sz w:val="20"/>
        </w:rPr>
        <w:t>respect</w:t>
      </w:r>
      <w:r>
        <w:rPr>
          <w:spacing w:val="-1"/>
          <w:sz w:val="20"/>
        </w:rPr>
        <w:t> </w:t>
      </w:r>
      <w:r>
        <w:rPr>
          <w:sz w:val="20"/>
        </w:rPr>
        <w:t>to</w:t>
      </w:r>
      <w:r>
        <w:rPr>
          <w:spacing w:val="-1"/>
          <w:sz w:val="20"/>
        </w:rPr>
        <w:t> </w:t>
      </w:r>
      <w:r>
        <w:rPr>
          <w:sz w:val="20"/>
        </w:rPr>
        <w:t>these</w:t>
      </w:r>
      <w:r>
        <w:rPr>
          <w:spacing w:val="-1"/>
          <w:sz w:val="20"/>
        </w:rPr>
        <w:t> </w:t>
      </w:r>
      <w:r>
        <w:rPr>
          <w:sz w:val="20"/>
        </w:rPr>
        <w:t>factors.</w:t>
      </w:r>
      <w:r>
        <w:rPr>
          <w:spacing w:val="-1"/>
          <w:sz w:val="20"/>
        </w:rPr>
        <w:t> </w:t>
      </w:r>
      <w:r>
        <w:rPr>
          <w:sz w:val="20"/>
        </w:rPr>
        <w:t>The</w:t>
      </w:r>
      <w:r>
        <w:rPr>
          <w:spacing w:val="-1"/>
          <w:sz w:val="20"/>
        </w:rPr>
        <w:t> </w:t>
      </w:r>
      <w:r>
        <w:rPr>
          <w:sz w:val="20"/>
        </w:rPr>
        <w:t>onus</w:t>
      </w:r>
      <w:r>
        <w:rPr>
          <w:spacing w:val="-1"/>
          <w:sz w:val="20"/>
        </w:rPr>
        <w:t> </w:t>
      </w:r>
      <w:r>
        <w:rPr>
          <w:sz w:val="20"/>
        </w:rPr>
        <w:t>is</w:t>
      </w:r>
      <w:r>
        <w:rPr>
          <w:spacing w:val="-1"/>
          <w:sz w:val="20"/>
        </w:rPr>
        <w:t> </w:t>
      </w:r>
      <w:r>
        <w:rPr>
          <w:sz w:val="20"/>
        </w:rPr>
        <w:t>on the</w:t>
      </w:r>
      <w:r>
        <w:rPr>
          <w:spacing w:val="40"/>
          <w:sz w:val="20"/>
        </w:rPr>
        <w:t> </w:t>
      </w:r>
      <w:r>
        <w:rPr>
          <w:sz w:val="20"/>
        </w:rPr>
        <w:t>claimant</w:t>
      </w:r>
      <w:r>
        <w:rPr>
          <w:spacing w:val="40"/>
          <w:sz w:val="20"/>
        </w:rPr>
        <w:t> </w:t>
      </w:r>
      <w:r>
        <w:rPr>
          <w:sz w:val="20"/>
        </w:rPr>
        <w:t>to</w:t>
      </w:r>
      <w:r>
        <w:rPr>
          <w:spacing w:val="40"/>
          <w:sz w:val="20"/>
        </w:rPr>
        <w:t> </w:t>
      </w:r>
      <w:r>
        <w:rPr>
          <w:sz w:val="20"/>
        </w:rPr>
        <w:t>establish</w:t>
      </w:r>
      <w:r>
        <w:rPr>
          <w:spacing w:val="40"/>
          <w:sz w:val="20"/>
        </w:rPr>
        <w:t> </w:t>
      </w:r>
      <w:r>
        <w:rPr>
          <w:sz w:val="20"/>
        </w:rPr>
        <w:t>the</w:t>
      </w:r>
      <w:r>
        <w:rPr>
          <w:spacing w:val="40"/>
          <w:sz w:val="20"/>
        </w:rPr>
        <w:t> </w:t>
      </w:r>
      <w:r>
        <w:rPr>
          <w:sz w:val="20"/>
        </w:rPr>
        <w:t>reasonableness</w:t>
      </w:r>
      <w:r>
        <w:rPr>
          <w:spacing w:val="40"/>
          <w:sz w:val="20"/>
        </w:rPr>
        <w:t> </w:t>
      </w:r>
      <w:r>
        <w:rPr>
          <w:sz w:val="20"/>
        </w:rPr>
        <w:t>of</w:t>
      </w:r>
      <w:r>
        <w:rPr>
          <w:spacing w:val="40"/>
          <w:sz w:val="20"/>
        </w:rPr>
        <w:t> </w:t>
      </w:r>
      <w:r>
        <w:rPr>
          <w:sz w:val="20"/>
        </w:rPr>
        <w:t>the</w:t>
      </w:r>
      <w:r>
        <w:rPr>
          <w:spacing w:val="40"/>
          <w:sz w:val="20"/>
        </w:rPr>
        <w:t> </w:t>
      </w:r>
      <w:r>
        <w:rPr>
          <w:sz w:val="20"/>
        </w:rPr>
        <w:t>restraint</w:t>
      </w:r>
      <w:r>
        <w:rPr>
          <w:spacing w:val="40"/>
          <w:sz w:val="20"/>
        </w:rPr>
        <w:t> </w:t>
      </w:r>
      <w:r>
        <w:rPr>
          <w:sz w:val="20"/>
        </w:rPr>
        <w:t>and</w:t>
      </w:r>
      <w:r>
        <w:rPr>
          <w:spacing w:val="40"/>
          <w:sz w:val="20"/>
        </w:rPr>
        <w:t> </w:t>
      </w:r>
      <w:r>
        <w:rPr>
          <w:sz w:val="20"/>
        </w:rPr>
        <w:t>in</w:t>
      </w:r>
      <w:r>
        <w:rPr>
          <w:spacing w:val="40"/>
          <w:sz w:val="20"/>
        </w:rPr>
        <w:t> </w:t>
      </w:r>
      <w:r>
        <w:rPr>
          <w:sz w:val="20"/>
        </w:rPr>
        <w:t>the</w:t>
      </w:r>
      <w:r>
        <w:rPr>
          <w:spacing w:val="40"/>
          <w:sz w:val="20"/>
        </w:rPr>
        <w:t> </w:t>
      </w:r>
      <w:r>
        <w:rPr>
          <w:sz w:val="20"/>
        </w:rPr>
        <w:t>case</w:t>
      </w:r>
      <w:r>
        <w:rPr>
          <w:spacing w:val="40"/>
          <w:sz w:val="20"/>
        </w:rPr>
        <w:t> </w:t>
      </w:r>
      <w:r>
        <w:rPr>
          <w:sz w:val="20"/>
        </w:rPr>
        <w:t>of</w:t>
      </w:r>
      <w:r>
        <w:rPr>
          <w:spacing w:val="40"/>
          <w:sz w:val="20"/>
        </w:rPr>
        <w:t> </w:t>
      </w:r>
      <w:r>
        <w:rPr>
          <w:sz w:val="20"/>
        </w:rPr>
        <w:t>a</w:t>
      </w:r>
      <w:r>
        <w:rPr>
          <w:spacing w:val="80"/>
          <w:sz w:val="20"/>
        </w:rPr>
        <w:t> </w:t>
      </w:r>
      <w:r>
        <w:rPr>
          <w:sz w:val="20"/>
        </w:rPr>
        <w:t>“vendor-purchaser covenant … such onus is not a heavy one”, see</w:t>
      </w:r>
      <w:r>
        <w:rPr>
          <w:spacing w:val="-1"/>
          <w:sz w:val="20"/>
        </w:rPr>
        <w:t> </w:t>
      </w:r>
      <w:r>
        <w:rPr>
          <w:rFonts w:ascii="Arial" w:hAnsi="Arial"/>
          <w:i/>
          <w:sz w:val="20"/>
        </w:rPr>
        <w:t>Cavendish Square Holdings BV</w:t>
      </w:r>
      <w:r>
        <w:rPr>
          <w:rFonts w:ascii="Arial" w:hAnsi="Arial"/>
          <w:i/>
          <w:spacing w:val="21"/>
          <w:sz w:val="20"/>
        </w:rPr>
        <w:t> </w:t>
      </w:r>
      <w:r>
        <w:rPr>
          <w:rFonts w:ascii="Arial" w:hAnsi="Arial"/>
          <w:i/>
          <w:sz w:val="20"/>
        </w:rPr>
        <w:t>v</w:t>
      </w:r>
      <w:r>
        <w:rPr>
          <w:rFonts w:ascii="Arial" w:hAnsi="Arial"/>
          <w:i/>
          <w:spacing w:val="21"/>
          <w:sz w:val="20"/>
        </w:rPr>
        <w:t> </w:t>
      </w:r>
      <w:r>
        <w:rPr>
          <w:rFonts w:ascii="Arial" w:hAnsi="Arial"/>
          <w:i/>
          <w:sz w:val="20"/>
        </w:rPr>
        <w:t>Makdessi</w:t>
      </w:r>
      <w:r>
        <w:rPr>
          <w:rFonts w:ascii="Arial" w:hAnsi="Arial"/>
          <w:i/>
          <w:spacing w:val="21"/>
          <w:sz w:val="20"/>
        </w:rPr>
        <w:t> </w:t>
      </w:r>
      <w:r>
        <w:rPr>
          <w:rFonts w:ascii="Arial" w:hAnsi="Arial"/>
          <w:i/>
          <w:sz w:val="20"/>
        </w:rPr>
        <w:t>[2012]</w:t>
      </w:r>
      <w:r>
        <w:rPr>
          <w:rFonts w:ascii="Arial" w:hAnsi="Arial"/>
          <w:i/>
          <w:spacing w:val="21"/>
          <w:sz w:val="20"/>
        </w:rPr>
        <w:t> </w:t>
      </w:r>
      <w:r>
        <w:rPr>
          <w:rFonts w:ascii="Arial" w:hAnsi="Arial"/>
          <w:i/>
          <w:sz w:val="20"/>
        </w:rPr>
        <w:t>EWHC</w:t>
      </w:r>
      <w:r>
        <w:rPr>
          <w:rFonts w:ascii="Arial" w:hAnsi="Arial"/>
          <w:i/>
          <w:spacing w:val="21"/>
          <w:sz w:val="20"/>
        </w:rPr>
        <w:t> </w:t>
      </w:r>
      <w:r>
        <w:rPr>
          <w:rFonts w:ascii="Arial" w:hAnsi="Arial"/>
          <w:i/>
          <w:sz w:val="20"/>
        </w:rPr>
        <w:t>3582,</w:t>
      </w:r>
      <w:r>
        <w:rPr>
          <w:rFonts w:ascii="Arial" w:hAnsi="Arial"/>
          <w:i/>
          <w:spacing w:val="21"/>
          <w:sz w:val="20"/>
        </w:rPr>
        <w:t> </w:t>
      </w:r>
      <w:r>
        <w:rPr>
          <w:rFonts w:ascii="Arial" w:hAnsi="Arial"/>
          <w:i/>
          <w:sz w:val="20"/>
        </w:rPr>
        <w:t>[2013]</w:t>
      </w:r>
      <w:r>
        <w:rPr>
          <w:rFonts w:ascii="Arial" w:hAnsi="Arial"/>
          <w:i/>
          <w:spacing w:val="21"/>
          <w:sz w:val="20"/>
        </w:rPr>
        <w:t> </w:t>
      </w:r>
      <w:r>
        <w:rPr>
          <w:rFonts w:ascii="Arial" w:hAnsi="Arial"/>
          <w:i/>
          <w:sz w:val="20"/>
        </w:rPr>
        <w:t>1</w:t>
      </w:r>
      <w:r>
        <w:rPr>
          <w:rFonts w:ascii="Arial" w:hAnsi="Arial"/>
          <w:i/>
          <w:spacing w:val="21"/>
          <w:sz w:val="20"/>
        </w:rPr>
        <w:t> </w:t>
      </w:r>
      <w:r>
        <w:rPr>
          <w:rFonts w:ascii="Arial" w:hAnsi="Arial"/>
          <w:i/>
          <w:sz w:val="20"/>
        </w:rPr>
        <w:t>All</w:t>
      </w:r>
      <w:r>
        <w:rPr>
          <w:rFonts w:ascii="Arial" w:hAnsi="Arial"/>
          <w:i/>
          <w:spacing w:val="21"/>
          <w:sz w:val="20"/>
        </w:rPr>
        <w:t> </w:t>
      </w:r>
      <w:r>
        <w:rPr>
          <w:rFonts w:ascii="Arial" w:hAnsi="Arial"/>
          <w:i/>
          <w:sz w:val="20"/>
        </w:rPr>
        <w:t>E.R.</w:t>
      </w:r>
      <w:r>
        <w:rPr>
          <w:rFonts w:ascii="Arial" w:hAnsi="Arial"/>
          <w:i/>
          <w:spacing w:val="21"/>
          <w:sz w:val="20"/>
        </w:rPr>
        <w:t> </w:t>
      </w:r>
      <w:r>
        <w:rPr>
          <w:rFonts w:ascii="Arial" w:hAnsi="Arial"/>
          <w:i/>
          <w:sz w:val="20"/>
        </w:rPr>
        <w:t>(Comm)</w:t>
      </w:r>
      <w:r>
        <w:rPr>
          <w:rFonts w:ascii="Arial" w:hAnsi="Arial"/>
          <w:i/>
          <w:spacing w:val="21"/>
          <w:sz w:val="20"/>
        </w:rPr>
        <w:t> </w:t>
      </w:r>
      <w:r>
        <w:rPr>
          <w:rFonts w:ascii="Arial" w:hAnsi="Arial"/>
          <w:i/>
          <w:sz w:val="20"/>
        </w:rPr>
        <w:t>787</w:t>
      </w:r>
      <w:r>
        <w:rPr>
          <w:rFonts w:ascii="Arial" w:hAnsi="Arial"/>
          <w:i/>
          <w:spacing w:val="21"/>
          <w:sz w:val="20"/>
        </w:rPr>
        <w:t> </w:t>
      </w:r>
      <w:r>
        <w:rPr>
          <w:sz w:val="20"/>
        </w:rPr>
        <w:t>at</w:t>
      </w:r>
      <w:r>
        <w:rPr>
          <w:spacing w:val="21"/>
          <w:sz w:val="20"/>
        </w:rPr>
        <w:t> </w:t>
      </w:r>
      <w:r>
        <w:rPr>
          <w:sz w:val="20"/>
        </w:rPr>
        <w:t>[16]</w:t>
      </w:r>
      <w:r>
        <w:rPr>
          <w:spacing w:val="21"/>
          <w:sz w:val="20"/>
        </w:rPr>
        <w:t> </w:t>
      </w:r>
      <w:r>
        <w:rPr>
          <w:sz w:val="20"/>
        </w:rPr>
        <w:t>(reversed</w:t>
      </w:r>
      <w:r>
        <w:rPr>
          <w:spacing w:val="21"/>
          <w:sz w:val="20"/>
        </w:rPr>
        <w:t> </w:t>
      </w:r>
      <w:r>
        <w:rPr>
          <w:sz w:val="20"/>
        </w:rPr>
        <w:t>on</w:t>
      </w:r>
      <w:r>
        <w:rPr>
          <w:spacing w:val="21"/>
          <w:sz w:val="20"/>
        </w:rPr>
        <w:t> </w:t>
      </w:r>
      <w:r>
        <w:rPr>
          <w:spacing w:val="-2"/>
          <w:sz w:val="20"/>
        </w:rPr>
        <w:t>other</w:t>
      </w:r>
    </w:p>
    <w:p>
      <w:pPr>
        <w:spacing w:line="224" w:lineRule="exact" w:before="0"/>
        <w:ind w:left="705" w:right="0" w:firstLine="0"/>
        <w:jc w:val="left"/>
        <w:rPr>
          <w:sz w:val="20"/>
        </w:rPr>
      </w:pPr>
      <w:r>
        <w:rPr>
          <w:sz w:val="20"/>
        </w:rPr>
        <w:t>grounds</w:t>
      </w:r>
      <w:r>
        <w:rPr>
          <w:spacing w:val="-1"/>
          <w:sz w:val="20"/>
        </w:rPr>
        <w:t> </w:t>
      </w:r>
      <w:r>
        <w:rPr>
          <w:rFonts w:ascii="Arial"/>
          <w:i/>
          <w:sz w:val="20"/>
        </w:rPr>
        <w:t>[2013] EWCA Civ 1539, [2014] 2 All E.R. (Comm) </w:t>
      </w:r>
      <w:r>
        <w:rPr>
          <w:rFonts w:ascii="Arial"/>
          <w:i/>
          <w:spacing w:val="-2"/>
          <w:sz w:val="20"/>
        </w:rPr>
        <w:t>125</w:t>
      </w:r>
      <w:r>
        <w:rPr>
          <w:spacing w:val="-2"/>
          <w:sz w:val="20"/>
        </w:rPr>
        <w:t>).</w:t>
      </w:r>
    </w:p>
    <w:p>
      <w:pPr>
        <w:pStyle w:val="BodyText"/>
        <w:spacing w:before="9"/>
      </w:pPr>
    </w:p>
    <w:p>
      <w:pPr>
        <w:tabs>
          <w:tab w:pos="705" w:val="left" w:leader="none"/>
        </w:tabs>
        <w:spacing w:line="235" w:lineRule="auto" w:before="0"/>
        <w:ind w:left="705" w:right="171" w:hanging="541"/>
        <w:jc w:val="left"/>
        <w:rPr>
          <w:sz w:val="20"/>
        </w:rPr>
      </w:pPr>
      <w:bookmarkStart w:name="_bookmark1319" w:id="1321"/>
      <w:bookmarkEnd w:id="1321"/>
      <w:r>
        <w:rPr/>
      </w:r>
      <w:hyperlink w:history="true" w:anchor="_bookmark1189">
        <w:r>
          <w:rPr>
            <w:color w:val="005DA1"/>
            <w:spacing w:val="-4"/>
            <w:position w:val="5"/>
            <w:sz w:val="14"/>
            <w:u w:val="single" w:color="005DA1"/>
          </w:rPr>
          <w:t>662</w:t>
        </w:r>
      </w:hyperlink>
      <w:r>
        <w:rPr>
          <w:spacing w:val="-4"/>
          <w:position w:val="5"/>
          <w:sz w:val="14"/>
        </w:rPr>
        <w:t>.</w:t>
      </w:r>
      <w:r>
        <w:rPr>
          <w:position w:val="5"/>
          <w:sz w:val="14"/>
        </w:rPr>
        <w:tab/>
      </w:r>
      <w:r>
        <w:rPr>
          <w:rFonts w:ascii="Arial" w:hAnsi="Arial"/>
          <w:i/>
          <w:sz w:val="20"/>
        </w:rPr>
        <w:t>Office</w:t>
      </w:r>
      <w:r>
        <w:rPr>
          <w:rFonts w:ascii="Arial" w:hAnsi="Arial"/>
          <w:i/>
          <w:spacing w:val="24"/>
          <w:sz w:val="20"/>
        </w:rPr>
        <w:t> </w:t>
      </w:r>
      <w:r>
        <w:rPr>
          <w:rFonts w:ascii="Arial" w:hAnsi="Arial"/>
          <w:i/>
          <w:sz w:val="20"/>
        </w:rPr>
        <w:t>Angels</w:t>
      </w:r>
      <w:r>
        <w:rPr>
          <w:rFonts w:ascii="Arial" w:hAnsi="Arial"/>
          <w:i/>
          <w:spacing w:val="24"/>
          <w:sz w:val="20"/>
        </w:rPr>
        <w:t> </w:t>
      </w:r>
      <w:r>
        <w:rPr>
          <w:rFonts w:ascii="Arial" w:hAnsi="Arial"/>
          <w:i/>
          <w:sz w:val="20"/>
        </w:rPr>
        <w:t>Ltd</w:t>
      </w:r>
      <w:r>
        <w:rPr>
          <w:rFonts w:ascii="Arial" w:hAnsi="Arial"/>
          <w:i/>
          <w:spacing w:val="24"/>
          <w:sz w:val="20"/>
        </w:rPr>
        <w:t> </w:t>
      </w:r>
      <w:r>
        <w:rPr>
          <w:rFonts w:ascii="Arial" w:hAnsi="Arial"/>
          <w:i/>
          <w:sz w:val="20"/>
        </w:rPr>
        <w:t>v</w:t>
      </w:r>
      <w:r>
        <w:rPr>
          <w:rFonts w:ascii="Arial" w:hAnsi="Arial"/>
          <w:i/>
          <w:spacing w:val="24"/>
          <w:sz w:val="20"/>
        </w:rPr>
        <w:t> </w:t>
      </w:r>
      <w:r>
        <w:rPr>
          <w:rFonts w:ascii="Arial" w:hAnsi="Arial"/>
          <w:i/>
          <w:sz w:val="20"/>
        </w:rPr>
        <w:t>Rainer-Thomas</w:t>
      </w:r>
      <w:r>
        <w:rPr>
          <w:rFonts w:ascii="Arial" w:hAnsi="Arial"/>
          <w:i/>
          <w:spacing w:val="24"/>
          <w:sz w:val="20"/>
        </w:rPr>
        <w:t> </w:t>
      </w:r>
      <w:r>
        <w:rPr>
          <w:rFonts w:ascii="Arial" w:hAnsi="Arial"/>
          <w:i/>
          <w:sz w:val="20"/>
        </w:rPr>
        <w:t>and</w:t>
      </w:r>
      <w:r>
        <w:rPr>
          <w:rFonts w:ascii="Arial" w:hAnsi="Arial"/>
          <w:i/>
          <w:spacing w:val="24"/>
          <w:sz w:val="20"/>
        </w:rPr>
        <w:t> </w:t>
      </w:r>
      <w:r>
        <w:rPr>
          <w:rFonts w:ascii="Arial" w:hAnsi="Arial"/>
          <w:i/>
          <w:sz w:val="20"/>
        </w:rPr>
        <w:t>O’Connor</w:t>
      </w:r>
      <w:r>
        <w:rPr>
          <w:rFonts w:ascii="Arial" w:hAnsi="Arial"/>
          <w:i/>
          <w:spacing w:val="24"/>
          <w:sz w:val="20"/>
        </w:rPr>
        <w:t> </w:t>
      </w:r>
      <w:r>
        <w:rPr>
          <w:rFonts w:ascii="Arial" w:hAnsi="Arial"/>
          <w:i/>
          <w:sz w:val="20"/>
        </w:rPr>
        <w:t>[1991]</w:t>
      </w:r>
      <w:r>
        <w:rPr>
          <w:rFonts w:ascii="Arial" w:hAnsi="Arial"/>
          <w:i/>
          <w:spacing w:val="24"/>
          <w:sz w:val="20"/>
        </w:rPr>
        <w:t> </w:t>
      </w:r>
      <w:r>
        <w:rPr>
          <w:rFonts w:ascii="Arial" w:hAnsi="Arial"/>
          <w:i/>
          <w:sz w:val="20"/>
        </w:rPr>
        <w:t>I.R.L.R.</w:t>
      </w:r>
      <w:r>
        <w:rPr>
          <w:rFonts w:ascii="Arial" w:hAnsi="Arial"/>
          <w:i/>
          <w:spacing w:val="24"/>
          <w:sz w:val="20"/>
        </w:rPr>
        <w:t> </w:t>
      </w:r>
      <w:r>
        <w:rPr>
          <w:rFonts w:ascii="Arial" w:hAnsi="Arial"/>
          <w:i/>
          <w:sz w:val="20"/>
        </w:rPr>
        <w:t>214,</w:t>
      </w:r>
      <w:r>
        <w:rPr>
          <w:rFonts w:ascii="Arial" w:hAnsi="Arial"/>
          <w:i/>
          <w:spacing w:val="24"/>
          <w:sz w:val="20"/>
        </w:rPr>
        <w:t> </w:t>
      </w:r>
      <w:r>
        <w:rPr>
          <w:rFonts w:ascii="Arial" w:hAnsi="Arial"/>
          <w:i/>
          <w:sz w:val="20"/>
        </w:rPr>
        <w:t>220</w:t>
      </w:r>
      <w:r>
        <w:rPr>
          <w:rFonts w:ascii="Arial" w:hAnsi="Arial"/>
          <w:i/>
          <w:spacing w:val="23"/>
          <w:sz w:val="20"/>
        </w:rPr>
        <w:t> </w:t>
      </w:r>
      <w:r>
        <w:rPr>
          <w:sz w:val="20"/>
        </w:rPr>
        <w:t>(emphasis</w:t>
      </w:r>
      <w:r>
        <w:rPr>
          <w:spacing w:val="24"/>
          <w:sz w:val="20"/>
        </w:rPr>
        <w:t> </w:t>
      </w:r>
      <w:r>
        <w:rPr>
          <w:sz w:val="20"/>
        </w:rPr>
        <w:t>in</w:t>
      </w:r>
      <w:r>
        <w:rPr>
          <w:spacing w:val="24"/>
          <w:sz w:val="20"/>
        </w:rPr>
        <w:t> </w:t>
      </w:r>
      <w:r>
        <w:rPr>
          <w:sz w:val="20"/>
        </w:rPr>
        <w:t>the original, a master and servant case).</w:t>
      </w:r>
    </w:p>
    <w:p>
      <w:pPr>
        <w:pStyle w:val="BodyText"/>
        <w:spacing w:before="6"/>
      </w:pPr>
    </w:p>
    <w:p>
      <w:pPr>
        <w:tabs>
          <w:tab w:pos="705" w:val="left" w:leader="none"/>
        </w:tabs>
        <w:spacing w:line="227" w:lineRule="exact" w:before="0"/>
        <w:ind w:left="165" w:right="0" w:firstLine="0"/>
        <w:jc w:val="left"/>
        <w:rPr>
          <w:rFonts w:ascii="Arial"/>
          <w:i/>
          <w:sz w:val="20"/>
        </w:rPr>
      </w:pPr>
      <w:bookmarkStart w:name="_bookmark1320" w:id="1322"/>
      <w:bookmarkEnd w:id="1322"/>
      <w:r>
        <w:rPr/>
      </w:r>
      <w:hyperlink w:history="true" w:anchor="_bookmark1190">
        <w:r>
          <w:rPr>
            <w:color w:val="005DA1"/>
            <w:spacing w:val="-4"/>
            <w:position w:val="5"/>
            <w:sz w:val="14"/>
            <w:u w:val="single" w:color="005DA1"/>
          </w:rPr>
          <w:t>663</w:t>
        </w:r>
      </w:hyperlink>
      <w:r>
        <w:rPr>
          <w:spacing w:val="-4"/>
          <w:position w:val="5"/>
          <w:sz w:val="14"/>
        </w:rPr>
        <w:t>.</w:t>
      </w:r>
      <w:r>
        <w:rPr>
          <w:position w:val="5"/>
          <w:sz w:val="14"/>
        </w:rPr>
        <w:tab/>
      </w:r>
      <w:r>
        <w:rPr>
          <w:rFonts w:ascii="Arial"/>
          <w:i/>
          <w:sz w:val="20"/>
        </w:rPr>
        <w:t>Hitchcock</w:t>
      </w:r>
      <w:r>
        <w:rPr>
          <w:rFonts w:ascii="Arial"/>
          <w:i/>
          <w:spacing w:val="29"/>
          <w:sz w:val="20"/>
        </w:rPr>
        <w:t> </w:t>
      </w:r>
      <w:r>
        <w:rPr>
          <w:rFonts w:ascii="Arial"/>
          <w:i/>
          <w:sz w:val="20"/>
        </w:rPr>
        <w:t>v</w:t>
      </w:r>
      <w:r>
        <w:rPr>
          <w:rFonts w:ascii="Arial"/>
          <w:i/>
          <w:spacing w:val="30"/>
          <w:sz w:val="20"/>
        </w:rPr>
        <w:t> </w:t>
      </w:r>
      <w:r>
        <w:rPr>
          <w:rFonts w:ascii="Arial"/>
          <w:i/>
          <w:sz w:val="20"/>
        </w:rPr>
        <w:t>Coker</w:t>
      </w:r>
      <w:r>
        <w:rPr>
          <w:rFonts w:ascii="Arial"/>
          <w:i/>
          <w:spacing w:val="30"/>
          <w:sz w:val="20"/>
        </w:rPr>
        <w:t> </w:t>
      </w:r>
      <w:r>
        <w:rPr>
          <w:rFonts w:ascii="Arial"/>
          <w:i/>
          <w:sz w:val="20"/>
        </w:rPr>
        <w:t>(1837)</w:t>
      </w:r>
      <w:r>
        <w:rPr>
          <w:rFonts w:ascii="Arial"/>
          <w:i/>
          <w:spacing w:val="30"/>
          <w:sz w:val="20"/>
        </w:rPr>
        <w:t> </w:t>
      </w:r>
      <w:r>
        <w:rPr>
          <w:rFonts w:ascii="Arial"/>
          <w:i/>
          <w:sz w:val="20"/>
        </w:rPr>
        <w:t>6</w:t>
      </w:r>
      <w:r>
        <w:rPr>
          <w:rFonts w:ascii="Arial"/>
          <w:i/>
          <w:spacing w:val="30"/>
          <w:sz w:val="20"/>
        </w:rPr>
        <w:t> </w:t>
      </w:r>
      <w:r>
        <w:rPr>
          <w:rFonts w:ascii="Arial"/>
          <w:i/>
          <w:sz w:val="20"/>
        </w:rPr>
        <w:t>A.</w:t>
      </w:r>
      <w:r>
        <w:rPr>
          <w:rFonts w:ascii="Arial"/>
          <w:i/>
          <w:spacing w:val="30"/>
          <w:sz w:val="20"/>
        </w:rPr>
        <w:t> </w:t>
      </w:r>
      <w:r>
        <w:rPr>
          <w:rFonts w:ascii="Arial"/>
          <w:i/>
          <w:sz w:val="20"/>
        </w:rPr>
        <w:t>&amp;</w:t>
      </w:r>
      <w:r>
        <w:rPr>
          <w:rFonts w:ascii="Arial"/>
          <w:i/>
          <w:spacing w:val="30"/>
          <w:sz w:val="20"/>
        </w:rPr>
        <w:t> </w:t>
      </w:r>
      <w:r>
        <w:rPr>
          <w:rFonts w:ascii="Arial"/>
          <w:i/>
          <w:sz w:val="20"/>
        </w:rPr>
        <w:t>E.</w:t>
      </w:r>
      <w:r>
        <w:rPr>
          <w:rFonts w:ascii="Arial"/>
          <w:i/>
          <w:spacing w:val="30"/>
          <w:sz w:val="20"/>
        </w:rPr>
        <w:t> </w:t>
      </w:r>
      <w:r>
        <w:rPr>
          <w:rFonts w:ascii="Arial"/>
          <w:i/>
          <w:sz w:val="20"/>
        </w:rPr>
        <w:t>438</w:t>
      </w:r>
      <w:r>
        <w:rPr>
          <w:sz w:val="20"/>
        </w:rPr>
        <w:t>;</w:t>
      </w:r>
      <w:r>
        <w:rPr>
          <w:spacing w:val="30"/>
          <w:sz w:val="20"/>
        </w:rPr>
        <w:t> </w:t>
      </w:r>
      <w:r>
        <w:rPr>
          <w:rFonts w:ascii="Arial"/>
          <w:i/>
          <w:sz w:val="20"/>
        </w:rPr>
        <w:t>Haynes</w:t>
      </w:r>
      <w:r>
        <w:rPr>
          <w:rFonts w:ascii="Arial"/>
          <w:i/>
          <w:spacing w:val="29"/>
          <w:sz w:val="20"/>
        </w:rPr>
        <w:t> </w:t>
      </w:r>
      <w:r>
        <w:rPr>
          <w:rFonts w:ascii="Arial"/>
          <w:i/>
          <w:sz w:val="20"/>
        </w:rPr>
        <w:t>v</w:t>
      </w:r>
      <w:r>
        <w:rPr>
          <w:rFonts w:ascii="Arial"/>
          <w:i/>
          <w:spacing w:val="30"/>
          <w:sz w:val="20"/>
        </w:rPr>
        <w:t> </w:t>
      </w:r>
      <w:r>
        <w:rPr>
          <w:rFonts w:ascii="Arial"/>
          <w:i/>
          <w:sz w:val="20"/>
        </w:rPr>
        <w:t>Doman</w:t>
      </w:r>
      <w:r>
        <w:rPr>
          <w:rFonts w:ascii="Arial"/>
          <w:i/>
          <w:spacing w:val="30"/>
          <w:sz w:val="20"/>
        </w:rPr>
        <w:t> </w:t>
      </w:r>
      <w:r>
        <w:rPr>
          <w:rFonts w:ascii="Arial"/>
          <w:i/>
          <w:sz w:val="20"/>
        </w:rPr>
        <w:t>[1899]</w:t>
      </w:r>
      <w:r>
        <w:rPr>
          <w:rFonts w:ascii="Arial"/>
          <w:i/>
          <w:spacing w:val="30"/>
          <w:sz w:val="20"/>
        </w:rPr>
        <w:t> </w:t>
      </w:r>
      <w:r>
        <w:rPr>
          <w:rFonts w:ascii="Arial"/>
          <w:i/>
          <w:sz w:val="20"/>
        </w:rPr>
        <w:t>2</w:t>
      </w:r>
      <w:r>
        <w:rPr>
          <w:rFonts w:ascii="Arial"/>
          <w:i/>
          <w:spacing w:val="30"/>
          <w:sz w:val="20"/>
        </w:rPr>
        <w:t> </w:t>
      </w:r>
      <w:r>
        <w:rPr>
          <w:rFonts w:ascii="Arial"/>
          <w:i/>
          <w:sz w:val="20"/>
        </w:rPr>
        <w:t>Ch.</w:t>
      </w:r>
      <w:r>
        <w:rPr>
          <w:rFonts w:ascii="Arial"/>
          <w:i/>
          <w:spacing w:val="30"/>
          <w:sz w:val="20"/>
        </w:rPr>
        <w:t> </w:t>
      </w:r>
      <w:r>
        <w:rPr>
          <w:rFonts w:ascii="Arial"/>
          <w:i/>
          <w:sz w:val="20"/>
        </w:rPr>
        <w:t>13</w:t>
      </w:r>
      <w:r>
        <w:rPr>
          <w:sz w:val="20"/>
        </w:rPr>
        <w:t>;</w:t>
      </w:r>
      <w:r>
        <w:rPr>
          <w:spacing w:val="30"/>
          <w:sz w:val="20"/>
        </w:rPr>
        <w:t> </w:t>
      </w:r>
      <w:r>
        <w:rPr>
          <w:rFonts w:ascii="Arial"/>
          <w:i/>
          <w:sz w:val="20"/>
        </w:rPr>
        <w:t>Fitch</w:t>
      </w:r>
      <w:r>
        <w:rPr>
          <w:rFonts w:ascii="Arial"/>
          <w:i/>
          <w:spacing w:val="30"/>
          <w:sz w:val="20"/>
        </w:rPr>
        <w:t> </w:t>
      </w:r>
      <w:r>
        <w:rPr>
          <w:rFonts w:ascii="Arial"/>
          <w:i/>
          <w:sz w:val="20"/>
        </w:rPr>
        <w:t>v</w:t>
      </w:r>
      <w:r>
        <w:rPr>
          <w:rFonts w:ascii="Arial"/>
          <w:i/>
          <w:spacing w:val="30"/>
          <w:sz w:val="20"/>
        </w:rPr>
        <w:t> </w:t>
      </w:r>
      <w:r>
        <w:rPr>
          <w:rFonts w:ascii="Arial"/>
          <w:i/>
          <w:spacing w:val="-2"/>
          <w:sz w:val="20"/>
        </w:rPr>
        <w:t>Dewes</w:t>
      </w:r>
    </w:p>
    <w:p>
      <w:pPr>
        <w:spacing w:line="227" w:lineRule="exact" w:before="0"/>
        <w:ind w:left="705" w:right="0" w:firstLine="0"/>
        <w:jc w:val="left"/>
        <w:rPr>
          <w:sz w:val="20"/>
        </w:rPr>
      </w:pPr>
      <w:r>
        <w:rPr>
          <w:rFonts w:ascii="Arial"/>
          <w:i/>
          <w:sz w:val="20"/>
        </w:rPr>
        <w:t>[1921]</w:t>
      </w:r>
      <w:r>
        <w:rPr>
          <w:rFonts w:ascii="Arial"/>
          <w:i/>
          <w:spacing w:val="-2"/>
          <w:sz w:val="20"/>
        </w:rPr>
        <w:t> </w:t>
      </w:r>
      <w:r>
        <w:rPr>
          <w:rFonts w:ascii="Arial"/>
          <w:i/>
          <w:sz w:val="20"/>
        </w:rPr>
        <w:t>2 A.C. </w:t>
      </w:r>
      <w:r>
        <w:rPr>
          <w:rFonts w:ascii="Arial"/>
          <w:i/>
          <w:spacing w:val="-4"/>
          <w:sz w:val="20"/>
        </w:rPr>
        <w:t>158</w:t>
      </w:r>
      <w:r>
        <w:rPr>
          <w:spacing w:val="-4"/>
          <w:sz w:val="20"/>
        </w:rPr>
        <w:t>.</w:t>
      </w:r>
    </w:p>
    <w:p>
      <w:pPr>
        <w:pStyle w:val="BodyText"/>
        <w:spacing w:before="8"/>
      </w:pPr>
    </w:p>
    <w:p>
      <w:pPr>
        <w:tabs>
          <w:tab w:pos="705" w:val="left" w:leader="none"/>
        </w:tabs>
        <w:spacing w:line="235" w:lineRule="auto" w:before="1"/>
        <w:ind w:left="705" w:right="168" w:hanging="541"/>
        <w:jc w:val="left"/>
        <w:rPr>
          <w:rFonts w:ascii="Arial"/>
          <w:i/>
          <w:sz w:val="20"/>
        </w:rPr>
      </w:pPr>
      <w:bookmarkStart w:name="_bookmark1321" w:id="1323"/>
      <w:bookmarkEnd w:id="1323"/>
      <w:r>
        <w:rPr/>
      </w:r>
      <w:hyperlink w:history="true" w:anchor="_bookmark1190">
        <w:r>
          <w:rPr>
            <w:color w:val="005DA1"/>
            <w:spacing w:val="-4"/>
            <w:position w:val="5"/>
            <w:sz w:val="14"/>
            <w:u w:val="single" w:color="005DA1"/>
          </w:rPr>
          <w:t>664</w:t>
        </w:r>
      </w:hyperlink>
      <w:r>
        <w:rPr>
          <w:spacing w:val="-4"/>
          <w:position w:val="5"/>
          <w:sz w:val="14"/>
        </w:rPr>
        <w:t>.</w:t>
      </w:r>
      <w:r>
        <w:rPr>
          <w:position w:val="5"/>
          <w:sz w:val="14"/>
        </w:rPr>
        <w:tab/>
      </w:r>
      <w:r>
        <w:rPr>
          <w:rFonts w:ascii="Arial"/>
          <w:i/>
          <w:sz w:val="20"/>
        </w:rPr>
        <w:t>Nordenfelt</w:t>
      </w:r>
      <w:r>
        <w:rPr>
          <w:rFonts w:ascii="Arial"/>
          <w:i/>
          <w:spacing w:val="40"/>
          <w:sz w:val="20"/>
        </w:rPr>
        <w:t> </w:t>
      </w:r>
      <w:r>
        <w:rPr>
          <w:rFonts w:ascii="Arial"/>
          <w:i/>
          <w:sz w:val="20"/>
        </w:rPr>
        <w:t>v</w:t>
      </w:r>
      <w:r>
        <w:rPr>
          <w:rFonts w:ascii="Arial"/>
          <w:i/>
          <w:spacing w:val="40"/>
          <w:sz w:val="20"/>
        </w:rPr>
        <w:t> </w:t>
      </w:r>
      <w:r>
        <w:rPr>
          <w:rFonts w:ascii="Arial"/>
          <w:i/>
          <w:sz w:val="20"/>
        </w:rPr>
        <w:t>The</w:t>
      </w:r>
      <w:r>
        <w:rPr>
          <w:rFonts w:ascii="Arial"/>
          <w:i/>
          <w:spacing w:val="40"/>
          <w:sz w:val="20"/>
        </w:rPr>
        <w:t> </w:t>
      </w:r>
      <w:r>
        <w:rPr>
          <w:rFonts w:ascii="Arial"/>
          <w:i/>
          <w:sz w:val="20"/>
        </w:rPr>
        <w:t>Maxim</w:t>
      </w:r>
      <w:r>
        <w:rPr>
          <w:rFonts w:ascii="Arial"/>
          <w:i/>
          <w:spacing w:val="40"/>
          <w:sz w:val="20"/>
        </w:rPr>
        <w:t> </w:t>
      </w:r>
      <w:r>
        <w:rPr>
          <w:rFonts w:ascii="Arial"/>
          <w:i/>
          <w:sz w:val="20"/>
        </w:rPr>
        <w:t>Nordenfelt</w:t>
      </w:r>
      <w:r>
        <w:rPr>
          <w:rFonts w:ascii="Arial"/>
          <w:i/>
          <w:spacing w:val="40"/>
          <w:sz w:val="20"/>
        </w:rPr>
        <w:t> </w:t>
      </w:r>
      <w:r>
        <w:rPr>
          <w:rFonts w:ascii="Arial"/>
          <w:i/>
          <w:sz w:val="20"/>
        </w:rPr>
        <w:t>Guns</w:t>
      </w:r>
      <w:r>
        <w:rPr>
          <w:rFonts w:ascii="Arial"/>
          <w:i/>
          <w:spacing w:val="40"/>
          <w:sz w:val="20"/>
        </w:rPr>
        <w:t> </w:t>
      </w:r>
      <w:r>
        <w:rPr>
          <w:rFonts w:ascii="Arial"/>
          <w:i/>
          <w:sz w:val="20"/>
        </w:rPr>
        <w:t>and</w:t>
      </w:r>
      <w:r>
        <w:rPr>
          <w:rFonts w:ascii="Arial"/>
          <w:i/>
          <w:spacing w:val="40"/>
          <w:sz w:val="20"/>
        </w:rPr>
        <w:t> </w:t>
      </w:r>
      <w:r>
        <w:rPr>
          <w:rFonts w:ascii="Arial"/>
          <w:i/>
          <w:sz w:val="20"/>
        </w:rPr>
        <w:t>Ammunition</w:t>
      </w:r>
      <w:r>
        <w:rPr>
          <w:rFonts w:ascii="Arial"/>
          <w:i/>
          <w:spacing w:val="40"/>
          <w:sz w:val="20"/>
        </w:rPr>
        <w:t> </w:t>
      </w:r>
      <w:r>
        <w:rPr>
          <w:rFonts w:ascii="Arial"/>
          <w:i/>
          <w:sz w:val="20"/>
        </w:rPr>
        <w:t>Co</w:t>
      </w:r>
      <w:r>
        <w:rPr>
          <w:rFonts w:ascii="Arial"/>
          <w:i/>
          <w:spacing w:val="40"/>
          <w:sz w:val="20"/>
        </w:rPr>
        <w:t> </w:t>
      </w:r>
      <w:r>
        <w:rPr>
          <w:rFonts w:ascii="Arial"/>
          <w:i/>
          <w:sz w:val="20"/>
        </w:rPr>
        <w:t>[1894]</w:t>
      </w:r>
      <w:r>
        <w:rPr>
          <w:rFonts w:ascii="Arial"/>
          <w:i/>
          <w:spacing w:val="40"/>
          <w:sz w:val="20"/>
        </w:rPr>
        <w:t> </w:t>
      </w:r>
      <w:r>
        <w:rPr>
          <w:rFonts w:ascii="Arial"/>
          <w:i/>
          <w:sz w:val="20"/>
        </w:rPr>
        <w:t>A.C.</w:t>
      </w:r>
      <w:r>
        <w:rPr>
          <w:rFonts w:ascii="Arial"/>
          <w:i/>
          <w:spacing w:val="40"/>
          <w:sz w:val="20"/>
        </w:rPr>
        <w:t> </w:t>
      </w:r>
      <w:r>
        <w:rPr>
          <w:rFonts w:ascii="Arial"/>
          <w:i/>
          <w:sz w:val="20"/>
        </w:rPr>
        <w:t>535</w:t>
      </w:r>
      <w:r>
        <w:rPr>
          <w:sz w:val="20"/>
        </w:rPr>
        <w:t>;</w:t>
      </w:r>
      <w:r>
        <w:rPr>
          <w:spacing w:val="40"/>
          <w:sz w:val="20"/>
        </w:rPr>
        <w:t> </w:t>
      </w:r>
      <w:r>
        <w:rPr>
          <w:rFonts w:ascii="Arial"/>
          <w:i/>
          <w:sz w:val="20"/>
        </w:rPr>
        <w:t>Lamson</w:t>
      </w:r>
      <w:r>
        <w:rPr>
          <w:rFonts w:ascii="Arial"/>
          <w:i/>
          <w:spacing w:val="80"/>
          <w:sz w:val="20"/>
        </w:rPr>
        <w:t> </w:t>
      </w:r>
      <w:r>
        <w:rPr>
          <w:rFonts w:ascii="Arial"/>
          <w:i/>
          <w:sz w:val="20"/>
        </w:rPr>
        <w:t>Pneumatic</w:t>
      </w:r>
      <w:r>
        <w:rPr>
          <w:rFonts w:ascii="Arial"/>
          <w:i/>
          <w:spacing w:val="20"/>
          <w:sz w:val="20"/>
        </w:rPr>
        <w:t> </w:t>
      </w:r>
      <w:r>
        <w:rPr>
          <w:rFonts w:ascii="Arial"/>
          <w:i/>
          <w:sz w:val="20"/>
        </w:rPr>
        <w:t>Tube</w:t>
      </w:r>
      <w:r>
        <w:rPr>
          <w:rFonts w:ascii="Arial"/>
          <w:i/>
          <w:spacing w:val="21"/>
          <w:sz w:val="20"/>
        </w:rPr>
        <w:t> </w:t>
      </w:r>
      <w:r>
        <w:rPr>
          <w:rFonts w:ascii="Arial"/>
          <w:i/>
          <w:sz w:val="20"/>
        </w:rPr>
        <w:t>Co</w:t>
      </w:r>
      <w:r>
        <w:rPr>
          <w:rFonts w:ascii="Arial"/>
          <w:i/>
          <w:spacing w:val="21"/>
          <w:sz w:val="20"/>
        </w:rPr>
        <w:t> </w:t>
      </w:r>
      <w:r>
        <w:rPr>
          <w:rFonts w:ascii="Arial"/>
          <w:i/>
          <w:sz w:val="20"/>
        </w:rPr>
        <w:t>v</w:t>
      </w:r>
      <w:r>
        <w:rPr>
          <w:rFonts w:ascii="Arial"/>
          <w:i/>
          <w:spacing w:val="21"/>
          <w:sz w:val="20"/>
        </w:rPr>
        <w:t> </w:t>
      </w:r>
      <w:r>
        <w:rPr>
          <w:rFonts w:ascii="Arial"/>
          <w:i/>
          <w:sz w:val="20"/>
        </w:rPr>
        <w:t>Phillips</w:t>
      </w:r>
      <w:r>
        <w:rPr>
          <w:rFonts w:ascii="Arial"/>
          <w:i/>
          <w:spacing w:val="21"/>
          <w:sz w:val="20"/>
        </w:rPr>
        <w:t> </w:t>
      </w:r>
      <w:r>
        <w:rPr>
          <w:rFonts w:ascii="Arial"/>
          <w:i/>
          <w:sz w:val="20"/>
        </w:rPr>
        <w:t>(1904)</w:t>
      </w:r>
      <w:r>
        <w:rPr>
          <w:rFonts w:ascii="Arial"/>
          <w:i/>
          <w:spacing w:val="21"/>
          <w:sz w:val="20"/>
        </w:rPr>
        <w:t> </w:t>
      </w:r>
      <w:r>
        <w:rPr>
          <w:rFonts w:ascii="Arial"/>
          <w:i/>
          <w:sz w:val="20"/>
        </w:rPr>
        <w:t>91</w:t>
      </w:r>
      <w:r>
        <w:rPr>
          <w:rFonts w:ascii="Arial"/>
          <w:i/>
          <w:spacing w:val="21"/>
          <w:sz w:val="20"/>
        </w:rPr>
        <w:t> </w:t>
      </w:r>
      <w:r>
        <w:rPr>
          <w:rFonts w:ascii="Arial"/>
          <w:i/>
          <w:sz w:val="20"/>
        </w:rPr>
        <w:t>L.T.</w:t>
      </w:r>
      <w:r>
        <w:rPr>
          <w:rFonts w:ascii="Arial"/>
          <w:i/>
          <w:spacing w:val="21"/>
          <w:sz w:val="20"/>
        </w:rPr>
        <w:t> </w:t>
      </w:r>
      <w:r>
        <w:rPr>
          <w:rFonts w:ascii="Arial"/>
          <w:i/>
          <w:sz w:val="20"/>
        </w:rPr>
        <w:t>363</w:t>
      </w:r>
      <w:r>
        <w:rPr>
          <w:sz w:val="20"/>
        </w:rPr>
        <w:t>;</w:t>
      </w:r>
      <w:r>
        <w:rPr>
          <w:spacing w:val="21"/>
          <w:sz w:val="20"/>
        </w:rPr>
        <w:t> </w:t>
      </w:r>
      <w:r>
        <w:rPr>
          <w:rFonts w:ascii="Arial"/>
          <w:i/>
          <w:sz w:val="20"/>
        </w:rPr>
        <w:t>Caribonum</w:t>
      </w:r>
      <w:r>
        <w:rPr>
          <w:rFonts w:ascii="Arial"/>
          <w:i/>
          <w:spacing w:val="21"/>
          <w:sz w:val="20"/>
        </w:rPr>
        <w:t> </w:t>
      </w:r>
      <w:r>
        <w:rPr>
          <w:rFonts w:ascii="Arial"/>
          <w:i/>
          <w:sz w:val="20"/>
        </w:rPr>
        <w:t>Co</w:t>
      </w:r>
      <w:r>
        <w:rPr>
          <w:rFonts w:ascii="Arial"/>
          <w:i/>
          <w:spacing w:val="21"/>
          <w:sz w:val="20"/>
        </w:rPr>
        <w:t> </w:t>
      </w:r>
      <w:r>
        <w:rPr>
          <w:rFonts w:ascii="Arial"/>
          <w:i/>
          <w:sz w:val="20"/>
        </w:rPr>
        <w:t>Ltd</w:t>
      </w:r>
      <w:r>
        <w:rPr>
          <w:rFonts w:ascii="Arial"/>
          <w:i/>
          <w:spacing w:val="21"/>
          <w:sz w:val="20"/>
        </w:rPr>
        <w:t> </w:t>
      </w:r>
      <w:r>
        <w:rPr>
          <w:rFonts w:ascii="Arial"/>
          <w:i/>
          <w:sz w:val="20"/>
        </w:rPr>
        <w:t>v</w:t>
      </w:r>
      <w:r>
        <w:rPr>
          <w:rFonts w:ascii="Arial"/>
          <w:i/>
          <w:spacing w:val="21"/>
          <w:sz w:val="20"/>
        </w:rPr>
        <w:t> </w:t>
      </w:r>
      <w:r>
        <w:rPr>
          <w:rFonts w:ascii="Arial"/>
          <w:i/>
          <w:sz w:val="20"/>
        </w:rPr>
        <w:t>Le</w:t>
      </w:r>
      <w:r>
        <w:rPr>
          <w:rFonts w:ascii="Arial"/>
          <w:i/>
          <w:spacing w:val="21"/>
          <w:sz w:val="20"/>
        </w:rPr>
        <w:t> </w:t>
      </w:r>
      <w:r>
        <w:rPr>
          <w:rFonts w:ascii="Arial"/>
          <w:i/>
          <w:sz w:val="20"/>
        </w:rPr>
        <w:t>Couch</w:t>
      </w:r>
      <w:r>
        <w:rPr>
          <w:rFonts w:ascii="Arial"/>
          <w:i/>
          <w:spacing w:val="21"/>
          <w:sz w:val="20"/>
        </w:rPr>
        <w:t> </w:t>
      </w:r>
      <w:r>
        <w:rPr>
          <w:rFonts w:ascii="Arial"/>
          <w:i/>
          <w:sz w:val="20"/>
        </w:rPr>
        <w:t>(1913)</w:t>
      </w:r>
      <w:r>
        <w:rPr>
          <w:rFonts w:ascii="Arial"/>
          <w:i/>
          <w:spacing w:val="21"/>
          <w:sz w:val="20"/>
        </w:rPr>
        <w:t> </w:t>
      </w:r>
      <w:r>
        <w:rPr>
          <w:rFonts w:ascii="Arial"/>
          <w:i/>
          <w:spacing w:val="-5"/>
          <w:sz w:val="20"/>
        </w:rPr>
        <w:t>109</w:t>
      </w:r>
    </w:p>
    <w:p>
      <w:pPr>
        <w:spacing w:line="225" w:lineRule="exact" w:before="0"/>
        <w:ind w:left="705" w:right="0" w:firstLine="0"/>
        <w:jc w:val="left"/>
        <w:rPr>
          <w:sz w:val="20"/>
        </w:rPr>
      </w:pPr>
      <w:r>
        <w:rPr>
          <w:rFonts w:ascii="Arial"/>
          <w:i/>
          <w:sz w:val="20"/>
        </w:rPr>
        <w:t>L.T.</w:t>
      </w:r>
      <w:r>
        <w:rPr>
          <w:rFonts w:ascii="Arial"/>
          <w:i/>
          <w:spacing w:val="-2"/>
          <w:sz w:val="20"/>
        </w:rPr>
        <w:t> </w:t>
      </w:r>
      <w:r>
        <w:rPr>
          <w:rFonts w:ascii="Arial"/>
          <w:i/>
          <w:sz w:val="20"/>
        </w:rPr>
        <w:t>385, </w:t>
      </w:r>
      <w:r>
        <w:rPr>
          <w:rFonts w:ascii="Arial"/>
          <w:i/>
          <w:spacing w:val="-4"/>
          <w:sz w:val="20"/>
        </w:rPr>
        <w:t>587</w:t>
      </w:r>
      <w:r>
        <w:rPr>
          <w:spacing w:val="-4"/>
          <w:sz w:val="20"/>
        </w:rPr>
        <w:t>.</w:t>
      </w:r>
    </w:p>
    <w:p>
      <w:pPr>
        <w:pStyle w:val="BodyText"/>
        <w:spacing w:before="4"/>
      </w:pPr>
    </w:p>
    <w:p>
      <w:pPr>
        <w:tabs>
          <w:tab w:pos="705" w:val="left" w:leader="none"/>
        </w:tabs>
        <w:spacing w:line="227" w:lineRule="exact" w:before="1"/>
        <w:ind w:left="165" w:right="0" w:firstLine="0"/>
        <w:jc w:val="left"/>
        <w:rPr>
          <w:rFonts w:ascii="Arial" w:hAnsi="Arial"/>
          <w:i/>
          <w:sz w:val="20"/>
        </w:rPr>
      </w:pPr>
      <w:bookmarkStart w:name="_bookmark1322" w:id="1324"/>
      <w:bookmarkEnd w:id="1324"/>
      <w:r>
        <w:rPr/>
      </w:r>
      <w:hyperlink w:history="true" w:anchor="_bookmark1190">
        <w:r>
          <w:rPr>
            <w:color w:val="005DA1"/>
            <w:spacing w:val="-4"/>
            <w:position w:val="5"/>
            <w:sz w:val="14"/>
            <w:u w:val="single" w:color="005DA1"/>
          </w:rPr>
          <w:t>665</w:t>
        </w:r>
      </w:hyperlink>
      <w:r>
        <w:rPr>
          <w:spacing w:val="-4"/>
          <w:position w:val="5"/>
          <w:sz w:val="14"/>
        </w:rPr>
        <w:t>.</w:t>
      </w:r>
      <w:r>
        <w:rPr>
          <w:position w:val="5"/>
          <w:sz w:val="14"/>
        </w:rPr>
        <w:tab/>
      </w:r>
      <w:r>
        <w:rPr>
          <w:rFonts w:ascii="Arial" w:hAnsi="Arial"/>
          <w:i/>
          <w:sz w:val="20"/>
        </w:rPr>
        <w:t>Peters</w:t>
      </w:r>
      <w:r>
        <w:rPr>
          <w:rFonts w:ascii="Arial" w:hAnsi="Arial"/>
          <w:i/>
          <w:spacing w:val="19"/>
          <w:sz w:val="20"/>
        </w:rPr>
        <w:t> </w:t>
      </w:r>
      <w:r>
        <w:rPr>
          <w:rFonts w:ascii="Arial" w:hAnsi="Arial"/>
          <w:i/>
          <w:sz w:val="20"/>
        </w:rPr>
        <w:t>American</w:t>
      </w:r>
      <w:r>
        <w:rPr>
          <w:rFonts w:ascii="Arial" w:hAnsi="Arial"/>
          <w:i/>
          <w:spacing w:val="19"/>
          <w:sz w:val="20"/>
        </w:rPr>
        <w:t> </w:t>
      </w:r>
      <w:r>
        <w:rPr>
          <w:rFonts w:ascii="Arial" w:hAnsi="Arial"/>
          <w:i/>
          <w:sz w:val="20"/>
        </w:rPr>
        <w:t>Delicacy</w:t>
      </w:r>
      <w:r>
        <w:rPr>
          <w:rFonts w:ascii="Arial" w:hAnsi="Arial"/>
          <w:i/>
          <w:spacing w:val="19"/>
          <w:sz w:val="20"/>
        </w:rPr>
        <w:t> </w:t>
      </w:r>
      <w:r>
        <w:rPr>
          <w:rFonts w:ascii="Arial" w:hAnsi="Arial"/>
          <w:i/>
          <w:sz w:val="20"/>
        </w:rPr>
        <w:t>Co</w:t>
      </w:r>
      <w:r>
        <w:rPr>
          <w:rFonts w:ascii="Arial" w:hAnsi="Arial"/>
          <w:i/>
          <w:spacing w:val="19"/>
          <w:sz w:val="20"/>
        </w:rPr>
        <w:t> </w:t>
      </w:r>
      <w:r>
        <w:rPr>
          <w:rFonts w:ascii="Arial" w:hAnsi="Arial"/>
          <w:i/>
          <w:sz w:val="20"/>
        </w:rPr>
        <w:t>Ltd</w:t>
      </w:r>
      <w:r>
        <w:rPr>
          <w:rFonts w:ascii="Arial" w:hAnsi="Arial"/>
          <w:i/>
          <w:spacing w:val="19"/>
          <w:sz w:val="20"/>
        </w:rPr>
        <w:t> </w:t>
      </w:r>
      <w:r>
        <w:rPr>
          <w:rFonts w:ascii="Arial" w:hAnsi="Arial"/>
          <w:i/>
          <w:sz w:val="20"/>
        </w:rPr>
        <w:t>v</w:t>
      </w:r>
      <w:r>
        <w:rPr>
          <w:rFonts w:ascii="Arial" w:hAnsi="Arial"/>
          <w:i/>
          <w:spacing w:val="19"/>
          <w:sz w:val="20"/>
        </w:rPr>
        <w:t> </w:t>
      </w:r>
      <w:r>
        <w:rPr>
          <w:rFonts w:ascii="Arial" w:hAnsi="Arial"/>
          <w:i/>
          <w:sz w:val="20"/>
        </w:rPr>
        <w:t>Patricia’s</w:t>
      </w:r>
      <w:r>
        <w:rPr>
          <w:rFonts w:ascii="Arial" w:hAnsi="Arial"/>
          <w:i/>
          <w:spacing w:val="19"/>
          <w:sz w:val="20"/>
        </w:rPr>
        <w:t> </w:t>
      </w:r>
      <w:r>
        <w:rPr>
          <w:rFonts w:ascii="Arial" w:hAnsi="Arial"/>
          <w:i/>
          <w:sz w:val="20"/>
        </w:rPr>
        <w:t>Chocolates</w:t>
      </w:r>
      <w:r>
        <w:rPr>
          <w:rFonts w:ascii="Arial" w:hAnsi="Arial"/>
          <w:i/>
          <w:spacing w:val="19"/>
          <w:sz w:val="20"/>
        </w:rPr>
        <w:t> </w:t>
      </w:r>
      <w:r>
        <w:rPr>
          <w:rFonts w:ascii="Arial" w:hAnsi="Arial"/>
          <w:i/>
          <w:sz w:val="20"/>
        </w:rPr>
        <w:t>&amp;</w:t>
      </w:r>
      <w:r>
        <w:rPr>
          <w:rFonts w:ascii="Arial" w:hAnsi="Arial"/>
          <w:i/>
          <w:spacing w:val="19"/>
          <w:sz w:val="20"/>
        </w:rPr>
        <w:t> </w:t>
      </w:r>
      <w:r>
        <w:rPr>
          <w:rFonts w:ascii="Arial" w:hAnsi="Arial"/>
          <w:i/>
          <w:sz w:val="20"/>
        </w:rPr>
        <w:t>Candies</w:t>
      </w:r>
      <w:r>
        <w:rPr>
          <w:rFonts w:ascii="Arial" w:hAnsi="Arial"/>
          <w:i/>
          <w:spacing w:val="19"/>
          <w:sz w:val="20"/>
        </w:rPr>
        <w:t> </w:t>
      </w:r>
      <w:r>
        <w:rPr>
          <w:rFonts w:ascii="Arial" w:hAnsi="Arial"/>
          <w:i/>
          <w:sz w:val="20"/>
        </w:rPr>
        <w:t>Pty</w:t>
      </w:r>
      <w:r>
        <w:rPr>
          <w:rFonts w:ascii="Arial" w:hAnsi="Arial"/>
          <w:i/>
          <w:spacing w:val="19"/>
          <w:sz w:val="20"/>
        </w:rPr>
        <w:t> </w:t>
      </w:r>
      <w:r>
        <w:rPr>
          <w:rFonts w:ascii="Arial" w:hAnsi="Arial"/>
          <w:i/>
          <w:sz w:val="20"/>
        </w:rPr>
        <w:t>Ltd</w:t>
      </w:r>
      <w:r>
        <w:rPr>
          <w:rFonts w:ascii="Arial" w:hAnsi="Arial"/>
          <w:i/>
          <w:spacing w:val="19"/>
          <w:sz w:val="20"/>
        </w:rPr>
        <w:t> </w:t>
      </w:r>
      <w:r>
        <w:rPr>
          <w:rFonts w:ascii="Arial" w:hAnsi="Arial"/>
          <w:i/>
          <w:sz w:val="20"/>
        </w:rPr>
        <w:t>(1947)</w:t>
      </w:r>
      <w:r>
        <w:rPr>
          <w:rFonts w:ascii="Arial" w:hAnsi="Arial"/>
          <w:i/>
          <w:spacing w:val="19"/>
          <w:sz w:val="20"/>
        </w:rPr>
        <w:t> </w:t>
      </w:r>
      <w:r>
        <w:rPr>
          <w:rFonts w:ascii="Arial" w:hAnsi="Arial"/>
          <w:i/>
          <w:sz w:val="20"/>
        </w:rPr>
        <w:t>77</w:t>
      </w:r>
      <w:r>
        <w:rPr>
          <w:rFonts w:ascii="Arial" w:hAnsi="Arial"/>
          <w:i/>
          <w:spacing w:val="19"/>
          <w:sz w:val="20"/>
        </w:rPr>
        <w:t> </w:t>
      </w:r>
      <w:r>
        <w:rPr>
          <w:rFonts w:ascii="Arial" w:hAnsi="Arial"/>
          <w:i/>
          <w:spacing w:val="-2"/>
          <w:sz w:val="20"/>
        </w:rPr>
        <w:t>C.L.R.</w:t>
      </w:r>
    </w:p>
    <w:p>
      <w:pPr>
        <w:spacing w:line="227" w:lineRule="exact" w:before="0"/>
        <w:ind w:left="705" w:right="0" w:firstLine="0"/>
        <w:jc w:val="left"/>
        <w:rPr>
          <w:sz w:val="20"/>
        </w:rPr>
      </w:pPr>
      <w:r>
        <w:rPr>
          <w:rFonts w:ascii="Arial"/>
          <w:i/>
          <w:spacing w:val="-4"/>
          <w:sz w:val="20"/>
        </w:rPr>
        <w:t>574</w:t>
      </w:r>
      <w:r>
        <w:rPr>
          <w:spacing w:val="-4"/>
          <w:sz w:val="20"/>
        </w:rPr>
        <w:t>.</w:t>
      </w:r>
    </w:p>
    <w:p>
      <w:pPr>
        <w:pStyle w:val="BodyText"/>
        <w:spacing w:before="8"/>
      </w:pPr>
    </w:p>
    <w:p>
      <w:pPr>
        <w:spacing w:line="235" w:lineRule="auto" w:before="0"/>
        <w:ind w:left="705" w:right="167" w:hanging="541"/>
        <w:jc w:val="both"/>
        <w:rPr>
          <w:sz w:val="20"/>
        </w:rPr>
      </w:pPr>
      <w:bookmarkStart w:name="_bookmark1323" w:id="1325"/>
      <w:bookmarkEnd w:id="1325"/>
      <w:r>
        <w:rPr/>
      </w:r>
      <w:hyperlink w:history="true" w:anchor="_bookmark1191">
        <w:r>
          <w:rPr>
            <w:color w:val="005DA1"/>
            <w:position w:val="5"/>
            <w:sz w:val="14"/>
            <w:u w:val="single" w:color="005DA1"/>
          </w:rPr>
          <w:t>666</w:t>
        </w:r>
      </w:hyperlink>
      <w:r>
        <w:rPr>
          <w:position w:val="5"/>
          <w:sz w:val="14"/>
        </w:rPr>
        <w:t>.</w:t>
      </w:r>
      <w:r>
        <w:rPr>
          <w:spacing w:val="80"/>
          <w:position w:val="5"/>
          <w:sz w:val="14"/>
        </w:rPr>
        <w:t>  </w:t>
      </w:r>
      <w:r>
        <w:rPr>
          <w:rFonts w:ascii="Arial" w:hAnsi="Arial"/>
          <w:i/>
          <w:sz w:val="20"/>
        </w:rPr>
        <w:t>Commercial</w:t>
      </w:r>
      <w:r>
        <w:rPr>
          <w:rFonts w:ascii="Arial" w:hAnsi="Arial"/>
          <w:i/>
          <w:spacing w:val="25"/>
          <w:sz w:val="20"/>
        </w:rPr>
        <w:t> </w:t>
      </w:r>
      <w:r>
        <w:rPr>
          <w:rFonts w:ascii="Arial" w:hAnsi="Arial"/>
          <w:i/>
          <w:sz w:val="20"/>
        </w:rPr>
        <w:t>Plastics</w:t>
      </w:r>
      <w:r>
        <w:rPr>
          <w:rFonts w:ascii="Arial" w:hAnsi="Arial"/>
          <w:i/>
          <w:spacing w:val="25"/>
          <w:sz w:val="20"/>
        </w:rPr>
        <w:t> </w:t>
      </w:r>
      <w:r>
        <w:rPr>
          <w:rFonts w:ascii="Arial" w:hAnsi="Arial"/>
          <w:i/>
          <w:sz w:val="20"/>
        </w:rPr>
        <w:t>Ltd</w:t>
      </w:r>
      <w:r>
        <w:rPr>
          <w:rFonts w:ascii="Arial" w:hAnsi="Arial"/>
          <w:i/>
          <w:spacing w:val="25"/>
          <w:sz w:val="20"/>
        </w:rPr>
        <w:t> </w:t>
      </w:r>
      <w:r>
        <w:rPr>
          <w:rFonts w:ascii="Arial" w:hAnsi="Arial"/>
          <w:i/>
          <w:sz w:val="20"/>
        </w:rPr>
        <w:t>v</w:t>
      </w:r>
      <w:r>
        <w:rPr>
          <w:rFonts w:ascii="Arial" w:hAnsi="Arial"/>
          <w:i/>
          <w:spacing w:val="25"/>
          <w:sz w:val="20"/>
        </w:rPr>
        <w:t> </w:t>
      </w:r>
      <w:r>
        <w:rPr>
          <w:rFonts w:ascii="Arial" w:hAnsi="Arial"/>
          <w:i/>
          <w:sz w:val="20"/>
        </w:rPr>
        <w:t>Vincent</w:t>
      </w:r>
      <w:r>
        <w:rPr>
          <w:rFonts w:ascii="Arial" w:hAnsi="Arial"/>
          <w:i/>
          <w:spacing w:val="25"/>
          <w:sz w:val="20"/>
        </w:rPr>
        <w:t> </w:t>
      </w:r>
      <w:r>
        <w:rPr>
          <w:rFonts w:ascii="Arial" w:hAnsi="Arial"/>
          <w:i/>
          <w:sz w:val="20"/>
        </w:rPr>
        <w:t>[1965]</w:t>
      </w:r>
      <w:r>
        <w:rPr>
          <w:rFonts w:ascii="Arial" w:hAnsi="Arial"/>
          <w:i/>
          <w:spacing w:val="25"/>
          <w:sz w:val="20"/>
        </w:rPr>
        <w:t> </w:t>
      </w:r>
      <w:r>
        <w:rPr>
          <w:rFonts w:ascii="Arial" w:hAnsi="Arial"/>
          <w:i/>
          <w:sz w:val="20"/>
        </w:rPr>
        <w:t>1</w:t>
      </w:r>
      <w:r>
        <w:rPr>
          <w:rFonts w:ascii="Arial" w:hAnsi="Arial"/>
          <w:i/>
          <w:spacing w:val="25"/>
          <w:sz w:val="20"/>
        </w:rPr>
        <w:t> </w:t>
      </w:r>
      <w:r>
        <w:rPr>
          <w:rFonts w:ascii="Arial" w:hAnsi="Arial"/>
          <w:i/>
          <w:sz w:val="20"/>
        </w:rPr>
        <w:t>Q.B.</w:t>
      </w:r>
      <w:r>
        <w:rPr>
          <w:rFonts w:ascii="Arial" w:hAnsi="Arial"/>
          <w:i/>
          <w:spacing w:val="25"/>
          <w:sz w:val="20"/>
        </w:rPr>
        <w:t> </w:t>
      </w:r>
      <w:r>
        <w:rPr>
          <w:rFonts w:ascii="Arial" w:hAnsi="Arial"/>
          <w:i/>
          <w:sz w:val="20"/>
        </w:rPr>
        <w:t>623,</w:t>
      </w:r>
      <w:r>
        <w:rPr>
          <w:rFonts w:ascii="Arial" w:hAnsi="Arial"/>
          <w:i/>
          <w:spacing w:val="25"/>
          <w:sz w:val="20"/>
        </w:rPr>
        <w:t> </w:t>
      </w:r>
      <w:r>
        <w:rPr>
          <w:rFonts w:ascii="Arial" w:hAnsi="Arial"/>
          <w:i/>
          <w:sz w:val="20"/>
        </w:rPr>
        <w:t>644</w:t>
      </w:r>
      <w:r>
        <w:rPr>
          <w:sz w:val="20"/>
        </w:rPr>
        <w:t>.</w:t>
      </w:r>
      <w:r>
        <w:rPr>
          <w:spacing w:val="25"/>
          <w:sz w:val="20"/>
        </w:rPr>
        <w:t> </w:t>
      </w:r>
      <w:r>
        <w:rPr>
          <w:sz w:val="20"/>
        </w:rPr>
        <w:t>In</w:t>
      </w:r>
      <w:r>
        <w:rPr>
          <w:spacing w:val="25"/>
          <w:sz w:val="20"/>
        </w:rPr>
        <w:t> </w:t>
      </w:r>
      <w:r>
        <w:rPr>
          <w:rFonts w:ascii="Arial" w:hAnsi="Arial"/>
          <w:i/>
          <w:sz w:val="20"/>
        </w:rPr>
        <w:t>Bridge</w:t>
      </w:r>
      <w:r>
        <w:rPr>
          <w:rFonts w:ascii="Arial" w:hAnsi="Arial"/>
          <w:i/>
          <w:spacing w:val="25"/>
          <w:sz w:val="20"/>
        </w:rPr>
        <w:t> </w:t>
      </w:r>
      <w:r>
        <w:rPr>
          <w:rFonts w:ascii="Arial" w:hAnsi="Arial"/>
          <w:i/>
          <w:sz w:val="20"/>
        </w:rPr>
        <w:t>v</w:t>
      </w:r>
      <w:r>
        <w:rPr>
          <w:rFonts w:ascii="Arial" w:hAnsi="Arial"/>
          <w:i/>
          <w:spacing w:val="25"/>
          <w:sz w:val="20"/>
        </w:rPr>
        <w:t> </w:t>
      </w:r>
      <w:r>
        <w:rPr>
          <w:rFonts w:ascii="Arial" w:hAnsi="Arial"/>
          <w:i/>
          <w:sz w:val="20"/>
        </w:rPr>
        <w:t>Deacons</w:t>
      </w:r>
      <w:r>
        <w:rPr>
          <w:rFonts w:ascii="Arial" w:hAnsi="Arial"/>
          <w:i/>
          <w:spacing w:val="25"/>
          <w:sz w:val="20"/>
        </w:rPr>
        <w:t> </w:t>
      </w:r>
      <w:r>
        <w:rPr>
          <w:rFonts w:ascii="Arial" w:hAnsi="Arial"/>
          <w:i/>
          <w:sz w:val="20"/>
        </w:rPr>
        <w:t>[1984]</w:t>
      </w:r>
      <w:r>
        <w:rPr>
          <w:rFonts w:ascii="Arial" w:hAnsi="Arial"/>
          <w:i/>
          <w:spacing w:val="25"/>
          <w:sz w:val="20"/>
        </w:rPr>
        <w:t> </w:t>
      </w:r>
      <w:r>
        <w:rPr>
          <w:rFonts w:ascii="Arial" w:hAnsi="Arial"/>
          <w:i/>
          <w:sz w:val="20"/>
        </w:rPr>
        <w:t>A.C. 705, 717E–F </w:t>
      </w:r>
      <w:r>
        <w:rPr>
          <w:sz w:val="20"/>
        </w:rPr>
        <w:t>(dealing with a restraint of five years’ duration which was upheld) the court stated that “there appears to be no reported case where a restriction which was otherwise </w:t>
      </w:r>
      <w:r>
        <w:rPr>
          <w:sz w:val="20"/>
        </w:rPr>
        <w:t>reasonable has</w:t>
      </w:r>
      <w:r>
        <w:rPr>
          <w:spacing w:val="-3"/>
          <w:sz w:val="20"/>
        </w:rPr>
        <w:t> </w:t>
      </w:r>
      <w:r>
        <w:rPr>
          <w:sz w:val="20"/>
        </w:rPr>
        <w:t>been</w:t>
      </w:r>
      <w:r>
        <w:rPr>
          <w:spacing w:val="-3"/>
          <w:sz w:val="20"/>
        </w:rPr>
        <w:t> </w:t>
      </w:r>
      <w:r>
        <w:rPr>
          <w:sz w:val="20"/>
        </w:rPr>
        <w:t>held</w:t>
      </w:r>
      <w:r>
        <w:rPr>
          <w:spacing w:val="-3"/>
          <w:sz w:val="20"/>
        </w:rPr>
        <w:t> </w:t>
      </w:r>
      <w:r>
        <w:rPr>
          <w:sz w:val="20"/>
        </w:rPr>
        <w:t>to</w:t>
      </w:r>
      <w:r>
        <w:rPr>
          <w:spacing w:val="-3"/>
          <w:sz w:val="20"/>
        </w:rPr>
        <w:t> </w:t>
      </w:r>
      <w:r>
        <w:rPr>
          <w:sz w:val="20"/>
        </w:rPr>
        <w:t>be</w:t>
      </w:r>
      <w:r>
        <w:rPr>
          <w:spacing w:val="-3"/>
          <w:sz w:val="20"/>
        </w:rPr>
        <w:t> </w:t>
      </w:r>
      <w:r>
        <w:rPr>
          <w:sz w:val="20"/>
        </w:rPr>
        <w:t>unreasonable</w:t>
      </w:r>
      <w:r>
        <w:rPr>
          <w:spacing w:val="-3"/>
          <w:sz w:val="20"/>
        </w:rPr>
        <w:t> </w:t>
      </w:r>
      <w:r>
        <w:rPr>
          <w:sz w:val="20"/>
        </w:rPr>
        <w:t>solely</w:t>
      </w:r>
      <w:r>
        <w:rPr>
          <w:spacing w:val="-3"/>
          <w:sz w:val="20"/>
        </w:rPr>
        <w:t> </w:t>
      </w:r>
      <w:r>
        <w:rPr>
          <w:sz w:val="20"/>
        </w:rPr>
        <w:t>because</w:t>
      </w:r>
      <w:r>
        <w:rPr>
          <w:spacing w:val="-3"/>
          <w:sz w:val="20"/>
        </w:rPr>
        <w:t> </w:t>
      </w:r>
      <w:r>
        <w:rPr>
          <w:sz w:val="20"/>
        </w:rPr>
        <w:t>of</w:t>
      </w:r>
      <w:r>
        <w:rPr>
          <w:spacing w:val="-3"/>
          <w:sz w:val="20"/>
        </w:rPr>
        <w:t> </w:t>
      </w:r>
      <w:r>
        <w:rPr>
          <w:sz w:val="20"/>
        </w:rPr>
        <w:t>its</w:t>
      </w:r>
      <w:r>
        <w:rPr>
          <w:spacing w:val="-3"/>
          <w:sz w:val="20"/>
        </w:rPr>
        <w:t> </w:t>
      </w:r>
      <w:r>
        <w:rPr>
          <w:sz w:val="20"/>
        </w:rPr>
        <w:t>duration”;</w:t>
      </w:r>
      <w:r>
        <w:rPr>
          <w:spacing w:val="-3"/>
          <w:sz w:val="20"/>
        </w:rPr>
        <w:t> </w:t>
      </w:r>
      <w:r>
        <w:rPr>
          <w:sz w:val="20"/>
        </w:rPr>
        <w:t>see,</w:t>
      </w:r>
      <w:r>
        <w:rPr>
          <w:spacing w:val="-3"/>
          <w:sz w:val="20"/>
        </w:rPr>
        <w:t> </w:t>
      </w:r>
      <w:r>
        <w:rPr>
          <w:sz w:val="20"/>
        </w:rPr>
        <w:t>however,</w:t>
      </w:r>
      <w:r>
        <w:rPr>
          <w:spacing w:val="-5"/>
          <w:sz w:val="20"/>
        </w:rPr>
        <w:t> </w:t>
      </w:r>
      <w:r>
        <w:rPr>
          <w:rFonts w:ascii="Arial" w:hAnsi="Arial"/>
          <w:i/>
          <w:sz w:val="20"/>
        </w:rPr>
        <w:t>Scully</w:t>
      </w:r>
      <w:r>
        <w:rPr>
          <w:rFonts w:ascii="Arial" w:hAnsi="Arial"/>
          <w:i/>
          <w:spacing w:val="-3"/>
          <w:sz w:val="20"/>
        </w:rPr>
        <w:t> </w:t>
      </w:r>
      <w:r>
        <w:rPr>
          <w:rFonts w:ascii="Arial" w:hAnsi="Arial"/>
          <w:i/>
          <w:sz w:val="20"/>
        </w:rPr>
        <w:t>(UK)</w:t>
      </w:r>
      <w:r>
        <w:rPr>
          <w:rFonts w:ascii="Arial" w:hAnsi="Arial"/>
          <w:i/>
          <w:spacing w:val="-3"/>
          <w:sz w:val="20"/>
        </w:rPr>
        <w:t> </w:t>
      </w:r>
      <w:r>
        <w:rPr>
          <w:rFonts w:ascii="Arial" w:hAnsi="Arial"/>
          <w:i/>
          <w:sz w:val="20"/>
        </w:rPr>
        <w:t>Ltd v Lee [1998] I.R.L.R. 259 </w:t>
      </w:r>
      <w:r>
        <w:rPr>
          <w:sz w:val="20"/>
        </w:rPr>
        <w:t>where the court held that a non-solicitation clause of two years in an employment contract was unreasonable because of excessive duration. cf. Heydon, </w:t>
      </w:r>
      <w:r>
        <w:rPr>
          <w:rFonts w:ascii="Arial" w:hAnsi="Arial"/>
          <w:i/>
          <w:sz w:val="20"/>
        </w:rPr>
        <w:t>The Restraint of Trade Doctrine </w:t>
      </w:r>
      <w:r>
        <w:rPr>
          <w:sz w:val="20"/>
        </w:rPr>
        <w:t>(1971) at pp.158–162.</w:t>
      </w:r>
    </w:p>
    <w:p>
      <w:pPr>
        <w:pStyle w:val="BodyText"/>
        <w:spacing w:before="4"/>
      </w:pPr>
    </w:p>
    <w:p>
      <w:pPr>
        <w:tabs>
          <w:tab w:pos="705" w:val="left" w:leader="none"/>
        </w:tabs>
        <w:spacing w:before="0"/>
        <w:ind w:left="165" w:right="0" w:firstLine="0"/>
        <w:jc w:val="left"/>
        <w:rPr>
          <w:sz w:val="20"/>
        </w:rPr>
      </w:pPr>
      <w:bookmarkStart w:name="_bookmark1324" w:id="1326"/>
      <w:bookmarkEnd w:id="1326"/>
      <w:r>
        <w:rPr/>
      </w:r>
      <w:hyperlink w:history="true" w:anchor="_bookmark1192">
        <w:r>
          <w:rPr>
            <w:color w:val="005DA1"/>
            <w:spacing w:val="-4"/>
            <w:position w:val="5"/>
            <w:sz w:val="14"/>
            <w:u w:val="single" w:color="005DA1"/>
          </w:rPr>
          <w:t>667</w:t>
        </w:r>
      </w:hyperlink>
      <w:r>
        <w:rPr>
          <w:spacing w:val="-4"/>
          <w:position w:val="5"/>
          <w:sz w:val="14"/>
        </w:rPr>
        <w:t>.</w:t>
      </w:r>
      <w:r>
        <w:rPr>
          <w:position w:val="5"/>
          <w:sz w:val="14"/>
        </w:rPr>
        <w:tab/>
      </w:r>
      <w:r>
        <w:rPr>
          <w:rFonts w:ascii="Arial"/>
          <w:i/>
          <w:sz w:val="20"/>
        </w:rPr>
        <w:t>Vancouver Malt &amp; Sake Brewing Co Ltd v Vancouver Breweries Ltd [1934] A.C. 181, </w:t>
      </w:r>
      <w:r>
        <w:rPr>
          <w:rFonts w:ascii="Arial"/>
          <w:i/>
          <w:spacing w:val="-4"/>
          <w:sz w:val="20"/>
        </w:rPr>
        <w:t>191</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325" w:id="1327"/>
      <w:bookmarkEnd w:id="1327"/>
      <w:r>
        <w:rPr/>
      </w:r>
      <w:hyperlink w:history="true" w:anchor="_bookmark1193">
        <w:r>
          <w:rPr>
            <w:color w:val="005DA1"/>
            <w:spacing w:val="-4"/>
            <w:position w:val="5"/>
            <w:sz w:val="14"/>
            <w:u w:val="single" w:color="005DA1"/>
          </w:rPr>
          <w:t>668</w:t>
        </w:r>
      </w:hyperlink>
      <w:r>
        <w:rPr>
          <w:spacing w:val="-4"/>
          <w:position w:val="5"/>
          <w:sz w:val="14"/>
        </w:rPr>
        <w:t>.</w:t>
      </w:r>
      <w:r>
        <w:rPr>
          <w:position w:val="5"/>
          <w:sz w:val="14"/>
        </w:rPr>
        <w:tab/>
      </w:r>
      <w:r>
        <w:rPr>
          <w:rFonts w:ascii="Arial"/>
          <w:i/>
          <w:sz w:val="20"/>
        </w:rPr>
        <w:t>Allied Dunbar (Frank Weisenger) Ltd v Weisinger [1988] I.R.L.R. </w:t>
      </w:r>
      <w:r>
        <w:rPr>
          <w:rFonts w:ascii="Arial"/>
          <w:i/>
          <w:spacing w:val="-5"/>
          <w:sz w:val="20"/>
        </w:rPr>
        <w:t>60</w:t>
      </w:r>
      <w:r>
        <w:rPr>
          <w:spacing w:val="-5"/>
          <w:sz w:val="20"/>
        </w:rPr>
        <w:t>.</w:t>
      </w:r>
    </w:p>
    <w:p>
      <w:pPr>
        <w:pStyle w:val="BodyText"/>
        <w:spacing w:before="9"/>
      </w:pPr>
    </w:p>
    <w:p>
      <w:pPr>
        <w:spacing w:line="235" w:lineRule="auto" w:before="0"/>
        <w:ind w:left="705" w:right="168" w:hanging="541"/>
        <w:jc w:val="both"/>
        <w:rPr>
          <w:sz w:val="20"/>
        </w:rPr>
      </w:pPr>
      <w:bookmarkStart w:name="_bookmark1326" w:id="1328"/>
      <w:bookmarkEnd w:id="1328"/>
      <w:r>
        <w:rPr/>
      </w:r>
      <w:hyperlink w:history="true" w:anchor="_bookmark1194">
        <w:r>
          <w:rPr>
            <w:color w:val="005DA1"/>
            <w:position w:val="5"/>
            <w:sz w:val="14"/>
            <w:u w:val="single" w:color="005DA1"/>
          </w:rPr>
          <w:t>669</w:t>
        </w:r>
      </w:hyperlink>
      <w:r>
        <w:rPr>
          <w:position w:val="5"/>
          <w:sz w:val="14"/>
        </w:rPr>
        <w:t>.</w:t>
      </w:r>
      <w:r>
        <w:rPr>
          <w:spacing w:val="40"/>
          <w:position w:val="5"/>
          <w:sz w:val="14"/>
        </w:rPr>
        <w:t>  </w:t>
      </w:r>
      <w:r>
        <w:rPr>
          <w:rFonts w:ascii="Arial" w:hAnsi="Arial"/>
          <w:i/>
          <w:sz w:val="20"/>
        </w:rPr>
        <w:t>Allied Dunbar (Frank Weisenger) Ltd v Weisinger [1988] I.R.L.R. 60 </w:t>
      </w:r>
      <w:r>
        <w:rPr>
          <w:sz w:val="20"/>
        </w:rPr>
        <w:t>“Proportionality”, however, may</w:t>
      </w:r>
      <w:r>
        <w:rPr>
          <w:spacing w:val="24"/>
          <w:sz w:val="20"/>
        </w:rPr>
        <w:t> </w:t>
      </w:r>
      <w:r>
        <w:rPr>
          <w:sz w:val="20"/>
        </w:rPr>
        <w:t>be</w:t>
      </w:r>
      <w:r>
        <w:rPr>
          <w:spacing w:val="24"/>
          <w:sz w:val="20"/>
        </w:rPr>
        <w:t> </w:t>
      </w:r>
      <w:r>
        <w:rPr>
          <w:sz w:val="20"/>
        </w:rPr>
        <w:t>a</w:t>
      </w:r>
      <w:r>
        <w:rPr>
          <w:spacing w:val="24"/>
          <w:sz w:val="20"/>
        </w:rPr>
        <w:t> </w:t>
      </w:r>
      <w:r>
        <w:rPr>
          <w:sz w:val="20"/>
        </w:rPr>
        <w:t>factor</w:t>
      </w:r>
      <w:r>
        <w:rPr>
          <w:spacing w:val="24"/>
          <w:sz w:val="20"/>
        </w:rPr>
        <w:t> </w:t>
      </w:r>
      <w:r>
        <w:rPr>
          <w:sz w:val="20"/>
        </w:rPr>
        <w:t>in</w:t>
      </w:r>
      <w:r>
        <w:rPr>
          <w:spacing w:val="24"/>
          <w:sz w:val="20"/>
        </w:rPr>
        <w:t> </w:t>
      </w:r>
      <w:r>
        <w:rPr>
          <w:sz w:val="20"/>
        </w:rPr>
        <w:t>obtaining</w:t>
      </w:r>
      <w:r>
        <w:rPr>
          <w:spacing w:val="24"/>
          <w:sz w:val="20"/>
        </w:rPr>
        <w:t> </w:t>
      </w:r>
      <w:r>
        <w:rPr>
          <w:sz w:val="20"/>
        </w:rPr>
        <w:t>an</w:t>
      </w:r>
      <w:r>
        <w:rPr>
          <w:spacing w:val="23"/>
          <w:sz w:val="20"/>
        </w:rPr>
        <w:t> </w:t>
      </w:r>
      <w:r>
        <w:rPr>
          <w:rFonts w:ascii="Arial" w:hAnsi="Arial"/>
          <w:i/>
          <w:sz w:val="20"/>
        </w:rPr>
        <w:t>Anton</w:t>
      </w:r>
      <w:r>
        <w:rPr>
          <w:rFonts w:ascii="Arial" w:hAnsi="Arial"/>
          <w:i/>
          <w:spacing w:val="24"/>
          <w:sz w:val="20"/>
        </w:rPr>
        <w:t> </w:t>
      </w:r>
      <w:r>
        <w:rPr>
          <w:rFonts w:ascii="Arial" w:hAnsi="Arial"/>
          <w:i/>
          <w:sz w:val="20"/>
        </w:rPr>
        <w:t>Piller</w:t>
      </w:r>
      <w:r>
        <w:rPr>
          <w:rFonts w:ascii="Arial" w:hAnsi="Arial"/>
          <w:i/>
          <w:spacing w:val="24"/>
          <w:sz w:val="20"/>
        </w:rPr>
        <w:t> </w:t>
      </w:r>
      <w:r>
        <w:rPr>
          <w:sz w:val="20"/>
        </w:rPr>
        <w:t>order</w:t>
      </w:r>
      <w:r>
        <w:rPr>
          <w:spacing w:val="24"/>
          <w:sz w:val="20"/>
        </w:rPr>
        <w:t> </w:t>
      </w:r>
      <w:r>
        <w:rPr>
          <w:sz w:val="20"/>
        </w:rPr>
        <w:t>(see</w:t>
      </w:r>
      <w:r>
        <w:rPr>
          <w:spacing w:val="24"/>
          <w:sz w:val="20"/>
        </w:rPr>
        <w:t> </w:t>
      </w:r>
      <w:r>
        <w:rPr>
          <w:sz w:val="20"/>
        </w:rPr>
        <w:t>now</w:t>
      </w:r>
      <w:r>
        <w:rPr>
          <w:spacing w:val="24"/>
          <w:sz w:val="20"/>
        </w:rPr>
        <w:t> </w:t>
      </w:r>
      <w:r>
        <w:rPr>
          <w:sz w:val="20"/>
        </w:rPr>
        <w:t>CPR</w:t>
      </w:r>
      <w:r>
        <w:rPr>
          <w:spacing w:val="24"/>
          <w:sz w:val="20"/>
        </w:rPr>
        <w:t> </w:t>
      </w:r>
      <w:r>
        <w:rPr>
          <w:sz w:val="20"/>
        </w:rPr>
        <w:t>Pt</w:t>
      </w:r>
      <w:r>
        <w:rPr>
          <w:spacing w:val="24"/>
          <w:sz w:val="20"/>
        </w:rPr>
        <w:t> </w:t>
      </w:r>
      <w:r>
        <w:rPr>
          <w:sz w:val="20"/>
        </w:rPr>
        <w:t>25</w:t>
      </w:r>
      <w:r>
        <w:rPr>
          <w:spacing w:val="24"/>
          <w:sz w:val="20"/>
        </w:rPr>
        <w:t> </w:t>
      </w:r>
      <w:r>
        <w:rPr>
          <w:sz w:val="20"/>
        </w:rPr>
        <w:t>PD–007)</w:t>
      </w:r>
      <w:r>
        <w:rPr>
          <w:spacing w:val="24"/>
          <w:sz w:val="20"/>
        </w:rPr>
        <w:t> </w:t>
      </w:r>
      <w:r>
        <w:rPr>
          <w:sz w:val="20"/>
        </w:rPr>
        <w:t>against</w:t>
      </w:r>
      <w:r>
        <w:rPr>
          <w:spacing w:val="24"/>
          <w:sz w:val="20"/>
        </w:rPr>
        <w:t> </w:t>
      </w:r>
      <w:r>
        <w:rPr>
          <w:sz w:val="20"/>
        </w:rPr>
        <w:t>an ex-employee: see </w:t>
      </w:r>
      <w:r>
        <w:rPr>
          <w:rFonts w:ascii="Arial" w:hAnsi="Arial"/>
          <w:i/>
          <w:sz w:val="20"/>
        </w:rPr>
        <w:t>Lock International Plc v Beswick [1989] 1 W.L.R. 1268, 1281 </w:t>
      </w:r>
      <w:r>
        <w:rPr>
          <w:sz w:val="20"/>
        </w:rPr>
        <w:t>(“there must be proportionality between the perceived threat to the plaintiff’s rights and the remedy granted”).</w:t>
      </w:r>
    </w:p>
    <w:p>
      <w:pPr>
        <w:pStyle w:val="BodyText"/>
        <w:spacing w:before="8"/>
      </w:pPr>
    </w:p>
    <w:p>
      <w:pPr>
        <w:tabs>
          <w:tab w:pos="705" w:val="left" w:leader="none"/>
        </w:tabs>
        <w:spacing w:line="235" w:lineRule="auto" w:before="0"/>
        <w:ind w:left="705" w:right="171" w:hanging="541"/>
        <w:jc w:val="left"/>
        <w:rPr>
          <w:sz w:val="20"/>
        </w:rPr>
      </w:pPr>
      <w:bookmarkStart w:name="_bookmark1327" w:id="1329"/>
      <w:bookmarkEnd w:id="1329"/>
      <w:r>
        <w:rPr/>
      </w:r>
      <w:hyperlink w:history="true" w:anchor="_bookmark1195">
        <w:r>
          <w:rPr>
            <w:color w:val="005DA1"/>
            <w:spacing w:val="-4"/>
            <w:position w:val="5"/>
            <w:sz w:val="14"/>
            <w:u w:val="single" w:color="005DA1"/>
          </w:rPr>
          <w:t>670</w:t>
        </w:r>
      </w:hyperlink>
      <w:r>
        <w:rPr>
          <w:spacing w:val="-4"/>
          <w:position w:val="5"/>
          <w:sz w:val="14"/>
        </w:rPr>
        <w:t>.</w:t>
      </w:r>
      <w:r>
        <w:rPr>
          <w:position w:val="5"/>
          <w:sz w:val="14"/>
        </w:rPr>
        <w:tab/>
      </w:r>
      <w:r>
        <w:rPr>
          <w:sz w:val="20"/>
        </w:rPr>
        <w:t>See</w:t>
      </w:r>
      <w:r>
        <w:rPr>
          <w:spacing w:val="40"/>
          <w:sz w:val="20"/>
        </w:rPr>
        <w:t> </w:t>
      </w:r>
      <w:r>
        <w:rPr>
          <w:rFonts w:ascii="Arial" w:hAnsi="Arial"/>
          <w:i/>
          <w:sz w:val="20"/>
        </w:rPr>
        <w:t>British</w:t>
      </w:r>
      <w:r>
        <w:rPr>
          <w:rFonts w:ascii="Arial" w:hAnsi="Arial"/>
          <w:i/>
          <w:spacing w:val="40"/>
          <w:sz w:val="20"/>
        </w:rPr>
        <w:t> </w:t>
      </w:r>
      <w:r>
        <w:rPr>
          <w:rFonts w:ascii="Arial" w:hAnsi="Arial"/>
          <w:i/>
          <w:sz w:val="20"/>
        </w:rPr>
        <w:t>Concrete</w:t>
      </w:r>
      <w:r>
        <w:rPr>
          <w:rFonts w:ascii="Arial" w:hAnsi="Arial"/>
          <w:i/>
          <w:spacing w:val="40"/>
          <w:sz w:val="20"/>
        </w:rPr>
        <w:t> </w:t>
      </w:r>
      <w:r>
        <w:rPr>
          <w:rFonts w:ascii="Arial" w:hAnsi="Arial"/>
          <w:i/>
          <w:sz w:val="20"/>
        </w:rPr>
        <w:t>Co</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Schelff</w:t>
      </w:r>
      <w:r>
        <w:rPr>
          <w:rFonts w:ascii="Arial" w:hAnsi="Arial"/>
          <w:i/>
          <w:spacing w:val="40"/>
          <w:sz w:val="20"/>
        </w:rPr>
        <w:t> </w:t>
      </w:r>
      <w:r>
        <w:rPr>
          <w:rFonts w:ascii="Arial" w:hAnsi="Arial"/>
          <w:i/>
          <w:sz w:val="20"/>
        </w:rPr>
        <w:t>[1921]</w:t>
      </w:r>
      <w:r>
        <w:rPr>
          <w:rFonts w:ascii="Arial" w:hAnsi="Arial"/>
          <w:i/>
          <w:spacing w:val="40"/>
          <w:sz w:val="20"/>
        </w:rPr>
        <w:t> </w:t>
      </w:r>
      <w:r>
        <w:rPr>
          <w:rFonts w:ascii="Arial" w:hAnsi="Arial"/>
          <w:i/>
          <w:sz w:val="20"/>
        </w:rPr>
        <w:t>2</w:t>
      </w:r>
      <w:r>
        <w:rPr>
          <w:rFonts w:ascii="Arial" w:hAnsi="Arial"/>
          <w:i/>
          <w:spacing w:val="40"/>
          <w:sz w:val="20"/>
        </w:rPr>
        <w:t> </w:t>
      </w:r>
      <w:r>
        <w:rPr>
          <w:rFonts w:ascii="Arial" w:hAnsi="Arial"/>
          <w:i/>
          <w:sz w:val="20"/>
        </w:rPr>
        <w:t>Ch.</w:t>
      </w:r>
      <w:r>
        <w:rPr>
          <w:rFonts w:ascii="Arial" w:hAnsi="Arial"/>
          <w:i/>
          <w:spacing w:val="40"/>
          <w:sz w:val="20"/>
        </w:rPr>
        <w:t> </w:t>
      </w:r>
      <w:r>
        <w:rPr>
          <w:rFonts w:ascii="Arial" w:hAnsi="Arial"/>
          <w:i/>
          <w:sz w:val="20"/>
        </w:rPr>
        <w:t>563,</w:t>
      </w:r>
      <w:r>
        <w:rPr>
          <w:rFonts w:ascii="Arial" w:hAnsi="Arial"/>
          <w:i/>
          <w:spacing w:val="40"/>
          <w:sz w:val="20"/>
        </w:rPr>
        <w:t> </w:t>
      </w:r>
      <w:r>
        <w:rPr>
          <w:rFonts w:ascii="Arial" w:hAnsi="Arial"/>
          <w:i/>
          <w:sz w:val="20"/>
        </w:rPr>
        <w:t>574–575</w:t>
      </w:r>
      <w:r>
        <w:rPr>
          <w:sz w:val="20"/>
        </w:rPr>
        <w:t>;</w:t>
      </w:r>
      <w:r>
        <w:rPr>
          <w:spacing w:val="40"/>
          <w:sz w:val="20"/>
        </w:rPr>
        <w:t> </w:t>
      </w:r>
      <w:r>
        <w:rPr>
          <w:rFonts w:ascii="Arial" w:hAnsi="Arial"/>
          <w:i/>
          <w:sz w:val="20"/>
        </w:rPr>
        <w:t>Countryside</w:t>
      </w:r>
      <w:r>
        <w:rPr>
          <w:rFonts w:ascii="Arial" w:hAnsi="Arial"/>
          <w:i/>
          <w:spacing w:val="40"/>
          <w:sz w:val="20"/>
        </w:rPr>
        <w:t> </w:t>
      </w:r>
      <w:r>
        <w:rPr>
          <w:rFonts w:ascii="Arial" w:hAnsi="Arial"/>
          <w:i/>
          <w:sz w:val="20"/>
        </w:rPr>
        <w:t>Assured</w:t>
      </w:r>
      <w:r>
        <w:rPr>
          <w:rFonts w:ascii="Arial" w:hAnsi="Arial"/>
          <w:i/>
          <w:spacing w:val="40"/>
          <w:sz w:val="20"/>
        </w:rPr>
        <w:t> </w:t>
      </w:r>
      <w:r>
        <w:rPr>
          <w:rFonts w:ascii="Arial" w:hAnsi="Arial"/>
          <w:i/>
          <w:sz w:val="20"/>
        </w:rPr>
        <w:t>Financial Services Ltd v Deanne Smart [2004] EWHC 1214</w:t>
      </w:r>
      <w:r>
        <w:rPr>
          <w:sz w:val="20"/>
        </w:rPr>
        <w:t>.</w:t>
      </w:r>
    </w:p>
    <w:p>
      <w:pPr>
        <w:pStyle w:val="BodyText"/>
        <w:spacing w:before="6"/>
      </w:pPr>
    </w:p>
    <w:p>
      <w:pPr>
        <w:pStyle w:val="BodyText"/>
        <w:tabs>
          <w:tab w:pos="705" w:val="left" w:leader="none"/>
        </w:tabs>
        <w:ind w:left="165"/>
      </w:pPr>
      <w:bookmarkStart w:name="_bookmark1328" w:id="1330"/>
      <w:bookmarkEnd w:id="1330"/>
      <w:r>
        <w:rPr/>
      </w:r>
      <w:hyperlink w:history="true" w:anchor="_bookmark1196">
        <w:r>
          <w:rPr>
            <w:color w:val="005DA1"/>
            <w:spacing w:val="-4"/>
            <w:position w:val="5"/>
            <w:sz w:val="14"/>
            <w:u w:val="single" w:color="005DA1"/>
          </w:rPr>
          <w:t>671</w:t>
        </w:r>
      </w:hyperlink>
      <w:r>
        <w:rPr>
          <w:spacing w:val="-4"/>
          <w:position w:val="5"/>
          <w:sz w:val="14"/>
        </w:rPr>
        <w:t>.</w:t>
      </w:r>
      <w:r>
        <w:rPr>
          <w:position w:val="5"/>
          <w:sz w:val="14"/>
        </w:rPr>
        <w:tab/>
      </w:r>
      <w:r>
        <w:rPr/>
        <w:t>See</w:t>
      </w:r>
      <w:r>
        <w:rPr>
          <w:spacing w:val="-2"/>
        </w:rPr>
        <w:t> </w:t>
      </w:r>
      <w:r>
        <w:rPr/>
        <w:t>below, para.16-</w:t>
      </w:r>
      <w:r>
        <w:rPr>
          <w:spacing w:val="-4"/>
        </w:rPr>
        <w:t>140.</w:t>
      </w:r>
    </w:p>
    <w:p>
      <w:pPr>
        <w:pStyle w:val="BodyText"/>
        <w:spacing w:before="8"/>
      </w:pPr>
    </w:p>
    <w:p>
      <w:pPr>
        <w:spacing w:line="235" w:lineRule="auto" w:before="1"/>
        <w:ind w:left="705" w:right="167" w:hanging="541"/>
        <w:jc w:val="both"/>
        <w:rPr>
          <w:sz w:val="20"/>
        </w:rPr>
      </w:pPr>
      <w:bookmarkStart w:name="_bookmark1329" w:id="1331"/>
      <w:bookmarkEnd w:id="1331"/>
      <w:r>
        <w:rPr/>
      </w:r>
      <w:hyperlink w:history="true" w:anchor="_bookmark1197">
        <w:r>
          <w:rPr>
            <w:color w:val="005DA1"/>
            <w:position w:val="5"/>
            <w:sz w:val="14"/>
            <w:u w:val="single" w:color="005DA1"/>
          </w:rPr>
          <w:t>672</w:t>
        </w:r>
      </w:hyperlink>
      <w:r>
        <w:rPr>
          <w:position w:val="5"/>
          <w:sz w:val="14"/>
        </w:rPr>
        <w:t>.</w:t>
      </w:r>
      <w:r>
        <w:rPr>
          <w:spacing w:val="80"/>
          <w:position w:val="5"/>
          <w:sz w:val="14"/>
        </w:rPr>
        <w:t> </w:t>
      </w:r>
      <w:r>
        <w:rPr>
          <w:sz w:val="20"/>
        </w:rPr>
        <w:t>See </w:t>
      </w:r>
      <w:r>
        <w:rPr>
          <w:rFonts w:ascii="Arial" w:hAnsi="Arial"/>
          <w:i/>
          <w:sz w:val="20"/>
        </w:rPr>
        <w:t>Esso Petroleum Co Ltd v Harper’s Garage (Stourport) Ltd [1968] A.C. 269, 301, 329</w:t>
      </w:r>
      <w:r>
        <w:rPr>
          <w:sz w:val="20"/>
        </w:rPr>
        <w:t>; </w:t>
      </w:r>
      <w:r>
        <w:rPr>
          <w:rFonts w:ascii="Arial" w:hAnsi="Arial"/>
          <w:i/>
          <w:sz w:val="20"/>
        </w:rPr>
        <w:t>McEllistrim v Ballymacelligott Co-operative Agriculture and Dairy Society Ltd [1919] A.C. 548, 563–564</w:t>
      </w:r>
      <w:r>
        <w:rPr>
          <w:sz w:val="20"/>
        </w:rPr>
        <w:t>; </w:t>
      </w:r>
      <w:r>
        <w:rPr>
          <w:rFonts w:ascii="Arial" w:hAnsi="Arial"/>
          <w:i/>
          <w:sz w:val="20"/>
        </w:rPr>
        <w:t>Daunay Day &amp; Co Ltd v D’Alfhen [1997] T.L.R. 334</w:t>
      </w:r>
      <w:r>
        <w:rPr>
          <w:sz w:val="20"/>
        </w:rPr>
        <w:t>.</w:t>
      </w:r>
    </w:p>
    <w:p>
      <w:pPr>
        <w:pStyle w:val="BodyText"/>
        <w:spacing w:before="5"/>
      </w:pPr>
    </w:p>
    <w:p>
      <w:pPr>
        <w:tabs>
          <w:tab w:pos="705" w:val="left" w:leader="none"/>
        </w:tabs>
        <w:spacing w:before="0"/>
        <w:ind w:left="165" w:right="0" w:firstLine="0"/>
        <w:jc w:val="left"/>
        <w:rPr>
          <w:sz w:val="20"/>
        </w:rPr>
      </w:pPr>
      <w:bookmarkStart w:name="_bookmark1330" w:id="1332"/>
      <w:bookmarkEnd w:id="1332"/>
      <w:r>
        <w:rPr/>
      </w:r>
      <w:hyperlink w:history="true" w:anchor="_bookmark1198">
        <w:r>
          <w:rPr>
            <w:color w:val="005DA1"/>
            <w:spacing w:val="-4"/>
            <w:position w:val="5"/>
            <w:sz w:val="14"/>
            <w:u w:val="single" w:color="005DA1"/>
          </w:rPr>
          <w:t>673</w:t>
        </w:r>
      </w:hyperlink>
      <w:r>
        <w:rPr>
          <w:spacing w:val="-4"/>
          <w:position w:val="5"/>
          <w:sz w:val="14"/>
        </w:rPr>
        <w:t>.</w:t>
      </w:r>
      <w:r>
        <w:rPr>
          <w:position w:val="5"/>
          <w:sz w:val="14"/>
        </w:rPr>
        <w:tab/>
      </w:r>
      <w:r>
        <w:rPr>
          <w:sz w:val="20"/>
        </w:rPr>
        <w:t>cf. </w:t>
      </w:r>
      <w:r>
        <w:rPr>
          <w:rFonts w:ascii="Arial"/>
          <w:i/>
          <w:sz w:val="20"/>
        </w:rPr>
        <w:t>Att-Gen of Commonwealth of Australia v Adelaide Steamship Co [1913] A.C. </w:t>
      </w:r>
      <w:r>
        <w:rPr>
          <w:rFonts w:ascii="Arial"/>
          <w:i/>
          <w:spacing w:val="-4"/>
          <w:sz w:val="20"/>
        </w:rPr>
        <w:t>781</w:t>
      </w:r>
      <w:r>
        <w:rPr>
          <w:spacing w:val="-4"/>
          <w:sz w:val="20"/>
        </w:rPr>
        <w:t>.</w:t>
      </w:r>
    </w:p>
    <w:p>
      <w:pPr>
        <w:pStyle w:val="BodyText"/>
        <w:spacing w:before="5"/>
      </w:pPr>
    </w:p>
    <w:p>
      <w:pPr>
        <w:pStyle w:val="BodyText"/>
        <w:tabs>
          <w:tab w:pos="705" w:val="left" w:leader="none"/>
        </w:tabs>
        <w:ind w:left="165"/>
      </w:pPr>
      <w:bookmarkStart w:name="_bookmark1331" w:id="1333"/>
      <w:bookmarkEnd w:id="1333"/>
      <w:r>
        <w:rPr/>
      </w:r>
      <w:hyperlink w:history="true" w:anchor="_bookmark1198">
        <w:r>
          <w:rPr>
            <w:color w:val="005DA1"/>
            <w:spacing w:val="-4"/>
            <w:position w:val="5"/>
            <w:sz w:val="14"/>
            <w:u w:val="single" w:color="005DA1"/>
          </w:rPr>
          <w:t>674</w:t>
        </w:r>
      </w:hyperlink>
      <w:r>
        <w:rPr>
          <w:spacing w:val="-4"/>
          <w:position w:val="5"/>
          <w:sz w:val="14"/>
        </w:rPr>
        <w:t>.</w:t>
      </w:r>
      <w:r>
        <w:rPr>
          <w:position w:val="5"/>
          <w:sz w:val="14"/>
        </w:rPr>
        <w:tab/>
      </w:r>
      <w:r>
        <w:rPr/>
        <w:t>cf. Vol.II, paras 43-081 et </w:t>
      </w:r>
      <w:r>
        <w:rPr>
          <w:spacing w:val="-4"/>
        </w:rPr>
        <w:t>seq.</w:t>
      </w:r>
    </w:p>
    <w:p>
      <w:pPr>
        <w:pStyle w:val="BodyText"/>
        <w:spacing w:before="5"/>
      </w:pPr>
    </w:p>
    <w:p>
      <w:pPr>
        <w:tabs>
          <w:tab w:pos="705" w:val="left" w:leader="none"/>
        </w:tabs>
        <w:spacing w:before="0"/>
        <w:ind w:left="165" w:right="0" w:firstLine="0"/>
        <w:jc w:val="left"/>
        <w:rPr>
          <w:sz w:val="20"/>
        </w:rPr>
      </w:pPr>
      <w:bookmarkStart w:name="_bookmark1332" w:id="1334"/>
      <w:bookmarkEnd w:id="1334"/>
      <w:r>
        <w:rPr/>
      </w:r>
      <w:hyperlink w:history="true" w:anchor="_bookmark1199">
        <w:r>
          <w:rPr>
            <w:color w:val="005DA1"/>
            <w:spacing w:val="-4"/>
            <w:position w:val="5"/>
            <w:sz w:val="14"/>
            <w:u w:val="single" w:color="005DA1"/>
          </w:rPr>
          <w:t>675</w:t>
        </w:r>
      </w:hyperlink>
      <w:r>
        <w:rPr>
          <w:spacing w:val="-4"/>
          <w:position w:val="5"/>
          <w:sz w:val="14"/>
        </w:rPr>
        <w:t>.</w:t>
      </w:r>
      <w:r>
        <w:rPr>
          <w:position w:val="5"/>
          <w:sz w:val="14"/>
        </w:rPr>
        <w:tab/>
      </w:r>
      <w:r>
        <w:rPr>
          <w:sz w:val="20"/>
        </w:rPr>
        <w:t>cf.</w:t>
      </w:r>
      <w:r>
        <w:rPr>
          <w:spacing w:val="-1"/>
          <w:sz w:val="20"/>
        </w:rPr>
        <w:t> </w:t>
      </w:r>
      <w:r>
        <w:rPr>
          <w:rFonts w:ascii="Arial"/>
          <w:i/>
          <w:sz w:val="20"/>
        </w:rPr>
        <w:t>Higgs v Olivier [1952] Ch. 311</w:t>
      </w:r>
      <w:r>
        <w:rPr>
          <w:sz w:val="20"/>
        </w:rPr>
        <w:t>; </w:t>
      </w:r>
      <w:r>
        <w:rPr>
          <w:rFonts w:ascii="Arial"/>
          <w:i/>
          <w:sz w:val="20"/>
        </w:rPr>
        <w:t>Wyatt v Kreglinger and Fernau [1933] 1 K.B. </w:t>
      </w:r>
      <w:r>
        <w:rPr>
          <w:rFonts w:ascii="Arial"/>
          <w:i/>
          <w:spacing w:val="-4"/>
          <w:sz w:val="20"/>
        </w:rPr>
        <w:t>793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333" w:id="1335"/>
      <w:bookmarkEnd w:id="1335"/>
      <w:r>
        <w:rPr/>
      </w:r>
      <w:hyperlink w:history="true" w:anchor="_bookmark1200">
        <w:r>
          <w:rPr>
            <w:color w:val="005DA1"/>
            <w:spacing w:val="-4"/>
            <w:position w:val="5"/>
            <w:sz w:val="14"/>
            <w:u w:val="single" w:color="005DA1"/>
          </w:rPr>
          <w:t>676</w:t>
        </w:r>
      </w:hyperlink>
      <w:r>
        <w:rPr>
          <w:spacing w:val="-4"/>
          <w:position w:val="5"/>
          <w:sz w:val="14"/>
        </w:rPr>
        <w:t>.</w:t>
      </w:r>
      <w:r>
        <w:rPr>
          <w:position w:val="5"/>
          <w:sz w:val="14"/>
        </w:rPr>
        <w:tab/>
      </w:r>
      <w:r>
        <w:rPr>
          <w:rFonts w:ascii="Arial"/>
          <w:i/>
          <w:sz w:val="20"/>
        </w:rPr>
        <w:t>A.</w:t>
      </w:r>
      <w:r>
        <w:rPr>
          <w:rFonts w:ascii="Arial"/>
          <w:i/>
          <w:spacing w:val="-2"/>
          <w:sz w:val="20"/>
        </w:rPr>
        <w:t> </w:t>
      </w:r>
      <w:r>
        <w:rPr>
          <w:rFonts w:ascii="Arial"/>
          <w:i/>
          <w:sz w:val="20"/>
        </w:rPr>
        <w:t>Schroeder Music Publishing Co Ltd v Macaulay [1974] 1 W.L.R. </w:t>
      </w:r>
      <w:r>
        <w:rPr>
          <w:rFonts w:ascii="Arial"/>
          <w:i/>
          <w:spacing w:val="-2"/>
          <w:sz w:val="20"/>
        </w:rPr>
        <w:t>1308</w:t>
      </w:r>
      <w:r>
        <w:rPr>
          <w:spacing w:val="-2"/>
          <w:sz w:val="20"/>
        </w:rPr>
        <w:t>.</w:t>
      </w:r>
    </w:p>
    <w:p>
      <w:pPr>
        <w:pStyle w:val="BodyText"/>
        <w:spacing w:before="8"/>
      </w:pPr>
    </w:p>
    <w:p>
      <w:pPr>
        <w:spacing w:line="235" w:lineRule="auto" w:before="1"/>
        <w:ind w:left="705" w:right="167" w:hanging="541"/>
        <w:jc w:val="both"/>
        <w:rPr>
          <w:sz w:val="20"/>
        </w:rPr>
      </w:pPr>
      <w:bookmarkStart w:name="_bookmark1334" w:id="1336"/>
      <w:bookmarkEnd w:id="1336"/>
      <w:r>
        <w:rPr/>
      </w:r>
      <w:hyperlink w:history="true" w:anchor="_bookmark1201">
        <w:r>
          <w:rPr>
            <w:color w:val="005DA1"/>
            <w:position w:val="5"/>
            <w:sz w:val="14"/>
            <w:u w:val="single" w:color="005DA1"/>
          </w:rPr>
          <w:t>677</w:t>
        </w:r>
      </w:hyperlink>
      <w:r>
        <w:rPr>
          <w:position w:val="5"/>
          <w:sz w:val="14"/>
        </w:rPr>
        <w:t>.</w:t>
      </w:r>
      <w:r>
        <w:rPr>
          <w:spacing w:val="40"/>
          <w:position w:val="5"/>
          <w:sz w:val="14"/>
        </w:rPr>
        <w:t>  </w:t>
      </w:r>
      <w:r>
        <w:rPr>
          <w:rFonts w:ascii="Arial" w:hAnsi="Arial"/>
          <w:i/>
          <w:sz w:val="20"/>
        </w:rPr>
        <w:t>Office Angels Ltd v Rainer-Thomas and O’Connor [1991] I.R.L.R. 214, 219 </w:t>
      </w:r>
      <w:r>
        <w:rPr>
          <w:sz w:val="20"/>
        </w:rPr>
        <w:t>(where the contract does not state the interest to be protected, the employer is entitled to look to the contract </w:t>
      </w:r>
      <w:r>
        <w:rPr>
          <w:sz w:val="20"/>
        </w:rPr>
        <w:t>and the</w:t>
      </w:r>
      <w:r>
        <w:rPr>
          <w:spacing w:val="46"/>
          <w:sz w:val="20"/>
        </w:rPr>
        <w:t> </w:t>
      </w:r>
      <w:r>
        <w:rPr>
          <w:sz w:val="20"/>
        </w:rPr>
        <w:t>surrounding</w:t>
      </w:r>
      <w:r>
        <w:rPr>
          <w:spacing w:val="46"/>
          <w:sz w:val="20"/>
        </w:rPr>
        <w:t> </w:t>
      </w:r>
      <w:r>
        <w:rPr>
          <w:sz w:val="20"/>
        </w:rPr>
        <w:t>circumstances</w:t>
      </w:r>
      <w:r>
        <w:rPr>
          <w:spacing w:val="46"/>
          <w:sz w:val="20"/>
        </w:rPr>
        <w:t> </w:t>
      </w:r>
      <w:r>
        <w:rPr>
          <w:sz w:val="20"/>
        </w:rPr>
        <w:t>for</w:t>
      </w:r>
      <w:r>
        <w:rPr>
          <w:spacing w:val="46"/>
          <w:sz w:val="20"/>
        </w:rPr>
        <w:t> </w:t>
      </w:r>
      <w:r>
        <w:rPr>
          <w:sz w:val="20"/>
        </w:rPr>
        <w:t>the</w:t>
      </w:r>
      <w:r>
        <w:rPr>
          <w:spacing w:val="46"/>
          <w:sz w:val="20"/>
        </w:rPr>
        <w:t> </w:t>
      </w:r>
      <w:r>
        <w:rPr>
          <w:sz w:val="20"/>
        </w:rPr>
        <w:t>purpose</w:t>
      </w:r>
      <w:r>
        <w:rPr>
          <w:spacing w:val="46"/>
          <w:sz w:val="20"/>
        </w:rPr>
        <w:t> </w:t>
      </w:r>
      <w:r>
        <w:rPr>
          <w:sz w:val="20"/>
        </w:rPr>
        <w:t>of</w:t>
      </w:r>
      <w:r>
        <w:rPr>
          <w:spacing w:val="46"/>
          <w:sz w:val="20"/>
        </w:rPr>
        <w:t> </w:t>
      </w:r>
      <w:r>
        <w:rPr>
          <w:sz w:val="20"/>
        </w:rPr>
        <w:t>ascertaining</w:t>
      </w:r>
      <w:r>
        <w:rPr>
          <w:spacing w:val="46"/>
          <w:sz w:val="20"/>
        </w:rPr>
        <w:t> </w:t>
      </w:r>
      <w:r>
        <w:rPr>
          <w:sz w:val="20"/>
        </w:rPr>
        <w:t>the</w:t>
      </w:r>
      <w:r>
        <w:rPr>
          <w:spacing w:val="46"/>
          <w:sz w:val="20"/>
        </w:rPr>
        <w:t> </w:t>
      </w:r>
      <w:r>
        <w:rPr>
          <w:sz w:val="20"/>
        </w:rPr>
        <w:t>purpose</w:t>
      </w:r>
      <w:r>
        <w:rPr>
          <w:spacing w:val="46"/>
          <w:sz w:val="20"/>
        </w:rPr>
        <w:t> </w:t>
      </w:r>
      <w:r>
        <w:rPr>
          <w:sz w:val="20"/>
        </w:rPr>
        <w:t>which</w:t>
      </w:r>
      <w:r>
        <w:rPr>
          <w:spacing w:val="46"/>
          <w:sz w:val="20"/>
        </w:rPr>
        <w:t> </w:t>
      </w:r>
      <w:r>
        <w:rPr>
          <w:sz w:val="20"/>
        </w:rPr>
        <w:t>is</w:t>
      </w:r>
      <w:r>
        <w:rPr>
          <w:spacing w:val="46"/>
          <w:sz w:val="20"/>
        </w:rPr>
        <w:t> </w:t>
      </w:r>
      <w:r>
        <w:rPr>
          <w:sz w:val="20"/>
        </w:rPr>
        <w:t>to</w:t>
      </w:r>
      <w:r>
        <w:rPr>
          <w:spacing w:val="46"/>
          <w:sz w:val="20"/>
        </w:rPr>
        <w:t> </w:t>
      </w:r>
      <w:r>
        <w:rPr>
          <w:spacing w:val="-5"/>
          <w:sz w:val="20"/>
        </w:rPr>
        <w:t>be</w:t>
      </w:r>
    </w:p>
    <w:p>
      <w:pPr>
        <w:spacing w:after="0" w:line="235" w:lineRule="auto"/>
        <w:jc w:val="both"/>
        <w:rPr>
          <w:sz w:val="20"/>
        </w:rPr>
        <w:sectPr>
          <w:pgSz w:w="11900" w:h="16840"/>
          <w:pgMar w:header="971" w:footer="0" w:top="1300" w:bottom="280" w:left="1275" w:right="1275"/>
        </w:sectPr>
      </w:pPr>
    </w:p>
    <w:p>
      <w:pPr>
        <w:pStyle w:val="BodyText"/>
        <w:spacing w:before="106"/>
        <w:ind w:left="705"/>
      </w:pPr>
      <w:r>
        <w:rPr>
          <w:spacing w:val="-2"/>
        </w:rPr>
        <w:t>protected).</w:t>
      </w:r>
    </w:p>
    <w:p>
      <w:pPr>
        <w:pStyle w:val="BodyText"/>
        <w:spacing w:before="5"/>
      </w:pPr>
    </w:p>
    <w:p>
      <w:pPr>
        <w:pStyle w:val="BodyText"/>
        <w:tabs>
          <w:tab w:pos="705" w:val="left" w:leader="none"/>
        </w:tabs>
        <w:spacing w:before="1"/>
        <w:ind w:left="165"/>
      </w:pPr>
      <w:bookmarkStart w:name="_bookmark1335" w:id="1337"/>
      <w:bookmarkEnd w:id="1337"/>
      <w:r>
        <w:rPr/>
      </w:r>
      <w:hyperlink w:history="true" w:anchor="_bookmark1202">
        <w:r>
          <w:rPr>
            <w:color w:val="005DA1"/>
            <w:spacing w:val="-4"/>
            <w:position w:val="5"/>
            <w:sz w:val="14"/>
            <w:u w:val="single" w:color="005DA1"/>
          </w:rPr>
          <w:t>678</w:t>
        </w:r>
      </w:hyperlink>
      <w:r>
        <w:rPr>
          <w:spacing w:val="-4"/>
          <w:position w:val="5"/>
          <w:sz w:val="14"/>
        </w:rPr>
        <w:t>.</w:t>
      </w:r>
      <w:r>
        <w:rPr>
          <w:position w:val="5"/>
          <w:sz w:val="14"/>
        </w:rPr>
        <w:tab/>
      </w:r>
      <w:r>
        <w:rPr/>
        <w:t>See above, paras 16-089 et </w:t>
      </w:r>
      <w:r>
        <w:rPr>
          <w:spacing w:val="-4"/>
        </w:rPr>
        <w:t>seq.</w:t>
      </w:r>
    </w:p>
    <w:p>
      <w:pPr>
        <w:pStyle w:val="BodyText"/>
        <w:spacing w:before="8"/>
      </w:pPr>
    </w:p>
    <w:p>
      <w:pPr>
        <w:tabs>
          <w:tab w:pos="705" w:val="left" w:leader="none"/>
        </w:tabs>
        <w:spacing w:line="235" w:lineRule="auto" w:before="0"/>
        <w:ind w:left="705" w:right="171" w:hanging="541"/>
        <w:jc w:val="left"/>
        <w:rPr>
          <w:sz w:val="20"/>
        </w:rPr>
      </w:pPr>
      <w:bookmarkStart w:name="_bookmark1336" w:id="1338"/>
      <w:bookmarkEnd w:id="1338"/>
      <w:r>
        <w:rPr/>
      </w:r>
      <w:hyperlink w:history="true" w:anchor="_bookmark1203">
        <w:r>
          <w:rPr>
            <w:color w:val="005DA1"/>
            <w:spacing w:val="-4"/>
            <w:position w:val="5"/>
            <w:sz w:val="14"/>
            <w:u w:val="single" w:color="005DA1"/>
          </w:rPr>
          <w:t>679</w:t>
        </w:r>
      </w:hyperlink>
      <w:r>
        <w:rPr>
          <w:spacing w:val="-4"/>
          <w:position w:val="5"/>
          <w:sz w:val="14"/>
        </w:rPr>
        <w:t>.</w:t>
      </w:r>
      <w:r>
        <w:rPr>
          <w:position w:val="5"/>
          <w:sz w:val="14"/>
        </w:rPr>
        <w:tab/>
      </w:r>
      <w:r>
        <w:rPr>
          <w:rFonts w:ascii="Arial"/>
          <w:i/>
          <w:sz w:val="20"/>
        </w:rPr>
        <w:t>Morris</w:t>
      </w:r>
      <w:r>
        <w:rPr>
          <w:rFonts w:ascii="Arial"/>
          <w:i/>
          <w:spacing w:val="18"/>
          <w:sz w:val="20"/>
        </w:rPr>
        <w:t> </w:t>
      </w:r>
      <w:r>
        <w:rPr>
          <w:rFonts w:ascii="Arial"/>
          <w:i/>
          <w:sz w:val="20"/>
        </w:rPr>
        <w:t>Ltd</w:t>
      </w:r>
      <w:r>
        <w:rPr>
          <w:rFonts w:ascii="Arial"/>
          <w:i/>
          <w:spacing w:val="18"/>
          <w:sz w:val="20"/>
        </w:rPr>
        <w:t> </w:t>
      </w:r>
      <w:r>
        <w:rPr>
          <w:rFonts w:ascii="Arial"/>
          <w:i/>
          <w:sz w:val="20"/>
        </w:rPr>
        <w:t>v</w:t>
      </w:r>
      <w:r>
        <w:rPr>
          <w:rFonts w:ascii="Arial"/>
          <w:i/>
          <w:spacing w:val="18"/>
          <w:sz w:val="20"/>
        </w:rPr>
        <w:t> </w:t>
      </w:r>
      <w:r>
        <w:rPr>
          <w:rFonts w:ascii="Arial"/>
          <w:i/>
          <w:sz w:val="20"/>
        </w:rPr>
        <w:t>Saxelby</w:t>
      </w:r>
      <w:r>
        <w:rPr>
          <w:rFonts w:ascii="Arial"/>
          <w:i/>
          <w:spacing w:val="18"/>
          <w:sz w:val="20"/>
        </w:rPr>
        <w:t> </w:t>
      </w:r>
      <w:r>
        <w:rPr>
          <w:rFonts w:ascii="Arial"/>
          <w:i/>
          <w:sz w:val="20"/>
        </w:rPr>
        <w:t>[1916]</w:t>
      </w:r>
      <w:r>
        <w:rPr>
          <w:rFonts w:ascii="Arial"/>
          <w:i/>
          <w:spacing w:val="18"/>
          <w:sz w:val="20"/>
        </w:rPr>
        <w:t> </w:t>
      </w:r>
      <w:r>
        <w:rPr>
          <w:rFonts w:ascii="Arial"/>
          <w:i/>
          <w:sz w:val="20"/>
        </w:rPr>
        <w:t>1</w:t>
      </w:r>
      <w:r>
        <w:rPr>
          <w:rFonts w:ascii="Arial"/>
          <w:i/>
          <w:spacing w:val="18"/>
          <w:sz w:val="20"/>
        </w:rPr>
        <w:t> </w:t>
      </w:r>
      <w:r>
        <w:rPr>
          <w:rFonts w:ascii="Arial"/>
          <w:i/>
          <w:sz w:val="20"/>
        </w:rPr>
        <w:t>A.C.</w:t>
      </w:r>
      <w:r>
        <w:rPr>
          <w:rFonts w:ascii="Arial"/>
          <w:i/>
          <w:spacing w:val="18"/>
          <w:sz w:val="20"/>
        </w:rPr>
        <w:t> </w:t>
      </w:r>
      <w:r>
        <w:rPr>
          <w:rFonts w:ascii="Arial"/>
          <w:i/>
          <w:sz w:val="20"/>
        </w:rPr>
        <w:t>688,</w:t>
      </w:r>
      <w:r>
        <w:rPr>
          <w:rFonts w:ascii="Arial"/>
          <w:i/>
          <w:spacing w:val="18"/>
          <w:sz w:val="20"/>
        </w:rPr>
        <w:t> </w:t>
      </w:r>
      <w:r>
        <w:rPr>
          <w:rFonts w:ascii="Arial"/>
          <w:i/>
          <w:sz w:val="20"/>
        </w:rPr>
        <w:t>700,</w:t>
      </w:r>
      <w:r>
        <w:rPr>
          <w:rFonts w:ascii="Arial"/>
          <w:i/>
          <w:spacing w:val="18"/>
          <w:sz w:val="20"/>
        </w:rPr>
        <w:t> </w:t>
      </w:r>
      <w:r>
        <w:rPr>
          <w:rFonts w:ascii="Arial"/>
          <w:i/>
          <w:sz w:val="20"/>
        </w:rPr>
        <w:t>706</w:t>
      </w:r>
      <w:r>
        <w:rPr>
          <w:sz w:val="20"/>
        </w:rPr>
        <w:t>;</w:t>
      </w:r>
      <w:r>
        <w:rPr>
          <w:spacing w:val="18"/>
          <w:sz w:val="20"/>
        </w:rPr>
        <w:t> </w:t>
      </w:r>
      <w:r>
        <w:rPr>
          <w:rFonts w:ascii="Arial"/>
          <w:i/>
          <w:sz w:val="20"/>
        </w:rPr>
        <w:t>Attwood</w:t>
      </w:r>
      <w:r>
        <w:rPr>
          <w:rFonts w:ascii="Arial"/>
          <w:i/>
          <w:spacing w:val="18"/>
          <w:sz w:val="20"/>
        </w:rPr>
        <w:t> </w:t>
      </w:r>
      <w:r>
        <w:rPr>
          <w:rFonts w:ascii="Arial"/>
          <w:i/>
          <w:sz w:val="20"/>
        </w:rPr>
        <w:t>v</w:t>
      </w:r>
      <w:r>
        <w:rPr>
          <w:rFonts w:ascii="Arial"/>
          <w:i/>
          <w:spacing w:val="18"/>
          <w:sz w:val="20"/>
        </w:rPr>
        <w:t> </w:t>
      </w:r>
      <w:r>
        <w:rPr>
          <w:rFonts w:ascii="Arial"/>
          <w:i/>
          <w:sz w:val="20"/>
        </w:rPr>
        <w:t>Lamont</w:t>
      </w:r>
      <w:r>
        <w:rPr>
          <w:rFonts w:ascii="Arial"/>
          <w:i/>
          <w:spacing w:val="18"/>
          <w:sz w:val="20"/>
        </w:rPr>
        <w:t> </w:t>
      </w:r>
      <w:r>
        <w:rPr>
          <w:rFonts w:ascii="Arial"/>
          <w:i/>
          <w:sz w:val="20"/>
        </w:rPr>
        <w:t>[1920]</w:t>
      </w:r>
      <w:r>
        <w:rPr>
          <w:rFonts w:ascii="Arial"/>
          <w:i/>
          <w:spacing w:val="18"/>
          <w:sz w:val="20"/>
        </w:rPr>
        <w:t> </w:t>
      </w:r>
      <w:r>
        <w:rPr>
          <w:rFonts w:ascii="Arial"/>
          <w:i/>
          <w:sz w:val="20"/>
        </w:rPr>
        <w:t>3</w:t>
      </w:r>
      <w:r>
        <w:rPr>
          <w:rFonts w:ascii="Arial"/>
          <w:i/>
          <w:spacing w:val="18"/>
          <w:sz w:val="20"/>
        </w:rPr>
        <w:t> </w:t>
      </w:r>
      <w:r>
        <w:rPr>
          <w:rFonts w:ascii="Arial"/>
          <w:i/>
          <w:sz w:val="20"/>
        </w:rPr>
        <w:t>K.B.</w:t>
      </w:r>
      <w:r>
        <w:rPr>
          <w:rFonts w:ascii="Arial"/>
          <w:i/>
          <w:spacing w:val="18"/>
          <w:sz w:val="20"/>
        </w:rPr>
        <w:t> </w:t>
      </w:r>
      <w:r>
        <w:rPr>
          <w:rFonts w:ascii="Arial"/>
          <w:i/>
          <w:sz w:val="20"/>
        </w:rPr>
        <w:t>571,</w:t>
      </w:r>
      <w:r>
        <w:rPr>
          <w:rFonts w:ascii="Arial"/>
          <w:i/>
          <w:spacing w:val="18"/>
          <w:sz w:val="20"/>
        </w:rPr>
        <w:t> </w:t>
      </w:r>
      <w:r>
        <w:rPr>
          <w:rFonts w:ascii="Arial"/>
          <w:i/>
          <w:sz w:val="20"/>
        </w:rPr>
        <w:t>587, 588</w:t>
      </w:r>
      <w:r>
        <w:rPr>
          <w:sz w:val="20"/>
        </w:rPr>
        <w:t>; </w:t>
      </w:r>
      <w:r>
        <w:rPr>
          <w:rFonts w:ascii="Arial"/>
          <w:i/>
          <w:sz w:val="20"/>
        </w:rPr>
        <w:t>Kores Manufacturing Co Ltd v Kolok Manufacturing Co Ltd [1959] Ch. 108</w:t>
      </w:r>
      <w:r>
        <w:rPr>
          <w:sz w:val="20"/>
        </w:rPr>
        <w:t>.</w:t>
      </w:r>
    </w:p>
    <w:p>
      <w:pPr>
        <w:pStyle w:val="BodyText"/>
        <w:spacing w:before="6"/>
      </w:pPr>
    </w:p>
    <w:p>
      <w:pPr>
        <w:tabs>
          <w:tab w:pos="705" w:val="left" w:leader="none"/>
        </w:tabs>
        <w:spacing w:before="0"/>
        <w:ind w:left="165" w:right="0" w:firstLine="0"/>
        <w:jc w:val="left"/>
        <w:rPr>
          <w:sz w:val="20"/>
        </w:rPr>
      </w:pPr>
      <w:bookmarkStart w:name="_bookmark1337" w:id="1339"/>
      <w:bookmarkEnd w:id="1339"/>
      <w:r>
        <w:rPr/>
      </w:r>
      <w:hyperlink w:history="true" w:anchor="_bookmark1204">
        <w:r>
          <w:rPr>
            <w:color w:val="005DA1"/>
            <w:spacing w:val="-4"/>
            <w:position w:val="5"/>
            <w:sz w:val="14"/>
            <w:u w:val="single" w:color="005DA1"/>
          </w:rPr>
          <w:t>680</w:t>
        </w:r>
      </w:hyperlink>
      <w:r>
        <w:rPr>
          <w:spacing w:val="-4"/>
          <w:position w:val="5"/>
          <w:sz w:val="14"/>
        </w:rPr>
        <w:t>.</w:t>
      </w:r>
      <w:r>
        <w:rPr>
          <w:position w:val="5"/>
          <w:sz w:val="14"/>
        </w:rPr>
        <w:tab/>
      </w:r>
      <w:r>
        <w:rPr>
          <w:rFonts w:ascii="Arial"/>
          <w:i/>
          <w:sz w:val="20"/>
        </w:rPr>
        <w:t>Morris v Saxelby [1916] 1 A.C. 688, 700, </w:t>
      </w:r>
      <w:r>
        <w:rPr>
          <w:rFonts w:ascii="Arial"/>
          <w:i/>
          <w:spacing w:val="-4"/>
          <w:sz w:val="20"/>
        </w:rPr>
        <w:t>707</w:t>
      </w:r>
      <w:r>
        <w:rPr>
          <w:spacing w:val="-4"/>
          <w:sz w:val="20"/>
        </w:rPr>
        <w:t>.</w:t>
      </w:r>
    </w:p>
    <w:p>
      <w:pPr>
        <w:pStyle w:val="BodyText"/>
        <w:spacing w:before="8"/>
      </w:pPr>
    </w:p>
    <w:p>
      <w:pPr>
        <w:tabs>
          <w:tab w:pos="705" w:val="left" w:leader="none"/>
        </w:tabs>
        <w:spacing w:line="235" w:lineRule="auto" w:before="1"/>
        <w:ind w:left="705" w:right="171" w:hanging="541"/>
        <w:jc w:val="left"/>
        <w:rPr>
          <w:sz w:val="20"/>
        </w:rPr>
      </w:pPr>
      <w:bookmarkStart w:name="_bookmark1338" w:id="1340"/>
      <w:bookmarkEnd w:id="1340"/>
      <w:r>
        <w:rPr/>
      </w:r>
      <w:hyperlink w:history="true" w:anchor="_bookmark1205">
        <w:r>
          <w:rPr>
            <w:color w:val="005DA1"/>
            <w:spacing w:val="-4"/>
            <w:position w:val="5"/>
            <w:sz w:val="14"/>
            <w:u w:val="single" w:color="005DA1"/>
          </w:rPr>
          <w:t>681</w:t>
        </w:r>
      </w:hyperlink>
      <w:r>
        <w:rPr>
          <w:spacing w:val="-4"/>
          <w:position w:val="5"/>
          <w:sz w:val="14"/>
        </w:rPr>
        <w:t>.</w:t>
      </w:r>
      <w:r>
        <w:rPr>
          <w:position w:val="5"/>
          <w:sz w:val="14"/>
        </w:rPr>
        <w:tab/>
      </w:r>
      <w:r>
        <w:rPr>
          <w:rFonts w:ascii="Arial"/>
          <w:i/>
          <w:sz w:val="20"/>
        </w:rPr>
        <w:t>Att-Gen</w:t>
      </w:r>
      <w:r>
        <w:rPr>
          <w:rFonts w:ascii="Arial"/>
          <w:i/>
          <w:spacing w:val="38"/>
          <w:sz w:val="20"/>
        </w:rPr>
        <w:t> </w:t>
      </w:r>
      <w:r>
        <w:rPr>
          <w:rFonts w:ascii="Arial"/>
          <w:i/>
          <w:sz w:val="20"/>
        </w:rPr>
        <w:t>of</w:t>
      </w:r>
      <w:r>
        <w:rPr>
          <w:rFonts w:ascii="Arial"/>
          <w:i/>
          <w:spacing w:val="38"/>
          <w:sz w:val="20"/>
        </w:rPr>
        <w:t> </w:t>
      </w:r>
      <w:r>
        <w:rPr>
          <w:rFonts w:ascii="Arial"/>
          <w:i/>
          <w:sz w:val="20"/>
        </w:rPr>
        <w:t>Commonwealth</w:t>
      </w:r>
      <w:r>
        <w:rPr>
          <w:rFonts w:ascii="Arial"/>
          <w:i/>
          <w:spacing w:val="38"/>
          <w:sz w:val="20"/>
        </w:rPr>
        <w:t> </w:t>
      </w:r>
      <w:r>
        <w:rPr>
          <w:rFonts w:ascii="Arial"/>
          <w:i/>
          <w:sz w:val="20"/>
        </w:rPr>
        <w:t>of</w:t>
      </w:r>
      <w:r>
        <w:rPr>
          <w:rFonts w:ascii="Arial"/>
          <w:i/>
          <w:spacing w:val="38"/>
          <w:sz w:val="20"/>
        </w:rPr>
        <w:t> </w:t>
      </w:r>
      <w:r>
        <w:rPr>
          <w:rFonts w:ascii="Arial"/>
          <w:i/>
          <w:sz w:val="20"/>
        </w:rPr>
        <w:t>Australia</w:t>
      </w:r>
      <w:r>
        <w:rPr>
          <w:rFonts w:ascii="Arial"/>
          <w:i/>
          <w:spacing w:val="38"/>
          <w:sz w:val="20"/>
        </w:rPr>
        <w:t> </w:t>
      </w:r>
      <w:r>
        <w:rPr>
          <w:rFonts w:ascii="Arial"/>
          <w:i/>
          <w:sz w:val="20"/>
        </w:rPr>
        <w:t>v</w:t>
      </w:r>
      <w:r>
        <w:rPr>
          <w:rFonts w:ascii="Arial"/>
          <w:i/>
          <w:spacing w:val="38"/>
          <w:sz w:val="20"/>
        </w:rPr>
        <w:t> </w:t>
      </w:r>
      <w:r>
        <w:rPr>
          <w:rFonts w:ascii="Arial"/>
          <w:i/>
          <w:sz w:val="20"/>
        </w:rPr>
        <w:t>Adelaide</w:t>
      </w:r>
      <w:r>
        <w:rPr>
          <w:rFonts w:ascii="Arial"/>
          <w:i/>
          <w:spacing w:val="38"/>
          <w:sz w:val="20"/>
        </w:rPr>
        <w:t> </w:t>
      </w:r>
      <w:r>
        <w:rPr>
          <w:rFonts w:ascii="Arial"/>
          <w:i/>
          <w:sz w:val="20"/>
        </w:rPr>
        <w:t>S.S.</w:t>
      </w:r>
      <w:r>
        <w:rPr>
          <w:rFonts w:ascii="Arial"/>
          <w:i/>
          <w:spacing w:val="38"/>
          <w:sz w:val="20"/>
        </w:rPr>
        <w:t> </w:t>
      </w:r>
      <w:r>
        <w:rPr>
          <w:rFonts w:ascii="Arial"/>
          <w:i/>
          <w:sz w:val="20"/>
        </w:rPr>
        <w:t>Co</w:t>
      </w:r>
      <w:r>
        <w:rPr>
          <w:rFonts w:ascii="Arial"/>
          <w:i/>
          <w:spacing w:val="38"/>
          <w:sz w:val="20"/>
        </w:rPr>
        <w:t> </w:t>
      </w:r>
      <w:r>
        <w:rPr>
          <w:rFonts w:ascii="Arial"/>
          <w:i/>
          <w:sz w:val="20"/>
        </w:rPr>
        <w:t>Ltd</w:t>
      </w:r>
      <w:r>
        <w:rPr>
          <w:rFonts w:ascii="Arial"/>
          <w:i/>
          <w:spacing w:val="38"/>
          <w:sz w:val="20"/>
        </w:rPr>
        <w:t> </w:t>
      </w:r>
      <w:r>
        <w:rPr>
          <w:rFonts w:ascii="Arial"/>
          <w:i/>
          <w:sz w:val="20"/>
        </w:rPr>
        <w:t>[1913]</w:t>
      </w:r>
      <w:r>
        <w:rPr>
          <w:rFonts w:ascii="Arial"/>
          <w:i/>
          <w:spacing w:val="38"/>
          <w:sz w:val="20"/>
        </w:rPr>
        <w:t> </w:t>
      </w:r>
      <w:r>
        <w:rPr>
          <w:rFonts w:ascii="Arial"/>
          <w:i/>
          <w:sz w:val="20"/>
        </w:rPr>
        <w:t>A.C.</w:t>
      </w:r>
      <w:r>
        <w:rPr>
          <w:rFonts w:ascii="Arial"/>
          <w:i/>
          <w:spacing w:val="38"/>
          <w:sz w:val="20"/>
        </w:rPr>
        <w:t> </w:t>
      </w:r>
      <w:r>
        <w:rPr>
          <w:rFonts w:ascii="Arial"/>
          <w:i/>
          <w:sz w:val="20"/>
        </w:rPr>
        <w:t>781,</w:t>
      </w:r>
      <w:r>
        <w:rPr>
          <w:rFonts w:ascii="Arial"/>
          <w:i/>
          <w:spacing w:val="38"/>
          <w:sz w:val="20"/>
        </w:rPr>
        <w:t> </w:t>
      </w:r>
      <w:r>
        <w:rPr>
          <w:rFonts w:ascii="Arial"/>
          <w:i/>
          <w:sz w:val="20"/>
        </w:rPr>
        <w:t>797</w:t>
      </w:r>
      <w:r>
        <w:rPr>
          <w:sz w:val="20"/>
        </w:rPr>
        <w:t>.</w:t>
      </w:r>
      <w:r>
        <w:rPr>
          <w:spacing w:val="38"/>
          <w:sz w:val="20"/>
        </w:rPr>
        <w:t> </w:t>
      </w:r>
      <w:r>
        <w:rPr>
          <w:sz w:val="20"/>
        </w:rPr>
        <w:t>See, however, </w:t>
      </w:r>
      <w:r>
        <w:rPr>
          <w:rFonts w:ascii="Arial"/>
          <w:i/>
          <w:sz w:val="20"/>
        </w:rPr>
        <w:t>Sherk v Horwitz [1972] 2 O.R. 451; affirmed [1973] 1 O.R. 160</w:t>
      </w:r>
      <w:r>
        <w:rPr>
          <w:sz w:val="20"/>
        </w:rPr>
        <w:t>.</w:t>
      </w:r>
    </w:p>
    <w:p>
      <w:pPr>
        <w:pStyle w:val="BodyText"/>
        <w:spacing w:before="9"/>
      </w:pPr>
    </w:p>
    <w:p>
      <w:pPr>
        <w:tabs>
          <w:tab w:pos="705" w:val="left" w:leader="none"/>
        </w:tabs>
        <w:spacing w:line="235" w:lineRule="auto" w:before="0"/>
        <w:ind w:left="705" w:right="171" w:hanging="541"/>
        <w:jc w:val="left"/>
        <w:rPr>
          <w:sz w:val="20"/>
        </w:rPr>
      </w:pPr>
      <w:bookmarkStart w:name="_bookmark1339" w:id="1341"/>
      <w:bookmarkEnd w:id="1341"/>
      <w:r>
        <w:rPr/>
      </w:r>
      <w:hyperlink w:history="true" w:anchor="_bookmark1206">
        <w:r>
          <w:rPr>
            <w:color w:val="005DA1"/>
            <w:spacing w:val="-4"/>
            <w:position w:val="5"/>
            <w:sz w:val="14"/>
            <w:u w:val="single" w:color="005DA1"/>
          </w:rPr>
          <w:t>682</w:t>
        </w:r>
      </w:hyperlink>
      <w:r>
        <w:rPr>
          <w:spacing w:val="-4"/>
          <w:position w:val="5"/>
          <w:sz w:val="14"/>
        </w:rPr>
        <w:t>.</w:t>
      </w:r>
      <w:r>
        <w:rPr>
          <w:position w:val="5"/>
          <w:sz w:val="14"/>
        </w:rPr>
        <w:tab/>
      </w:r>
      <w:r>
        <w:rPr>
          <w:rFonts w:ascii="Arial" w:hAnsi="Arial"/>
          <w:i/>
          <w:sz w:val="20"/>
        </w:rPr>
        <w:t>Esso</w:t>
      </w:r>
      <w:r>
        <w:rPr>
          <w:rFonts w:ascii="Arial" w:hAnsi="Arial"/>
          <w:i/>
          <w:spacing w:val="40"/>
          <w:sz w:val="20"/>
        </w:rPr>
        <w:t> </w:t>
      </w:r>
      <w:r>
        <w:rPr>
          <w:rFonts w:ascii="Arial" w:hAnsi="Arial"/>
          <w:i/>
          <w:sz w:val="20"/>
        </w:rPr>
        <w:t>Petroleum</w:t>
      </w:r>
      <w:r>
        <w:rPr>
          <w:rFonts w:ascii="Arial" w:hAnsi="Arial"/>
          <w:i/>
          <w:spacing w:val="40"/>
          <w:sz w:val="20"/>
        </w:rPr>
        <w:t> </w:t>
      </w:r>
      <w:r>
        <w:rPr>
          <w:rFonts w:ascii="Arial" w:hAnsi="Arial"/>
          <w:i/>
          <w:sz w:val="20"/>
        </w:rPr>
        <w:t>Co</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Harper’s</w:t>
      </w:r>
      <w:r>
        <w:rPr>
          <w:rFonts w:ascii="Arial" w:hAnsi="Arial"/>
          <w:i/>
          <w:spacing w:val="40"/>
          <w:sz w:val="20"/>
        </w:rPr>
        <w:t> </w:t>
      </w:r>
      <w:r>
        <w:rPr>
          <w:rFonts w:ascii="Arial" w:hAnsi="Arial"/>
          <w:i/>
          <w:sz w:val="20"/>
        </w:rPr>
        <w:t>Garage</w:t>
      </w:r>
      <w:r>
        <w:rPr>
          <w:rFonts w:ascii="Arial" w:hAnsi="Arial"/>
          <w:i/>
          <w:spacing w:val="40"/>
          <w:sz w:val="20"/>
        </w:rPr>
        <w:t> </w:t>
      </w:r>
      <w:r>
        <w:rPr>
          <w:rFonts w:ascii="Arial" w:hAnsi="Arial"/>
          <w:i/>
          <w:sz w:val="20"/>
        </w:rPr>
        <w:t>(Stourport)</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[1968]</w:t>
      </w:r>
      <w:r>
        <w:rPr>
          <w:rFonts w:ascii="Arial" w:hAnsi="Arial"/>
          <w:i/>
          <w:spacing w:val="40"/>
          <w:sz w:val="20"/>
        </w:rPr>
        <w:t> </w:t>
      </w:r>
      <w:r>
        <w:rPr>
          <w:rFonts w:ascii="Arial" w:hAnsi="Arial"/>
          <w:i/>
          <w:sz w:val="20"/>
        </w:rPr>
        <w:t>A.C.</w:t>
      </w:r>
      <w:r>
        <w:rPr>
          <w:rFonts w:ascii="Arial" w:hAnsi="Arial"/>
          <w:i/>
          <w:spacing w:val="40"/>
          <w:sz w:val="20"/>
        </w:rPr>
        <w:t> </w:t>
      </w:r>
      <w:r>
        <w:rPr>
          <w:rFonts w:ascii="Arial" w:hAnsi="Arial"/>
          <w:i/>
          <w:sz w:val="20"/>
        </w:rPr>
        <w:t>269,</w:t>
      </w:r>
      <w:r>
        <w:rPr>
          <w:rFonts w:ascii="Arial" w:hAnsi="Arial"/>
          <w:i/>
          <w:spacing w:val="40"/>
          <w:sz w:val="20"/>
        </w:rPr>
        <w:t> </w:t>
      </w:r>
      <w:r>
        <w:rPr>
          <w:rFonts w:ascii="Arial" w:hAnsi="Arial"/>
          <w:i/>
          <w:sz w:val="20"/>
        </w:rPr>
        <w:t>318</w:t>
      </w:r>
      <w:r>
        <w:rPr>
          <w:sz w:val="20"/>
        </w:rPr>
        <w:t>,</w:t>
      </w:r>
      <w:r>
        <w:rPr>
          <w:spacing w:val="40"/>
          <w:sz w:val="20"/>
        </w:rPr>
        <w:t> </w:t>
      </w:r>
      <w:r>
        <w:rPr>
          <w:sz w:val="20"/>
        </w:rPr>
        <w:t>per</w:t>
      </w:r>
      <w:r>
        <w:rPr>
          <w:spacing w:val="40"/>
          <w:sz w:val="20"/>
        </w:rPr>
        <w:t> </w:t>
      </w:r>
      <w:r>
        <w:rPr>
          <w:sz w:val="20"/>
        </w:rPr>
        <w:t>Lord Hodson; see below, para.16-117.</w:t>
      </w:r>
    </w:p>
    <w:p>
      <w:pPr>
        <w:pStyle w:val="BodyText"/>
        <w:spacing w:before="9"/>
      </w:pPr>
    </w:p>
    <w:p>
      <w:pPr>
        <w:tabs>
          <w:tab w:pos="705" w:val="left" w:leader="none"/>
        </w:tabs>
        <w:spacing w:line="235" w:lineRule="auto" w:before="0"/>
        <w:ind w:left="705" w:right="171" w:hanging="541"/>
        <w:jc w:val="left"/>
        <w:rPr>
          <w:sz w:val="20"/>
        </w:rPr>
      </w:pPr>
      <w:bookmarkStart w:name="_bookmark1340" w:id="1342"/>
      <w:bookmarkEnd w:id="1342"/>
      <w:r>
        <w:rPr/>
      </w:r>
      <w:hyperlink w:history="true" w:anchor="_bookmark1207">
        <w:r>
          <w:rPr>
            <w:color w:val="005DA1"/>
            <w:spacing w:val="-4"/>
            <w:position w:val="5"/>
            <w:sz w:val="14"/>
            <w:u w:val="single" w:color="005DA1"/>
          </w:rPr>
          <w:t>683</w:t>
        </w:r>
      </w:hyperlink>
      <w:r>
        <w:rPr>
          <w:spacing w:val="-4"/>
          <w:position w:val="5"/>
          <w:sz w:val="14"/>
        </w:rPr>
        <w:t>.</w:t>
      </w:r>
      <w:r>
        <w:rPr>
          <w:position w:val="5"/>
          <w:sz w:val="14"/>
        </w:rPr>
        <w:tab/>
      </w:r>
      <w:r>
        <w:rPr>
          <w:rFonts w:ascii="Arial" w:hAnsi="Arial"/>
          <w:i/>
          <w:sz w:val="20"/>
        </w:rPr>
        <w:t>Morris v Saxelby [1916] 1 A.C. 688, 716</w:t>
      </w:r>
      <w:r>
        <w:rPr>
          <w:sz w:val="20"/>
        </w:rPr>
        <w:t>; </w:t>
      </w:r>
      <w:r>
        <w:rPr>
          <w:rFonts w:ascii="Arial" w:hAnsi="Arial"/>
          <w:i/>
          <w:sz w:val="20"/>
        </w:rPr>
        <w:t>Esso Petroleum Co Ltd v Harper’s Garage (Stourport) Ltd [1968] A.C. 296, 304–305</w:t>
      </w:r>
      <w:r>
        <w:rPr>
          <w:sz w:val="20"/>
        </w:rPr>
        <w:t>.</w:t>
      </w:r>
    </w:p>
    <w:p>
      <w:pPr>
        <w:pStyle w:val="BodyText"/>
        <w:spacing w:before="5"/>
      </w:pPr>
    </w:p>
    <w:p>
      <w:pPr>
        <w:tabs>
          <w:tab w:pos="705" w:val="left" w:leader="none"/>
        </w:tabs>
        <w:spacing w:before="1"/>
        <w:ind w:left="165" w:right="0" w:firstLine="0"/>
        <w:jc w:val="left"/>
        <w:rPr>
          <w:sz w:val="20"/>
        </w:rPr>
      </w:pPr>
      <w:bookmarkStart w:name="_bookmark1341" w:id="1343"/>
      <w:bookmarkEnd w:id="1343"/>
      <w:r>
        <w:rPr/>
      </w:r>
      <w:hyperlink w:history="true" w:anchor="_bookmark1208">
        <w:r>
          <w:rPr>
            <w:color w:val="005DA1"/>
            <w:spacing w:val="-4"/>
            <w:position w:val="5"/>
            <w:sz w:val="14"/>
            <w:u w:val="single" w:color="005DA1"/>
          </w:rPr>
          <w:t>684</w:t>
        </w:r>
      </w:hyperlink>
      <w:r>
        <w:rPr>
          <w:spacing w:val="-4"/>
          <w:position w:val="5"/>
          <w:sz w:val="14"/>
        </w:rPr>
        <w:t>.</w:t>
      </w:r>
      <w:r>
        <w:rPr>
          <w:position w:val="5"/>
          <w:sz w:val="14"/>
        </w:rPr>
        <w:tab/>
      </w:r>
      <w:r>
        <w:rPr>
          <w:rFonts w:ascii="Arial"/>
          <w:i/>
          <w:sz w:val="20"/>
        </w:rPr>
        <w:t>Att-Gen of Commonwealth of Australia v Adelaide S.S. Co [1913] A.C. 781, </w:t>
      </w:r>
      <w:r>
        <w:rPr>
          <w:rFonts w:ascii="Arial"/>
          <w:i/>
          <w:spacing w:val="-4"/>
          <w:sz w:val="20"/>
        </w:rPr>
        <w:t>785</w:t>
      </w:r>
      <w:r>
        <w:rPr>
          <w:spacing w:val="-4"/>
          <w:sz w:val="20"/>
        </w:rPr>
        <w:t>.</w:t>
      </w:r>
    </w:p>
    <w:p>
      <w:pPr>
        <w:pStyle w:val="BodyText"/>
        <w:spacing w:before="8"/>
      </w:pPr>
    </w:p>
    <w:p>
      <w:pPr>
        <w:tabs>
          <w:tab w:pos="705" w:val="left" w:leader="none"/>
        </w:tabs>
        <w:spacing w:line="235" w:lineRule="auto" w:before="0"/>
        <w:ind w:left="705" w:right="171" w:hanging="541"/>
        <w:jc w:val="left"/>
        <w:rPr>
          <w:sz w:val="20"/>
        </w:rPr>
      </w:pPr>
      <w:bookmarkStart w:name="_bookmark1342" w:id="1344"/>
      <w:bookmarkEnd w:id="1344"/>
      <w:r>
        <w:rPr/>
      </w:r>
      <w:hyperlink w:history="true" w:anchor="_bookmark1209">
        <w:r>
          <w:rPr>
            <w:color w:val="005DA1"/>
            <w:spacing w:val="-4"/>
            <w:position w:val="5"/>
            <w:sz w:val="14"/>
            <w:u w:val="single" w:color="005DA1"/>
          </w:rPr>
          <w:t>685</w:t>
        </w:r>
      </w:hyperlink>
      <w:r>
        <w:rPr>
          <w:spacing w:val="-4"/>
          <w:position w:val="5"/>
          <w:sz w:val="14"/>
        </w:rPr>
        <w:t>.</w:t>
      </w:r>
      <w:r>
        <w:rPr>
          <w:position w:val="5"/>
          <w:sz w:val="14"/>
        </w:rPr>
        <w:tab/>
      </w:r>
      <w:r>
        <w:rPr>
          <w:rFonts w:ascii="Arial" w:hAnsi="Arial"/>
          <w:i/>
          <w:sz w:val="20"/>
        </w:rPr>
        <w:t>Esso Petroleum Co Ltd v Harper’s Garage (Stourport) Ltd [1968] A.C. 269</w:t>
      </w:r>
      <w:r>
        <w:rPr>
          <w:sz w:val="20"/>
        </w:rPr>
        <w:t>; </w:t>
      </w:r>
      <w:r>
        <w:rPr>
          <w:rFonts w:ascii="Arial" w:hAnsi="Arial"/>
          <w:i/>
          <w:sz w:val="20"/>
        </w:rPr>
        <w:t>Bull v Pitney-</w:t>
      </w:r>
      <w:r>
        <w:rPr>
          <w:rFonts w:ascii="Arial" w:hAnsi="Arial"/>
          <w:i/>
          <w:sz w:val="20"/>
        </w:rPr>
        <w:t>Bowes Ltd [1967] 1 W.L.R. 273</w:t>
      </w:r>
      <w:r>
        <w:rPr>
          <w:sz w:val="20"/>
        </w:rPr>
        <w:t>.</w:t>
      </w:r>
    </w:p>
    <w:p>
      <w:pPr>
        <w:pStyle w:val="BodyText"/>
        <w:spacing w:before="9"/>
      </w:pPr>
    </w:p>
    <w:p>
      <w:pPr>
        <w:spacing w:line="235" w:lineRule="auto" w:before="1"/>
        <w:ind w:left="705" w:right="168" w:hanging="541"/>
        <w:jc w:val="both"/>
        <w:rPr>
          <w:sz w:val="20"/>
        </w:rPr>
      </w:pPr>
      <w:bookmarkStart w:name="_bookmark1343" w:id="1345"/>
      <w:bookmarkEnd w:id="1345"/>
      <w:r>
        <w:rPr/>
      </w:r>
      <w:hyperlink w:history="true" w:anchor="_bookmark1210">
        <w:r>
          <w:rPr>
            <w:color w:val="005DA1"/>
            <w:position w:val="5"/>
            <w:sz w:val="14"/>
            <w:u w:val="single" w:color="005DA1"/>
          </w:rPr>
          <w:t>686</w:t>
        </w:r>
      </w:hyperlink>
      <w:r>
        <w:rPr>
          <w:position w:val="5"/>
          <w:sz w:val="14"/>
        </w:rPr>
        <w:t>.</w:t>
      </w:r>
      <w:r>
        <w:rPr>
          <w:spacing w:val="80"/>
          <w:w w:val="150"/>
          <w:position w:val="5"/>
          <w:sz w:val="14"/>
        </w:rPr>
        <w:t> </w:t>
      </w:r>
      <w:r>
        <w:rPr>
          <w:rFonts w:ascii="Arial" w:hAnsi="Arial"/>
          <w:i/>
          <w:sz w:val="20"/>
        </w:rPr>
        <w:t>Esso Petroleum Co Ltd v Harper’s Garage (Stourport) Ltd [1968] A.C. 296</w:t>
      </w:r>
      <w:r>
        <w:rPr>
          <w:sz w:val="20"/>
        </w:rPr>
        <w:t>; and see </w:t>
      </w:r>
      <w:r>
        <w:rPr>
          <w:rFonts w:ascii="Arial" w:hAnsi="Arial"/>
          <w:i/>
          <w:sz w:val="20"/>
        </w:rPr>
        <w:t>North Western Salt Co v Electrolytic Alkali Co [1914] A.C. 461, 471</w:t>
      </w:r>
      <w:r>
        <w:rPr>
          <w:sz w:val="20"/>
        </w:rPr>
        <w:t>; </w:t>
      </w:r>
      <w:r>
        <w:rPr>
          <w:rFonts w:ascii="Arial" w:hAnsi="Arial"/>
          <w:i/>
          <w:sz w:val="20"/>
        </w:rPr>
        <w:t>English Hop Growers v Dering [1928] 2 K.B. 174, 180</w:t>
      </w:r>
      <w:r>
        <w:rPr>
          <w:sz w:val="20"/>
        </w:rPr>
        <w:t>.</w:t>
      </w:r>
    </w:p>
    <w:p>
      <w:pPr>
        <w:pStyle w:val="BodyText"/>
        <w:spacing w:before="8"/>
      </w:pPr>
    </w:p>
    <w:p>
      <w:pPr>
        <w:tabs>
          <w:tab w:pos="705" w:val="left" w:leader="none"/>
        </w:tabs>
        <w:spacing w:line="235" w:lineRule="auto" w:before="1"/>
        <w:ind w:left="705" w:right="171" w:hanging="541"/>
        <w:jc w:val="left"/>
        <w:rPr>
          <w:sz w:val="20"/>
        </w:rPr>
      </w:pPr>
      <w:bookmarkStart w:name="_bookmark1344" w:id="1346"/>
      <w:bookmarkEnd w:id="1346"/>
      <w:r>
        <w:rPr/>
      </w:r>
      <w:hyperlink w:history="true" w:anchor="_bookmark1210">
        <w:r>
          <w:rPr>
            <w:color w:val="005DA1"/>
            <w:spacing w:val="-4"/>
            <w:position w:val="5"/>
            <w:sz w:val="14"/>
            <w:u w:val="single" w:color="005DA1"/>
          </w:rPr>
          <w:t>687</w:t>
        </w:r>
      </w:hyperlink>
      <w:r>
        <w:rPr>
          <w:spacing w:val="-4"/>
          <w:position w:val="5"/>
          <w:sz w:val="14"/>
        </w:rPr>
        <w:t>.</w:t>
      </w:r>
      <w:r>
        <w:rPr>
          <w:position w:val="5"/>
          <w:sz w:val="14"/>
        </w:rPr>
        <w:tab/>
      </w:r>
      <w:r>
        <w:rPr>
          <w:sz w:val="20"/>
        </w:rPr>
        <w:t>In </w:t>
      </w:r>
      <w:r>
        <w:rPr>
          <w:rFonts w:ascii="Arial"/>
          <w:i/>
          <w:sz w:val="20"/>
        </w:rPr>
        <w:t>Alec Lobb Garages Ltd v Total Oil Great Britain Ltd [1985] 1 W.L.R. 173, 191E</w:t>
      </w:r>
      <w:r>
        <w:rPr>
          <w:sz w:val="20"/>
        </w:rPr>
        <w:t>. Waller L.J.</w:t>
      </w:r>
      <w:r>
        <w:rPr>
          <w:spacing w:val="40"/>
          <w:sz w:val="20"/>
        </w:rPr>
        <w:t> </w:t>
      </w:r>
      <w:r>
        <w:rPr>
          <w:sz w:val="20"/>
        </w:rPr>
        <w:t>considered it to be in the public interest to save a firm from bankruptcy.</w:t>
      </w:r>
    </w:p>
    <w:p>
      <w:pPr>
        <w:pStyle w:val="BodyText"/>
        <w:spacing w:before="5"/>
      </w:pPr>
    </w:p>
    <w:p>
      <w:pPr>
        <w:pStyle w:val="BodyText"/>
        <w:tabs>
          <w:tab w:pos="705" w:val="left" w:leader="none"/>
        </w:tabs>
        <w:ind w:left="165"/>
      </w:pPr>
      <w:bookmarkStart w:name="_bookmark1345" w:id="1347"/>
      <w:bookmarkEnd w:id="1347"/>
      <w:r>
        <w:rPr/>
      </w:r>
      <w:hyperlink w:history="true" w:anchor="_bookmark1211">
        <w:r>
          <w:rPr>
            <w:color w:val="005DA1"/>
            <w:spacing w:val="-4"/>
            <w:position w:val="5"/>
            <w:sz w:val="14"/>
            <w:u w:val="single" w:color="005DA1"/>
          </w:rPr>
          <w:t>688</w:t>
        </w:r>
      </w:hyperlink>
      <w:r>
        <w:rPr>
          <w:spacing w:val="-4"/>
          <w:position w:val="5"/>
          <w:sz w:val="14"/>
        </w:rPr>
        <w:t>.</w:t>
      </w:r>
      <w:r>
        <w:rPr>
          <w:position w:val="5"/>
          <w:sz w:val="14"/>
        </w:rPr>
        <w:tab/>
      </w:r>
      <w:r>
        <w:rPr/>
        <w:t>e.g. Competition Act 1998; arts 81 and 82 </w:t>
      </w:r>
      <w:r>
        <w:rPr>
          <w:spacing w:val="-5"/>
        </w:rPr>
        <w:t>EC.</w:t>
      </w:r>
    </w:p>
    <w:p>
      <w:pPr>
        <w:pStyle w:val="BodyText"/>
        <w:spacing w:before="5"/>
      </w:pPr>
    </w:p>
    <w:p>
      <w:pPr>
        <w:tabs>
          <w:tab w:pos="705" w:val="left" w:leader="none"/>
        </w:tabs>
        <w:spacing w:before="0"/>
        <w:ind w:left="165" w:right="0" w:firstLine="0"/>
        <w:jc w:val="left"/>
        <w:rPr>
          <w:sz w:val="20"/>
        </w:rPr>
      </w:pPr>
      <w:bookmarkStart w:name="_bookmark1346" w:id="1348"/>
      <w:bookmarkEnd w:id="1348"/>
      <w:r>
        <w:rPr/>
      </w:r>
      <w:hyperlink w:history="true" w:anchor="_bookmark1212">
        <w:r>
          <w:rPr>
            <w:color w:val="005DA1"/>
            <w:spacing w:val="-4"/>
            <w:position w:val="5"/>
            <w:sz w:val="14"/>
            <w:u w:val="single" w:color="005DA1"/>
          </w:rPr>
          <w:t>689</w:t>
        </w:r>
      </w:hyperlink>
      <w:r>
        <w:rPr>
          <w:spacing w:val="-4"/>
          <w:position w:val="5"/>
          <w:sz w:val="14"/>
        </w:rPr>
        <w:t>.</w:t>
      </w:r>
      <w:r>
        <w:rPr>
          <w:position w:val="5"/>
          <w:sz w:val="14"/>
        </w:rPr>
        <w:tab/>
      </w:r>
      <w:r>
        <w:rPr>
          <w:rFonts w:ascii="Arial"/>
          <w:i/>
          <w:sz w:val="20"/>
        </w:rPr>
        <w:t>[1972] 1 W.L.R. 814, 827, </w:t>
      </w:r>
      <w:r>
        <w:rPr>
          <w:rFonts w:ascii="Arial"/>
          <w:i/>
          <w:spacing w:val="-4"/>
          <w:sz w:val="20"/>
        </w:rPr>
        <w:t>828</w:t>
      </w:r>
      <w:r>
        <w:rPr>
          <w:spacing w:val="-4"/>
          <w:sz w:val="20"/>
        </w:rPr>
        <w:t>.</w:t>
      </w:r>
    </w:p>
    <w:p>
      <w:pPr>
        <w:pStyle w:val="BodyText"/>
        <w:spacing w:before="9"/>
      </w:pPr>
    </w:p>
    <w:p>
      <w:pPr>
        <w:pStyle w:val="BodyText"/>
        <w:spacing w:line="235" w:lineRule="auto"/>
        <w:ind w:left="705" w:right="167" w:hanging="541"/>
        <w:jc w:val="both"/>
      </w:pPr>
      <w:bookmarkStart w:name="_bookmark1347" w:id="1349"/>
      <w:bookmarkEnd w:id="1349"/>
      <w:r>
        <w:rPr/>
      </w:r>
      <w:hyperlink w:history="true" w:anchor="_bookmark1213">
        <w:r>
          <w:rPr>
            <w:color w:val="005DA1"/>
            <w:position w:val="5"/>
            <w:sz w:val="14"/>
            <w:u w:val="single" w:color="005DA1"/>
          </w:rPr>
          <w:t>690</w:t>
        </w:r>
      </w:hyperlink>
      <w:r>
        <w:rPr>
          <w:position w:val="5"/>
          <w:sz w:val="14"/>
        </w:rPr>
        <w:t>.</w:t>
      </w:r>
      <w:r>
        <w:rPr>
          <w:spacing w:val="80"/>
          <w:position w:val="5"/>
          <w:sz w:val="14"/>
        </w:rPr>
        <w:t> </w:t>
      </w:r>
      <w:r>
        <w:rPr/>
        <w:t>cf.</w:t>
      </w:r>
      <w:r>
        <w:rPr>
          <w:spacing w:val="40"/>
        </w:rPr>
        <w:t> </w:t>
      </w:r>
      <w:r>
        <w:rPr>
          <w:rFonts w:ascii="Arial" w:hAnsi="Arial"/>
          <w:i/>
        </w:rPr>
        <w:t>Dickson</w:t>
      </w:r>
      <w:r>
        <w:rPr>
          <w:rFonts w:ascii="Arial" w:hAnsi="Arial"/>
          <w:i/>
          <w:spacing w:val="40"/>
        </w:rPr>
        <w:t> </w:t>
      </w:r>
      <w:r>
        <w:rPr>
          <w:rFonts w:ascii="Arial" w:hAnsi="Arial"/>
          <w:i/>
        </w:rPr>
        <w:t>v</w:t>
      </w:r>
      <w:r>
        <w:rPr>
          <w:rFonts w:ascii="Arial" w:hAnsi="Arial"/>
          <w:i/>
          <w:spacing w:val="40"/>
        </w:rPr>
        <w:t> </w:t>
      </w:r>
      <w:r>
        <w:rPr>
          <w:rFonts w:ascii="Arial" w:hAnsi="Arial"/>
          <w:i/>
        </w:rPr>
        <w:t>Pharmaceutical</w:t>
      </w:r>
      <w:r>
        <w:rPr>
          <w:rFonts w:ascii="Arial" w:hAnsi="Arial"/>
          <w:i/>
          <w:spacing w:val="40"/>
        </w:rPr>
        <w:t> </w:t>
      </w:r>
      <w:r>
        <w:rPr>
          <w:rFonts w:ascii="Arial" w:hAnsi="Arial"/>
          <w:i/>
        </w:rPr>
        <w:t>Society</w:t>
      </w:r>
      <w:r>
        <w:rPr>
          <w:rFonts w:ascii="Arial" w:hAnsi="Arial"/>
          <w:i/>
          <w:spacing w:val="40"/>
        </w:rPr>
        <w:t> </w:t>
      </w:r>
      <w:r>
        <w:rPr>
          <w:rFonts w:ascii="Arial" w:hAnsi="Arial"/>
          <w:i/>
        </w:rPr>
        <w:t>of</w:t>
      </w:r>
      <w:r>
        <w:rPr>
          <w:rFonts w:ascii="Arial" w:hAnsi="Arial"/>
          <w:i/>
          <w:spacing w:val="40"/>
        </w:rPr>
        <w:t> </w:t>
      </w:r>
      <w:r>
        <w:rPr>
          <w:rFonts w:ascii="Arial" w:hAnsi="Arial"/>
          <w:i/>
        </w:rPr>
        <w:t>Great</w:t>
      </w:r>
      <w:r>
        <w:rPr>
          <w:rFonts w:ascii="Arial" w:hAnsi="Arial"/>
          <w:i/>
          <w:spacing w:val="40"/>
        </w:rPr>
        <w:t> </w:t>
      </w:r>
      <w:r>
        <w:rPr>
          <w:rFonts w:ascii="Arial" w:hAnsi="Arial"/>
          <w:i/>
        </w:rPr>
        <w:t>Britain</w:t>
      </w:r>
      <w:r>
        <w:rPr>
          <w:rFonts w:ascii="Arial" w:hAnsi="Arial"/>
          <w:i/>
          <w:spacing w:val="40"/>
        </w:rPr>
        <w:t> </w:t>
      </w:r>
      <w:r>
        <w:rPr>
          <w:rFonts w:ascii="Arial" w:hAnsi="Arial"/>
          <w:i/>
        </w:rPr>
        <w:t>[1970]</w:t>
      </w:r>
      <w:r>
        <w:rPr>
          <w:rFonts w:ascii="Arial" w:hAnsi="Arial"/>
          <w:i/>
          <w:spacing w:val="40"/>
        </w:rPr>
        <w:t> </w:t>
      </w:r>
      <w:r>
        <w:rPr>
          <w:rFonts w:ascii="Arial" w:hAnsi="Arial"/>
          <w:i/>
        </w:rPr>
        <w:t>A.C.</w:t>
      </w:r>
      <w:r>
        <w:rPr>
          <w:rFonts w:ascii="Arial" w:hAnsi="Arial"/>
          <w:i/>
          <w:spacing w:val="40"/>
        </w:rPr>
        <w:t> </w:t>
      </w:r>
      <w:r>
        <w:rPr>
          <w:rFonts w:ascii="Arial" w:hAnsi="Arial"/>
          <w:i/>
        </w:rPr>
        <w:t>403,</w:t>
      </w:r>
      <w:r>
        <w:rPr>
          <w:rFonts w:ascii="Arial" w:hAnsi="Arial"/>
          <w:i/>
          <w:spacing w:val="40"/>
        </w:rPr>
        <w:t> </w:t>
      </w:r>
      <w:r>
        <w:rPr>
          <w:rFonts w:ascii="Arial" w:hAnsi="Arial"/>
          <w:i/>
        </w:rPr>
        <w:t>441</w:t>
      </w:r>
      <w:r>
        <w:rPr/>
        <w:t>,</w:t>
      </w:r>
      <w:r>
        <w:rPr>
          <w:spacing w:val="40"/>
        </w:rPr>
        <w:t> </w:t>
      </w:r>
      <w:r>
        <w:rPr/>
        <w:t>per</w:t>
      </w:r>
      <w:r>
        <w:rPr>
          <w:spacing w:val="40"/>
        </w:rPr>
        <w:t> </w:t>
      </w:r>
      <w:r>
        <w:rPr/>
        <w:t>Lord Wilberforce: “I would … hold [that the restraints do not survive the test] on the simple ground, which I think is the relevant ground in this connection, that there is nothing here to displace the normal proposition that the public has in the absence of countervailing considerations an interest in men being able to trade freely in the goods which they judge the public wants and that these restraints clearly, severely and arbitrarily restrict this freedom. More special arguments to the effect that the restraints might cause a reduction in the number of pharmacies I would regard as less secure: before I could accept them I should require persuasion, first, that this type of consideration may properly be taken into account in relation to the common law doctrine</w:t>
      </w:r>
      <w:r>
        <w:rPr>
          <w:spacing w:val="-3"/>
        </w:rPr>
        <w:t> </w:t>
      </w:r>
      <w:r>
        <w:rPr/>
        <w:t>of</w:t>
      </w:r>
      <w:r>
        <w:rPr>
          <w:spacing w:val="-3"/>
        </w:rPr>
        <w:t> </w:t>
      </w:r>
      <w:r>
        <w:rPr/>
        <w:t>restraint</w:t>
      </w:r>
      <w:r>
        <w:rPr>
          <w:spacing w:val="-3"/>
        </w:rPr>
        <w:t> </w:t>
      </w:r>
      <w:r>
        <w:rPr/>
        <w:t>of</w:t>
      </w:r>
      <w:r>
        <w:rPr>
          <w:spacing w:val="-3"/>
        </w:rPr>
        <w:t> </w:t>
      </w:r>
      <w:r>
        <w:rPr/>
        <w:t>trade</w:t>
      </w:r>
      <w:r>
        <w:rPr>
          <w:spacing w:val="-3"/>
        </w:rPr>
        <w:t> </w:t>
      </w:r>
      <w:r>
        <w:rPr/>
        <w:t>(as</w:t>
      </w:r>
      <w:r>
        <w:rPr>
          <w:spacing w:val="-3"/>
        </w:rPr>
        <w:t> </w:t>
      </w:r>
      <w:r>
        <w:rPr/>
        <w:t>contrasted</w:t>
      </w:r>
      <w:r>
        <w:rPr>
          <w:spacing w:val="-3"/>
        </w:rPr>
        <w:t> </w:t>
      </w:r>
      <w:r>
        <w:rPr/>
        <w:t>with</w:t>
      </w:r>
      <w:r>
        <w:rPr>
          <w:spacing w:val="-3"/>
        </w:rPr>
        <w:t> </w:t>
      </w:r>
      <w:r>
        <w:rPr/>
        <w:t>proceedings</w:t>
      </w:r>
      <w:r>
        <w:rPr>
          <w:spacing w:val="-3"/>
        </w:rPr>
        <w:t> </w:t>
      </w:r>
      <w:r>
        <w:rPr/>
        <w:t>in</w:t>
      </w:r>
      <w:r>
        <w:rPr>
          <w:spacing w:val="-3"/>
        </w:rPr>
        <w:t> </w:t>
      </w:r>
      <w:r>
        <w:rPr/>
        <w:t>the</w:t>
      </w:r>
      <w:r>
        <w:rPr>
          <w:spacing w:val="-3"/>
        </w:rPr>
        <w:t> </w:t>
      </w:r>
      <w:r>
        <w:rPr/>
        <w:t>Restrictive</w:t>
      </w:r>
      <w:r>
        <w:rPr>
          <w:spacing w:val="-3"/>
        </w:rPr>
        <w:t> </w:t>
      </w:r>
      <w:r>
        <w:rPr/>
        <w:t>Practices</w:t>
      </w:r>
      <w:r>
        <w:rPr>
          <w:spacing w:val="-3"/>
        </w:rPr>
        <w:t> </w:t>
      </w:r>
      <w:r>
        <w:rPr/>
        <w:t>Court).” See also </w:t>
      </w:r>
      <w:r>
        <w:rPr>
          <w:rFonts w:ascii="Arial" w:hAnsi="Arial"/>
          <w:i/>
        </w:rPr>
        <w:t>A. Schroeder Music Publishing Co Ltd v Macaulay [1974] 1 W.L.R. 1308, 1315</w:t>
      </w:r>
      <w:r>
        <w:rPr/>
        <w:t>, per Lord Diplock.</w:t>
      </w:r>
    </w:p>
    <w:p>
      <w:pPr>
        <w:pStyle w:val="BodyText"/>
        <w:spacing w:before="5"/>
      </w:pPr>
    </w:p>
    <w:p>
      <w:pPr>
        <w:pStyle w:val="BodyText"/>
        <w:spacing w:line="235" w:lineRule="auto"/>
        <w:ind w:left="705" w:right="167" w:hanging="541"/>
        <w:jc w:val="both"/>
      </w:pPr>
      <w:bookmarkStart w:name="_bookmark1348" w:id="1350"/>
      <w:bookmarkEnd w:id="1350"/>
      <w:r>
        <w:rPr/>
      </w:r>
      <w:hyperlink w:history="true" w:anchor="_bookmark1214">
        <w:r>
          <w:rPr>
            <w:color w:val="005DA1"/>
            <w:position w:val="5"/>
            <w:sz w:val="14"/>
            <w:u w:val="single" w:color="005DA1"/>
          </w:rPr>
          <w:t>691</w:t>
        </w:r>
      </w:hyperlink>
      <w:r>
        <w:rPr>
          <w:position w:val="5"/>
          <w:sz w:val="14"/>
        </w:rPr>
        <w:t>.</w:t>
      </w:r>
      <w:r>
        <w:rPr>
          <w:spacing w:val="80"/>
          <w:position w:val="5"/>
          <w:sz w:val="14"/>
        </w:rPr>
        <w:t> </w:t>
      </w:r>
      <w:r>
        <w:rPr/>
        <w:t>It is not inconceivable that an extremely onerous restraint contractually imposed upon </w:t>
      </w:r>
      <w:r>
        <w:rPr/>
        <w:t>an individual might secure enormous utility to the public. But, on the above theory, the restraint must be contrary to the “public interest”; sed quaere.</w:t>
      </w:r>
    </w:p>
    <w:p>
      <w:pPr>
        <w:pStyle w:val="BodyText"/>
        <w:spacing w:before="9"/>
      </w:pPr>
    </w:p>
    <w:p>
      <w:pPr>
        <w:tabs>
          <w:tab w:pos="705" w:val="left" w:leader="none"/>
        </w:tabs>
        <w:spacing w:line="235" w:lineRule="auto" w:before="0"/>
        <w:ind w:left="705" w:right="171" w:hanging="541"/>
        <w:jc w:val="left"/>
        <w:rPr>
          <w:sz w:val="20"/>
        </w:rPr>
      </w:pPr>
      <w:bookmarkStart w:name="_bookmark1349" w:id="1351"/>
      <w:bookmarkEnd w:id="1351"/>
      <w:r>
        <w:rPr/>
      </w:r>
      <w:hyperlink w:history="true" w:anchor="_bookmark1215">
        <w:r>
          <w:rPr>
            <w:color w:val="005DA1"/>
            <w:spacing w:val="-4"/>
            <w:position w:val="5"/>
            <w:sz w:val="14"/>
            <w:u w:val="single" w:color="005DA1"/>
          </w:rPr>
          <w:t>692</w:t>
        </w:r>
      </w:hyperlink>
      <w:r>
        <w:rPr>
          <w:spacing w:val="-4"/>
          <w:position w:val="5"/>
          <w:sz w:val="14"/>
        </w:rPr>
        <w:t>.</w:t>
      </w:r>
      <w:r>
        <w:rPr>
          <w:position w:val="5"/>
          <w:sz w:val="14"/>
        </w:rPr>
        <w:tab/>
      </w:r>
      <w:r>
        <w:rPr>
          <w:sz w:val="20"/>
        </w:rPr>
        <w:t>cf. the Competition and Markets Authority and the European Commission under arts 81 and </w:t>
      </w:r>
      <w:r>
        <w:rPr>
          <w:sz w:val="20"/>
        </w:rPr>
        <w:t>82 EC. See </w:t>
      </w:r>
      <w:r>
        <w:rPr>
          <w:rFonts w:ascii="Arial"/>
          <w:i/>
          <w:sz w:val="20"/>
        </w:rPr>
        <w:t>Texaco v Mulberry Filling Station Ltd [1972] 1 W.L.R. 814, 826</w:t>
      </w:r>
      <w:r>
        <w:rPr>
          <w:sz w:val="20"/>
        </w:rPr>
        <w:t>.</w:t>
      </w:r>
    </w:p>
    <w:p>
      <w:pPr>
        <w:pStyle w:val="BodyText"/>
        <w:spacing w:before="9"/>
      </w:pPr>
    </w:p>
    <w:p>
      <w:pPr>
        <w:tabs>
          <w:tab w:pos="705" w:val="left" w:leader="none"/>
        </w:tabs>
        <w:spacing w:line="235" w:lineRule="auto" w:before="0"/>
        <w:ind w:left="705" w:right="171" w:hanging="541"/>
        <w:jc w:val="left"/>
        <w:rPr>
          <w:sz w:val="20"/>
        </w:rPr>
      </w:pPr>
      <w:bookmarkStart w:name="_bookmark1350" w:id="1352"/>
      <w:bookmarkEnd w:id="1352"/>
      <w:r>
        <w:rPr/>
      </w:r>
      <w:hyperlink w:history="true" w:anchor="_bookmark1216">
        <w:r>
          <w:rPr>
            <w:color w:val="005DA1"/>
            <w:spacing w:val="-4"/>
            <w:position w:val="5"/>
            <w:sz w:val="14"/>
            <w:u w:val="single" w:color="005DA1"/>
          </w:rPr>
          <w:t>693</w:t>
        </w:r>
      </w:hyperlink>
      <w:r>
        <w:rPr>
          <w:spacing w:val="-4"/>
          <w:position w:val="5"/>
          <w:sz w:val="14"/>
        </w:rPr>
        <w:t>.</w:t>
      </w:r>
      <w:r>
        <w:rPr>
          <w:position w:val="5"/>
          <w:sz w:val="14"/>
        </w:rPr>
        <w:tab/>
      </w:r>
      <w:r>
        <w:rPr>
          <w:sz w:val="20"/>
        </w:rPr>
        <w:t>See Stevens and Yamey, </w:t>
      </w:r>
      <w:r>
        <w:rPr>
          <w:rFonts w:ascii="Arial"/>
          <w:i/>
          <w:sz w:val="20"/>
        </w:rPr>
        <w:t>The Restrictive Practices Court </w:t>
      </w:r>
      <w:r>
        <w:rPr>
          <w:sz w:val="20"/>
        </w:rPr>
        <w:t>(1965), Ch.3 and </w:t>
      </w:r>
      <w:r>
        <w:rPr>
          <w:rFonts w:ascii="Arial"/>
          <w:i/>
          <w:sz w:val="20"/>
        </w:rPr>
        <w:t>Texaco v </w:t>
      </w:r>
      <w:r>
        <w:rPr>
          <w:rFonts w:ascii="Arial"/>
          <w:i/>
          <w:sz w:val="20"/>
        </w:rPr>
        <w:t>Mulberry Filling Station Ltd [1972] 1 W.L.R. 814, 827</w:t>
      </w:r>
      <w:r>
        <w:rPr>
          <w:sz w:val="20"/>
        </w:rPr>
        <w:t>.</w:t>
      </w:r>
    </w:p>
    <w:p>
      <w:pPr>
        <w:pStyle w:val="BodyText"/>
        <w:spacing w:before="6"/>
      </w:pPr>
    </w:p>
    <w:p>
      <w:pPr>
        <w:tabs>
          <w:tab w:pos="705" w:val="left" w:leader="none"/>
        </w:tabs>
        <w:spacing w:line="227" w:lineRule="exact" w:before="0"/>
        <w:ind w:left="165" w:right="0" w:firstLine="0"/>
        <w:jc w:val="left"/>
        <w:rPr>
          <w:sz w:val="20"/>
        </w:rPr>
      </w:pPr>
      <w:bookmarkStart w:name="_bookmark1351" w:id="1353"/>
      <w:bookmarkEnd w:id="1353"/>
      <w:r>
        <w:rPr/>
      </w:r>
      <w:hyperlink w:history="true" w:anchor="_bookmark1217">
        <w:r>
          <w:rPr>
            <w:color w:val="005DA1"/>
            <w:spacing w:val="-4"/>
            <w:position w:val="5"/>
            <w:sz w:val="14"/>
            <w:u w:val="single" w:color="005DA1"/>
          </w:rPr>
          <w:t>694</w:t>
        </w:r>
      </w:hyperlink>
      <w:r>
        <w:rPr>
          <w:spacing w:val="-4"/>
          <w:position w:val="5"/>
          <w:sz w:val="14"/>
        </w:rPr>
        <w:t>.</w:t>
      </w:r>
      <w:r>
        <w:rPr>
          <w:position w:val="5"/>
          <w:sz w:val="14"/>
        </w:rPr>
        <w:tab/>
      </w:r>
      <w:r>
        <w:rPr>
          <w:rFonts w:ascii="Arial"/>
          <w:i/>
          <w:sz w:val="20"/>
        </w:rPr>
        <w:t>Beckett</w:t>
      </w:r>
      <w:r>
        <w:rPr>
          <w:rFonts w:ascii="Arial"/>
          <w:i/>
          <w:spacing w:val="2"/>
          <w:sz w:val="20"/>
        </w:rPr>
        <w:t> </w:t>
      </w:r>
      <w:r>
        <w:rPr>
          <w:rFonts w:ascii="Arial"/>
          <w:i/>
          <w:sz w:val="20"/>
        </w:rPr>
        <w:t>Investment</w:t>
      </w:r>
      <w:r>
        <w:rPr>
          <w:rFonts w:ascii="Arial"/>
          <w:i/>
          <w:spacing w:val="2"/>
          <w:sz w:val="20"/>
        </w:rPr>
        <w:t> </w:t>
      </w:r>
      <w:r>
        <w:rPr>
          <w:rFonts w:ascii="Arial"/>
          <w:i/>
          <w:sz w:val="20"/>
        </w:rPr>
        <w:t>Management</w:t>
      </w:r>
      <w:r>
        <w:rPr>
          <w:rFonts w:ascii="Arial"/>
          <w:i/>
          <w:spacing w:val="2"/>
          <w:sz w:val="20"/>
        </w:rPr>
        <w:t> </w:t>
      </w:r>
      <w:r>
        <w:rPr>
          <w:rFonts w:ascii="Arial"/>
          <w:i/>
          <w:sz w:val="20"/>
        </w:rPr>
        <w:t>Group</w:t>
      </w:r>
      <w:r>
        <w:rPr>
          <w:rFonts w:ascii="Arial"/>
          <w:i/>
          <w:spacing w:val="2"/>
          <w:sz w:val="20"/>
        </w:rPr>
        <w:t> </w:t>
      </w:r>
      <w:r>
        <w:rPr>
          <w:rFonts w:ascii="Arial"/>
          <w:i/>
          <w:sz w:val="20"/>
        </w:rPr>
        <w:t>Ltd</w:t>
      </w:r>
      <w:r>
        <w:rPr>
          <w:rFonts w:ascii="Arial"/>
          <w:i/>
          <w:spacing w:val="2"/>
          <w:sz w:val="20"/>
        </w:rPr>
        <w:t> </w:t>
      </w:r>
      <w:r>
        <w:rPr>
          <w:rFonts w:ascii="Arial"/>
          <w:i/>
          <w:sz w:val="20"/>
        </w:rPr>
        <w:t>v</w:t>
      </w:r>
      <w:r>
        <w:rPr>
          <w:rFonts w:ascii="Arial"/>
          <w:i/>
          <w:spacing w:val="2"/>
          <w:sz w:val="20"/>
        </w:rPr>
        <w:t> </w:t>
      </w:r>
      <w:r>
        <w:rPr>
          <w:rFonts w:ascii="Arial"/>
          <w:i/>
          <w:sz w:val="20"/>
        </w:rPr>
        <w:t>Hall</w:t>
      </w:r>
      <w:r>
        <w:rPr>
          <w:rFonts w:ascii="Arial"/>
          <w:i/>
          <w:spacing w:val="2"/>
          <w:sz w:val="20"/>
        </w:rPr>
        <w:t> </w:t>
      </w:r>
      <w:r>
        <w:rPr>
          <w:rFonts w:ascii="Arial"/>
          <w:i/>
          <w:sz w:val="20"/>
        </w:rPr>
        <w:t>[2007]</w:t>
      </w:r>
      <w:r>
        <w:rPr>
          <w:rFonts w:ascii="Arial"/>
          <w:i/>
          <w:spacing w:val="2"/>
          <w:sz w:val="20"/>
        </w:rPr>
        <w:t> </w:t>
      </w:r>
      <w:r>
        <w:rPr>
          <w:rFonts w:ascii="Arial"/>
          <w:i/>
          <w:sz w:val="20"/>
        </w:rPr>
        <w:t>EWCA</w:t>
      </w:r>
      <w:r>
        <w:rPr>
          <w:rFonts w:ascii="Arial"/>
          <w:i/>
          <w:spacing w:val="2"/>
          <w:sz w:val="20"/>
        </w:rPr>
        <w:t> </w:t>
      </w:r>
      <w:r>
        <w:rPr>
          <w:rFonts w:ascii="Arial"/>
          <w:i/>
          <w:sz w:val="20"/>
        </w:rPr>
        <w:t>Civ</w:t>
      </w:r>
      <w:r>
        <w:rPr>
          <w:rFonts w:ascii="Arial"/>
          <w:i/>
          <w:spacing w:val="2"/>
          <w:sz w:val="20"/>
        </w:rPr>
        <w:t> </w:t>
      </w:r>
      <w:r>
        <w:rPr>
          <w:rFonts w:ascii="Arial"/>
          <w:i/>
          <w:sz w:val="20"/>
        </w:rPr>
        <w:t>613,</w:t>
      </w:r>
      <w:r>
        <w:rPr>
          <w:rFonts w:ascii="Arial"/>
          <w:i/>
          <w:spacing w:val="2"/>
          <w:sz w:val="20"/>
        </w:rPr>
        <w:t> </w:t>
      </w:r>
      <w:r>
        <w:rPr>
          <w:rFonts w:ascii="Arial"/>
          <w:i/>
          <w:sz w:val="20"/>
        </w:rPr>
        <w:t>[2007]</w:t>
      </w:r>
      <w:r>
        <w:rPr>
          <w:rFonts w:ascii="Arial"/>
          <w:i/>
          <w:spacing w:val="2"/>
          <w:sz w:val="20"/>
        </w:rPr>
        <w:t> </w:t>
      </w:r>
      <w:r>
        <w:rPr>
          <w:rFonts w:ascii="Arial"/>
          <w:i/>
          <w:sz w:val="20"/>
        </w:rPr>
        <w:t>I.R.L.R.</w:t>
      </w:r>
      <w:r>
        <w:rPr>
          <w:rFonts w:ascii="Arial"/>
          <w:i/>
          <w:spacing w:val="2"/>
          <w:sz w:val="20"/>
        </w:rPr>
        <w:t> </w:t>
      </w:r>
      <w:r>
        <w:rPr>
          <w:rFonts w:ascii="Arial"/>
          <w:i/>
          <w:sz w:val="20"/>
        </w:rPr>
        <w:t>793</w:t>
      </w:r>
      <w:r>
        <w:rPr>
          <w:rFonts w:ascii="Arial"/>
          <w:i/>
          <w:spacing w:val="1"/>
          <w:sz w:val="20"/>
        </w:rPr>
        <w:t> </w:t>
      </w:r>
      <w:r>
        <w:rPr>
          <w:spacing w:val="-5"/>
          <w:sz w:val="20"/>
        </w:rPr>
        <w:t>at</w:t>
      </w:r>
    </w:p>
    <w:p>
      <w:pPr>
        <w:pStyle w:val="BodyText"/>
        <w:spacing w:line="227" w:lineRule="exact"/>
        <w:ind w:left="705"/>
      </w:pPr>
      <w:r>
        <w:rPr>
          <w:spacing w:val="-2"/>
        </w:rPr>
        <w:t>[11].</w:t>
      </w:r>
    </w:p>
    <w:p>
      <w:pPr>
        <w:pStyle w:val="BodyText"/>
        <w:spacing w:after="0" w:line="227" w:lineRule="exact"/>
        <w:sectPr>
          <w:pgSz w:w="11900" w:h="16840"/>
          <w:pgMar w:header="971" w:footer="0" w:top="1300" w:bottom="280" w:left="1275" w:right="1275"/>
        </w:sectPr>
      </w:pPr>
    </w:p>
    <w:p>
      <w:pPr>
        <w:tabs>
          <w:tab w:pos="540" w:val="left" w:leader="none"/>
        </w:tabs>
        <w:spacing w:line="227" w:lineRule="exact" w:before="166"/>
        <w:ind w:left="0" w:right="2" w:firstLine="0"/>
        <w:jc w:val="center"/>
        <w:rPr>
          <w:rFonts w:ascii="Arial"/>
          <w:i/>
          <w:sz w:val="20"/>
        </w:rPr>
      </w:pPr>
      <w:hyperlink w:history="true" w:anchor="_bookmark1218">
        <w:r>
          <w:rPr>
            <w:color w:val="005DA1"/>
            <w:spacing w:val="-4"/>
            <w:position w:val="5"/>
            <w:sz w:val="14"/>
            <w:u w:val="single" w:color="005DA1"/>
          </w:rPr>
          <w:t>695</w:t>
        </w:r>
      </w:hyperlink>
      <w:r>
        <w:rPr>
          <w:spacing w:val="-4"/>
          <w:position w:val="5"/>
          <w:sz w:val="14"/>
        </w:rPr>
        <w:t>.</w:t>
      </w:r>
      <w:r>
        <w:rPr>
          <w:position w:val="5"/>
          <w:sz w:val="14"/>
        </w:rPr>
        <w:tab/>
      </w:r>
      <w:r>
        <w:rPr>
          <w:rFonts w:ascii="Arial"/>
          <w:i/>
          <w:sz w:val="20"/>
        </w:rPr>
        <w:t>Cavendish</w:t>
      </w:r>
      <w:r>
        <w:rPr>
          <w:rFonts w:ascii="Arial"/>
          <w:i/>
          <w:spacing w:val="14"/>
          <w:sz w:val="20"/>
        </w:rPr>
        <w:t> </w:t>
      </w:r>
      <w:r>
        <w:rPr>
          <w:rFonts w:ascii="Arial"/>
          <w:i/>
          <w:sz w:val="20"/>
        </w:rPr>
        <w:t>Square</w:t>
      </w:r>
      <w:r>
        <w:rPr>
          <w:rFonts w:ascii="Arial"/>
          <w:i/>
          <w:spacing w:val="14"/>
          <w:sz w:val="20"/>
        </w:rPr>
        <w:t> </w:t>
      </w:r>
      <w:r>
        <w:rPr>
          <w:rFonts w:ascii="Arial"/>
          <w:i/>
          <w:sz w:val="20"/>
        </w:rPr>
        <w:t>Holdings</w:t>
      </w:r>
      <w:r>
        <w:rPr>
          <w:rFonts w:ascii="Arial"/>
          <w:i/>
          <w:spacing w:val="14"/>
          <w:sz w:val="20"/>
        </w:rPr>
        <w:t> </w:t>
      </w:r>
      <w:r>
        <w:rPr>
          <w:rFonts w:ascii="Arial"/>
          <w:i/>
          <w:sz w:val="20"/>
        </w:rPr>
        <w:t>Ltd</w:t>
      </w:r>
      <w:r>
        <w:rPr>
          <w:rFonts w:ascii="Arial"/>
          <w:i/>
          <w:spacing w:val="14"/>
          <w:sz w:val="20"/>
        </w:rPr>
        <w:t> </w:t>
      </w:r>
      <w:r>
        <w:rPr>
          <w:rFonts w:ascii="Arial"/>
          <w:i/>
          <w:sz w:val="20"/>
        </w:rPr>
        <w:t>v</w:t>
      </w:r>
      <w:r>
        <w:rPr>
          <w:rFonts w:ascii="Arial"/>
          <w:i/>
          <w:spacing w:val="14"/>
          <w:sz w:val="20"/>
        </w:rPr>
        <w:t> </w:t>
      </w:r>
      <w:r>
        <w:rPr>
          <w:rFonts w:ascii="Arial"/>
          <w:i/>
          <w:sz w:val="20"/>
        </w:rPr>
        <w:t>Madessi</w:t>
      </w:r>
      <w:r>
        <w:rPr>
          <w:rFonts w:ascii="Arial"/>
          <w:i/>
          <w:spacing w:val="14"/>
          <w:sz w:val="20"/>
        </w:rPr>
        <w:t> </w:t>
      </w:r>
      <w:r>
        <w:rPr>
          <w:rFonts w:ascii="Arial"/>
          <w:i/>
          <w:sz w:val="20"/>
        </w:rPr>
        <w:t>[2012]</w:t>
      </w:r>
      <w:r>
        <w:rPr>
          <w:rFonts w:ascii="Arial"/>
          <w:i/>
          <w:spacing w:val="14"/>
          <w:sz w:val="20"/>
        </w:rPr>
        <w:t> </w:t>
      </w:r>
      <w:r>
        <w:rPr>
          <w:rFonts w:ascii="Arial"/>
          <w:i/>
          <w:sz w:val="20"/>
        </w:rPr>
        <w:t>EWHC</w:t>
      </w:r>
      <w:r>
        <w:rPr>
          <w:rFonts w:ascii="Arial"/>
          <w:i/>
          <w:spacing w:val="14"/>
          <w:sz w:val="20"/>
        </w:rPr>
        <w:t> </w:t>
      </w:r>
      <w:r>
        <w:rPr>
          <w:rFonts w:ascii="Arial"/>
          <w:i/>
          <w:sz w:val="20"/>
        </w:rPr>
        <w:t>3582,</w:t>
      </w:r>
      <w:r>
        <w:rPr>
          <w:rFonts w:ascii="Arial"/>
          <w:i/>
          <w:spacing w:val="14"/>
          <w:sz w:val="20"/>
        </w:rPr>
        <w:t> </w:t>
      </w:r>
      <w:r>
        <w:rPr>
          <w:rFonts w:ascii="Arial"/>
          <w:i/>
          <w:sz w:val="20"/>
        </w:rPr>
        <w:t>[2013]</w:t>
      </w:r>
      <w:r>
        <w:rPr>
          <w:rFonts w:ascii="Arial"/>
          <w:i/>
          <w:spacing w:val="14"/>
          <w:sz w:val="20"/>
        </w:rPr>
        <w:t> </w:t>
      </w:r>
      <w:r>
        <w:rPr>
          <w:rFonts w:ascii="Arial"/>
          <w:i/>
          <w:sz w:val="20"/>
        </w:rPr>
        <w:t>1</w:t>
      </w:r>
      <w:r>
        <w:rPr>
          <w:rFonts w:ascii="Arial"/>
          <w:i/>
          <w:spacing w:val="14"/>
          <w:sz w:val="20"/>
        </w:rPr>
        <w:t> </w:t>
      </w:r>
      <w:r>
        <w:rPr>
          <w:rFonts w:ascii="Arial"/>
          <w:i/>
          <w:sz w:val="20"/>
        </w:rPr>
        <w:t>All</w:t>
      </w:r>
      <w:r>
        <w:rPr>
          <w:rFonts w:ascii="Arial"/>
          <w:i/>
          <w:spacing w:val="14"/>
          <w:sz w:val="20"/>
        </w:rPr>
        <w:t> </w:t>
      </w:r>
      <w:r>
        <w:rPr>
          <w:rFonts w:ascii="Arial"/>
          <w:i/>
          <w:sz w:val="20"/>
        </w:rPr>
        <w:t>E.R.</w:t>
      </w:r>
      <w:r>
        <w:rPr>
          <w:rFonts w:ascii="Arial"/>
          <w:i/>
          <w:spacing w:val="14"/>
          <w:sz w:val="20"/>
        </w:rPr>
        <w:t> </w:t>
      </w:r>
      <w:r>
        <w:rPr>
          <w:rFonts w:ascii="Arial"/>
          <w:i/>
          <w:sz w:val="20"/>
        </w:rPr>
        <w:t>(Comm)</w:t>
      </w:r>
      <w:r>
        <w:rPr>
          <w:rFonts w:ascii="Arial"/>
          <w:i/>
          <w:spacing w:val="14"/>
          <w:sz w:val="20"/>
        </w:rPr>
        <w:t> </w:t>
      </w:r>
      <w:r>
        <w:rPr>
          <w:rFonts w:ascii="Arial"/>
          <w:i/>
          <w:spacing w:val="-5"/>
          <w:sz w:val="20"/>
        </w:rPr>
        <w:t>787</w:t>
      </w:r>
    </w:p>
    <w:p>
      <w:pPr>
        <w:spacing w:line="227" w:lineRule="exact" w:before="0"/>
        <w:ind w:left="44" w:right="2" w:firstLine="0"/>
        <w:jc w:val="center"/>
        <w:rPr>
          <w:sz w:val="20"/>
        </w:rPr>
      </w:pPr>
      <w:r>
        <w:rPr>
          <w:sz w:val="20"/>
        </w:rPr>
        <w:t>at [10] (reversed on other grounds</w:t>
      </w:r>
      <w:r>
        <w:rPr>
          <w:spacing w:val="-1"/>
          <w:sz w:val="20"/>
        </w:rPr>
        <w:t> </w:t>
      </w:r>
      <w:r>
        <w:rPr>
          <w:rFonts w:ascii="Arial"/>
          <w:i/>
          <w:sz w:val="20"/>
        </w:rPr>
        <w:t>[2013] EWCA Civ 1539, [2014] 2 All E.R. (Comm) </w:t>
      </w:r>
      <w:r>
        <w:rPr>
          <w:rFonts w:ascii="Arial"/>
          <w:i/>
          <w:spacing w:val="-2"/>
          <w:sz w:val="20"/>
        </w:rPr>
        <w:t>125</w:t>
      </w:r>
      <w:r>
        <w:rPr>
          <w:spacing w:val="-2"/>
          <w:sz w:val="20"/>
        </w:rPr>
        <w:t>).</w:t>
      </w:r>
    </w:p>
    <w:p>
      <w:pPr>
        <w:pStyle w:val="BodyText"/>
        <w:spacing w:before="9"/>
      </w:pPr>
    </w:p>
    <w:p>
      <w:pPr>
        <w:spacing w:line="235" w:lineRule="auto" w:before="0"/>
        <w:ind w:left="705" w:right="168" w:hanging="541"/>
        <w:jc w:val="both"/>
        <w:rPr>
          <w:sz w:val="20"/>
        </w:rPr>
      </w:pPr>
      <w:bookmarkStart w:name="_bookmark1352" w:id="1354"/>
      <w:bookmarkEnd w:id="1354"/>
      <w:r>
        <w:rPr/>
      </w:r>
      <w:hyperlink w:history="true" w:anchor="_bookmark1219">
        <w:r>
          <w:rPr>
            <w:color w:val="005DA1"/>
            <w:position w:val="5"/>
            <w:sz w:val="14"/>
            <w:u w:val="single" w:color="005DA1"/>
          </w:rPr>
          <w:t>696</w:t>
        </w:r>
      </w:hyperlink>
      <w:r>
        <w:rPr>
          <w:position w:val="5"/>
          <w:sz w:val="14"/>
        </w:rPr>
        <w:t>.</w:t>
      </w:r>
      <w:r>
        <w:rPr>
          <w:spacing w:val="80"/>
          <w:position w:val="5"/>
          <w:sz w:val="14"/>
        </w:rPr>
        <w:t>  </w:t>
      </w:r>
      <w:r>
        <w:rPr>
          <w:rFonts w:ascii="Arial" w:hAnsi="Arial"/>
          <w:i/>
          <w:sz w:val="20"/>
        </w:rPr>
        <w:t>Davies v Davies (1887) 36 Ch.D. 359</w:t>
      </w:r>
      <w:r>
        <w:rPr>
          <w:sz w:val="20"/>
        </w:rPr>
        <w:t>, where a covenant to retire from business “so far as </w:t>
      </w:r>
      <w:r>
        <w:rPr>
          <w:sz w:val="20"/>
        </w:rPr>
        <w:t>the law allows” was held to be too vague to be enforceable. cf. </w:t>
      </w:r>
      <w:r>
        <w:rPr>
          <w:rFonts w:ascii="Arial" w:hAnsi="Arial"/>
          <w:i/>
          <w:sz w:val="20"/>
        </w:rPr>
        <w:t>Express Dairy Co v Jackson (1930) 99 L.J.K.B. 181</w:t>
      </w:r>
      <w:r>
        <w:rPr>
          <w:sz w:val="20"/>
        </w:rPr>
        <w:t>.</w:t>
      </w:r>
    </w:p>
    <w:p>
      <w:pPr>
        <w:pStyle w:val="BodyText"/>
        <w:spacing w:before="9"/>
      </w:pPr>
    </w:p>
    <w:p>
      <w:pPr>
        <w:pStyle w:val="BodyText"/>
        <w:spacing w:line="235" w:lineRule="auto"/>
        <w:ind w:left="705" w:right="167" w:hanging="541"/>
        <w:jc w:val="both"/>
      </w:pPr>
      <w:bookmarkStart w:name="_bookmark1353" w:id="1355"/>
      <w:bookmarkEnd w:id="1355"/>
      <w:r>
        <w:rPr/>
      </w:r>
      <w:hyperlink w:history="true" w:anchor="_bookmark1220">
        <w:r>
          <w:rPr>
            <w:color w:val="005DA1"/>
            <w:position w:val="5"/>
            <w:sz w:val="14"/>
            <w:u w:val="single" w:color="005DA1"/>
          </w:rPr>
          <w:t>697</w:t>
        </w:r>
      </w:hyperlink>
      <w:r>
        <w:rPr>
          <w:position w:val="5"/>
          <w:sz w:val="14"/>
        </w:rPr>
        <w:t>.</w:t>
      </w:r>
      <w:r>
        <w:rPr>
          <w:spacing w:val="80"/>
          <w:position w:val="5"/>
          <w:sz w:val="14"/>
        </w:rPr>
        <w:t>  </w:t>
      </w:r>
      <w:r>
        <w:rPr>
          <w:rFonts w:ascii="Arial" w:hAnsi="Arial"/>
          <w:i/>
        </w:rPr>
        <w:t>Clarke v Newland [1991] 1 All E.R. 397, 402</w:t>
      </w:r>
      <w:r>
        <w:rPr/>
        <w:t>. These principles were put forward in </w:t>
      </w:r>
      <w:r>
        <w:rPr/>
        <w:t>connection with a restraint in the contract of a salaried partner, a status that can often be equated with that of</w:t>
      </w:r>
      <w:r>
        <w:rPr>
          <w:spacing w:val="-1"/>
        </w:rPr>
        <w:t> </w:t>
      </w:r>
      <w:r>
        <w:rPr/>
        <w:t>an</w:t>
      </w:r>
      <w:r>
        <w:rPr>
          <w:spacing w:val="-1"/>
        </w:rPr>
        <w:t> </w:t>
      </w:r>
      <w:r>
        <w:rPr/>
        <w:t>employee:</w:t>
      </w:r>
      <w:r>
        <w:rPr>
          <w:spacing w:val="-1"/>
        </w:rPr>
        <w:t> </w:t>
      </w:r>
      <w:r>
        <w:rPr/>
        <w:t>see</w:t>
      </w:r>
      <w:r>
        <w:rPr>
          <w:spacing w:val="-1"/>
        </w:rPr>
        <w:t> </w:t>
      </w:r>
      <w:r>
        <w:rPr/>
        <w:t>Lindley</w:t>
      </w:r>
      <w:r>
        <w:rPr>
          <w:spacing w:val="-1"/>
        </w:rPr>
        <w:t> </w:t>
      </w:r>
      <w:r>
        <w:rPr/>
        <w:t>&amp;</w:t>
      </w:r>
      <w:r>
        <w:rPr>
          <w:spacing w:val="-1"/>
        </w:rPr>
        <w:t> </w:t>
      </w:r>
      <w:r>
        <w:rPr/>
        <w:t>Banks</w:t>
      </w:r>
      <w:r>
        <w:rPr>
          <w:spacing w:val="-1"/>
        </w:rPr>
        <w:t> </w:t>
      </w:r>
      <w:r>
        <w:rPr/>
        <w:t>on</w:t>
      </w:r>
      <w:r>
        <w:rPr>
          <w:spacing w:val="-1"/>
        </w:rPr>
        <w:t> </w:t>
      </w:r>
      <w:r>
        <w:rPr/>
        <w:t>Partnership,</w:t>
      </w:r>
      <w:r>
        <w:rPr>
          <w:spacing w:val="-1"/>
        </w:rPr>
        <w:t> </w:t>
      </w:r>
      <w:r>
        <w:rPr/>
        <w:t>19th</w:t>
      </w:r>
      <w:r>
        <w:rPr>
          <w:spacing w:val="-1"/>
        </w:rPr>
        <w:t> </w:t>
      </w:r>
      <w:r>
        <w:rPr/>
        <w:t>edn</w:t>
      </w:r>
      <w:r>
        <w:rPr>
          <w:spacing w:val="-1"/>
        </w:rPr>
        <w:t> </w:t>
      </w:r>
      <w:r>
        <w:rPr/>
        <w:t>(2010),</w:t>
      </w:r>
      <w:r>
        <w:rPr>
          <w:spacing w:val="-1"/>
        </w:rPr>
        <w:t> </w:t>
      </w:r>
      <w:r>
        <w:rPr/>
        <w:t>pp.108</w:t>
      </w:r>
      <w:r>
        <w:rPr>
          <w:spacing w:val="-1"/>
        </w:rPr>
        <w:t> </w:t>
      </w:r>
      <w:r>
        <w:rPr/>
        <w:t>et</w:t>
      </w:r>
      <w:r>
        <w:rPr>
          <w:spacing w:val="-1"/>
        </w:rPr>
        <w:t> </w:t>
      </w:r>
      <w:r>
        <w:rPr/>
        <w:t>seq.</w:t>
      </w:r>
      <w:r>
        <w:rPr>
          <w:spacing w:val="-1"/>
        </w:rPr>
        <w:t> </w:t>
      </w:r>
      <w:r>
        <w:rPr/>
        <w:t>However, in the light of the courts’ disfavour of restraints in employment contracts, these principles will be applied in that context with greater rigour.</w:t>
      </w:r>
    </w:p>
    <w:p>
      <w:pPr>
        <w:pStyle w:val="BodyText"/>
        <w:spacing w:before="8"/>
      </w:pPr>
    </w:p>
    <w:p>
      <w:pPr>
        <w:spacing w:line="235" w:lineRule="auto" w:before="0"/>
        <w:ind w:left="705" w:right="168" w:hanging="541"/>
        <w:jc w:val="both"/>
        <w:rPr>
          <w:sz w:val="20"/>
        </w:rPr>
      </w:pPr>
      <w:bookmarkStart w:name="_bookmark1354" w:id="1356"/>
      <w:bookmarkEnd w:id="1356"/>
      <w:r>
        <w:rPr/>
      </w:r>
      <w:hyperlink w:history="true" w:anchor="_bookmark1221">
        <w:r>
          <w:rPr>
            <w:color w:val="005DA1"/>
            <w:position w:val="5"/>
            <w:sz w:val="14"/>
            <w:u w:val="single" w:color="005DA1"/>
          </w:rPr>
          <w:t>698</w:t>
        </w:r>
      </w:hyperlink>
      <w:r>
        <w:rPr>
          <w:position w:val="5"/>
          <w:sz w:val="14"/>
        </w:rPr>
        <w:t>.</w:t>
      </w:r>
      <w:r>
        <w:rPr>
          <w:spacing w:val="40"/>
          <w:position w:val="5"/>
          <w:sz w:val="14"/>
        </w:rPr>
        <w:t>  </w:t>
      </w:r>
      <w:r>
        <w:rPr>
          <w:sz w:val="20"/>
        </w:rPr>
        <w:t>The</w:t>
      </w:r>
      <w:r>
        <w:rPr>
          <w:spacing w:val="40"/>
          <w:sz w:val="20"/>
        </w:rPr>
        <w:t> </w:t>
      </w:r>
      <w:r>
        <w:rPr>
          <w:sz w:val="20"/>
        </w:rPr>
        <w:t>phrase</w:t>
      </w:r>
      <w:r>
        <w:rPr>
          <w:spacing w:val="40"/>
          <w:sz w:val="20"/>
        </w:rPr>
        <w:t> </w:t>
      </w:r>
      <w:r>
        <w:rPr>
          <w:sz w:val="20"/>
        </w:rPr>
        <w:t>is</w:t>
      </w:r>
      <w:r>
        <w:rPr>
          <w:spacing w:val="40"/>
          <w:sz w:val="20"/>
        </w:rPr>
        <w:t> </w:t>
      </w:r>
      <w:r>
        <w:rPr>
          <w:sz w:val="20"/>
        </w:rPr>
        <w:t>that</w:t>
      </w:r>
      <w:r>
        <w:rPr>
          <w:spacing w:val="40"/>
          <w:sz w:val="20"/>
        </w:rPr>
        <w:t> </w:t>
      </w:r>
      <w:r>
        <w:rPr>
          <w:sz w:val="20"/>
        </w:rPr>
        <w:t>of</w:t>
      </w:r>
      <w:r>
        <w:rPr>
          <w:spacing w:val="40"/>
          <w:sz w:val="20"/>
        </w:rPr>
        <w:t> </w:t>
      </w:r>
      <w:r>
        <w:rPr>
          <w:sz w:val="20"/>
        </w:rPr>
        <w:t>Lindley</w:t>
      </w:r>
      <w:r>
        <w:rPr>
          <w:spacing w:val="40"/>
          <w:sz w:val="20"/>
        </w:rPr>
        <w:t> </w:t>
      </w:r>
      <w:r>
        <w:rPr>
          <w:sz w:val="20"/>
        </w:rPr>
        <w:t>M.R.</w:t>
      </w:r>
      <w:r>
        <w:rPr>
          <w:spacing w:val="40"/>
          <w:sz w:val="20"/>
        </w:rPr>
        <w:t> </w:t>
      </w:r>
      <w:r>
        <w:rPr>
          <w:sz w:val="20"/>
        </w:rPr>
        <w:t>in</w:t>
      </w:r>
      <w:r>
        <w:rPr>
          <w:spacing w:val="40"/>
          <w:sz w:val="20"/>
        </w:rPr>
        <w:t> </w:t>
      </w:r>
      <w:r>
        <w:rPr>
          <w:rFonts w:ascii="Arial"/>
          <w:i/>
          <w:sz w:val="20"/>
        </w:rPr>
        <w:t>Haynes</w:t>
      </w:r>
      <w:r>
        <w:rPr>
          <w:rFonts w:ascii="Arial"/>
          <w:i/>
          <w:spacing w:val="40"/>
          <w:sz w:val="20"/>
        </w:rPr>
        <w:t> </w:t>
      </w:r>
      <w:r>
        <w:rPr>
          <w:rFonts w:ascii="Arial"/>
          <w:i/>
          <w:sz w:val="20"/>
        </w:rPr>
        <w:t>v</w:t>
      </w:r>
      <w:r>
        <w:rPr>
          <w:rFonts w:ascii="Arial"/>
          <w:i/>
          <w:spacing w:val="40"/>
          <w:sz w:val="20"/>
        </w:rPr>
        <w:t> </w:t>
      </w:r>
      <w:r>
        <w:rPr>
          <w:rFonts w:ascii="Arial"/>
          <w:i/>
          <w:sz w:val="20"/>
        </w:rPr>
        <w:t>Dorman</w:t>
      </w:r>
      <w:r>
        <w:rPr>
          <w:rFonts w:ascii="Arial"/>
          <w:i/>
          <w:spacing w:val="40"/>
          <w:sz w:val="20"/>
        </w:rPr>
        <w:t> </w:t>
      </w:r>
      <w:r>
        <w:rPr>
          <w:rFonts w:ascii="Arial"/>
          <w:i/>
          <w:sz w:val="20"/>
        </w:rPr>
        <w:t>[1899]</w:t>
      </w:r>
      <w:r>
        <w:rPr>
          <w:rFonts w:ascii="Arial"/>
          <w:i/>
          <w:spacing w:val="40"/>
          <w:sz w:val="20"/>
        </w:rPr>
        <w:t> </w:t>
      </w:r>
      <w:r>
        <w:rPr>
          <w:rFonts w:ascii="Arial"/>
          <w:i/>
          <w:sz w:val="20"/>
        </w:rPr>
        <w:t>2</w:t>
      </w:r>
      <w:r>
        <w:rPr>
          <w:rFonts w:ascii="Arial"/>
          <w:i/>
          <w:spacing w:val="40"/>
          <w:sz w:val="20"/>
        </w:rPr>
        <w:t> </w:t>
      </w:r>
      <w:r>
        <w:rPr>
          <w:rFonts w:ascii="Arial"/>
          <w:i/>
          <w:sz w:val="20"/>
        </w:rPr>
        <w:t>Ch.</w:t>
      </w:r>
      <w:r>
        <w:rPr>
          <w:rFonts w:ascii="Arial"/>
          <w:i/>
          <w:spacing w:val="40"/>
          <w:sz w:val="20"/>
        </w:rPr>
        <w:t> </w:t>
      </w:r>
      <w:r>
        <w:rPr>
          <w:rFonts w:ascii="Arial"/>
          <w:i/>
          <w:sz w:val="20"/>
        </w:rPr>
        <w:t>13,</w:t>
      </w:r>
      <w:r>
        <w:rPr>
          <w:rFonts w:ascii="Arial"/>
          <w:i/>
          <w:spacing w:val="40"/>
          <w:sz w:val="20"/>
        </w:rPr>
        <w:t> </w:t>
      </w:r>
      <w:r>
        <w:rPr>
          <w:rFonts w:ascii="Arial"/>
          <w:i/>
          <w:sz w:val="20"/>
        </w:rPr>
        <w:t>26</w:t>
      </w:r>
      <w:r>
        <w:rPr>
          <w:sz w:val="20"/>
        </w:rPr>
        <w:t>.</w:t>
      </w:r>
      <w:r>
        <w:rPr>
          <w:spacing w:val="40"/>
          <w:sz w:val="20"/>
        </w:rPr>
        <w:t> </w:t>
      </w:r>
      <w:r>
        <w:rPr>
          <w:sz w:val="20"/>
        </w:rPr>
        <w:t>For</w:t>
      </w:r>
      <w:r>
        <w:rPr>
          <w:spacing w:val="40"/>
          <w:sz w:val="20"/>
        </w:rPr>
        <w:t> </w:t>
      </w:r>
      <w:r>
        <w:rPr>
          <w:sz w:val="20"/>
        </w:rPr>
        <w:t>recent examples of this, see </w:t>
      </w:r>
      <w:r>
        <w:rPr>
          <w:rFonts w:ascii="Arial"/>
          <w:i/>
          <w:sz w:val="20"/>
        </w:rPr>
        <w:t>Business Seating (Renovations) Ltd v Broad [1989] I.C.R. 729</w:t>
      </w:r>
      <w:r>
        <w:rPr>
          <w:sz w:val="20"/>
        </w:rPr>
        <w:t>; </w:t>
      </w:r>
      <w:r>
        <w:rPr>
          <w:rFonts w:ascii="Arial"/>
          <w:i/>
          <w:sz w:val="20"/>
        </w:rPr>
        <w:t>Clarke v Newland [1991] 1 All E.R. 397</w:t>
      </w:r>
      <w:r>
        <w:rPr>
          <w:sz w:val="20"/>
        </w:rPr>
        <w:t>; </w:t>
      </w:r>
      <w:r>
        <w:rPr>
          <w:rFonts w:ascii="Arial"/>
          <w:i/>
          <w:sz w:val="20"/>
        </w:rPr>
        <w:t>Hollis &amp; Co v Stokes [2000] I.R.L.R. 712</w:t>
      </w:r>
      <w:r>
        <w:rPr>
          <w:sz w:val="20"/>
        </w:rPr>
        <w:t>.</w:t>
      </w:r>
    </w:p>
    <w:p>
      <w:pPr>
        <w:pStyle w:val="BodyText"/>
        <w:spacing w:before="9"/>
      </w:pPr>
    </w:p>
    <w:p>
      <w:pPr>
        <w:spacing w:line="235" w:lineRule="auto" w:before="0"/>
        <w:ind w:left="705" w:right="167" w:hanging="541"/>
        <w:jc w:val="both"/>
        <w:rPr>
          <w:sz w:val="20"/>
        </w:rPr>
      </w:pPr>
      <w:bookmarkStart w:name="_bookmark1355" w:id="1357"/>
      <w:bookmarkEnd w:id="1357"/>
      <w:r>
        <w:rPr/>
      </w:r>
      <w:hyperlink w:history="true" w:anchor="_bookmark1222">
        <w:r>
          <w:rPr>
            <w:color w:val="005DA1"/>
            <w:position w:val="5"/>
            <w:sz w:val="14"/>
            <w:u w:val="single" w:color="005DA1"/>
          </w:rPr>
          <w:t>699</w:t>
        </w:r>
      </w:hyperlink>
      <w:r>
        <w:rPr>
          <w:position w:val="5"/>
          <w:sz w:val="14"/>
        </w:rPr>
        <w:t>.</w:t>
      </w:r>
      <w:r>
        <w:rPr>
          <w:spacing w:val="80"/>
          <w:position w:val="5"/>
          <w:sz w:val="14"/>
        </w:rPr>
        <w:t>  </w:t>
      </w:r>
      <w:r>
        <w:rPr>
          <w:rFonts w:ascii="Arial"/>
          <w:i/>
          <w:sz w:val="20"/>
        </w:rPr>
        <w:t>Mont</w:t>
      </w:r>
      <w:r>
        <w:rPr>
          <w:rFonts w:ascii="Arial"/>
          <w:i/>
          <w:spacing w:val="-1"/>
          <w:sz w:val="20"/>
        </w:rPr>
        <w:t> </w:t>
      </w:r>
      <w:r>
        <w:rPr>
          <w:rFonts w:ascii="Arial"/>
          <w:i/>
          <w:sz w:val="20"/>
        </w:rPr>
        <w:t>v</w:t>
      </w:r>
      <w:r>
        <w:rPr>
          <w:rFonts w:ascii="Arial"/>
          <w:i/>
          <w:spacing w:val="-1"/>
          <w:sz w:val="20"/>
        </w:rPr>
        <w:t> </w:t>
      </w:r>
      <w:r>
        <w:rPr>
          <w:rFonts w:ascii="Arial"/>
          <w:i/>
          <w:sz w:val="20"/>
        </w:rPr>
        <w:t>Mills</w:t>
      </w:r>
      <w:r>
        <w:rPr>
          <w:rFonts w:ascii="Arial"/>
          <w:i/>
          <w:spacing w:val="-1"/>
          <w:sz w:val="20"/>
        </w:rPr>
        <w:t> </w:t>
      </w:r>
      <w:r>
        <w:rPr>
          <w:rFonts w:ascii="Arial"/>
          <w:i/>
          <w:sz w:val="20"/>
        </w:rPr>
        <w:t>[1993]</w:t>
      </w:r>
      <w:r>
        <w:rPr>
          <w:rFonts w:ascii="Arial"/>
          <w:i/>
          <w:spacing w:val="-1"/>
          <w:sz w:val="20"/>
        </w:rPr>
        <w:t> </w:t>
      </w:r>
      <w:r>
        <w:rPr>
          <w:rFonts w:ascii="Arial"/>
          <w:i/>
          <w:sz w:val="20"/>
        </w:rPr>
        <w:t>I.R.L.R.</w:t>
      </w:r>
      <w:r>
        <w:rPr>
          <w:rFonts w:ascii="Arial"/>
          <w:i/>
          <w:spacing w:val="-1"/>
          <w:sz w:val="20"/>
        </w:rPr>
        <w:t> </w:t>
      </w:r>
      <w:r>
        <w:rPr>
          <w:rFonts w:ascii="Arial"/>
          <w:i/>
          <w:sz w:val="20"/>
        </w:rPr>
        <w:t>172</w:t>
      </w:r>
      <w:r>
        <w:rPr>
          <w:sz w:val="20"/>
        </w:rPr>
        <w:t>.</w:t>
      </w:r>
      <w:r>
        <w:rPr>
          <w:spacing w:val="-1"/>
          <w:sz w:val="20"/>
        </w:rPr>
        <w:t> </w:t>
      </w:r>
      <w:r>
        <w:rPr>
          <w:sz w:val="20"/>
        </w:rPr>
        <w:t>It</w:t>
      </w:r>
      <w:r>
        <w:rPr>
          <w:spacing w:val="-1"/>
          <w:sz w:val="20"/>
        </w:rPr>
        <w:t> </w:t>
      </w:r>
      <w:r>
        <w:rPr>
          <w:sz w:val="20"/>
        </w:rPr>
        <w:t>has</w:t>
      </w:r>
      <w:r>
        <w:rPr>
          <w:spacing w:val="-1"/>
          <w:sz w:val="20"/>
        </w:rPr>
        <w:t> </w:t>
      </w:r>
      <w:r>
        <w:rPr>
          <w:sz w:val="20"/>
        </w:rPr>
        <w:t>been</w:t>
      </w:r>
      <w:r>
        <w:rPr>
          <w:spacing w:val="-1"/>
          <w:sz w:val="20"/>
        </w:rPr>
        <w:t> </w:t>
      </w:r>
      <w:r>
        <w:rPr>
          <w:sz w:val="20"/>
        </w:rPr>
        <w:t>suggested</w:t>
      </w:r>
      <w:r>
        <w:rPr>
          <w:spacing w:val="-1"/>
          <w:sz w:val="20"/>
        </w:rPr>
        <w:t> </w:t>
      </w:r>
      <w:r>
        <w:rPr>
          <w:sz w:val="20"/>
        </w:rPr>
        <w:t>that</w:t>
      </w:r>
      <w:r>
        <w:rPr>
          <w:spacing w:val="-1"/>
          <w:sz w:val="20"/>
        </w:rPr>
        <w:t> </w:t>
      </w:r>
      <w:r>
        <w:rPr>
          <w:sz w:val="20"/>
        </w:rPr>
        <w:t>there</w:t>
      </w:r>
      <w:r>
        <w:rPr>
          <w:spacing w:val="-1"/>
          <w:sz w:val="20"/>
        </w:rPr>
        <w:t> </w:t>
      </w:r>
      <w:r>
        <w:rPr>
          <w:sz w:val="20"/>
        </w:rPr>
        <w:t>is</w:t>
      </w:r>
      <w:r>
        <w:rPr>
          <w:spacing w:val="-1"/>
          <w:sz w:val="20"/>
        </w:rPr>
        <w:t> </w:t>
      </w:r>
      <w:r>
        <w:rPr>
          <w:sz w:val="20"/>
        </w:rPr>
        <w:t>a</w:t>
      </w:r>
      <w:r>
        <w:rPr>
          <w:spacing w:val="-1"/>
          <w:sz w:val="20"/>
        </w:rPr>
        <w:t> </w:t>
      </w:r>
      <w:r>
        <w:rPr>
          <w:sz w:val="20"/>
        </w:rPr>
        <w:t>difference</w:t>
      </w:r>
      <w:r>
        <w:rPr>
          <w:spacing w:val="-1"/>
          <w:sz w:val="20"/>
        </w:rPr>
        <w:t> </w:t>
      </w:r>
      <w:r>
        <w:rPr>
          <w:sz w:val="20"/>
        </w:rPr>
        <w:t>of</w:t>
      </w:r>
      <w:r>
        <w:rPr>
          <w:spacing w:val="-1"/>
          <w:sz w:val="20"/>
        </w:rPr>
        <w:t> </w:t>
      </w:r>
      <w:r>
        <w:rPr>
          <w:sz w:val="20"/>
        </w:rPr>
        <w:t>approach</w:t>
      </w:r>
      <w:r>
        <w:rPr>
          <w:spacing w:val="-1"/>
          <w:sz w:val="20"/>
        </w:rPr>
        <w:t> </w:t>
      </w:r>
      <w:r>
        <w:rPr>
          <w:sz w:val="20"/>
        </w:rPr>
        <w:t>by the Court of Appeal in this case to that of the Court of Appeal in </w:t>
      </w:r>
      <w:r>
        <w:rPr>
          <w:rFonts w:ascii="Arial"/>
          <w:i/>
          <w:sz w:val="20"/>
        </w:rPr>
        <w:t>Littlewoods Organisation Ltd v Harris [1978] 1 W.L.R. 1472</w:t>
      </w:r>
      <w:r>
        <w:rPr>
          <w:sz w:val="20"/>
        </w:rPr>
        <w:t>: see </w:t>
      </w:r>
      <w:r>
        <w:rPr>
          <w:rFonts w:ascii="Arial"/>
          <w:i/>
          <w:sz w:val="20"/>
        </w:rPr>
        <w:t>Hanover Insurance Brokers Ltd v Schapiro [1994] I.R.L.R. </w:t>
      </w:r>
      <w:r>
        <w:rPr>
          <w:rFonts w:ascii="Arial"/>
          <w:i/>
          <w:sz w:val="20"/>
        </w:rPr>
        <w:t>82</w:t>
      </w:r>
      <w:r>
        <w:rPr>
          <w:sz w:val="20"/>
        </w:rPr>
        <w:t>; </w:t>
      </w:r>
      <w:r>
        <w:rPr>
          <w:rFonts w:ascii="Arial"/>
          <w:i/>
          <w:sz w:val="20"/>
        </w:rPr>
        <w:t>Advantage Business Systems Ltd v Hopley [2007] EWHC 1783 (QB), [2007] All E.R. (D) 339 </w:t>
      </w:r>
      <w:r>
        <w:rPr>
          <w:rFonts w:ascii="Arial"/>
          <w:i/>
          <w:spacing w:val="-2"/>
          <w:sz w:val="20"/>
        </w:rPr>
        <w:t>(Jul)</w:t>
      </w:r>
      <w:r>
        <w:rPr>
          <w:spacing w:val="-2"/>
          <w:sz w:val="20"/>
        </w:rPr>
        <w:t>.</w:t>
      </w:r>
    </w:p>
    <w:p>
      <w:pPr>
        <w:pStyle w:val="BodyText"/>
        <w:spacing w:before="4"/>
      </w:pPr>
    </w:p>
    <w:p>
      <w:pPr>
        <w:tabs>
          <w:tab w:pos="705" w:val="left" w:leader="none"/>
        </w:tabs>
        <w:spacing w:line="227" w:lineRule="exact" w:before="0"/>
        <w:ind w:left="165" w:right="0" w:firstLine="0"/>
        <w:jc w:val="left"/>
        <w:rPr>
          <w:rFonts w:ascii="Arial"/>
          <w:i/>
          <w:sz w:val="20"/>
        </w:rPr>
      </w:pPr>
      <w:bookmarkStart w:name="_bookmark1356" w:id="1358"/>
      <w:bookmarkEnd w:id="1358"/>
      <w:r>
        <w:rPr/>
      </w:r>
      <w:hyperlink w:history="true" w:anchor="_bookmark1223">
        <w:r>
          <w:rPr>
            <w:color w:val="005DA1"/>
            <w:spacing w:val="-4"/>
            <w:position w:val="5"/>
            <w:sz w:val="14"/>
            <w:u w:val="single" w:color="005DA1"/>
          </w:rPr>
          <w:t>700</w:t>
        </w:r>
      </w:hyperlink>
      <w:r>
        <w:rPr>
          <w:spacing w:val="-4"/>
          <w:position w:val="5"/>
          <w:sz w:val="14"/>
        </w:rPr>
        <w:t>.</w:t>
      </w:r>
      <w:r>
        <w:rPr>
          <w:position w:val="5"/>
          <w:sz w:val="14"/>
        </w:rPr>
        <w:tab/>
      </w:r>
      <w:r>
        <w:rPr>
          <w:rFonts w:ascii="Arial"/>
          <w:i/>
          <w:sz w:val="20"/>
        </w:rPr>
        <w:t>Dowden</w:t>
      </w:r>
      <w:r>
        <w:rPr>
          <w:rFonts w:ascii="Arial"/>
          <w:i/>
          <w:spacing w:val="16"/>
          <w:sz w:val="20"/>
        </w:rPr>
        <w:t> </w:t>
      </w:r>
      <w:r>
        <w:rPr>
          <w:rFonts w:ascii="Arial"/>
          <w:i/>
          <w:sz w:val="20"/>
        </w:rPr>
        <w:t>&amp;</w:t>
      </w:r>
      <w:r>
        <w:rPr>
          <w:rFonts w:ascii="Arial"/>
          <w:i/>
          <w:spacing w:val="17"/>
          <w:sz w:val="20"/>
        </w:rPr>
        <w:t> </w:t>
      </w:r>
      <w:r>
        <w:rPr>
          <w:rFonts w:ascii="Arial"/>
          <w:i/>
          <w:sz w:val="20"/>
        </w:rPr>
        <w:t>Pook</w:t>
      </w:r>
      <w:r>
        <w:rPr>
          <w:rFonts w:ascii="Arial"/>
          <w:i/>
          <w:spacing w:val="17"/>
          <w:sz w:val="20"/>
        </w:rPr>
        <w:t> </w:t>
      </w:r>
      <w:r>
        <w:rPr>
          <w:rFonts w:ascii="Arial"/>
          <w:i/>
          <w:sz w:val="20"/>
        </w:rPr>
        <w:t>Ltd</w:t>
      </w:r>
      <w:r>
        <w:rPr>
          <w:rFonts w:ascii="Arial"/>
          <w:i/>
          <w:spacing w:val="17"/>
          <w:sz w:val="20"/>
        </w:rPr>
        <w:t> </w:t>
      </w:r>
      <w:r>
        <w:rPr>
          <w:rFonts w:ascii="Arial"/>
          <w:i/>
          <w:sz w:val="20"/>
        </w:rPr>
        <w:t>v</w:t>
      </w:r>
      <w:r>
        <w:rPr>
          <w:rFonts w:ascii="Arial"/>
          <w:i/>
          <w:spacing w:val="17"/>
          <w:sz w:val="20"/>
        </w:rPr>
        <w:t> </w:t>
      </w:r>
      <w:r>
        <w:rPr>
          <w:rFonts w:ascii="Arial"/>
          <w:i/>
          <w:sz w:val="20"/>
        </w:rPr>
        <w:t>Pook</w:t>
      </w:r>
      <w:r>
        <w:rPr>
          <w:rFonts w:ascii="Arial"/>
          <w:i/>
          <w:spacing w:val="17"/>
          <w:sz w:val="20"/>
        </w:rPr>
        <w:t> </w:t>
      </w:r>
      <w:r>
        <w:rPr>
          <w:rFonts w:ascii="Arial"/>
          <w:i/>
          <w:sz w:val="20"/>
        </w:rPr>
        <w:t>[1904]</w:t>
      </w:r>
      <w:r>
        <w:rPr>
          <w:rFonts w:ascii="Arial"/>
          <w:i/>
          <w:spacing w:val="17"/>
          <w:sz w:val="20"/>
        </w:rPr>
        <w:t> </w:t>
      </w:r>
      <w:r>
        <w:rPr>
          <w:rFonts w:ascii="Arial"/>
          <w:i/>
          <w:sz w:val="20"/>
        </w:rPr>
        <w:t>1</w:t>
      </w:r>
      <w:r>
        <w:rPr>
          <w:rFonts w:ascii="Arial"/>
          <w:i/>
          <w:spacing w:val="17"/>
          <w:sz w:val="20"/>
        </w:rPr>
        <w:t> </w:t>
      </w:r>
      <w:r>
        <w:rPr>
          <w:rFonts w:ascii="Arial"/>
          <w:i/>
          <w:sz w:val="20"/>
        </w:rPr>
        <w:t>K.B.</w:t>
      </w:r>
      <w:r>
        <w:rPr>
          <w:rFonts w:ascii="Arial"/>
          <w:i/>
          <w:spacing w:val="17"/>
          <w:sz w:val="20"/>
        </w:rPr>
        <w:t> </w:t>
      </w:r>
      <w:r>
        <w:rPr>
          <w:rFonts w:ascii="Arial"/>
          <w:i/>
          <w:sz w:val="20"/>
        </w:rPr>
        <w:t>45</w:t>
      </w:r>
      <w:r>
        <w:rPr>
          <w:sz w:val="20"/>
        </w:rPr>
        <w:t>;</w:t>
      </w:r>
      <w:r>
        <w:rPr>
          <w:spacing w:val="17"/>
          <w:sz w:val="20"/>
        </w:rPr>
        <w:t> </w:t>
      </w:r>
      <w:r>
        <w:rPr>
          <w:rFonts w:ascii="Arial"/>
          <w:i/>
          <w:sz w:val="20"/>
        </w:rPr>
        <w:t>Mason</w:t>
      </w:r>
      <w:r>
        <w:rPr>
          <w:rFonts w:ascii="Arial"/>
          <w:i/>
          <w:spacing w:val="17"/>
          <w:sz w:val="20"/>
        </w:rPr>
        <w:t> </w:t>
      </w:r>
      <w:r>
        <w:rPr>
          <w:rFonts w:ascii="Arial"/>
          <w:i/>
          <w:sz w:val="20"/>
        </w:rPr>
        <w:t>v</w:t>
      </w:r>
      <w:r>
        <w:rPr>
          <w:rFonts w:ascii="Arial"/>
          <w:i/>
          <w:spacing w:val="17"/>
          <w:sz w:val="20"/>
        </w:rPr>
        <w:t> </w:t>
      </w:r>
      <w:r>
        <w:rPr>
          <w:rFonts w:ascii="Arial"/>
          <w:i/>
          <w:sz w:val="20"/>
        </w:rPr>
        <w:t>Provident</w:t>
      </w:r>
      <w:r>
        <w:rPr>
          <w:rFonts w:ascii="Arial"/>
          <w:i/>
          <w:spacing w:val="17"/>
          <w:sz w:val="20"/>
        </w:rPr>
        <w:t> </w:t>
      </w:r>
      <w:r>
        <w:rPr>
          <w:rFonts w:ascii="Arial"/>
          <w:i/>
          <w:sz w:val="20"/>
        </w:rPr>
        <w:t>Clothing</w:t>
      </w:r>
      <w:r>
        <w:rPr>
          <w:rFonts w:ascii="Arial"/>
          <w:i/>
          <w:spacing w:val="17"/>
          <w:sz w:val="20"/>
        </w:rPr>
        <w:t> </w:t>
      </w:r>
      <w:r>
        <w:rPr>
          <w:rFonts w:ascii="Arial"/>
          <w:i/>
          <w:sz w:val="20"/>
        </w:rPr>
        <w:t>Co</w:t>
      </w:r>
      <w:r>
        <w:rPr>
          <w:rFonts w:ascii="Arial"/>
          <w:i/>
          <w:spacing w:val="17"/>
          <w:sz w:val="20"/>
        </w:rPr>
        <w:t> </w:t>
      </w:r>
      <w:r>
        <w:rPr>
          <w:rFonts w:ascii="Arial"/>
          <w:i/>
          <w:sz w:val="20"/>
        </w:rPr>
        <w:t>Ltd</w:t>
      </w:r>
      <w:r>
        <w:rPr>
          <w:rFonts w:ascii="Arial"/>
          <w:i/>
          <w:spacing w:val="17"/>
          <w:sz w:val="20"/>
        </w:rPr>
        <w:t> </w:t>
      </w:r>
      <w:r>
        <w:rPr>
          <w:rFonts w:ascii="Arial"/>
          <w:i/>
          <w:sz w:val="20"/>
        </w:rPr>
        <w:t>[1913]</w:t>
      </w:r>
      <w:r>
        <w:rPr>
          <w:rFonts w:ascii="Arial"/>
          <w:i/>
          <w:spacing w:val="17"/>
          <w:sz w:val="20"/>
        </w:rPr>
        <w:t> </w:t>
      </w:r>
      <w:r>
        <w:rPr>
          <w:rFonts w:ascii="Arial"/>
          <w:i/>
          <w:spacing w:val="-4"/>
          <w:sz w:val="20"/>
        </w:rPr>
        <w:t>A.C.</w:t>
      </w:r>
    </w:p>
    <w:p>
      <w:pPr>
        <w:spacing w:line="227" w:lineRule="exact" w:before="0"/>
        <w:ind w:left="705" w:right="0" w:firstLine="0"/>
        <w:jc w:val="left"/>
        <w:rPr>
          <w:sz w:val="20"/>
        </w:rPr>
      </w:pPr>
      <w:r>
        <w:rPr>
          <w:rFonts w:ascii="Arial"/>
          <w:i/>
          <w:sz w:val="20"/>
        </w:rPr>
        <w:t>724,</w:t>
      </w:r>
      <w:r>
        <w:rPr>
          <w:rFonts w:ascii="Arial"/>
          <w:i/>
          <w:spacing w:val="-1"/>
          <w:sz w:val="20"/>
        </w:rPr>
        <w:t> </w:t>
      </w:r>
      <w:r>
        <w:rPr>
          <w:rFonts w:ascii="Arial"/>
          <w:i/>
          <w:sz w:val="20"/>
        </w:rPr>
        <w:t>732</w:t>
      </w:r>
      <w:r>
        <w:rPr>
          <w:sz w:val="20"/>
        </w:rPr>
        <w:t>; </w:t>
      </w:r>
      <w:r>
        <w:rPr>
          <w:rFonts w:ascii="Arial"/>
          <w:i/>
          <w:sz w:val="20"/>
        </w:rPr>
        <w:t>Stenhouse Australia Ltd v Phillips [1974] A.C. 391, </w:t>
      </w:r>
      <w:r>
        <w:rPr>
          <w:rFonts w:ascii="Arial"/>
          <w:i/>
          <w:spacing w:val="-4"/>
          <w:sz w:val="20"/>
        </w:rPr>
        <w:t>402</w:t>
      </w:r>
      <w:r>
        <w:rPr>
          <w:spacing w:val="-4"/>
          <w:sz w:val="20"/>
        </w:rPr>
        <w:t>.</w:t>
      </w:r>
    </w:p>
    <w:p>
      <w:pPr>
        <w:pStyle w:val="BodyText"/>
        <w:spacing w:before="5"/>
      </w:pPr>
    </w:p>
    <w:p>
      <w:pPr>
        <w:tabs>
          <w:tab w:pos="540" w:val="left" w:leader="none"/>
        </w:tabs>
        <w:spacing w:line="227" w:lineRule="exact" w:before="1"/>
        <w:ind w:left="0" w:right="168" w:firstLine="0"/>
        <w:jc w:val="right"/>
        <w:rPr>
          <w:rFonts w:ascii="Arial"/>
          <w:i/>
          <w:sz w:val="20"/>
        </w:rPr>
      </w:pPr>
      <w:bookmarkStart w:name="_bookmark1357" w:id="1359"/>
      <w:bookmarkEnd w:id="1359"/>
      <w:r>
        <w:rPr/>
      </w:r>
      <w:hyperlink w:history="true" w:anchor="_bookmark1224">
        <w:r>
          <w:rPr>
            <w:color w:val="005DA1"/>
            <w:spacing w:val="-4"/>
            <w:position w:val="5"/>
            <w:sz w:val="14"/>
            <w:u w:val="single" w:color="005DA1"/>
          </w:rPr>
          <w:t>701</w:t>
        </w:r>
      </w:hyperlink>
      <w:r>
        <w:rPr>
          <w:spacing w:val="-4"/>
          <w:position w:val="5"/>
          <w:sz w:val="14"/>
        </w:rPr>
        <w:t>.</w:t>
      </w:r>
      <w:r>
        <w:rPr>
          <w:position w:val="5"/>
          <w:sz w:val="14"/>
        </w:rPr>
        <w:tab/>
      </w:r>
      <w:r>
        <w:rPr>
          <w:rFonts w:ascii="Arial"/>
          <w:i/>
          <w:sz w:val="20"/>
        </w:rPr>
        <w:t>Routh</w:t>
      </w:r>
      <w:r>
        <w:rPr>
          <w:rFonts w:ascii="Arial"/>
          <w:i/>
          <w:spacing w:val="5"/>
          <w:sz w:val="20"/>
        </w:rPr>
        <w:t> </w:t>
      </w:r>
      <w:r>
        <w:rPr>
          <w:rFonts w:ascii="Arial"/>
          <w:i/>
          <w:sz w:val="20"/>
        </w:rPr>
        <w:t>v</w:t>
      </w:r>
      <w:r>
        <w:rPr>
          <w:rFonts w:ascii="Arial"/>
          <w:i/>
          <w:spacing w:val="8"/>
          <w:sz w:val="20"/>
        </w:rPr>
        <w:t> </w:t>
      </w:r>
      <w:r>
        <w:rPr>
          <w:rFonts w:ascii="Arial"/>
          <w:i/>
          <w:sz w:val="20"/>
        </w:rPr>
        <w:t>Jones</w:t>
      </w:r>
      <w:r>
        <w:rPr>
          <w:rFonts w:ascii="Arial"/>
          <w:i/>
          <w:spacing w:val="8"/>
          <w:sz w:val="20"/>
        </w:rPr>
        <w:t> </w:t>
      </w:r>
      <w:r>
        <w:rPr>
          <w:rFonts w:ascii="Arial"/>
          <w:i/>
          <w:sz w:val="20"/>
        </w:rPr>
        <w:t>[1947]</w:t>
      </w:r>
      <w:r>
        <w:rPr>
          <w:rFonts w:ascii="Arial"/>
          <w:i/>
          <w:spacing w:val="8"/>
          <w:sz w:val="20"/>
        </w:rPr>
        <w:t> </w:t>
      </w:r>
      <w:r>
        <w:rPr>
          <w:rFonts w:ascii="Arial"/>
          <w:i/>
          <w:sz w:val="20"/>
        </w:rPr>
        <w:t>1</w:t>
      </w:r>
      <w:r>
        <w:rPr>
          <w:rFonts w:ascii="Arial"/>
          <w:i/>
          <w:spacing w:val="8"/>
          <w:sz w:val="20"/>
        </w:rPr>
        <w:t> </w:t>
      </w:r>
      <w:r>
        <w:rPr>
          <w:rFonts w:ascii="Arial"/>
          <w:i/>
          <w:sz w:val="20"/>
        </w:rPr>
        <w:t>All</w:t>
      </w:r>
      <w:r>
        <w:rPr>
          <w:rFonts w:ascii="Arial"/>
          <w:i/>
          <w:spacing w:val="8"/>
          <w:sz w:val="20"/>
        </w:rPr>
        <w:t> </w:t>
      </w:r>
      <w:r>
        <w:rPr>
          <w:rFonts w:ascii="Arial"/>
          <w:i/>
          <w:sz w:val="20"/>
        </w:rPr>
        <w:t>E.R.</w:t>
      </w:r>
      <w:r>
        <w:rPr>
          <w:rFonts w:ascii="Arial"/>
          <w:i/>
          <w:spacing w:val="8"/>
          <w:sz w:val="20"/>
        </w:rPr>
        <w:t> </w:t>
      </w:r>
      <w:r>
        <w:rPr>
          <w:rFonts w:ascii="Arial"/>
          <w:i/>
          <w:sz w:val="20"/>
        </w:rPr>
        <w:t>758</w:t>
      </w:r>
      <w:r>
        <w:rPr>
          <w:sz w:val="20"/>
        </w:rPr>
        <w:t>;</w:t>
      </w:r>
      <w:r>
        <w:rPr>
          <w:spacing w:val="8"/>
          <w:sz w:val="20"/>
        </w:rPr>
        <w:t> </w:t>
      </w:r>
      <w:r>
        <w:rPr>
          <w:rFonts w:ascii="Arial"/>
          <w:i/>
          <w:sz w:val="20"/>
        </w:rPr>
        <w:t>Jenkins</w:t>
      </w:r>
      <w:r>
        <w:rPr>
          <w:rFonts w:ascii="Arial"/>
          <w:i/>
          <w:spacing w:val="8"/>
          <w:sz w:val="20"/>
        </w:rPr>
        <w:t> </w:t>
      </w:r>
      <w:r>
        <w:rPr>
          <w:rFonts w:ascii="Arial"/>
          <w:i/>
          <w:sz w:val="20"/>
        </w:rPr>
        <w:t>v</w:t>
      </w:r>
      <w:r>
        <w:rPr>
          <w:rFonts w:ascii="Arial"/>
          <w:i/>
          <w:spacing w:val="7"/>
          <w:sz w:val="20"/>
        </w:rPr>
        <w:t> </w:t>
      </w:r>
      <w:r>
        <w:rPr>
          <w:rFonts w:ascii="Arial"/>
          <w:i/>
          <w:sz w:val="20"/>
        </w:rPr>
        <w:t>Reid</w:t>
      </w:r>
      <w:r>
        <w:rPr>
          <w:rFonts w:ascii="Arial"/>
          <w:i/>
          <w:spacing w:val="8"/>
          <w:sz w:val="20"/>
        </w:rPr>
        <w:t> </w:t>
      </w:r>
      <w:r>
        <w:rPr>
          <w:rFonts w:ascii="Arial"/>
          <w:i/>
          <w:sz w:val="20"/>
        </w:rPr>
        <w:t>[1948]</w:t>
      </w:r>
      <w:r>
        <w:rPr>
          <w:rFonts w:ascii="Arial"/>
          <w:i/>
          <w:spacing w:val="8"/>
          <w:sz w:val="20"/>
        </w:rPr>
        <w:t> </w:t>
      </w:r>
      <w:r>
        <w:rPr>
          <w:rFonts w:ascii="Arial"/>
          <w:i/>
          <w:sz w:val="20"/>
        </w:rPr>
        <w:t>1</w:t>
      </w:r>
      <w:r>
        <w:rPr>
          <w:rFonts w:ascii="Arial"/>
          <w:i/>
          <w:spacing w:val="8"/>
          <w:sz w:val="20"/>
        </w:rPr>
        <w:t> </w:t>
      </w:r>
      <w:r>
        <w:rPr>
          <w:rFonts w:ascii="Arial"/>
          <w:i/>
          <w:sz w:val="20"/>
        </w:rPr>
        <w:t>All</w:t>
      </w:r>
      <w:r>
        <w:rPr>
          <w:rFonts w:ascii="Arial"/>
          <w:i/>
          <w:spacing w:val="8"/>
          <w:sz w:val="20"/>
        </w:rPr>
        <w:t> </w:t>
      </w:r>
      <w:r>
        <w:rPr>
          <w:rFonts w:ascii="Arial"/>
          <w:i/>
          <w:sz w:val="20"/>
        </w:rPr>
        <w:t>E.R.</w:t>
      </w:r>
      <w:r>
        <w:rPr>
          <w:rFonts w:ascii="Arial"/>
          <w:i/>
          <w:spacing w:val="8"/>
          <w:sz w:val="20"/>
        </w:rPr>
        <w:t> </w:t>
      </w:r>
      <w:r>
        <w:rPr>
          <w:rFonts w:ascii="Arial"/>
          <w:i/>
          <w:sz w:val="20"/>
        </w:rPr>
        <w:t>471</w:t>
      </w:r>
      <w:r>
        <w:rPr>
          <w:sz w:val="20"/>
        </w:rPr>
        <w:t>;</w:t>
      </w:r>
      <w:r>
        <w:rPr>
          <w:spacing w:val="8"/>
          <w:sz w:val="20"/>
        </w:rPr>
        <w:t> </w:t>
      </w:r>
      <w:r>
        <w:rPr>
          <w:rFonts w:ascii="Arial"/>
          <w:i/>
          <w:sz w:val="20"/>
        </w:rPr>
        <w:t>Lyne-Pirkis</w:t>
      </w:r>
      <w:r>
        <w:rPr>
          <w:rFonts w:ascii="Arial"/>
          <w:i/>
          <w:spacing w:val="8"/>
          <w:sz w:val="20"/>
        </w:rPr>
        <w:t> </w:t>
      </w:r>
      <w:r>
        <w:rPr>
          <w:rFonts w:ascii="Arial"/>
          <w:i/>
          <w:sz w:val="20"/>
        </w:rPr>
        <w:t>v</w:t>
      </w:r>
      <w:r>
        <w:rPr>
          <w:rFonts w:ascii="Arial"/>
          <w:i/>
          <w:spacing w:val="8"/>
          <w:sz w:val="20"/>
        </w:rPr>
        <w:t> </w:t>
      </w:r>
      <w:r>
        <w:rPr>
          <w:rFonts w:ascii="Arial"/>
          <w:i/>
          <w:spacing w:val="-2"/>
          <w:sz w:val="20"/>
        </w:rPr>
        <w:t>Jones</w:t>
      </w:r>
    </w:p>
    <w:p>
      <w:pPr>
        <w:spacing w:line="225" w:lineRule="exact" w:before="0"/>
        <w:ind w:left="0" w:right="168" w:firstLine="0"/>
        <w:jc w:val="right"/>
        <w:rPr>
          <w:rFonts w:ascii="Arial"/>
          <w:i/>
          <w:sz w:val="20"/>
        </w:rPr>
      </w:pPr>
      <w:r>
        <w:rPr>
          <w:rFonts w:ascii="Arial"/>
          <w:i/>
          <w:sz w:val="20"/>
        </w:rPr>
        <w:t>[1969]</w:t>
      </w:r>
      <w:r>
        <w:rPr>
          <w:rFonts w:ascii="Arial"/>
          <w:i/>
          <w:spacing w:val="16"/>
          <w:sz w:val="20"/>
        </w:rPr>
        <w:t> </w:t>
      </w:r>
      <w:r>
        <w:rPr>
          <w:rFonts w:ascii="Arial"/>
          <w:i/>
          <w:sz w:val="20"/>
        </w:rPr>
        <w:t>1</w:t>
      </w:r>
      <w:r>
        <w:rPr>
          <w:rFonts w:ascii="Arial"/>
          <w:i/>
          <w:spacing w:val="17"/>
          <w:sz w:val="20"/>
        </w:rPr>
        <w:t> </w:t>
      </w:r>
      <w:r>
        <w:rPr>
          <w:rFonts w:ascii="Arial"/>
          <w:i/>
          <w:sz w:val="20"/>
        </w:rPr>
        <w:t>W.L.R.</w:t>
      </w:r>
      <w:r>
        <w:rPr>
          <w:rFonts w:ascii="Arial"/>
          <w:i/>
          <w:spacing w:val="17"/>
          <w:sz w:val="20"/>
        </w:rPr>
        <w:t> </w:t>
      </w:r>
      <w:r>
        <w:rPr>
          <w:rFonts w:ascii="Arial"/>
          <w:i/>
          <w:sz w:val="20"/>
        </w:rPr>
        <w:t>1293</w:t>
      </w:r>
      <w:r>
        <w:rPr>
          <w:sz w:val="20"/>
        </w:rPr>
        <w:t>;</w:t>
      </w:r>
      <w:r>
        <w:rPr>
          <w:spacing w:val="17"/>
          <w:sz w:val="20"/>
        </w:rPr>
        <w:t> </w:t>
      </w:r>
      <w:r>
        <w:rPr>
          <w:rFonts w:ascii="Arial"/>
          <w:i/>
          <w:sz w:val="20"/>
        </w:rPr>
        <w:t>Peyton</w:t>
      </w:r>
      <w:r>
        <w:rPr>
          <w:rFonts w:ascii="Arial"/>
          <w:i/>
          <w:spacing w:val="17"/>
          <w:sz w:val="20"/>
        </w:rPr>
        <w:t> </w:t>
      </w:r>
      <w:r>
        <w:rPr>
          <w:rFonts w:ascii="Arial"/>
          <w:i/>
          <w:sz w:val="20"/>
        </w:rPr>
        <w:t>v</w:t>
      </w:r>
      <w:r>
        <w:rPr>
          <w:rFonts w:ascii="Arial"/>
          <w:i/>
          <w:spacing w:val="17"/>
          <w:sz w:val="20"/>
        </w:rPr>
        <w:t> </w:t>
      </w:r>
      <w:r>
        <w:rPr>
          <w:rFonts w:ascii="Arial"/>
          <w:i/>
          <w:sz w:val="20"/>
        </w:rPr>
        <w:t>Mindham</w:t>
      </w:r>
      <w:r>
        <w:rPr>
          <w:rFonts w:ascii="Arial"/>
          <w:i/>
          <w:spacing w:val="17"/>
          <w:sz w:val="20"/>
        </w:rPr>
        <w:t> </w:t>
      </w:r>
      <w:r>
        <w:rPr>
          <w:rFonts w:ascii="Arial"/>
          <w:i/>
          <w:sz w:val="20"/>
        </w:rPr>
        <w:t>[1972]</w:t>
      </w:r>
      <w:r>
        <w:rPr>
          <w:rFonts w:ascii="Arial"/>
          <w:i/>
          <w:spacing w:val="17"/>
          <w:sz w:val="20"/>
        </w:rPr>
        <w:t> </w:t>
      </w:r>
      <w:r>
        <w:rPr>
          <w:rFonts w:ascii="Arial"/>
          <w:i/>
          <w:sz w:val="20"/>
        </w:rPr>
        <w:t>1</w:t>
      </w:r>
      <w:r>
        <w:rPr>
          <w:rFonts w:ascii="Arial"/>
          <w:i/>
          <w:spacing w:val="16"/>
          <w:sz w:val="20"/>
        </w:rPr>
        <w:t> </w:t>
      </w:r>
      <w:r>
        <w:rPr>
          <w:rFonts w:ascii="Arial"/>
          <w:i/>
          <w:sz w:val="20"/>
        </w:rPr>
        <w:t>W.L.R.</w:t>
      </w:r>
      <w:r>
        <w:rPr>
          <w:rFonts w:ascii="Arial"/>
          <w:i/>
          <w:spacing w:val="17"/>
          <w:sz w:val="20"/>
        </w:rPr>
        <w:t> </w:t>
      </w:r>
      <w:r>
        <w:rPr>
          <w:rFonts w:ascii="Arial"/>
          <w:i/>
          <w:sz w:val="20"/>
        </w:rPr>
        <w:t>8</w:t>
      </w:r>
      <w:r>
        <w:rPr>
          <w:sz w:val="20"/>
        </w:rPr>
        <w:t>.</w:t>
      </w:r>
      <w:r>
        <w:rPr>
          <w:spacing w:val="17"/>
          <w:sz w:val="20"/>
        </w:rPr>
        <w:t> </w:t>
      </w:r>
      <w:r>
        <w:rPr>
          <w:sz w:val="20"/>
        </w:rPr>
        <w:t>cf.</w:t>
      </w:r>
      <w:r>
        <w:rPr>
          <w:spacing w:val="17"/>
          <w:sz w:val="20"/>
        </w:rPr>
        <w:t> </w:t>
      </w:r>
      <w:r>
        <w:rPr>
          <w:rFonts w:ascii="Arial"/>
          <w:i/>
          <w:sz w:val="20"/>
        </w:rPr>
        <w:t>Rogers</w:t>
      </w:r>
      <w:r>
        <w:rPr>
          <w:rFonts w:ascii="Arial"/>
          <w:i/>
          <w:spacing w:val="17"/>
          <w:sz w:val="20"/>
        </w:rPr>
        <w:t> </w:t>
      </w:r>
      <w:r>
        <w:rPr>
          <w:rFonts w:ascii="Arial"/>
          <w:i/>
          <w:sz w:val="20"/>
        </w:rPr>
        <w:t>v</w:t>
      </w:r>
      <w:r>
        <w:rPr>
          <w:rFonts w:ascii="Arial"/>
          <w:i/>
          <w:spacing w:val="17"/>
          <w:sz w:val="20"/>
        </w:rPr>
        <w:t> </w:t>
      </w:r>
      <w:r>
        <w:rPr>
          <w:rFonts w:ascii="Arial"/>
          <w:i/>
          <w:sz w:val="20"/>
        </w:rPr>
        <w:t>Maddocks</w:t>
      </w:r>
      <w:r>
        <w:rPr>
          <w:rFonts w:ascii="Arial"/>
          <w:i/>
          <w:spacing w:val="17"/>
          <w:sz w:val="20"/>
        </w:rPr>
        <w:t> </w:t>
      </w:r>
      <w:r>
        <w:rPr>
          <w:rFonts w:ascii="Arial"/>
          <w:i/>
          <w:sz w:val="20"/>
        </w:rPr>
        <w:t>[1892]</w:t>
      </w:r>
      <w:r>
        <w:rPr>
          <w:rFonts w:ascii="Arial"/>
          <w:i/>
          <w:spacing w:val="17"/>
          <w:sz w:val="20"/>
        </w:rPr>
        <w:t> </w:t>
      </w:r>
      <w:r>
        <w:rPr>
          <w:rFonts w:ascii="Arial"/>
          <w:i/>
          <w:spacing w:val="-10"/>
          <w:sz w:val="20"/>
        </w:rPr>
        <w:t>3</w:t>
      </w:r>
    </w:p>
    <w:p>
      <w:pPr>
        <w:spacing w:line="227" w:lineRule="exact" w:before="0"/>
        <w:ind w:left="705" w:right="0" w:firstLine="0"/>
        <w:jc w:val="left"/>
        <w:rPr>
          <w:sz w:val="20"/>
        </w:rPr>
      </w:pPr>
      <w:r>
        <w:rPr>
          <w:rFonts w:ascii="Arial"/>
          <w:i/>
          <w:sz w:val="20"/>
        </w:rPr>
        <w:t>Ch.</w:t>
      </w:r>
      <w:r>
        <w:rPr>
          <w:rFonts w:ascii="Arial"/>
          <w:i/>
          <w:spacing w:val="-2"/>
          <w:sz w:val="20"/>
        </w:rPr>
        <w:t> </w:t>
      </w:r>
      <w:r>
        <w:rPr>
          <w:rFonts w:ascii="Arial"/>
          <w:i/>
          <w:spacing w:val="-4"/>
          <w:sz w:val="20"/>
        </w:rPr>
        <w:t>346</w:t>
      </w:r>
      <w:r>
        <w:rPr>
          <w:spacing w:val="-4"/>
          <w:sz w:val="20"/>
        </w:rPr>
        <w:t>.</w:t>
      </w:r>
    </w:p>
    <w:p>
      <w:pPr>
        <w:pStyle w:val="BodyText"/>
        <w:spacing w:before="4"/>
      </w:pPr>
    </w:p>
    <w:p>
      <w:pPr>
        <w:tabs>
          <w:tab w:pos="705" w:val="left" w:leader="none"/>
        </w:tabs>
        <w:spacing w:line="227" w:lineRule="exact" w:before="1"/>
        <w:ind w:left="165" w:right="0" w:firstLine="0"/>
        <w:jc w:val="left"/>
        <w:rPr>
          <w:rFonts w:ascii="Arial"/>
          <w:i/>
          <w:sz w:val="20"/>
        </w:rPr>
      </w:pPr>
      <w:bookmarkStart w:name="_bookmark1358" w:id="1360"/>
      <w:bookmarkEnd w:id="1360"/>
      <w:r>
        <w:rPr/>
      </w:r>
      <w:hyperlink w:history="true" w:anchor="_bookmark1225">
        <w:r>
          <w:rPr>
            <w:color w:val="005DA1"/>
            <w:spacing w:val="-4"/>
            <w:position w:val="5"/>
            <w:sz w:val="14"/>
            <w:u w:val="single" w:color="005DA1"/>
          </w:rPr>
          <w:t>702</w:t>
        </w:r>
      </w:hyperlink>
      <w:r>
        <w:rPr>
          <w:spacing w:val="-4"/>
          <w:position w:val="5"/>
          <w:sz w:val="14"/>
        </w:rPr>
        <w:t>.</w:t>
      </w:r>
      <w:r>
        <w:rPr>
          <w:position w:val="5"/>
          <w:sz w:val="14"/>
        </w:rPr>
        <w:tab/>
      </w:r>
      <w:r>
        <w:rPr>
          <w:rFonts w:ascii="Arial"/>
          <w:i/>
          <w:sz w:val="20"/>
        </w:rPr>
        <w:t>Haynes</w:t>
      </w:r>
      <w:r>
        <w:rPr>
          <w:rFonts w:ascii="Arial"/>
          <w:i/>
          <w:spacing w:val="15"/>
          <w:sz w:val="20"/>
        </w:rPr>
        <w:t> </w:t>
      </w:r>
      <w:r>
        <w:rPr>
          <w:rFonts w:ascii="Arial"/>
          <w:i/>
          <w:sz w:val="20"/>
        </w:rPr>
        <w:t>v</w:t>
      </w:r>
      <w:r>
        <w:rPr>
          <w:rFonts w:ascii="Arial"/>
          <w:i/>
          <w:spacing w:val="16"/>
          <w:sz w:val="20"/>
        </w:rPr>
        <w:t> </w:t>
      </w:r>
      <w:r>
        <w:rPr>
          <w:rFonts w:ascii="Arial"/>
          <w:i/>
          <w:sz w:val="20"/>
        </w:rPr>
        <w:t>Dorman</w:t>
      </w:r>
      <w:r>
        <w:rPr>
          <w:rFonts w:ascii="Arial"/>
          <w:i/>
          <w:spacing w:val="16"/>
          <w:sz w:val="20"/>
        </w:rPr>
        <w:t> </w:t>
      </w:r>
      <w:r>
        <w:rPr>
          <w:rFonts w:ascii="Arial"/>
          <w:i/>
          <w:sz w:val="20"/>
        </w:rPr>
        <w:t>[1899]</w:t>
      </w:r>
      <w:r>
        <w:rPr>
          <w:rFonts w:ascii="Arial"/>
          <w:i/>
          <w:spacing w:val="16"/>
          <w:sz w:val="20"/>
        </w:rPr>
        <w:t> </w:t>
      </w:r>
      <w:r>
        <w:rPr>
          <w:rFonts w:ascii="Arial"/>
          <w:i/>
          <w:sz w:val="20"/>
        </w:rPr>
        <w:t>2</w:t>
      </w:r>
      <w:r>
        <w:rPr>
          <w:rFonts w:ascii="Arial"/>
          <w:i/>
          <w:spacing w:val="16"/>
          <w:sz w:val="20"/>
        </w:rPr>
        <w:t> </w:t>
      </w:r>
      <w:r>
        <w:rPr>
          <w:rFonts w:ascii="Arial"/>
          <w:i/>
          <w:sz w:val="20"/>
        </w:rPr>
        <w:t>Ch.</w:t>
      </w:r>
      <w:r>
        <w:rPr>
          <w:rFonts w:ascii="Arial"/>
          <w:i/>
          <w:spacing w:val="16"/>
          <w:sz w:val="20"/>
        </w:rPr>
        <w:t> </w:t>
      </w:r>
      <w:r>
        <w:rPr>
          <w:rFonts w:ascii="Arial"/>
          <w:i/>
          <w:sz w:val="20"/>
        </w:rPr>
        <w:t>13</w:t>
      </w:r>
      <w:r>
        <w:rPr>
          <w:sz w:val="20"/>
        </w:rPr>
        <w:t>;</w:t>
      </w:r>
      <w:r>
        <w:rPr>
          <w:spacing w:val="16"/>
          <w:sz w:val="20"/>
        </w:rPr>
        <w:t> </w:t>
      </w:r>
      <w:r>
        <w:rPr>
          <w:rFonts w:ascii="Arial"/>
          <w:i/>
          <w:sz w:val="20"/>
        </w:rPr>
        <w:t>North</w:t>
      </w:r>
      <w:r>
        <w:rPr>
          <w:rFonts w:ascii="Arial"/>
          <w:i/>
          <w:spacing w:val="16"/>
          <w:sz w:val="20"/>
        </w:rPr>
        <w:t> </w:t>
      </w:r>
      <w:r>
        <w:rPr>
          <w:rFonts w:ascii="Arial"/>
          <w:i/>
          <w:sz w:val="20"/>
        </w:rPr>
        <w:t>Western</w:t>
      </w:r>
      <w:r>
        <w:rPr>
          <w:rFonts w:ascii="Arial"/>
          <w:i/>
          <w:spacing w:val="16"/>
          <w:sz w:val="20"/>
        </w:rPr>
        <w:t> </w:t>
      </w:r>
      <w:r>
        <w:rPr>
          <w:rFonts w:ascii="Arial"/>
          <w:i/>
          <w:sz w:val="20"/>
        </w:rPr>
        <w:t>Salt</w:t>
      </w:r>
      <w:r>
        <w:rPr>
          <w:rFonts w:ascii="Arial"/>
          <w:i/>
          <w:spacing w:val="16"/>
          <w:sz w:val="20"/>
        </w:rPr>
        <w:t> </w:t>
      </w:r>
      <w:r>
        <w:rPr>
          <w:rFonts w:ascii="Arial"/>
          <w:i/>
          <w:sz w:val="20"/>
        </w:rPr>
        <w:t>Co</w:t>
      </w:r>
      <w:r>
        <w:rPr>
          <w:rFonts w:ascii="Arial"/>
          <w:i/>
          <w:spacing w:val="16"/>
          <w:sz w:val="20"/>
        </w:rPr>
        <w:t> </w:t>
      </w:r>
      <w:r>
        <w:rPr>
          <w:rFonts w:ascii="Arial"/>
          <w:i/>
          <w:sz w:val="20"/>
        </w:rPr>
        <w:t>v</w:t>
      </w:r>
      <w:r>
        <w:rPr>
          <w:rFonts w:ascii="Arial"/>
          <w:i/>
          <w:spacing w:val="16"/>
          <w:sz w:val="20"/>
        </w:rPr>
        <w:t> </w:t>
      </w:r>
      <w:r>
        <w:rPr>
          <w:rFonts w:ascii="Arial"/>
          <w:i/>
          <w:sz w:val="20"/>
        </w:rPr>
        <w:t>Electrolytic</w:t>
      </w:r>
      <w:r>
        <w:rPr>
          <w:rFonts w:ascii="Arial"/>
          <w:i/>
          <w:spacing w:val="16"/>
          <w:sz w:val="20"/>
        </w:rPr>
        <w:t> </w:t>
      </w:r>
      <w:r>
        <w:rPr>
          <w:rFonts w:ascii="Arial"/>
          <w:i/>
          <w:sz w:val="20"/>
        </w:rPr>
        <w:t>Alkali</w:t>
      </w:r>
      <w:r>
        <w:rPr>
          <w:rFonts w:ascii="Arial"/>
          <w:i/>
          <w:spacing w:val="16"/>
          <w:sz w:val="20"/>
        </w:rPr>
        <w:t> </w:t>
      </w:r>
      <w:r>
        <w:rPr>
          <w:rFonts w:ascii="Arial"/>
          <w:i/>
          <w:sz w:val="20"/>
        </w:rPr>
        <w:t>Co</w:t>
      </w:r>
      <w:r>
        <w:rPr>
          <w:rFonts w:ascii="Arial"/>
          <w:i/>
          <w:spacing w:val="16"/>
          <w:sz w:val="20"/>
        </w:rPr>
        <w:t> </w:t>
      </w:r>
      <w:r>
        <w:rPr>
          <w:rFonts w:ascii="Arial"/>
          <w:i/>
          <w:sz w:val="20"/>
        </w:rPr>
        <w:t>[1914]</w:t>
      </w:r>
      <w:r>
        <w:rPr>
          <w:rFonts w:ascii="Arial"/>
          <w:i/>
          <w:spacing w:val="16"/>
          <w:sz w:val="20"/>
        </w:rPr>
        <w:t> </w:t>
      </w:r>
      <w:r>
        <w:rPr>
          <w:rFonts w:ascii="Arial"/>
          <w:i/>
          <w:spacing w:val="-4"/>
          <w:sz w:val="20"/>
        </w:rPr>
        <w:t>A.C.</w:t>
      </w:r>
    </w:p>
    <w:p>
      <w:pPr>
        <w:spacing w:line="227" w:lineRule="exact" w:before="0"/>
        <w:ind w:left="705" w:right="0" w:firstLine="0"/>
        <w:jc w:val="left"/>
        <w:rPr>
          <w:sz w:val="20"/>
        </w:rPr>
      </w:pPr>
      <w:r>
        <w:rPr>
          <w:rFonts w:ascii="Arial"/>
          <w:i/>
          <w:sz w:val="20"/>
        </w:rPr>
        <w:t>461,</w:t>
      </w:r>
      <w:r>
        <w:rPr>
          <w:rFonts w:ascii="Arial"/>
          <w:i/>
          <w:spacing w:val="-1"/>
          <w:sz w:val="20"/>
        </w:rPr>
        <w:t> </w:t>
      </w:r>
      <w:r>
        <w:rPr>
          <w:rFonts w:ascii="Arial"/>
          <w:i/>
          <w:sz w:val="20"/>
        </w:rPr>
        <w:t>471</w:t>
      </w:r>
      <w:r>
        <w:rPr>
          <w:sz w:val="20"/>
        </w:rPr>
        <w:t>; </w:t>
      </w:r>
      <w:r>
        <w:rPr>
          <w:rFonts w:ascii="Arial"/>
          <w:i/>
          <w:sz w:val="20"/>
        </w:rPr>
        <w:t>Mason v Provident Clothing Co [1913] A.C. 724, </w:t>
      </w:r>
      <w:r>
        <w:rPr>
          <w:rFonts w:ascii="Arial"/>
          <w:i/>
          <w:spacing w:val="-4"/>
          <w:sz w:val="20"/>
        </w:rPr>
        <w:t>732</w:t>
      </w:r>
      <w:r>
        <w:rPr>
          <w:spacing w:val="-4"/>
          <w:sz w:val="20"/>
        </w:rPr>
        <w:t>.</w:t>
      </w:r>
    </w:p>
    <w:p>
      <w:pPr>
        <w:pStyle w:val="BodyText"/>
        <w:spacing w:before="8"/>
      </w:pPr>
    </w:p>
    <w:p>
      <w:pPr>
        <w:spacing w:line="235" w:lineRule="auto" w:before="0"/>
        <w:ind w:left="705" w:right="167" w:hanging="541"/>
        <w:jc w:val="both"/>
        <w:rPr>
          <w:sz w:val="20"/>
        </w:rPr>
      </w:pPr>
      <w:bookmarkStart w:name="_bookmark1359" w:id="1361"/>
      <w:bookmarkEnd w:id="1361"/>
      <w:r>
        <w:rPr/>
      </w:r>
      <w:hyperlink w:history="true" w:anchor="_bookmark1226">
        <w:r>
          <w:rPr>
            <w:color w:val="005DA1"/>
            <w:position w:val="5"/>
            <w:sz w:val="14"/>
            <w:u w:val="single" w:color="005DA1"/>
          </w:rPr>
          <w:t>703</w:t>
        </w:r>
      </w:hyperlink>
      <w:r>
        <w:rPr>
          <w:position w:val="5"/>
          <w:sz w:val="14"/>
        </w:rPr>
        <w:t>.</w:t>
      </w:r>
      <w:r>
        <w:rPr>
          <w:spacing w:val="80"/>
          <w:position w:val="5"/>
          <w:sz w:val="14"/>
        </w:rPr>
        <w:t>  </w:t>
      </w:r>
      <w:r>
        <w:rPr>
          <w:rFonts w:ascii="Arial" w:hAnsi="Arial"/>
          <w:i/>
          <w:sz w:val="20"/>
        </w:rPr>
        <w:t>Coppage v Safety Net Security Ltd [2013] EWCA Civ 1176, [2013] I.R.L.R. 970 </w:t>
      </w:r>
      <w:r>
        <w:rPr>
          <w:sz w:val="20"/>
        </w:rPr>
        <w:t>at [23]. The</w:t>
      </w:r>
      <w:r>
        <w:rPr>
          <w:spacing w:val="40"/>
          <w:sz w:val="20"/>
        </w:rPr>
        <w:t> </w:t>
      </w:r>
      <w:r>
        <w:rPr>
          <w:sz w:val="20"/>
        </w:rPr>
        <w:t>court</w:t>
      </w:r>
      <w:r>
        <w:rPr>
          <w:spacing w:val="-3"/>
          <w:sz w:val="20"/>
        </w:rPr>
        <w:t> </w:t>
      </w:r>
      <w:r>
        <w:rPr>
          <w:sz w:val="20"/>
        </w:rPr>
        <w:t>was</w:t>
      </w:r>
      <w:r>
        <w:rPr>
          <w:spacing w:val="-3"/>
          <w:sz w:val="20"/>
        </w:rPr>
        <w:t> </w:t>
      </w:r>
      <w:r>
        <w:rPr>
          <w:sz w:val="20"/>
        </w:rPr>
        <w:t>critical</w:t>
      </w:r>
      <w:r>
        <w:rPr>
          <w:spacing w:val="-3"/>
          <w:sz w:val="20"/>
        </w:rPr>
        <w:t> </w:t>
      </w:r>
      <w:r>
        <w:rPr>
          <w:sz w:val="20"/>
        </w:rPr>
        <w:t>of</w:t>
      </w:r>
      <w:r>
        <w:rPr>
          <w:spacing w:val="-3"/>
          <w:sz w:val="20"/>
        </w:rPr>
        <w:t> </w:t>
      </w:r>
      <w:r>
        <w:rPr>
          <w:sz w:val="20"/>
        </w:rPr>
        <w:t>the</w:t>
      </w:r>
      <w:r>
        <w:rPr>
          <w:spacing w:val="-3"/>
          <w:sz w:val="20"/>
        </w:rPr>
        <w:t> </w:t>
      </w:r>
      <w:r>
        <w:rPr>
          <w:sz w:val="20"/>
        </w:rPr>
        <w:t>judgment</w:t>
      </w:r>
      <w:r>
        <w:rPr>
          <w:spacing w:val="-3"/>
          <w:sz w:val="20"/>
        </w:rPr>
        <w:t> </w:t>
      </w:r>
      <w:r>
        <w:rPr>
          <w:sz w:val="20"/>
        </w:rPr>
        <w:t>in</w:t>
      </w:r>
      <w:r>
        <w:rPr>
          <w:spacing w:val="-4"/>
          <w:sz w:val="20"/>
        </w:rPr>
        <w:t> </w:t>
      </w:r>
      <w:r>
        <w:rPr>
          <w:rFonts w:ascii="Arial" w:hAnsi="Arial"/>
          <w:i/>
          <w:sz w:val="20"/>
        </w:rPr>
        <w:t>Arbuthnot</w:t>
      </w:r>
      <w:r>
        <w:rPr>
          <w:rFonts w:ascii="Arial" w:hAnsi="Arial"/>
          <w:i/>
          <w:spacing w:val="-3"/>
          <w:sz w:val="20"/>
        </w:rPr>
        <w:t> </w:t>
      </w:r>
      <w:r>
        <w:rPr>
          <w:rFonts w:ascii="Arial" w:hAnsi="Arial"/>
          <w:i/>
          <w:sz w:val="20"/>
        </w:rPr>
        <w:t>Fund</w:t>
      </w:r>
      <w:r>
        <w:rPr>
          <w:rFonts w:ascii="Arial" w:hAnsi="Arial"/>
          <w:i/>
          <w:spacing w:val="-3"/>
          <w:sz w:val="20"/>
        </w:rPr>
        <w:t> </w:t>
      </w:r>
      <w:r>
        <w:rPr>
          <w:rFonts w:ascii="Arial" w:hAnsi="Arial"/>
          <w:i/>
          <w:sz w:val="20"/>
        </w:rPr>
        <w:t>Managers</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Rawlings</w:t>
      </w:r>
      <w:r>
        <w:rPr>
          <w:rFonts w:ascii="Arial" w:hAnsi="Arial"/>
          <w:i/>
          <w:spacing w:val="-3"/>
          <w:sz w:val="20"/>
        </w:rPr>
        <w:t> </w:t>
      </w:r>
      <w:r>
        <w:rPr>
          <w:rFonts w:ascii="Arial" w:hAnsi="Arial"/>
          <w:i/>
          <w:sz w:val="20"/>
        </w:rPr>
        <w:t>[2003]</w:t>
      </w:r>
      <w:r>
        <w:rPr>
          <w:rFonts w:ascii="Arial" w:hAnsi="Arial"/>
          <w:i/>
          <w:spacing w:val="-3"/>
          <w:sz w:val="20"/>
        </w:rPr>
        <w:t> </w:t>
      </w:r>
      <w:r>
        <w:rPr>
          <w:rFonts w:ascii="Arial" w:hAnsi="Arial"/>
          <w:i/>
          <w:sz w:val="20"/>
        </w:rPr>
        <w:t>EWCA</w:t>
      </w:r>
      <w:r>
        <w:rPr>
          <w:rFonts w:ascii="Arial" w:hAnsi="Arial"/>
          <w:i/>
          <w:spacing w:val="-3"/>
          <w:sz w:val="20"/>
        </w:rPr>
        <w:t> </w:t>
      </w:r>
      <w:r>
        <w:rPr>
          <w:rFonts w:ascii="Arial" w:hAnsi="Arial"/>
          <w:i/>
          <w:sz w:val="20"/>
        </w:rPr>
        <w:t>Civ 518</w:t>
      </w:r>
      <w:r>
        <w:rPr>
          <w:sz w:val="20"/>
        </w:rPr>
        <w:t>, which Sir Stanley Burnton considered should be confined “to the particular facts of that case” (at [38]).</w:t>
      </w:r>
    </w:p>
    <w:p>
      <w:pPr>
        <w:pStyle w:val="BodyText"/>
        <w:spacing w:before="5"/>
      </w:pPr>
    </w:p>
    <w:p>
      <w:pPr>
        <w:tabs>
          <w:tab w:pos="705" w:val="left" w:leader="none"/>
        </w:tabs>
        <w:spacing w:before="0"/>
        <w:ind w:left="165" w:right="0" w:firstLine="0"/>
        <w:jc w:val="left"/>
        <w:rPr>
          <w:sz w:val="20"/>
        </w:rPr>
      </w:pPr>
      <w:bookmarkStart w:name="_bookmark1360" w:id="1362"/>
      <w:bookmarkEnd w:id="1362"/>
      <w:r>
        <w:rPr/>
      </w:r>
      <w:hyperlink w:history="true" w:anchor="_bookmark1227">
        <w:r>
          <w:rPr>
            <w:color w:val="005DA1"/>
            <w:spacing w:val="-4"/>
            <w:position w:val="5"/>
            <w:sz w:val="14"/>
            <w:u w:val="single" w:color="005DA1"/>
          </w:rPr>
          <w:t>704</w:t>
        </w:r>
      </w:hyperlink>
      <w:r>
        <w:rPr>
          <w:spacing w:val="-4"/>
          <w:position w:val="5"/>
          <w:sz w:val="14"/>
        </w:rPr>
        <w:t>.</w:t>
      </w:r>
      <w:r>
        <w:rPr>
          <w:position w:val="5"/>
          <w:sz w:val="14"/>
        </w:rPr>
        <w:tab/>
      </w:r>
      <w:r>
        <w:rPr>
          <w:rFonts w:ascii="Arial"/>
          <w:i/>
          <w:sz w:val="20"/>
        </w:rPr>
        <w:t>Jenkins v Reid [1948] 1 All E.R. </w:t>
      </w:r>
      <w:r>
        <w:rPr>
          <w:rFonts w:ascii="Arial"/>
          <w:i/>
          <w:spacing w:val="-4"/>
          <w:sz w:val="20"/>
        </w:rPr>
        <w:t>471</w:t>
      </w:r>
      <w:r>
        <w:rPr>
          <w:spacing w:val="-4"/>
          <w:sz w:val="20"/>
        </w:rPr>
        <w:t>.</w:t>
      </w:r>
    </w:p>
    <w:p>
      <w:pPr>
        <w:pStyle w:val="BodyText"/>
        <w:spacing w:before="5"/>
      </w:pPr>
    </w:p>
    <w:p>
      <w:pPr>
        <w:pStyle w:val="BodyText"/>
        <w:tabs>
          <w:tab w:pos="705" w:val="left" w:leader="none"/>
        </w:tabs>
        <w:ind w:left="165"/>
      </w:pPr>
      <w:bookmarkStart w:name="_bookmark1361" w:id="1363"/>
      <w:bookmarkEnd w:id="1363"/>
      <w:r>
        <w:rPr/>
      </w:r>
      <w:hyperlink w:history="true" w:anchor="_bookmark1228">
        <w:r>
          <w:rPr>
            <w:color w:val="005DA1"/>
            <w:spacing w:val="-4"/>
            <w:position w:val="5"/>
            <w:sz w:val="14"/>
            <w:u w:val="single" w:color="005DA1"/>
          </w:rPr>
          <w:t>705</w:t>
        </w:r>
      </w:hyperlink>
      <w:r>
        <w:rPr>
          <w:spacing w:val="-4"/>
          <w:position w:val="5"/>
          <w:sz w:val="14"/>
        </w:rPr>
        <w:t>.</w:t>
      </w:r>
      <w:r>
        <w:rPr>
          <w:position w:val="5"/>
          <w:sz w:val="14"/>
        </w:rPr>
        <w:tab/>
      </w:r>
      <w:r>
        <w:rPr/>
        <w:t>See</w:t>
      </w:r>
      <w:r>
        <w:rPr>
          <w:spacing w:val="-2"/>
        </w:rPr>
        <w:t> </w:t>
      </w:r>
      <w:r>
        <w:rPr/>
        <w:t>above, para.16-</w:t>
      </w:r>
      <w:r>
        <w:rPr>
          <w:spacing w:val="-4"/>
        </w:rPr>
        <w:t>089.</w:t>
      </w:r>
    </w:p>
    <w:p>
      <w:pPr>
        <w:pStyle w:val="BodyText"/>
        <w:spacing w:before="9"/>
      </w:pPr>
    </w:p>
    <w:p>
      <w:pPr>
        <w:tabs>
          <w:tab w:pos="705" w:val="left" w:leader="none"/>
        </w:tabs>
        <w:spacing w:line="235" w:lineRule="auto" w:before="0"/>
        <w:ind w:left="705" w:right="168" w:hanging="541"/>
        <w:jc w:val="left"/>
        <w:rPr>
          <w:sz w:val="20"/>
        </w:rPr>
      </w:pPr>
      <w:bookmarkStart w:name="_bookmark1362" w:id="1364"/>
      <w:bookmarkEnd w:id="1364"/>
      <w:r>
        <w:rPr/>
      </w:r>
      <w:hyperlink w:history="true" w:anchor="_bookmark1229">
        <w:r>
          <w:rPr>
            <w:color w:val="005DA1"/>
            <w:spacing w:val="-4"/>
            <w:position w:val="5"/>
            <w:sz w:val="14"/>
            <w:u w:val="single" w:color="005DA1"/>
          </w:rPr>
          <w:t>706</w:t>
        </w:r>
      </w:hyperlink>
      <w:r>
        <w:rPr>
          <w:spacing w:val="-4"/>
          <w:position w:val="5"/>
          <w:sz w:val="14"/>
        </w:rPr>
        <w:t>.</w:t>
      </w:r>
      <w:r>
        <w:rPr>
          <w:position w:val="5"/>
          <w:sz w:val="14"/>
        </w:rPr>
        <w:tab/>
      </w:r>
      <w:r>
        <w:rPr>
          <w:rFonts w:ascii="Arial" w:hAnsi="Arial"/>
          <w:i/>
          <w:sz w:val="20"/>
        </w:rPr>
        <w:t>Esso</w:t>
      </w:r>
      <w:r>
        <w:rPr>
          <w:rFonts w:ascii="Arial" w:hAnsi="Arial"/>
          <w:i/>
          <w:spacing w:val="28"/>
          <w:sz w:val="20"/>
        </w:rPr>
        <w:t> </w:t>
      </w:r>
      <w:r>
        <w:rPr>
          <w:rFonts w:ascii="Arial" w:hAnsi="Arial"/>
          <w:i/>
          <w:sz w:val="20"/>
        </w:rPr>
        <w:t>Petroleum</w:t>
      </w:r>
      <w:r>
        <w:rPr>
          <w:rFonts w:ascii="Arial" w:hAnsi="Arial"/>
          <w:i/>
          <w:spacing w:val="28"/>
          <w:sz w:val="20"/>
        </w:rPr>
        <w:t> </w:t>
      </w:r>
      <w:r>
        <w:rPr>
          <w:rFonts w:ascii="Arial" w:hAnsi="Arial"/>
          <w:i/>
          <w:sz w:val="20"/>
        </w:rPr>
        <w:t>Co</w:t>
      </w:r>
      <w:r>
        <w:rPr>
          <w:rFonts w:ascii="Arial" w:hAnsi="Arial"/>
          <w:i/>
          <w:spacing w:val="28"/>
          <w:sz w:val="20"/>
        </w:rPr>
        <w:t> </w:t>
      </w:r>
      <w:r>
        <w:rPr>
          <w:rFonts w:ascii="Arial" w:hAnsi="Arial"/>
          <w:i/>
          <w:sz w:val="20"/>
        </w:rPr>
        <w:t>Ltd</w:t>
      </w:r>
      <w:r>
        <w:rPr>
          <w:rFonts w:ascii="Arial" w:hAnsi="Arial"/>
          <w:i/>
          <w:spacing w:val="28"/>
          <w:sz w:val="20"/>
        </w:rPr>
        <w:t> </w:t>
      </w:r>
      <w:r>
        <w:rPr>
          <w:rFonts w:ascii="Arial" w:hAnsi="Arial"/>
          <w:i/>
          <w:sz w:val="20"/>
        </w:rPr>
        <w:t>v</w:t>
      </w:r>
      <w:r>
        <w:rPr>
          <w:rFonts w:ascii="Arial" w:hAnsi="Arial"/>
          <w:i/>
          <w:spacing w:val="28"/>
          <w:sz w:val="20"/>
        </w:rPr>
        <w:t> </w:t>
      </w:r>
      <w:r>
        <w:rPr>
          <w:rFonts w:ascii="Arial" w:hAnsi="Arial"/>
          <w:i/>
          <w:sz w:val="20"/>
        </w:rPr>
        <w:t>Harper’s</w:t>
      </w:r>
      <w:r>
        <w:rPr>
          <w:rFonts w:ascii="Arial" w:hAnsi="Arial"/>
          <w:i/>
          <w:spacing w:val="28"/>
          <w:sz w:val="20"/>
        </w:rPr>
        <w:t> </w:t>
      </w:r>
      <w:r>
        <w:rPr>
          <w:rFonts w:ascii="Arial" w:hAnsi="Arial"/>
          <w:i/>
          <w:sz w:val="20"/>
        </w:rPr>
        <w:t>Garage</w:t>
      </w:r>
      <w:r>
        <w:rPr>
          <w:rFonts w:ascii="Arial" w:hAnsi="Arial"/>
          <w:i/>
          <w:spacing w:val="28"/>
          <w:sz w:val="20"/>
        </w:rPr>
        <w:t> </w:t>
      </w:r>
      <w:r>
        <w:rPr>
          <w:rFonts w:ascii="Arial" w:hAnsi="Arial"/>
          <w:i/>
          <w:sz w:val="20"/>
        </w:rPr>
        <w:t>(Stourport)</w:t>
      </w:r>
      <w:r>
        <w:rPr>
          <w:rFonts w:ascii="Arial" w:hAnsi="Arial"/>
          <w:i/>
          <w:spacing w:val="28"/>
          <w:sz w:val="20"/>
        </w:rPr>
        <w:t> </w:t>
      </w:r>
      <w:r>
        <w:rPr>
          <w:rFonts w:ascii="Arial" w:hAnsi="Arial"/>
          <w:i/>
          <w:sz w:val="20"/>
        </w:rPr>
        <w:t>Ltd</w:t>
      </w:r>
      <w:r>
        <w:rPr>
          <w:rFonts w:ascii="Arial" w:hAnsi="Arial"/>
          <w:i/>
          <w:spacing w:val="28"/>
          <w:sz w:val="20"/>
        </w:rPr>
        <w:t> </w:t>
      </w:r>
      <w:r>
        <w:rPr>
          <w:rFonts w:ascii="Arial" w:hAnsi="Arial"/>
          <w:i/>
          <w:sz w:val="20"/>
        </w:rPr>
        <w:t>[1968]</w:t>
      </w:r>
      <w:r>
        <w:rPr>
          <w:rFonts w:ascii="Arial" w:hAnsi="Arial"/>
          <w:i/>
          <w:spacing w:val="28"/>
          <w:sz w:val="20"/>
        </w:rPr>
        <w:t> </w:t>
      </w:r>
      <w:r>
        <w:rPr>
          <w:rFonts w:ascii="Arial" w:hAnsi="Arial"/>
          <w:i/>
          <w:sz w:val="20"/>
        </w:rPr>
        <w:t>A.C.</w:t>
      </w:r>
      <w:r>
        <w:rPr>
          <w:rFonts w:ascii="Arial" w:hAnsi="Arial"/>
          <w:i/>
          <w:spacing w:val="28"/>
          <w:sz w:val="20"/>
        </w:rPr>
        <w:t> </w:t>
      </w:r>
      <w:r>
        <w:rPr>
          <w:rFonts w:ascii="Arial" w:hAnsi="Arial"/>
          <w:i/>
          <w:sz w:val="20"/>
        </w:rPr>
        <w:t>269</w:t>
      </w:r>
      <w:r>
        <w:rPr>
          <w:sz w:val="20"/>
        </w:rPr>
        <w:t>;</w:t>
      </w:r>
      <w:r>
        <w:rPr>
          <w:spacing w:val="28"/>
          <w:sz w:val="20"/>
        </w:rPr>
        <w:t> </w:t>
      </w:r>
      <w:r>
        <w:rPr>
          <w:rFonts w:ascii="Arial" w:hAnsi="Arial"/>
          <w:i/>
          <w:sz w:val="20"/>
        </w:rPr>
        <w:t>Petrofina</w:t>
      </w:r>
      <w:r>
        <w:rPr>
          <w:rFonts w:ascii="Arial" w:hAnsi="Arial"/>
          <w:i/>
          <w:spacing w:val="28"/>
          <w:sz w:val="20"/>
        </w:rPr>
        <w:t> </w:t>
      </w:r>
      <w:r>
        <w:rPr>
          <w:rFonts w:ascii="Arial" w:hAnsi="Arial"/>
          <w:i/>
          <w:sz w:val="20"/>
        </w:rPr>
        <w:t>(Great Britain) Ltd v Martin [1966] Ch. 146, 169</w:t>
      </w:r>
      <w:r>
        <w:rPr>
          <w:sz w:val="20"/>
        </w:rPr>
        <w:t>.</w:t>
      </w:r>
    </w:p>
    <w:p>
      <w:pPr>
        <w:pStyle w:val="BodyText"/>
        <w:spacing w:before="5"/>
      </w:pPr>
    </w:p>
    <w:p>
      <w:pPr>
        <w:pStyle w:val="BodyText"/>
        <w:tabs>
          <w:tab w:pos="705" w:val="left" w:leader="none"/>
        </w:tabs>
        <w:ind w:left="165"/>
      </w:pPr>
      <w:bookmarkStart w:name="_bookmark1363" w:id="1365"/>
      <w:bookmarkEnd w:id="1365"/>
      <w:r>
        <w:rPr/>
      </w:r>
      <w:hyperlink w:history="true" w:anchor="_bookmark1229">
        <w:r>
          <w:rPr>
            <w:color w:val="005DA1"/>
            <w:spacing w:val="-4"/>
            <w:position w:val="5"/>
            <w:sz w:val="14"/>
            <w:u w:val="single" w:color="005DA1"/>
          </w:rPr>
          <w:t>707</w:t>
        </w:r>
      </w:hyperlink>
      <w:r>
        <w:rPr>
          <w:spacing w:val="-4"/>
          <w:position w:val="5"/>
          <w:sz w:val="14"/>
        </w:rPr>
        <w:t>.</w:t>
      </w:r>
      <w:r>
        <w:rPr>
          <w:position w:val="5"/>
          <w:sz w:val="14"/>
        </w:rPr>
        <w:tab/>
      </w:r>
      <w:r>
        <w:rPr/>
        <w:t>e.g. see above, para.16-006 </w:t>
      </w:r>
      <w:r>
        <w:rPr>
          <w:spacing w:val="-2"/>
        </w:rPr>
        <w:t>n.31.</w:t>
      </w:r>
    </w:p>
    <w:p>
      <w:pPr>
        <w:pStyle w:val="BodyText"/>
        <w:spacing w:before="9"/>
      </w:pPr>
    </w:p>
    <w:p>
      <w:pPr>
        <w:tabs>
          <w:tab w:pos="705" w:val="left" w:leader="none"/>
        </w:tabs>
        <w:spacing w:line="235" w:lineRule="auto" w:before="0"/>
        <w:ind w:left="705" w:right="171" w:hanging="541"/>
        <w:jc w:val="left"/>
        <w:rPr>
          <w:sz w:val="20"/>
        </w:rPr>
      </w:pPr>
      <w:bookmarkStart w:name="_bookmark1364" w:id="1366"/>
      <w:bookmarkEnd w:id="1366"/>
      <w:r>
        <w:rPr/>
      </w:r>
      <w:hyperlink w:history="true" w:anchor="_bookmark1230">
        <w:r>
          <w:rPr>
            <w:color w:val="005DA1"/>
            <w:spacing w:val="-4"/>
            <w:position w:val="5"/>
            <w:sz w:val="14"/>
            <w:u w:val="single" w:color="005DA1"/>
          </w:rPr>
          <w:t>708</w:t>
        </w:r>
      </w:hyperlink>
      <w:r>
        <w:rPr>
          <w:spacing w:val="-4"/>
          <w:position w:val="5"/>
          <w:sz w:val="14"/>
        </w:rPr>
        <w:t>.</w:t>
      </w:r>
      <w:r>
        <w:rPr>
          <w:position w:val="5"/>
          <w:sz w:val="14"/>
        </w:rPr>
        <w:tab/>
      </w:r>
      <w:r>
        <w:rPr>
          <w:sz w:val="20"/>
        </w:rPr>
        <w:t>As</w:t>
      </w:r>
      <w:r>
        <w:rPr>
          <w:spacing w:val="40"/>
          <w:sz w:val="20"/>
        </w:rPr>
        <w:t> </w:t>
      </w:r>
      <w:r>
        <w:rPr>
          <w:sz w:val="20"/>
        </w:rPr>
        <w:t>in</w:t>
      </w:r>
      <w:r>
        <w:rPr>
          <w:spacing w:val="40"/>
          <w:sz w:val="20"/>
        </w:rPr>
        <w:t> </w:t>
      </w:r>
      <w:r>
        <w:rPr>
          <w:rFonts w:ascii="Arial" w:hAnsi="Arial"/>
          <w:i/>
          <w:sz w:val="20"/>
        </w:rPr>
        <w:t>Davies</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Davies</w:t>
      </w:r>
      <w:r>
        <w:rPr>
          <w:rFonts w:ascii="Arial" w:hAnsi="Arial"/>
          <w:i/>
          <w:spacing w:val="40"/>
          <w:sz w:val="20"/>
        </w:rPr>
        <w:t> </w:t>
      </w:r>
      <w:r>
        <w:rPr>
          <w:rFonts w:ascii="Arial" w:hAnsi="Arial"/>
          <w:i/>
          <w:sz w:val="20"/>
        </w:rPr>
        <w:t>(1887)</w:t>
      </w:r>
      <w:r>
        <w:rPr>
          <w:rFonts w:ascii="Arial" w:hAnsi="Arial"/>
          <w:i/>
          <w:spacing w:val="40"/>
          <w:sz w:val="20"/>
        </w:rPr>
        <w:t> </w:t>
      </w:r>
      <w:r>
        <w:rPr>
          <w:rFonts w:ascii="Arial" w:hAnsi="Arial"/>
          <w:i/>
          <w:sz w:val="20"/>
        </w:rPr>
        <w:t>36</w:t>
      </w:r>
      <w:r>
        <w:rPr>
          <w:rFonts w:ascii="Arial" w:hAnsi="Arial"/>
          <w:i/>
          <w:spacing w:val="40"/>
          <w:sz w:val="20"/>
        </w:rPr>
        <w:t> </w:t>
      </w:r>
      <w:r>
        <w:rPr>
          <w:rFonts w:ascii="Arial" w:hAnsi="Arial"/>
          <w:i/>
          <w:sz w:val="20"/>
        </w:rPr>
        <w:t>Ch.</w:t>
      </w:r>
      <w:r>
        <w:rPr>
          <w:rFonts w:ascii="Arial" w:hAnsi="Arial"/>
          <w:i/>
          <w:spacing w:val="40"/>
          <w:sz w:val="20"/>
        </w:rPr>
        <w:t> </w:t>
      </w:r>
      <w:r>
        <w:rPr>
          <w:rFonts w:ascii="Arial" w:hAnsi="Arial"/>
          <w:i/>
          <w:sz w:val="20"/>
        </w:rPr>
        <w:t>D.</w:t>
      </w:r>
      <w:r>
        <w:rPr>
          <w:rFonts w:ascii="Arial" w:hAnsi="Arial"/>
          <w:i/>
          <w:spacing w:val="40"/>
          <w:sz w:val="20"/>
        </w:rPr>
        <w:t> </w:t>
      </w:r>
      <w:r>
        <w:rPr>
          <w:rFonts w:ascii="Arial" w:hAnsi="Arial"/>
          <w:i/>
          <w:sz w:val="20"/>
        </w:rPr>
        <w:t>359</w:t>
      </w:r>
      <w:r>
        <w:rPr>
          <w:sz w:val="20"/>
        </w:rPr>
        <w:t>;</w:t>
      </w:r>
      <w:r>
        <w:rPr>
          <w:spacing w:val="40"/>
          <w:sz w:val="20"/>
        </w:rPr>
        <w:t> </w:t>
      </w:r>
      <w:r>
        <w:rPr>
          <w:sz w:val="20"/>
        </w:rPr>
        <w:t>see</w:t>
      </w:r>
      <w:r>
        <w:rPr>
          <w:spacing w:val="40"/>
          <w:sz w:val="20"/>
        </w:rPr>
        <w:t> </w:t>
      </w:r>
      <w:r>
        <w:rPr>
          <w:sz w:val="20"/>
        </w:rPr>
        <w:t>also</w:t>
      </w:r>
      <w:r>
        <w:rPr>
          <w:spacing w:val="40"/>
          <w:sz w:val="20"/>
        </w:rPr>
        <w:t> </w:t>
      </w:r>
      <w:r>
        <w:rPr>
          <w:rFonts w:ascii="Arial" w:hAnsi="Arial"/>
          <w:i/>
          <w:sz w:val="20"/>
        </w:rPr>
        <w:t>Berlitz</w:t>
      </w:r>
      <w:r>
        <w:rPr>
          <w:rFonts w:ascii="Arial" w:hAnsi="Arial"/>
          <w:i/>
          <w:spacing w:val="40"/>
          <w:sz w:val="20"/>
        </w:rPr>
        <w:t> </w:t>
      </w:r>
      <w:r>
        <w:rPr>
          <w:rFonts w:ascii="Arial" w:hAnsi="Arial"/>
          <w:i/>
          <w:sz w:val="20"/>
        </w:rPr>
        <w:t>School</w:t>
      </w:r>
      <w:r>
        <w:rPr>
          <w:rFonts w:ascii="Arial" w:hAnsi="Arial"/>
          <w:i/>
          <w:spacing w:val="40"/>
          <w:sz w:val="20"/>
        </w:rPr>
        <w:t> </w:t>
      </w:r>
      <w:r>
        <w:rPr>
          <w:rFonts w:ascii="Arial" w:hAnsi="Arial"/>
          <w:i/>
          <w:sz w:val="20"/>
        </w:rPr>
        <w:t>of</w:t>
      </w:r>
      <w:r>
        <w:rPr>
          <w:rFonts w:ascii="Arial" w:hAnsi="Arial"/>
          <w:i/>
          <w:spacing w:val="40"/>
          <w:sz w:val="20"/>
        </w:rPr>
        <w:t> </w:t>
      </w:r>
      <w:r>
        <w:rPr>
          <w:rFonts w:ascii="Arial" w:hAnsi="Arial"/>
          <w:i/>
          <w:sz w:val="20"/>
        </w:rPr>
        <w:t>Languages</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 Duchêne (1903) 6 F. 181</w:t>
      </w:r>
      <w:r>
        <w:rPr>
          <w:sz w:val="20"/>
        </w:rPr>
        <w:t>.</w:t>
      </w:r>
    </w:p>
    <w:p>
      <w:pPr>
        <w:pStyle w:val="BodyText"/>
        <w:spacing w:before="6"/>
      </w:pPr>
    </w:p>
    <w:p>
      <w:pPr>
        <w:tabs>
          <w:tab w:pos="540" w:val="left" w:leader="none"/>
        </w:tabs>
        <w:spacing w:line="227" w:lineRule="exact" w:before="0"/>
        <w:ind w:left="0" w:right="168" w:firstLine="0"/>
        <w:jc w:val="right"/>
        <w:rPr>
          <w:rFonts w:ascii="Arial"/>
          <w:i/>
          <w:sz w:val="20"/>
        </w:rPr>
      </w:pPr>
      <w:bookmarkStart w:name="_bookmark1365" w:id="1367"/>
      <w:bookmarkEnd w:id="1367"/>
      <w:r>
        <w:rPr/>
      </w:r>
      <w:hyperlink w:history="true" w:anchor="_bookmark1231">
        <w:r>
          <w:rPr>
            <w:color w:val="005DA1"/>
            <w:spacing w:val="-4"/>
            <w:position w:val="5"/>
            <w:sz w:val="14"/>
            <w:u w:val="single" w:color="005DA1"/>
          </w:rPr>
          <w:t>709</w:t>
        </w:r>
      </w:hyperlink>
      <w:r>
        <w:rPr>
          <w:spacing w:val="-4"/>
          <w:position w:val="5"/>
          <w:sz w:val="14"/>
        </w:rPr>
        <w:t>.</w:t>
      </w:r>
      <w:r>
        <w:rPr>
          <w:position w:val="5"/>
          <w:sz w:val="14"/>
        </w:rPr>
        <w:tab/>
      </w:r>
      <w:r>
        <w:rPr>
          <w:rFonts w:ascii="Arial"/>
          <w:i/>
          <w:sz w:val="20"/>
        </w:rPr>
        <w:t>Elves</w:t>
      </w:r>
      <w:r>
        <w:rPr>
          <w:rFonts w:ascii="Arial"/>
          <w:i/>
          <w:spacing w:val="1"/>
          <w:sz w:val="20"/>
        </w:rPr>
        <w:t> </w:t>
      </w:r>
      <w:r>
        <w:rPr>
          <w:rFonts w:ascii="Arial"/>
          <w:i/>
          <w:sz w:val="20"/>
        </w:rPr>
        <w:t>v</w:t>
      </w:r>
      <w:r>
        <w:rPr>
          <w:rFonts w:ascii="Arial"/>
          <w:i/>
          <w:spacing w:val="4"/>
          <w:sz w:val="20"/>
        </w:rPr>
        <w:t> </w:t>
      </w:r>
      <w:r>
        <w:rPr>
          <w:rFonts w:ascii="Arial"/>
          <w:i/>
          <w:sz w:val="20"/>
        </w:rPr>
        <w:t>Crofts</w:t>
      </w:r>
      <w:r>
        <w:rPr>
          <w:rFonts w:ascii="Arial"/>
          <w:i/>
          <w:spacing w:val="4"/>
          <w:sz w:val="20"/>
        </w:rPr>
        <w:t> </w:t>
      </w:r>
      <w:r>
        <w:rPr>
          <w:rFonts w:ascii="Arial"/>
          <w:i/>
          <w:sz w:val="20"/>
        </w:rPr>
        <w:t>(1850)</w:t>
      </w:r>
      <w:r>
        <w:rPr>
          <w:rFonts w:ascii="Arial"/>
          <w:i/>
          <w:spacing w:val="4"/>
          <w:sz w:val="20"/>
        </w:rPr>
        <w:t> </w:t>
      </w:r>
      <w:r>
        <w:rPr>
          <w:rFonts w:ascii="Arial"/>
          <w:i/>
          <w:sz w:val="20"/>
        </w:rPr>
        <w:t>10</w:t>
      </w:r>
      <w:r>
        <w:rPr>
          <w:rFonts w:ascii="Arial"/>
          <w:i/>
          <w:spacing w:val="4"/>
          <w:sz w:val="20"/>
        </w:rPr>
        <w:t> </w:t>
      </w:r>
      <w:r>
        <w:rPr>
          <w:rFonts w:ascii="Arial"/>
          <w:i/>
          <w:sz w:val="20"/>
        </w:rPr>
        <w:t>C.B.</w:t>
      </w:r>
      <w:r>
        <w:rPr>
          <w:rFonts w:ascii="Arial"/>
          <w:i/>
          <w:spacing w:val="4"/>
          <w:sz w:val="20"/>
        </w:rPr>
        <w:t> </w:t>
      </w:r>
      <w:r>
        <w:rPr>
          <w:rFonts w:ascii="Arial"/>
          <w:i/>
          <w:sz w:val="20"/>
        </w:rPr>
        <w:t>241</w:t>
      </w:r>
      <w:r>
        <w:rPr>
          <w:sz w:val="20"/>
        </w:rPr>
        <w:t>;</w:t>
      </w:r>
      <w:r>
        <w:rPr>
          <w:spacing w:val="4"/>
          <w:sz w:val="20"/>
        </w:rPr>
        <w:t> </w:t>
      </w:r>
      <w:r>
        <w:rPr>
          <w:rFonts w:ascii="Arial"/>
          <w:i/>
          <w:sz w:val="20"/>
        </w:rPr>
        <w:t>Jacoby</w:t>
      </w:r>
      <w:r>
        <w:rPr>
          <w:rFonts w:ascii="Arial"/>
          <w:i/>
          <w:spacing w:val="4"/>
          <w:sz w:val="20"/>
        </w:rPr>
        <w:t> </w:t>
      </w:r>
      <w:r>
        <w:rPr>
          <w:rFonts w:ascii="Arial"/>
          <w:i/>
          <w:sz w:val="20"/>
        </w:rPr>
        <w:t>v</w:t>
      </w:r>
      <w:r>
        <w:rPr>
          <w:rFonts w:ascii="Arial"/>
          <w:i/>
          <w:spacing w:val="3"/>
          <w:sz w:val="20"/>
        </w:rPr>
        <w:t> </w:t>
      </w:r>
      <w:r>
        <w:rPr>
          <w:rFonts w:ascii="Arial"/>
          <w:i/>
          <w:sz w:val="20"/>
        </w:rPr>
        <w:t>Whitmore</w:t>
      </w:r>
      <w:r>
        <w:rPr>
          <w:rFonts w:ascii="Arial"/>
          <w:i/>
          <w:spacing w:val="4"/>
          <w:sz w:val="20"/>
        </w:rPr>
        <w:t> </w:t>
      </w:r>
      <w:r>
        <w:rPr>
          <w:rFonts w:ascii="Arial"/>
          <w:i/>
          <w:sz w:val="20"/>
        </w:rPr>
        <w:t>(1883)</w:t>
      </w:r>
      <w:r>
        <w:rPr>
          <w:rFonts w:ascii="Arial"/>
          <w:i/>
          <w:spacing w:val="4"/>
          <w:sz w:val="20"/>
        </w:rPr>
        <w:t> </w:t>
      </w:r>
      <w:r>
        <w:rPr>
          <w:rFonts w:ascii="Arial"/>
          <w:i/>
          <w:sz w:val="20"/>
        </w:rPr>
        <w:t>49</w:t>
      </w:r>
      <w:r>
        <w:rPr>
          <w:rFonts w:ascii="Arial"/>
          <w:i/>
          <w:spacing w:val="4"/>
          <w:sz w:val="20"/>
        </w:rPr>
        <w:t> </w:t>
      </w:r>
      <w:r>
        <w:rPr>
          <w:rFonts w:ascii="Arial"/>
          <w:i/>
          <w:sz w:val="20"/>
        </w:rPr>
        <w:t>L.T.</w:t>
      </w:r>
      <w:r>
        <w:rPr>
          <w:rFonts w:ascii="Arial"/>
          <w:i/>
          <w:spacing w:val="4"/>
          <w:sz w:val="20"/>
        </w:rPr>
        <w:t> </w:t>
      </w:r>
      <w:r>
        <w:rPr>
          <w:rFonts w:ascii="Arial"/>
          <w:i/>
          <w:sz w:val="20"/>
        </w:rPr>
        <w:t>335</w:t>
      </w:r>
      <w:r>
        <w:rPr>
          <w:sz w:val="20"/>
        </w:rPr>
        <w:t>;</w:t>
      </w:r>
      <w:r>
        <w:rPr>
          <w:spacing w:val="4"/>
          <w:sz w:val="20"/>
        </w:rPr>
        <w:t> </w:t>
      </w:r>
      <w:r>
        <w:rPr>
          <w:rFonts w:ascii="Arial"/>
          <w:i/>
          <w:sz w:val="20"/>
        </w:rPr>
        <w:t>Townsend</w:t>
      </w:r>
      <w:r>
        <w:rPr>
          <w:rFonts w:ascii="Arial"/>
          <w:i/>
          <w:spacing w:val="4"/>
          <w:sz w:val="20"/>
        </w:rPr>
        <w:t> </w:t>
      </w:r>
      <w:r>
        <w:rPr>
          <w:rFonts w:ascii="Arial"/>
          <w:i/>
          <w:sz w:val="20"/>
        </w:rPr>
        <w:t>v</w:t>
      </w:r>
      <w:r>
        <w:rPr>
          <w:rFonts w:ascii="Arial"/>
          <w:i/>
          <w:spacing w:val="4"/>
          <w:sz w:val="20"/>
        </w:rPr>
        <w:t> </w:t>
      </w:r>
      <w:r>
        <w:rPr>
          <w:rFonts w:ascii="Arial"/>
          <w:i/>
          <w:spacing w:val="-2"/>
          <w:sz w:val="20"/>
        </w:rPr>
        <w:t>Jarman</w:t>
      </w:r>
    </w:p>
    <w:p>
      <w:pPr>
        <w:spacing w:line="225" w:lineRule="exact" w:before="0"/>
        <w:ind w:left="0" w:right="168" w:firstLine="0"/>
        <w:jc w:val="right"/>
        <w:rPr>
          <w:rFonts w:ascii="Arial"/>
          <w:i/>
          <w:sz w:val="20"/>
        </w:rPr>
      </w:pPr>
      <w:r>
        <w:rPr>
          <w:rFonts w:ascii="Arial"/>
          <w:i/>
          <w:sz w:val="20"/>
        </w:rPr>
        <w:t>[1900]</w:t>
      </w:r>
      <w:r>
        <w:rPr>
          <w:rFonts w:ascii="Arial"/>
          <w:i/>
          <w:spacing w:val="6"/>
          <w:sz w:val="20"/>
        </w:rPr>
        <w:t> </w:t>
      </w:r>
      <w:r>
        <w:rPr>
          <w:rFonts w:ascii="Arial"/>
          <w:i/>
          <w:sz w:val="20"/>
        </w:rPr>
        <w:t>2</w:t>
      </w:r>
      <w:r>
        <w:rPr>
          <w:rFonts w:ascii="Arial"/>
          <w:i/>
          <w:spacing w:val="7"/>
          <w:sz w:val="20"/>
        </w:rPr>
        <w:t> </w:t>
      </w:r>
      <w:r>
        <w:rPr>
          <w:rFonts w:ascii="Arial"/>
          <w:i/>
          <w:sz w:val="20"/>
        </w:rPr>
        <w:t>Ch.</w:t>
      </w:r>
      <w:r>
        <w:rPr>
          <w:rFonts w:ascii="Arial"/>
          <w:i/>
          <w:spacing w:val="7"/>
          <w:sz w:val="20"/>
        </w:rPr>
        <w:t> </w:t>
      </w:r>
      <w:r>
        <w:rPr>
          <w:rFonts w:ascii="Arial"/>
          <w:i/>
          <w:sz w:val="20"/>
        </w:rPr>
        <w:t>698</w:t>
      </w:r>
      <w:r>
        <w:rPr>
          <w:sz w:val="20"/>
        </w:rPr>
        <w:t>;</w:t>
      </w:r>
      <w:r>
        <w:rPr>
          <w:spacing w:val="7"/>
          <w:sz w:val="20"/>
        </w:rPr>
        <w:t> </w:t>
      </w:r>
      <w:r>
        <w:rPr>
          <w:rFonts w:ascii="Arial"/>
          <w:i/>
          <w:sz w:val="20"/>
        </w:rPr>
        <w:t>Welstead</w:t>
      </w:r>
      <w:r>
        <w:rPr>
          <w:rFonts w:ascii="Arial"/>
          <w:i/>
          <w:spacing w:val="7"/>
          <w:sz w:val="20"/>
        </w:rPr>
        <w:t> </w:t>
      </w:r>
      <w:r>
        <w:rPr>
          <w:rFonts w:ascii="Arial"/>
          <w:i/>
          <w:sz w:val="20"/>
        </w:rPr>
        <w:t>v</w:t>
      </w:r>
      <w:r>
        <w:rPr>
          <w:rFonts w:ascii="Arial"/>
          <w:i/>
          <w:spacing w:val="7"/>
          <w:sz w:val="20"/>
        </w:rPr>
        <w:t> </w:t>
      </w:r>
      <w:r>
        <w:rPr>
          <w:rFonts w:ascii="Arial"/>
          <w:i/>
          <w:sz w:val="20"/>
        </w:rPr>
        <w:t>Hadley</w:t>
      </w:r>
      <w:r>
        <w:rPr>
          <w:rFonts w:ascii="Arial"/>
          <w:i/>
          <w:spacing w:val="7"/>
          <w:sz w:val="20"/>
        </w:rPr>
        <w:t> </w:t>
      </w:r>
      <w:r>
        <w:rPr>
          <w:rFonts w:ascii="Arial"/>
          <w:i/>
          <w:sz w:val="20"/>
        </w:rPr>
        <w:t>(1904)</w:t>
      </w:r>
      <w:r>
        <w:rPr>
          <w:rFonts w:ascii="Arial"/>
          <w:i/>
          <w:spacing w:val="6"/>
          <w:sz w:val="20"/>
        </w:rPr>
        <w:t> </w:t>
      </w:r>
      <w:r>
        <w:rPr>
          <w:rFonts w:ascii="Arial"/>
          <w:i/>
          <w:sz w:val="20"/>
        </w:rPr>
        <w:t>21</w:t>
      </w:r>
      <w:r>
        <w:rPr>
          <w:rFonts w:ascii="Arial"/>
          <w:i/>
          <w:spacing w:val="7"/>
          <w:sz w:val="20"/>
        </w:rPr>
        <w:t> </w:t>
      </w:r>
      <w:r>
        <w:rPr>
          <w:rFonts w:ascii="Arial"/>
          <w:i/>
          <w:sz w:val="20"/>
        </w:rPr>
        <w:t>T.L.R.</w:t>
      </w:r>
      <w:r>
        <w:rPr>
          <w:rFonts w:ascii="Arial"/>
          <w:i/>
          <w:spacing w:val="7"/>
          <w:sz w:val="20"/>
        </w:rPr>
        <w:t> </w:t>
      </w:r>
      <w:r>
        <w:rPr>
          <w:rFonts w:ascii="Arial"/>
          <w:i/>
          <w:sz w:val="20"/>
        </w:rPr>
        <w:t>165</w:t>
      </w:r>
      <w:r>
        <w:rPr>
          <w:sz w:val="20"/>
        </w:rPr>
        <w:t>;</w:t>
      </w:r>
      <w:r>
        <w:rPr>
          <w:spacing w:val="7"/>
          <w:sz w:val="20"/>
        </w:rPr>
        <w:t> </w:t>
      </w:r>
      <w:r>
        <w:rPr>
          <w:rFonts w:ascii="Arial"/>
          <w:i/>
          <w:sz w:val="20"/>
        </w:rPr>
        <w:t>Automobile</w:t>
      </w:r>
      <w:r>
        <w:rPr>
          <w:rFonts w:ascii="Arial"/>
          <w:i/>
          <w:spacing w:val="7"/>
          <w:sz w:val="20"/>
        </w:rPr>
        <w:t> </w:t>
      </w:r>
      <w:r>
        <w:rPr>
          <w:rFonts w:ascii="Arial"/>
          <w:i/>
          <w:sz w:val="20"/>
        </w:rPr>
        <w:t>Carriage</w:t>
      </w:r>
      <w:r>
        <w:rPr>
          <w:rFonts w:ascii="Arial"/>
          <w:i/>
          <w:spacing w:val="7"/>
          <w:sz w:val="20"/>
        </w:rPr>
        <w:t> </w:t>
      </w:r>
      <w:r>
        <w:rPr>
          <w:rFonts w:ascii="Arial"/>
          <w:i/>
          <w:sz w:val="20"/>
        </w:rPr>
        <w:t>Builders</w:t>
      </w:r>
      <w:r>
        <w:rPr>
          <w:rFonts w:ascii="Arial"/>
          <w:i/>
          <w:spacing w:val="7"/>
          <w:sz w:val="20"/>
        </w:rPr>
        <w:t> </w:t>
      </w:r>
      <w:r>
        <w:rPr>
          <w:rFonts w:ascii="Arial"/>
          <w:i/>
          <w:sz w:val="20"/>
        </w:rPr>
        <w:t>Ltd</w:t>
      </w:r>
      <w:r>
        <w:rPr>
          <w:rFonts w:ascii="Arial"/>
          <w:i/>
          <w:spacing w:val="7"/>
          <w:sz w:val="20"/>
        </w:rPr>
        <w:t> </w:t>
      </w:r>
      <w:r>
        <w:rPr>
          <w:rFonts w:ascii="Arial"/>
          <w:i/>
          <w:spacing w:val="-10"/>
          <w:sz w:val="20"/>
        </w:rPr>
        <w:t>v</w:t>
      </w:r>
    </w:p>
    <w:p>
      <w:pPr>
        <w:spacing w:line="227" w:lineRule="exact" w:before="0"/>
        <w:ind w:left="705" w:right="0" w:firstLine="0"/>
        <w:jc w:val="left"/>
        <w:rPr>
          <w:sz w:val="20"/>
        </w:rPr>
      </w:pPr>
      <w:r>
        <w:rPr>
          <w:rFonts w:ascii="Arial"/>
          <w:i/>
          <w:sz w:val="20"/>
        </w:rPr>
        <w:t>Sayers</w:t>
      </w:r>
      <w:r>
        <w:rPr>
          <w:rFonts w:ascii="Arial"/>
          <w:i/>
          <w:spacing w:val="-2"/>
          <w:sz w:val="20"/>
        </w:rPr>
        <w:t> </w:t>
      </w:r>
      <w:r>
        <w:rPr>
          <w:rFonts w:ascii="Arial"/>
          <w:i/>
          <w:sz w:val="20"/>
        </w:rPr>
        <w:t>(1909) 101 L.T. </w:t>
      </w:r>
      <w:r>
        <w:rPr>
          <w:rFonts w:ascii="Arial"/>
          <w:i/>
          <w:spacing w:val="-4"/>
          <w:sz w:val="20"/>
        </w:rPr>
        <w:t>419</w:t>
      </w:r>
      <w:r>
        <w:rPr>
          <w:spacing w:val="-4"/>
          <w:sz w:val="20"/>
        </w:rPr>
        <w:t>.</w:t>
      </w:r>
    </w:p>
    <w:p>
      <w:pPr>
        <w:pStyle w:val="BodyText"/>
        <w:spacing w:before="8"/>
      </w:pPr>
    </w:p>
    <w:p>
      <w:pPr>
        <w:tabs>
          <w:tab w:pos="705" w:val="left" w:leader="none"/>
        </w:tabs>
        <w:spacing w:line="235" w:lineRule="auto" w:before="1"/>
        <w:ind w:left="705" w:right="171" w:hanging="541"/>
        <w:jc w:val="left"/>
        <w:rPr>
          <w:sz w:val="20"/>
        </w:rPr>
      </w:pPr>
      <w:bookmarkStart w:name="_bookmark1366" w:id="1368"/>
      <w:bookmarkEnd w:id="1368"/>
      <w:r>
        <w:rPr/>
      </w:r>
      <w:hyperlink w:history="true" w:anchor="_bookmark1232">
        <w:r>
          <w:rPr>
            <w:color w:val="005DA1"/>
            <w:spacing w:val="-4"/>
            <w:position w:val="5"/>
            <w:sz w:val="14"/>
            <w:u w:val="single" w:color="005DA1"/>
          </w:rPr>
          <w:t>710</w:t>
        </w:r>
      </w:hyperlink>
      <w:r>
        <w:rPr>
          <w:spacing w:val="-4"/>
          <w:position w:val="5"/>
          <w:sz w:val="14"/>
        </w:rPr>
        <w:t>.</w:t>
      </w:r>
      <w:r>
        <w:rPr>
          <w:position w:val="5"/>
          <w:sz w:val="14"/>
        </w:rPr>
        <w:tab/>
      </w:r>
      <w:r>
        <w:rPr>
          <w:rFonts w:ascii="Arial"/>
          <w:i/>
          <w:sz w:val="20"/>
        </w:rPr>
        <w:t>General</w:t>
      </w:r>
      <w:r>
        <w:rPr>
          <w:rFonts w:ascii="Arial"/>
          <w:i/>
          <w:spacing w:val="-1"/>
          <w:sz w:val="20"/>
        </w:rPr>
        <w:t> </w:t>
      </w:r>
      <w:r>
        <w:rPr>
          <w:rFonts w:ascii="Arial"/>
          <w:i/>
          <w:sz w:val="20"/>
        </w:rPr>
        <w:t>Billposting</w:t>
      </w:r>
      <w:r>
        <w:rPr>
          <w:rFonts w:ascii="Arial"/>
          <w:i/>
          <w:spacing w:val="-1"/>
          <w:sz w:val="20"/>
        </w:rPr>
        <w:t> </w:t>
      </w:r>
      <w:r>
        <w:rPr>
          <w:rFonts w:ascii="Arial"/>
          <w:i/>
          <w:sz w:val="20"/>
        </w:rPr>
        <w:t>Co</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Atkinson</w:t>
      </w:r>
      <w:r>
        <w:rPr>
          <w:rFonts w:ascii="Arial"/>
          <w:i/>
          <w:spacing w:val="-1"/>
          <w:sz w:val="20"/>
        </w:rPr>
        <w:t> </w:t>
      </w:r>
      <w:r>
        <w:rPr>
          <w:rFonts w:ascii="Arial"/>
          <w:i/>
          <w:sz w:val="20"/>
        </w:rPr>
        <w:t>[1909]</w:t>
      </w:r>
      <w:r>
        <w:rPr>
          <w:rFonts w:ascii="Arial"/>
          <w:i/>
          <w:spacing w:val="-1"/>
          <w:sz w:val="20"/>
        </w:rPr>
        <w:t> </w:t>
      </w:r>
      <w:r>
        <w:rPr>
          <w:rFonts w:ascii="Arial"/>
          <w:i/>
          <w:sz w:val="20"/>
        </w:rPr>
        <w:t>A.C.</w:t>
      </w:r>
      <w:r>
        <w:rPr>
          <w:rFonts w:ascii="Arial"/>
          <w:i/>
          <w:spacing w:val="-1"/>
          <w:sz w:val="20"/>
        </w:rPr>
        <w:t> </w:t>
      </w:r>
      <w:r>
        <w:rPr>
          <w:rFonts w:ascii="Arial"/>
          <w:i/>
          <w:sz w:val="20"/>
        </w:rPr>
        <w:t>118</w:t>
      </w:r>
      <w:r>
        <w:rPr>
          <w:sz w:val="20"/>
        </w:rPr>
        <w:t>;</w:t>
      </w:r>
      <w:r>
        <w:rPr>
          <w:spacing w:val="-1"/>
          <w:sz w:val="20"/>
        </w:rPr>
        <w:t> </w:t>
      </w:r>
      <w:r>
        <w:rPr>
          <w:rFonts w:ascii="Arial"/>
          <w:i/>
          <w:sz w:val="20"/>
        </w:rPr>
        <w:t>Measures</w:t>
      </w:r>
      <w:r>
        <w:rPr>
          <w:rFonts w:ascii="Arial"/>
          <w:i/>
          <w:spacing w:val="-1"/>
          <w:sz w:val="20"/>
        </w:rPr>
        <w:t> </w:t>
      </w:r>
      <w:r>
        <w:rPr>
          <w:rFonts w:ascii="Arial"/>
          <w:i/>
          <w:sz w:val="20"/>
        </w:rPr>
        <w:t>Bros</w:t>
      </w:r>
      <w:r>
        <w:rPr>
          <w:rFonts w:ascii="Arial"/>
          <w:i/>
          <w:spacing w:val="-1"/>
          <w:sz w:val="20"/>
        </w:rPr>
        <w:t> </w:t>
      </w:r>
      <w:r>
        <w:rPr>
          <w:rFonts w:ascii="Arial"/>
          <w:i/>
          <w:sz w:val="20"/>
        </w:rPr>
        <w:t>v</w:t>
      </w:r>
      <w:r>
        <w:rPr>
          <w:rFonts w:ascii="Arial"/>
          <w:i/>
          <w:spacing w:val="-1"/>
          <w:sz w:val="20"/>
        </w:rPr>
        <w:t> </w:t>
      </w:r>
      <w:r>
        <w:rPr>
          <w:rFonts w:ascii="Arial"/>
          <w:i/>
          <w:sz w:val="20"/>
        </w:rPr>
        <w:t>Measures</w:t>
      </w:r>
      <w:r>
        <w:rPr>
          <w:rFonts w:ascii="Arial"/>
          <w:i/>
          <w:spacing w:val="-1"/>
          <w:sz w:val="20"/>
        </w:rPr>
        <w:t> </w:t>
      </w:r>
      <w:r>
        <w:rPr>
          <w:rFonts w:ascii="Arial"/>
          <w:i/>
          <w:sz w:val="20"/>
        </w:rPr>
        <w:t>[1910]</w:t>
      </w:r>
      <w:r>
        <w:rPr>
          <w:rFonts w:ascii="Arial"/>
          <w:i/>
          <w:spacing w:val="-1"/>
          <w:sz w:val="20"/>
        </w:rPr>
        <w:t> </w:t>
      </w:r>
      <w:r>
        <w:rPr>
          <w:rFonts w:ascii="Arial"/>
          <w:i/>
          <w:sz w:val="20"/>
        </w:rPr>
        <w:t>2</w:t>
      </w:r>
      <w:r>
        <w:rPr>
          <w:rFonts w:ascii="Arial"/>
          <w:i/>
          <w:spacing w:val="-1"/>
          <w:sz w:val="20"/>
        </w:rPr>
        <w:t> </w:t>
      </w:r>
      <w:r>
        <w:rPr>
          <w:rFonts w:ascii="Arial"/>
          <w:i/>
          <w:sz w:val="20"/>
        </w:rPr>
        <w:t>Ch. 248</w:t>
      </w:r>
      <w:r>
        <w:rPr>
          <w:sz w:val="20"/>
        </w:rPr>
        <w:t>; </w:t>
      </w:r>
      <w:r>
        <w:rPr>
          <w:rFonts w:ascii="Arial"/>
          <w:i/>
          <w:sz w:val="20"/>
        </w:rPr>
        <w:t>S. W. Strange Ltd v Mann [1965] 1 W.L.R. 629, 637</w:t>
      </w:r>
      <w:r>
        <w:rPr>
          <w:sz w:val="20"/>
        </w:rPr>
        <w:t>; </w:t>
      </w:r>
      <w:r>
        <w:rPr>
          <w:rFonts w:ascii="Arial"/>
          <w:i/>
          <w:sz w:val="20"/>
        </w:rPr>
        <w:t>Briggs v Oates [1991] 1 W.L.R. 407</w:t>
      </w:r>
      <w:r>
        <w:rPr>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367" w:id="1369"/>
      <w:bookmarkEnd w:id="1369"/>
      <w:r>
        <w:rPr/>
      </w:r>
      <w:hyperlink w:history="true" w:anchor="_bookmark1233">
        <w:r>
          <w:rPr>
            <w:color w:val="005DA1"/>
            <w:spacing w:val="-4"/>
            <w:position w:val="5"/>
            <w:sz w:val="14"/>
            <w:u w:val="single" w:color="005DA1"/>
          </w:rPr>
          <w:t>711</w:t>
        </w:r>
      </w:hyperlink>
      <w:r>
        <w:rPr>
          <w:spacing w:val="-4"/>
          <w:position w:val="5"/>
          <w:sz w:val="14"/>
        </w:rPr>
        <w:t>.</w:t>
      </w:r>
      <w:r>
        <w:rPr>
          <w:position w:val="5"/>
          <w:sz w:val="14"/>
        </w:rPr>
        <w:tab/>
      </w:r>
      <w:r>
        <w:rPr>
          <w:rFonts w:ascii="Arial"/>
          <w:i/>
          <w:sz w:val="20"/>
        </w:rPr>
        <w:t>Konski</w:t>
      </w:r>
      <w:r>
        <w:rPr>
          <w:rFonts w:ascii="Arial"/>
          <w:i/>
          <w:spacing w:val="26"/>
          <w:sz w:val="20"/>
        </w:rPr>
        <w:t> </w:t>
      </w:r>
      <w:r>
        <w:rPr>
          <w:rFonts w:ascii="Arial"/>
          <w:i/>
          <w:sz w:val="20"/>
        </w:rPr>
        <w:t>v</w:t>
      </w:r>
      <w:r>
        <w:rPr>
          <w:rFonts w:ascii="Arial"/>
          <w:i/>
          <w:spacing w:val="29"/>
          <w:sz w:val="20"/>
        </w:rPr>
        <w:t> </w:t>
      </w:r>
      <w:r>
        <w:rPr>
          <w:rFonts w:ascii="Arial"/>
          <w:i/>
          <w:sz w:val="20"/>
        </w:rPr>
        <w:t>Peet</w:t>
      </w:r>
      <w:r>
        <w:rPr>
          <w:rFonts w:ascii="Arial"/>
          <w:i/>
          <w:spacing w:val="29"/>
          <w:sz w:val="20"/>
        </w:rPr>
        <w:t> </w:t>
      </w:r>
      <w:r>
        <w:rPr>
          <w:rFonts w:ascii="Arial"/>
          <w:i/>
          <w:sz w:val="20"/>
        </w:rPr>
        <w:t>[1915]</w:t>
      </w:r>
      <w:r>
        <w:rPr>
          <w:rFonts w:ascii="Arial"/>
          <w:i/>
          <w:spacing w:val="29"/>
          <w:sz w:val="20"/>
        </w:rPr>
        <w:t> </w:t>
      </w:r>
      <w:r>
        <w:rPr>
          <w:rFonts w:ascii="Arial"/>
          <w:i/>
          <w:sz w:val="20"/>
        </w:rPr>
        <w:t>1</w:t>
      </w:r>
      <w:r>
        <w:rPr>
          <w:rFonts w:ascii="Arial"/>
          <w:i/>
          <w:spacing w:val="29"/>
          <w:sz w:val="20"/>
        </w:rPr>
        <w:t> </w:t>
      </w:r>
      <w:r>
        <w:rPr>
          <w:rFonts w:ascii="Arial"/>
          <w:i/>
          <w:sz w:val="20"/>
        </w:rPr>
        <w:t>Ch.</w:t>
      </w:r>
      <w:r>
        <w:rPr>
          <w:rFonts w:ascii="Arial"/>
          <w:i/>
          <w:spacing w:val="29"/>
          <w:sz w:val="20"/>
        </w:rPr>
        <w:t> </w:t>
      </w:r>
      <w:r>
        <w:rPr>
          <w:rFonts w:ascii="Arial"/>
          <w:i/>
          <w:sz w:val="20"/>
        </w:rPr>
        <w:t>530</w:t>
      </w:r>
      <w:r>
        <w:rPr>
          <w:sz w:val="20"/>
        </w:rPr>
        <w:t>,</w:t>
      </w:r>
      <w:r>
        <w:rPr>
          <w:spacing w:val="29"/>
          <w:sz w:val="20"/>
        </w:rPr>
        <w:t> </w:t>
      </w:r>
      <w:r>
        <w:rPr>
          <w:sz w:val="20"/>
        </w:rPr>
        <w:t>distinguishing</w:t>
      </w:r>
      <w:r>
        <w:rPr>
          <w:spacing w:val="29"/>
          <w:sz w:val="20"/>
        </w:rPr>
        <w:t> </w:t>
      </w:r>
      <w:r>
        <w:rPr>
          <w:rFonts w:ascii="Arial"/>
          <w:i/>
          <w:sz w:val="20"/>
        </w:rPr>
        <w:t>General</w:t>
      </w:r>
      <w:r>
        <w:rPr>
          <w:rFonts w:ascii="Arial"/>
          <w:i/>
          <w:spacing w:val="29"/>
          <w:sz w:val="20"/>
        </w:rPr>
        <w:t> </w:t>
      </w:r>
      <w:r>
        <w:rPr>
          <w:rFonts w:ascii="Arial"/>
          <w:i/>
          <w:sz w:val="20"/>
        </w:rPr>
        <w:t>Billposting</w:t>
      </w:r>
      <w:r>
        <w:rPr>
          <w:rFonts w:ascii="Arial"/>
          <w:i/>
          <w:spacing w:val="29"/>
          <w:sz w:val="20"/>
        </w:rPr>
        <w:t> </w:t>
      </w:r>
      <w:r>
        <w:rPr>
          <w:rFonts w:ascii="Arial"/>
          <w:i/>
          <w:sz w:val="20"/>
        </w:rPr>
        <w:t>Co</w:t>
      </w:r>
      <w:r>
        <w:rPr>
          <w:rFonts w:ascii="Arial"/>
          <w:i/>
          <w:spacing w:val="29"/>
          <w:sz w:val="20"/>
        </w:rPr>
        <w:t> </w:t>
      </w:r>
      <w:r>
        <w:rPr>
          <w:rFonts w:ascii="Arial"/>
          <w:i/>
          <w:sz w:val="20"/>
        </w:rPr>
        <w:t>Ltd</w:t>
      </w:r>
      <w:r>
        <w:rPr>
          <w:rFonts w:ascii="Arial"/>
          <w:i/>
          <w:spacing w:val="29"/>
          <w:sz w:val="20"/>
        </w:rPr>
        <w:t> </w:t>
      </w:r>
      <w:r>
        <w:rPr>
          <w:rFonts w:ascii="Arial"/>
          <w:i/>
          <w:sz w:val="20"/>
        </w:rPr>
        <w:t>v</w:t>
      </w:r>
      <w:r>
        <w:rPr>
          <w:rFonts w:ascii="Arial"/>
          <w:i/>
          <w:spacing w:val="29"/>
          <w:sz w:val="20"/>
        </w:rPr>
        <w:t> </w:t>
      </w:r>
      <w:r>
        <w:rPr>
          <w:rFonts w:ascii="Arial"/>
          <w:i/>
          <w:sz w:val="20"/>
        </w:rPr>
        <w:t>Atkinson</w:t>
      </w:r>
      <w:r>
        <w:rPr>
          <w:rFonts w:ascii="Arial"/>
          <w:i/>
          <w:spacing w:val="29"/>
          <w:sz w:val="20"/>
        </w:rPr>
        <w:t> </w:t>
      </w:r>
      <w:r>
        <w:rPr>
          <w:rFonts w:ascii="Arial"/>
          <w:i/>
          <w:spacing w:val="-2"/>
          <w:sz w:val="20"/>
        </w:rPr>
        <w:t>[1909]</w:t>
      </w:r>
    </w:p>
    <w:p>
      <w:pPr>
        <w:spacing w:line="235" w:lineRule="auto" w:before="1"/>
        <w:ind w:left="705" w:right="0" w:firstLine="0"/>
        <w:jc w:val="left"/>
        <w:rPr>
          <w:sz w:val="20"/>
        </w:rPr>
      </w:pPr>
      <w:r>
        <w:rPr>
          <w:rFonts w:ascii="Arial"/>
          <w:i/>
          <w:sz w:val="20"/>
        </w:rPr>
        <w:t>A.C.</w:t>
      </w:r>
      <w:r>
        <w:rPr>
          <w:rFonts w:ascii="Arial"/>
          <w:i/>
          <w:spacing w:val="33"/>
          <w:sz w:val="20"/>
        </w:rPr>
        <w:t> </w:t>
      </w:r>
      <w:r>
        <w:rPr>
          <w:rFonts w:ascii="Arial"/>
          <w:i/>
          <w:sz w:val="20"/>
        </w:rPr>
        <w:t>118</w:t>
      </w:r>
      <w:r>
        <w:rPr>
          <w:sz w:val="20"/>
        </w:rPr>
        <w:t>.</w:t>
      </w:r>
      <w:r>
        <w:rPr>
          <w:spacing w:val="33"/>
          <w:sz w:val="20"/>
        </w:rPr>
        <w:t> </w:t>
      </w:r>
      <w:r>
        <w:rPr>
          <w:sz w:val="20"/>
        </w:rPr>
        <w:t>See</w:t>
      </w:r>
      <w:r>
        <w:rPr>
          <w:spacing w:val="33"/>
          <w:sz w:val="20"/>
        </w:rPr>
        <w:t> </w:t>
      </w:r>
      <w:r>
        <w:rPr>
          <w:sz w:val="20"/>
        </w:rPr>
        <w:t>also</w:t>
      </w:r>
      <w:r>
        <w:rPr>
          <w:spacing w:val="33"/>
          <w:sz w:val="20"/>
        </w:rPr>
        <w:t> </w:t>
      </w:r>
      <w:r>
        <w:rPr>
          <w:sz w:val="20"/>
        </w:rPr>
        <w:t>para.16-111;</w:t>
      </w:r>
      <w:r>
        <w:rPr>
          <w:spacing w:val="32"/>
          <w:sz w:val="20"/>
        </w:rPr>
        <w:t> </w:t>
      </w:r>
      <w:r>
        <w:rPr>
          <w:rFonts w:ascii="Arial"/>
          <w:i/>
          <w:sz w:val="20"/>
        </w:rPr>
        <w:t>Rock</w:t>
      </w:r>
      <w:r>
        <w:rPr>
          <w:rFonts w:ascii="Arial"/>
          <w:i/>
          <w:spacing w:val="33"/>
          <w:sz w:val="20"/>
        </w:rPr>
        <w:t> </w:t>
      </w:r>
      <w:r>
        <w:rPr>
          <w:rFonts w:ascii="Arial"/>
          <w:i/>
          <w:sz w:val="20"/>
        </w:rPr>
        <w:t>Refrigeration</w:t>
      </w:r>
      <w:r>
        <w:rPr>
          <w:rFonts w:ascii="Arial"/>
          <w:i/>
          <w:spacing w:val="33"/>
          <w:sz w:val="20"/>
        </w:rPr>
        <w:t> </w:t>
      </w:r>
      <w:r>
        <w:rPr>
          <w:rFonts w:ascii="Arial"/>
          <w:i/>
          <w:sz w:val="20"/>
        </w:rPr>
        <w:t>Ltd</w:t>
      </w:r>
      <w:r>
        <w:rPr>
          <w:rFonts w:ascii="Arial"/>
          <w:i/>
          <w:spacing w:val="33"/>
          <w:sz w:val="20"/>
        </w:rPr>
        <w:t> </w:t>
      </w:r>
      <w:r>
        <w:rPr>
          <w:rFonts w:ascii="Arial"/>
          <w:i/>
          <w:sz w:val="20"/>
        </w:rPr>
        <w:t>v</w:t>
      </w:r>
      <w:r>
        <w:rPr>
          <w:rFonts w:ascii="Arial"/>
          <w:i/>
          <w:spacing w:val="33"/>
          <w:sz w:val="20"/>
        </w:rPr>
        <w:t> </w:t>
      </w:r>
      <w:r>
        <w:rPr>
          <w:rFonts w:ascii="Arial"/>
          <w:i/>
          <w:sz w:val="20"/>
        </w:rPr>
        <w:t>Jones</w:t>
      </w:r>
      <w:r>
        <w:rPr>
          <w:rFonts w:ascii="Arial"/>
          <w:i/>
          <w:spacing w:val="33"/>
          <w:sz w:val="20"/>
        </w:rPr>
        <w:t> </w:t>
      </w:r>
      <w:r>
        <w:rPr>
          <w:rFonts w:ascii="Arial"/>
          <w:i/>
          <w:sz w:val="20"/>
        </w:rPr>
        <w:t>[1997]</w:t>
      </w:r>
      <w:r>
        <w:rPr>
          <w:rFonts w:ascii="Arial"/>
          <w:i/>
          <w:spacing w:val="33"/>
          <w:sz w:val="20"/>
        </w:rPr>
        <w:t> </w:t>
      </w:r>
      <w:r>
        <w:rPr>
          <w:rFonts w:ascii="Arial"/>
          <w:i/>
          <w:sz w:val="20"/>
        </w:rPr>
        <w:t>1</w:t>
      </w:r>
      <w:r>
        <w:rPr>
          <w:rFonts w:ascii="Arial"/>
          <w:i/>
          <w:spacing w:val="33"/>
          <w:sz w:val="20"/>
        </w:rPr>
        <w:t> </w:t>
      </w:r>
      <w:r>
        <w:rPr>
          <w:rFonts w:ascii="Arial"/>
          <w:i/>
          <w:sz w:val="20"/>
        </w:rPr>
        <w:t>All</w:t>
      </w:r>
      <w:r>
        <w:rPr>
          <w:rFonts w:ascii="Arial"/>
          <w:i/>
          <w:spacing w:val="33"/>
          <w:sz w:val="20"/>
        </w:rPr>
        <w:t> </w:t>
      </w:r>
      <w:r>
        <w:rPr>
          <w:rFonts w:ascii="Arial"/>
          <w:i/>
          <w:sz w:val="20"/>
        </w:rPr>
        <w:t>E.R.</w:t>
      </w:r>
      <w:r>
        <w:rPr>
          <w:rFonts w:ascii="Arial"/>
          <w:i/>
          <w:spacing w:val="33"/>
          <w:sz w:val="20"/>
        </w:rPr>
        <w:t> </w:t>
      </w:r>
      <w:r>
        <w:rPr>
          <w:rFonts w:ascii="Arial"/>
          <w:i/>
          <w:sz w:val="20"/>
        </w:rPr>
        <w:t>1</w:t>
      </w:r>
      <w:r>
        <w:rPr>
          <w:rFonts w:ascii="Arial"/>
          <w:i/>
          <w:spacing w:val="33"/>
          <w:sz w:val="20"/>
        </w:rPr>
        <w:t> </w:t>
      </w:r>
      <w:r>
        <w:rPr>
          <w:rFonts w:ascii="Arial"/>
          <w:i/>
          <w:sz w:val="20"/>
        </w:rPr>
        <w:t>(noted (1997) 113 L.Q.R. 377)</w:t>
      </w:r>
      <w:r>
        <w:rPr>
          <w:sz w:val="20"/>
        </w:rPr>
        <w:t>.</w:t>
      </w:r>
    </w:p>
    <w:p>
      <w:pPr>
        <w:spacing w:after="0" w:line="235" w:lineRule="auto"/>
        <w:jc w:val="left"/>
        <w:rPr>
          <w:sz w:val="20"/>
        </w:rPr>
        <w:sectPr>
          <w:pgSz w:w="11900" w:h="16840"/>
          <w:pgMar w:header="971" w:footer="0" w:top="1300" w:bottom="280" w:left="1275" w:right="1275"/>
        </w:sectPr>
      </w:pPr>
    </w:p>
    <w:p>
      <w:pPr>
        <w:spacing w:line="235" w:lineRule="auto" w:before="170"/>
        <w:ind w:left="705" w:right="168" w:hanging="541"/>
        <w:jc w:val="both"/>
        <w:rPr>
          <w:sz w:val="20"/>
        </w:rPr>
      </w:pPr>
      <w:hyperlink w:history="true" w:anchor="_bookmark1234">
        <w:r>
          <w:rPr>
            <w:color w:val="005DA1"/>
            <w:position w:val="5"/>
            <w:sz w:val="14"/>
            <w:u w:val="single" w:color="005DA1"/>
          </w:rPr>
          <w:t>712</w:t>
        </w:r>
      </w:hyperlink>
      <w:r>
        <w:rPr>
          <w:position w:val="5"/>
          <w:sz w:val="14"/>
        </w:rPr>
        <w:t>.</w:t>
      </w:r>
      <w:r>
        <w:rPr>
          <w:spacing w:val="80"/>
          <w:position w:val="5"/>
          <w:sz w:val="14"/>
        </w:rPr>
        <w:t> </w:t>
      </w:r>
      <w:r>
        <w:rPr>
          <w:sz w:val="20"/>
        </w:rPr>
        <w:t>See Birks [1987] L.M.C.L.Q. 421: cf. Gurry, </w:t>
      </w:r>
      <w:r>
        <w:rPr>
          <w:rFonts w:ascii="Arial"/>
          <w:i/>
          <w:sz w:val="20"/>
        </w:rPr>
        <w:t>Breach of Confidence</w:t>
      </w:r>
      <w:r>
        <w:rPr>
          <w:sz w:val="20"/>
        </w:rPr>
        <w:t>, Ch.XXII. See </w:t>
      </w:r>
      <w:r>
        <w:rPr>
          <w:rFonts w:ascii="Arial"/>
          <w:i/>
          <w:sz w:val="20"/>
        </w:rPr>
        <w:t>Experience Hendrix LLC v PPX Enterprises Inc [2003] EWCA Civ 323, [2003] 1 All E.R. (Comm) 830 </w:t>
      </w:r>
      <w:r>
        <w:rPr>
          <w:sz w:val="20"/>
        </w:rPr>
        <w:t>at</w:t>
      </w:r>
      <w:r>
        <w:rPr>
          <w:spacing w:val="40"/>
          <w:sz w:val="20"/>
        </w:rPr>
        <w:t> </w:t>
      </w:r>
      <w:r>
        <w:rPr>
          <w:spacing w:val="-2"/>
          <w:sz w:val="20"/>
        </w:rPr>
        <w:t>[32].</w:t>
      </w:r>
    </w:p>
    <w:p>
      <w:pPr>
        <w:pStyle w:val="BodyText"/>
        <w:spacing w:before="5"/>
      </w:pPr>
    </w:p>
    <w:p>
      <w:pPr>
        <w:tabs>
          <w:tab w:pos="705" w:val="left" w:leader="none"/>
        </w:tabs>
        <w:spacing w:before="0"/>
        <w:ind w:left="165" w:right="0" w:firstLine="0"/>
        <w:jc w:val="left"/>
        <w:rPr>
          <w:sz w:val="20"/>
        </w:rPr>
      </w:pPr>
      <w:bookmarkStart w:name="_bookmark1368" w:id="1370"/>
      <w:bookmarkEnd w:id="1370"/>
      <w:r>
        <w:rPr/>
      </w:r>
      <w:hyperlink w:history="true" w:anchor="_bookmark1235">
        <w:r>
          <w:rPr>
            <w:color w:val="005DA1"/>
            <w:spacing w:val="-4"/>
            <w:position w:val="5"/>
            <w:sz w:val="14"/>
            <w:u w:val="single" w:color="005DA1"/>
          </w:rPr>
          <w:t>713</w:t>
        </w:r>
      </w:hyperlink>
      <w:r>
        <w:rPr>
          <w:spacing w:val="-4"/>
          <w:position w:val="5"/>
          <w:sz w:val="14"/>
        </w:rPr>
        <w:t>.</w:t>
      </w:r>
      <w:r>
        <w:rPr>
          <w:position w:val="5"/>
          <w:sz w:val="14"/>
        </w:rPr>
        <w:tab/>
      </w:r>
      <w:r>
        <w:rPr>
          <w:sz w:val="20"/>
        </w:rPr>
        <w:t>See, e.g. </w:t>
      </w:r>
      <w:r>
        <w:rPr>
          <w:rFonts w:ascii="Arial"/>
          <w:i/>
          <w:sz w:val="20"/>
        </w:rPr>
        <w:t>D. v M. [1996] I.R.L.R. </w:t>
      </w:r>
      <w:r>
        <w:rPr>
          <w:rFonts w:ascii="Arial"/>
          <w:i/>
          <w:spacing w:val="-4"/>
          <w:sz w:val="20"/>
        </w:rPr>
        <w:t>192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369" w:id="1371"/>
      <w:bookmarkEnd w:id="1371"/>
      <w:r>
        <w:rPr/>
      </w:r>
      <w:hyperlink w:history="true" w:anchor="_bookmark1236">
        <w:r>
          <w:rPr>
            <w:color w:val="005DA1"/>
            <w:spacing w:val="-4"/>
            <w:position w:val="5"/>
            <w:sz w:val="14"/>
            <w:u w:val="single" w:color="005DA1"/>
          </w:rPr>
          <w:t>714</w:t>
        </w:r>
      </w:hyperlink>
      <w:r>
        <w:rPr>
          <w:spacing w:val="-4"/>
          <w:position w:val="5"/>
          <w:sz w:val="14"/>
        </w:rPr>
        <w:t>.</w:t>
      </w:r>
      <w:r>
        <w:rPr>
          <w:position w:val="5"/>
          <w:sz w:val="14"/>
        </w:rPr>
        <w:tab/>
      </w:r>
      <w:r>
        <w:rPr>
          <w:rFonts w:ascii="Arial"/>
          <w:i/>
          <w:sz w:val="20"/>
        </w:rPr>
        <w:t>[1997] 1 All E.R. 1 (noted (1997) 113 L.Q.R. </w:t>
      </w:r>
      <w:r>
        <w:rPr>
          <w:rFonts w:ascii="Arial"/>
          <w:i/>
          <w:spacing w:val="-2"/>
          <w:sz w:val="20"/>
        </w:rPr>
        <w:t>377)</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1370" w:id="1372"/>
      <w:bookmarkEnd w:id="1372"/>
      <w:r>
        <w:rPr/>
      </w:r>
      <w:hyperlink w:history="true" w:anchor="_bookmark1237">
        <w:r>
          <w:rPr>
            <w:color w:val="005DA1"/>
            <w:spacing w:val="-4"/>
            <w:position w:val="5"/>
            <w:sz w:val="14"/>
            <w:u w:val="single" w:color="005DA1"/>
          </w:rPr>
          <w:t>715</w:t>
        </w:r>
      </w:hyperlink>
      <w:r>
        <w:rPr>
          <w:spacing w:val="-4"/>
          <w:position w:val="5"/>
          <w:sz w:val="14"/>
        </w:rPr>
        <w:t>.</w:t>
      </w:r>
      <w:r>
        <w:rPr>
          <w:position w:val="5"/>
          <w:sz w:val="14"/>
        </w:rPr>
        <w:tab/>
      </w:r>
      <w:r>
        <w:rPr>
          <w:rFonts w:ascii="Arial"/>
          <w:i/>
          <w:sz w:val="20"/>
        </w:rPr>
        <w:t>[1909]</w:t>
      </w:r>
      <w:r>
        <w:rPr>
          <w:rFonts w:ascii="Arial"/>
          <w:i/>
          <w:spacing w:val="-2"/>
          <w:sz w:val="20"/>
        </w:rPr>
        <w:t> </w:t>
      </w:r>
      <w:r>
        <w:rPr>
          <w:rFonts w:ascii="Arial"/>
          <w:i/>
          <w:sz w:val="20"/>
        </w:rPr>
        <w:t>A.C. </w:t>
      </w:r>
      <w:r>
        <w:rPr>
          <w:rFonts w:ascii="Arial"/>
          <w:i/>
          <w:spacing w:val="-4"/>
          <w:sz w:val="20"/>
        </w:rPr>
        <w:t>118</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371" w:id="1373"/>
      <w:bookmarkEnd w:id="1373"/>
      <w:r>
        <w:rPr/>
      </w:r>
      <w:hyperlink w:history="true" w:anchor="_bookmark1238">
        <w:r>
          <w:rPr>
            <w:color w:val="005DA1"/>
            <w:spacing w:val="-4"/>
            <w:position w:val="5"/>
            <w:sz w:val="14"/>
            <w:u w:val="single" w:color="005DA1"/>
          </w:rPr>
          <w:t>716</w:t>
        </w:r>
      </w:hyperlink>
      <w:r>
        <w:rPr>
          <w:spacing w:val="-4"/>
          <w:position w:val="5"/>
          <w:sz w:val="14"/>
        </w:rPr>
        <w:t>.</w:t>
      </w:r>
      <w:r>
        <w:rPr>
          <w:position w:val="5"/>
          <w:sz w:val="14"/>
        </w:rPr>
        <w:tab/>
      </w:r>
      <w:r>
        <w:rPr>
          <w:rFonts w:ascii="Arial"/>
          <w:i/>
          <w:sz w:val="20"/>
        </w:rPr>
        <w:t>Rock Refrigeration Ltd v Jones [1997] 1 All E.R. 1, </w:t>
      </w:r>
      <w:r>
        <w:rPr>
          <w:rFonts w:ascii="Arial"/>
          <w:i/>
          <w:spacing w:val="-5"/>
          <w:sz w:val="20"/>
        </w:rPr>
        <w:t>20</w:t>
      </w:r>
      <w:r>
        <w:rPr>
          <w:spacing w:val="-5"/>
          <w:sz w:val="20"/>
        </w:rPr>
        <w:t>.</w:t>
      </w:r>
    </w:p>
    <w:p>
      <w:pPr>
        <w:pStyle w:val="BodyText"/>
        <w:spacing w:before="5"/>
      </w:pPr>
    </w:p>
    <w:p>
      <w:pPr>
        <w:tabs>
          <w:tab w:pos="705" w:val="left" w:leader="none"/>
        </w:tabs>
        <w:spacing w:before="1"/>
        <w:ind w:left="165" w:right="0" w:firstLine="0"/>
        <w:jc w:val="left"/>
        <w:rPr>
          <w:sz w:val="20"/>
        </w:rPr>
      </w:pPr>
      <w:bookmarkStart w:name="_bookmark1372" w:id="1374"/>
      <w:bookmarkEnd w:id="1374"/>
      <w:r>
        <w:rPr/>
      </w:r>
      <w:hyperlink w:history="true" w:anchor="_bookmark1239">
        <w:r>
          <w:rPr>
            <w:color w:val="005DA1"/>
            <w:spacing w:val="-4"/>
            <w:position w:val="5"/>
            <w:sz w:val="14"/>
            <w:u w:val="single" w:color="005DA1"/>
          </w:rPr>
          <w:t>717</w:t>
        </w:r>
      </w:hyperlink>
      <w:r>
        <w:rPr>
          <w:spacing w:val="-4"/>
          <w:position w:val="5"/>
          <w:sz w:val="14"/>
        </w:rPr>
        <w:t>.</w:t>
      </w:r>
      <w:r>
        <w:rPr>
          <w:position w:val="5"/>
          <w:sz w:val="14"/>
        </w:rPr>
        <w:tab/>
      </w:r>
      <w:r>
        <w:rPr>
          <w:rFonts w:ascii="Arial"/>
          <w:i/>
          <w:sz w:val="20"/>
        </w:rPr>
        <w:t>Rock</w:t>
      </w:r>
      <w:r>
        <w:rPr>
          <w:rFonts w:ascii="Arial"/>
          <w:i/>
          <w:spacing w:val="-1"/>
          <w:sz w:val="20"/>
        </w:rPr>
        <w:t> </w:t>
      </w:r>
      <w:r>
        <w:rPr>
          <w:rFonts w:ascii="Arial"/>
          <w:i/>
          <w:sz w:val="20"/>
        </w:rPr>
        <w:t>Refrigeration Ltd v Jones [1997] 1 All E.R. 1, 14</w:t>
      </w:r>
      <w:r>
        <w:rPr>
          <w:sz w:val="20"/>
        </w:rPr>
        <w:t>, per Morritt </w:t>
      </w:r>
      <w:r>
        <w:rPr>
          <w:spacing w:val="-4"/>
          <w:sz w:val="20"/>
        </w:rPr>
        <w:t>L.J.</w:t>
      </w:r>
    </w:p>
    <w:p>
      <w:pPr>
        <w:pStyle w:val="BodyText"/>
        <w:spacing w:before="8"/>
      </w:pPr>
    </w:p>
    <w:p>
      <w:pPr>
        <w:tabs>
          <w:tab w:pos="705" w:val="left" w:leader="none"/>
        </w:tabs>
        <w:spacing w:line="235" w:lineRule="auto" w:before="0"/>
        <w:ind w:left="705" w:right="171" w:hanging="541"/>
        <w:jc w:val="left"/>
        <w:rPr>
          <w:sz w:val="20"/>
        </w:rPr>
      </w:pPr>
      <w:bookmarkStart w:name="_bookmark1373" w:id="1375"/>
      <w:bookmarkEnd w:id="1375"/>
      <w:r>
        <w:rPr/>
      </w:r>
      <w:hyperlink w:history="true" w:anchor="_bookmark1240">
        <w:r>
          <w:rPr>
            <w:color w:val="005DA1"/>
            <w:spacing w:val="-4"/>
            <w:position w:val="5"/>
            <w:sz w:val="14"/>
            <w:u w:val="single" w:color="005DA1"/>
          </w:rPr>
          <w:t>718</w:t>
        </w:r>
      </w:hyperlink>
      <w:r>
        <w:rPr>
          <w:spacing w:val="-4"/>
          <w:position w:val="5"/>
          <w:sz w:val="14"/>
        </w:rPr>
        <w:t>.</w:t>
      </w:r>
      <w:r>
        <w:rPr>
          <w:position w:val="5"/>
          <w:sz w:val="14"/>
        </w:rPr>
        <w:tab/>
      </w:r>
      <w:r>
        <w:rPr>
          <w:rFonts w:ascii="Arial"/>
          <w:i/>
          <w:sz w:val="20"/>
        </w:rPr>
        <w:t>National Provincial Bank v Marshall (1888) 40 Ch. D. 112</w:t>
      </w:r>
      <w:r>
        <w:rPr>
          <w:sz w:val="20"/>
        </w:rPr>
        <w:t>; </w:t>
      </w:r>
      <w:r>
        <w:rPr>
          <w:rFonts w:ascii="Arial"/>
          <w:i/>
          <w:sz w:val="20"/>
        </w:rPr>
        <w:t>Texaco Ltd v Mulberry Filling Station [1972] 1 W.L.R. 814</w:t>
      </w:r>
      <w:r>
        <w:rPr>
          <w:sz w:val="20"/>
        </w:rPr>
        <w:t>.</w:t>
      </w:r>
    </w:p>
    <w:p>
      <w:pPr>
        <w:pStyle w:val="BodyText"/>
        <w:spacing w:before="9"/>
      </w:pPr>
    </w:p>
    <w:p>
      <w:pPr>
        <w:pStyle w:val="BodyText"/>
        <w:spacing w:line="235" w:lineRule="auto" w:before="1"/>
        <w:ind w:left="705" w:right="167" w:hanging="541"/>
        <w:jc w:val="both"/>
      </w:pPr>
      <w:bookmarkStart w:name="_bookmark1374" w:id="1376"/>
      <w:bookmarkEnd w:id="1376"/>
      <w:r>
        <w:rPr/>
      </w:r>
      <w:hyperlink w:history="true" w:anchor="_bookmark1241">
        <w:r>
          <w:rPr>
            <w:color w:val="005DA1"/>
            <w:position w:val="5"/>
            <w:sz w:val="14"/>
            <w:u w:val="single" w:color="005DA1"/>
          </w:rPr>
          <w:t>719</w:t>
        </w:r>
      </w:hyperlink>
      <w:r>
        <w:rPr>
          <w:position w:val="5"/>
          <w:sz w:val="14"/>
        </w:rPr>
        <w:t>.</w:t>
      </w:r>
      <w:r>
        <w:rPr>
          <w:spacing w:val="80"/>
          <w:w w:val="150"/>
          <w:position w:val="5"/>
          <w:sz w:val="14"/>
        </w:rPr>
        <w:t> </w:t>
      </w:r>
      <w:r>
        <w:rPr>
          <w:rFonts w:ascii="Arial"/>
          <w:i/>
        </w:rPr>
        <w:t>General Accident Assurance Corp v Noel [1902] 1 K.B. 377</w:t>
      </w:r>
      <w:r>
        <w:rPr/>
        <w:t>. This was a claim for both an injunction</w:t>
      </w:r>
      <w:r>
        <w:rPr>
          <w:spacing w:val="-2"/>
        </w:rPr>
        <w:t> </w:t>
      </w:r>
      <w:r>
        <w:rPr/>
        <w:t>and</w:t>
      </w:r>
      <w:r>
        <w:rPr>
          <w:spacing w:val="-2"/>
        </w:rPr>
        <w:t> </w:t>
      </w:r>
      <w:r>
        <w:rPr/>
        <w:t>liquidated</w:t>
      </w:r>
      <w:r>
        <w:rPr>
          <w:spacing w:val="-2"/>
        </w:rPr>
        <w:t> </w:t>
      </w:r>
      <w:r>
        <w:rPr/>
        <w:t>damages.</w:t>
      </w:r>
      <w:r>
        <w:rPr>
          <w:spacing w:val="-2"/>
        </w:rPr>
        <w:t> </w:t>
      </w:r>
      <w:r>
        <w:rPr/>
        <w:t>Where,</w:t>
      </w:r>
      <w:r>
        <w:rPr>
          <w:spacing w:val="-2"/>
        </w:rPr>
        <w:t> </w:t>
      </w:r>
      <w:r>
        <w:rPr/>
        <w:t>however,</w:t>
      </w:r>
      <w:r>
        <w:rPr>
          <w:spacing w:val="-2"/>
        </w:rPr>
        <w:t> </w:t>
      </w:r>
      <w:r>
        <w:rPr/>
        <w:t>the</w:t>
      </w:r>
      <w:r>
        <w:rPr>
          <w:spacing w:val="-2"/>
        </w:rPr>
        <w:t> </w:t>
      </w:r>
      <w:r>
        <w:rPr/>
        <w:t>damages</w:t>
      </w:r>
      <w:r>
        <w:rPr>
          <w:spacing w:val="-2"/>
        </w:rPr>
        <w:t> </w:t>
      </w:r>
      <w:r>
        <w:rPr/>
        <w:t>relate</w:t>
      </w:r>
      <w:r>
        <w:rPr>
          <w:spacing w:val="-2"/>
        </w:rPr>
        <w:t> </w:t>
      </w:r>
      <w:r>
        <w:rPr/>
        <w:t>to</w:t>
      </w:r>
      <w:r>
        <w:rPr>
          <w:spacing w:val="-2"/>
        </w:rPr>
        <w:t> </w:t>
      </w:r>
      <w:r>
        <w:rPr/>
        <w:t>past</w:t>
      </w:r>
      <w:r>
        <w:rPr>
          <w:spacing w:val="-2"/>
        </w:rPr>
        <w:t> </w:t>
      </w:r>
      <w:r>
        <w:rPr/>
        <w:t>breaches</w:t>
      </w:r>
      <w:r>
        <w:rPr>
          <w:spacing w:val="-2"/>
        </w:rPr>
        <w:t> </w:t>
      </w:r>
      <w:r>
        <w:rPr/>
        <w:t>there is no reason in principle why the plaintiff should not obtain both damages and an injunction as they clearly relate to different heads of loss.</w:t>
      </w:r>
    </w:p>
    <w:p>
      <w:pPr>
        <w:pStyle w:val="BodyText"/>
        <w:spacing w:before="8"/>
      </w:pPr>
    </w:p>
    <w:p>
      <w:pPr>
        <w:spacing w:line="235" w:lineRule="auto" w:before="0"/>
        <w:ind w:left="705" w:right="167" w:hanging="541"/>
        <w:jc w:val="both"/>
        <w:rPr>
          <w:sz w:val="20"/>
        </w:rPr>
      </w:pPr>
      <w:bookmarkStart w:name="_bookmark1375" w:id="1377"/>
      <w:bookmarkEnd w:id="1377"/>
      <w:r>
        <w:rPr/>
      </w:r>
      <w:hyperlink w:history="true" w:anchor="_bookmark1242">
        <w:r>
          <w:rPr>
            <w:color w:val="005DA1"/>
            <w:position w:val="5"/>
            <w:sz w:val="14"/>
            <w:u w:val="single" w:color="005DA1"/>
          </w:rPr>
          <w:t>720</w:t>
        </w:r>
      </w:hyperlink>
      <w:r>
        <w:rPr>
          <w:position w:val="5"/>
          <w:sz w:val="14"/>
        </w:rPr>
        <w:t>.</w:t>
      </w:r>
      <w:r>
        <w:rPr>
          <w:spacing w:val="80"/>
          <w:position w:val="5"/>
          <w:sz w:val="14"/>
        </w:rPr>
        <w:t>  </w:t>
      </w:r>
      <w:r>
        <w:rPr>
          <w:sz w:val="20"/>
        </w:rPr>
        <w:t>See </w:t>
      </w:r>
      <w:r>
        <w:rPr>
          <w:rFonts w:ascii="Arial"/>
          <w:i/>
          <w:sz w:val="20"/>
        </w:rPr>
        <w:t>Whitwood Chemical Co v Hardman [1891] 2 Ch. 416</w:t>
      </w:r>
      <w:r>
        <w:rPr>
          <w:sz w:val="20"/>
        </w:rPr>
        <w:t>; </w:t>
      </w:r>
      <w:r>
        <w:rPr>
          <w:rFonts w:ascii="Arial"/>
          <w:i/>
          <w:sz w:val="20"/>
        </w:rPr>
        <w:t>Ehrman v Bartholomew [1898] 1 Ch. 671</w:t>
      </w:r>
      <w:r>
        <w:rPr>
          <w:sz w:val="20"/>
        </w:rPr>
        <w:t>; </w:t>
      </w:r>
      <w:r>
        <w:rPr>
          <w:rFonts w:ascii="Arial"/>
          <w:i/>
          <w:sz w:val="20"/>
        </w:rPr>
        <w:t>Rely-a-Bell Burglar and Fire Alarm Co Ltd v Eisler [1926] Ch. 609</w:t>
      </w:r>
      <w:r>
        <w:rPr>
          <w:sz w:val="20"/>
        </w:rPr>
        <w:t>; cf. </w:t>
      </w:r>
      <w:r>
        <w:rPr>
          <w:rFonts w:ascii="Arial"/>
          <w:i/>
          <w:sz w:val="20"/>
        </w:rPr>
        <w:t>Irani v Southampton and S.W. Hampshire Area Health Authority [1985] I.C.R. 590</w:t>
      </w:r>
      <w:r>
        <w:rPr>
          <w:sz w:val="20"/>
        </w:rPr>
        <w:t>; </w:t>
      </w:r>
      <w:r>
        <w:rPr>
          <w:rFonts w:ascii="Arial"/>
          <w:i/>
          <w:sz w:val="20"/>
        </w:rPr>
        <w:t>Evening Standard Co Ltd v Henderson [1987] I.C.R. 588 </w:t>
      </w:r>
      <w:r>
        <w:rPr>
          <w:sz w:val="20"/>
        </w:rPr>
        <w:t>where injunctions were granted to prevent breach of </w:t>
      </w:r>
      <w:r>
        <w:rPr>
          <w:sz w:val="20"/>
        </w:rPr>
        <w:t>employment contracts. See further below, paras 27-065 and 27-066. </w:t>
      </w:r>
      <w:r>
        <w:rPr>
          <w:rFonts w:ascii="Arial"/>
          <w:i/>
          <w:sz w:val="20"/>
        </w:rPr>
        <w:t>Brazier v Bramwell Scaffolding Ltd [2001] UKPC 59</w:t>
      </w:r>
      <w:r>
        <w:rPr>
          <w:sz w:val="20"/>
        </w:rPr>
        <w:t>; </w:t>
      </w:r>
      <w:r>
        <w:rPr>
          <w:rFonts w:ascii="Arial"/>
          <w:i/>
          <w:sz w:val="20"/>
        </w:rPr>
        <w:t>Beckett Financial Services v Atkinson Unreported November 6, 2001 </w:t>
      </w:r>
      <w:r>
        <w:rPr>
          <w:sz w:val="20"/>
        </w:rPr>
        <w:t>(court would not grant an injunction where credible undertaking to comply with a covenant in restraint of trade was given); </w:t>
      </w:r>
      <w:r>
        <w:rPr>
          <w:rFonts w:ascii="Arial"/>
          <w:i/>
          <w:sz w:val="20"/>
        </w:rPr>
        <w:t>Ace London Services Ltd v Charman Unreported October 1, 2001 </w:t>
      </w:r>
      <w:r>
        <w:rPr>
          <w:sz w:val="20"/>
        </w:rPr>
        <w:t>(injunctions granted where no undertakings were given).</w:t>
      </w:r>
    </w:p>
    <w:p>
      <w:pPr>
        <w:pStyle w:val="BodyText"/>
        <w:spacing w:before="6"/>
      </w:pPr>
    </w:p>
    <w:p>
      <w:pPr>
        <w:spacing w:line="235" w:lineRule="auto" w:before="1"/>
        <w:ind w:left="705" w:right="168" w:hanging="541"/>
        <w:jc w:val="both"/>
        <w:rPr>
          <w:sz w:val="20"/>
        </w:rPr>
      </w:pPr>
      <w:bookmarkStart w:name="_bookmark1376" w:id="1378"/>
      <w:bookmarkEnd w:id="1378"/>
      <w:r>
        <w:rPr/>
      </w:r>
      <w:hyperlink w:history="true" w:anchor="_bookmark1243">
        <w:r>
          <w:rPr>
            <w:color w:val="005DA1"/>
            <w:position w:val="5"/>
            <w:sz w:val="14"/>
            <w:u w:val="single" w:color="005DA1"/>
          </w:rPr>
          <w:t>721</w:t>
        </w:r>
      </w:hyperlink>
      <w:r>
        <w:rPr>
          <w:position w:val="5"/>
          <w:sz w:val="14"/>
        </w:rPr>
        <w:t>.</w:t>
      </w:r>
      <w:r>
        <w:rPr>
          <w:spacing w:val="40"/>
          <w:position w:val="5"/>
          <w:sz w:val="14"/>
        </w:rPr>
        <w:t>  </w:t>
      </w:r>
      <w:r>
        <w:rPr>
          <w:rFonts w:ascii="Arial"/>
          <w:i/>
          <w:sz w:val="20"/>
        </w:rPr>
        <w:t>Catt v Tourle (1869) L.R. 4 Ch. App. 654</w:t>
      </w:r>
      <w:r>
        <w:rPr>
          <w:sz w:val="20"/>
        </w:rPr>
        <w:t>; </w:t>
      </w:r>
      <w:r>
        <w:rPr>
          <w:rFonts w:ascii="Arial"/>
          <w:i/>
          <w:sz w:val="20"/>
        </w:rPr>
        <w:t>Warner Bros v Nelson [1937] 1 K.B. 209</w:t>
      </w:r>
      <w:r>
        <w:rPr>
          <w:sz w:val="20"/>
        </w:rPr>
        <w:t>; </w:t>
      </w:r>
      <w:r>
        <w:rPr>
          <w:rFonts w:ascii="Arial"/>
          <w:i/>
          <w:sz w:val="20"/>
        </w:rPr>
        <w:t>Rely-a-Bell Burglar and Fire Alarm Co v Eisler [1926] Ch. 609</w:t>
      </w:r>
      <w:r>
        <w:rPr>
          <w:sz w:val="20"/>
        </w:rPr>
        <w:t>. cf. </w:t>
      </w:r>
      <w:r>
        <w:rPr>
          <w:rFonts w:ascii="Arial"/>
          <w:i/>
          <w:sz w:val="20"/>
        </w:rPr>
        <w:t>Lumley v Wagner (1852) 1 De G.M. &amp; </w:t>
      </w:r>
      <w:r>
        <w:rPr>
          <w:rFonts w:ascii="Arial"/>
          <w:i/>
          <w:sz w:val="20"/>
        </w:rPr>
        <w:t>G. 604, 619</w:t>
      </w:r>
      <w:r>
        <w:rPr>
          <w:sz w:val="20"/>
        </w:rPr>
        <w:t>; </w:t>
      </w:r>
      <w:r>
        <w:rPr>
          <w:rFonts w:ascii="Arial"/>
          <w:i/>
          <w:sz w:val="20"/>
        </w:rPr>
        <w:t>Page One Records Ltd v Britton [1968] 1 W.L.R. 157</w:t>
      </w:r>
      <w:r>
        <w:rPr>
          <w:sz w:val="20"/>
        </w:rPr>
        <w:t>; </w:t>
      </w:r>
      <w:r>
        <w:rPr>
          <w:rFonts w:ascii="Arial"/>
          <w:i/>
          <w:sz w:val="20"/>
        </w:rPr>
        <w:t>Evening Standard Co Ltd v Henderson [1987] I.C.R. 588</w:t>
      </w:r>
      <w:r>
        <w:rPr>
          <w:sz w:val="20"/>
        </w:rPr>
        <w:t>; </w:t>
      </w:r>
      <w:r>
        <w:rPr>
          <w:rFonts w:ascii="Arial"/>
          <w:i/>
          <w:sz w:val="20"/>
        </w:rPr>
        <w:t>Warren v Mendy [1989] 1 W.L.R. 853</w:t>
      </w:r>
      <w:r>
        <w:rPr>
          <w:sz w:val="20"/>
        </w:rPr>
        <w:t>.</w:t>
      </w:r>
    </w:p>
    <w:p>
      <w:pPr>
        <w:pStyle w:val="BodyText"/>
        <w:spacing w:before="4"/>
      </w:pPr>
    </w:p>
    <w:p>
      <w:pPr>
        <w:tabs>
          <w:tab w:pos="705" w:val="left" w:leader="none"/>
        </w:tabs>
        <w:spacing w:before="0"/>
        <w:ind w:left="165" w:right="0" w:firstLine="0"/>
        <w:jc w:val="left"/>
        <w:rPr>
          <w:sz w:val="20"/>
        </w:rPr>
      </w:pPr>
      <w:bookmarkStart w:name="_bookmark1377" w:id="1379"/>
      <w:bookmarkEnd w:id="1379"/>
      <w:r>
        <w:rPr/>
      </w:r>
      <w:hyperlink w:history="true" w:anchor="_bookmark1243">
        <w:r>
          <w:rPr>
            <w:color w:val="005DA1"/>
            <w:spacing w:val="-4"/>
            <w:position w:val="5"/>
            <w:sz w:val="14"/>
            <w:u w:val="single" w:color="005DA1"/>
          </w:rPr>
          <w:t>722</w:t>
        </w:r>
      </w:hyperlink>
      <w:r>
        <w:rPr>
          <w:spacing w:val="-4"/>
          <w:position w:val="5"/>
          <w:sz w:val="14"/>
        </w:rPr>
        <w:t>.</w:t>
      </w:r>
      <w:r>
        <w:rPr>
          <w:position w:val="5"/>
          <w:sz w:val="14"/>
        </w:rPr>
        <w:tab/>
      </w:r>
      <w:r>
        <w:rPr>
          <w:rFonts w:ascii="Arial"/>
          <w:i/>
          <w:sz w:val="20"/>
        </w:rPr>
        <w:t>Palace Theatre Ltd v Clensy (1909) 26 T.L.R. 28</w:t>
      </w:r>
      <w:r>
        <w:rPr>
          <w:rFonts w:ascii="Arial"/>
          <w:i/>
          <w:spacing w:val="-1"/>
          <w:sz w:val="20"/>
        </w:rPr>
        <w:t> </w:t>
      </w:r>
      <w:r>
        <w:rPr>
          <w:sz w:val="20"/>
        </w:rPr>
        <w:t>(interim </w:t>
      </w:r>
      <w:r>
        <w:rPr>
          <w:spacing w:val="-2"/>
          <w:sz w:val="20"/>
        </w:rPr>
        <w:t>injunction).</w:t>
      </w:r>
    </w:p>
    <w:p>
      <w:pPr>
        <w:pStyle w:val="BodyText"/>
        <w:spacing w:before="9"/>
      </w:pPr>
    </w:p>
    <w:p>
      <w:pPr>
        <w:tabs>
          <w:tab w:pos="705" w:val="left" w:leader="none"/>
        </w:tabs>
        <w:spacing w:line="235" w:lineRule="auto" w:before="0"/>
        <w:ind w:left="705" w:right="171" w:hanging="541"/>
        <w:jc w:val="left"/>
        <w:rPr>
          <w:sz w:val="20"/>
        </w:rPr>
      </w:pPr>
      <w:bookmarkStart w:name="_bookmark1378" w:id="1380"/>
      <w:bookmarkEnd w:id="1380"/>
      <w:r>
        <w:rPr/>
      </w:r>
      <w:hyperlink w:history="true" w:anchor="_bookmark1244">
        <w:r>
          <w:rPr>
            <w:color w:val="005DA1"/>
            <w:spacing w:val="-4"/>
            <w:position w:val="5"/>
            <w:sz w:val="14"/>
            <w:u w:val="single" w:color="005DA1"/>
          </w:rPr>
          <w:t>723</w:t>
        </w:r>
      </w:hyperlink>
      <w:r>
        <w:rPr>
          <w:spacing w:val="-4"/>
          <w:position w:val="5"/>
          <w:sz w:val="14"/>
        </w:rPr>
        <w:t>.</w:t>
      </w:r>
      <w:r>
        <w:rPr>
          <w:position w:val="5"/>
          <w:sz w:val="14"/>
        </w:rPr>
        <w:tab/>
      </w:r>
      <w:r>
        <w:rPr>
          <w:rFonts w:ascii="Arial" w:hAnsi="Arial"/>
          <w:i/>
          <w:sz w:val="20"/>
        </w:rPr>
        <w:t>Bromley v Smith [1909] 2 K.B. 235</w:t>
      </w:r>
      <w:r>
        <w:rPr>
          <w:sz w:val="20"/>
        </w:rPr>
        <w:t>; </w:t>
      </w:r>
      <w:r>
        <w:rPr>
          <w:rFonts w:ascii="Arial" w:hAnsi="Arial"/>
          <w:i/>
          <w:sz w:val="20"/>
        </w:rPr>
        <w:t>Trevor André v Bashford [1965] C.L.Y. 1984</w:t>
      </w:r>
      <w:r>
        <w:rPr>
          <w:sz w:val="20"/>
        </w:rPr>
        <w:t>; provided, of</w:t>
      </w:r>
      <w:r>
        <w:rPr>
          <w:spacing w:val="40"/>
          <w:sz w:val="20"/>
        </w:rPr>
        <w:t> </w:t>
      </w:r>
      <w:r>
        <w:rPr>
          <w:sz w:val="20"/>
        </w:rPr>
        <w:t>course, that the contract is beneficial to the minor; cf. </w:t>
      </w:r>
      <w:r>
        <w:rPr>
          <w:rFonts w:ascii="Arial" w:hAnsi="Arial"/>
          <w:i/>
          <w:sz w:val="20"/>
        </w:rPr>
        <w:t>Corn v Matthews [1893] 1 Q.B. 310, 314</w:t>
      </w:r>
      <w:r>
        <w:rPr>
          <w:sz w:val="20"/>
        </w:rPr>
        <w:t>.</w:t>
      </w:r>
    </w:p>
    <w:p>
      <w:pPr>
        <w:pStyle w:val="BodyText"/>
        <w:spacing w:before="5"/>
      </w:pPr>
    </w:p>
    <w:p>
      <w:pPr>
        <w:tabs>
          <w:tab w:pos="705" w:val="left" w:leader="none"/>
        </w:tabs>
        <w:spacing w:before="1"/>
        <w:ind w:left="165" w:right="0" w:firstLine="0"/>
        <w:jc w:val="left"/>
        <w:rPr>
          <w:sz w:val="20"/>
        </w:rPr>
      </w:pPr>
      <w:bookmarkStart w:name="_bookmark1379" w:id="1381"/>
      <w:bookmarkEnd w:id="1381"/>
      <w:r>
        <w:rPr/>
      </w:r>
      <w:hyperlink w:history="true" w:anchor="_bookmark1245">
        <w:r>
          <w:rPr>
            <w:color w:val="005DA1"/>
            <w:spacing w:val="-4"/>
            <w:position w:val="5"/>
            <w:sz w:val="14"/>
            <w:u w:val="single" w:color="005DA1"/>
          </w:rPr>
          <w:t>724</w:t>
        </w:r>
      </w:hyperlink>
      <w:r>
        <w:rPr>
          <w:spacing w:val="-4"/>
          <w:position w:val="5"/>
          <w:sz w:val="14"/>
        </w:rPr>
        <w:t>.</w:t>
      </w:r>
      <w:r>
        <w:rPr>
          <w:position w:val="5"/>
          <w:sz w:val="14"/>
        </w:rPr>
        <w:tab/>
      </w:r>
      <w:r>
        <w:rPr>
          <w:rFonts w:ascii="Arial"/>
          <w:i/>
          <w:sz w:val="20"/>
        </w:rPr>
        <w:t>Gadd v Thompson [1911] 1 K.B. </w:t>
      </w:r>
      <w:r>
        <w:rPr>
          <w:rFonts w:ascii="Arial"/>
          <w:i/>
          <w:spacing w:val="-4"/>
          <w:sz w:val="20"/>
        </w:rPr>
        <w:t>304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380" w:id="1382"/>
      <w:bookmarkEnd w:id="1382"/>
      <w:r>
        <w:rPr/>
      </w:r>
      <w:hyperlink w:history="true" w:anchor="_bookmark1246">
        <w:r>
          <w:rPr>
            <w:color w:val="005DA1"/>
            <w:spacing w:val="-4"/>
            <w:position w:val="5"/>
            <w:sz w:val="14"/>
            <w:u w:val="single" w:color="005DA1"/>
          </w:rPr>
          <w:t>725</w:t>
        </w:r>
      </w:hyperlink>
      <w:r>
        <w:rPr>
          <w:spacing w:val="-4"/>
          <w:position w:val="5"/>
          <w:sz w:val="14"/>
        </w:rPr>
        <w:t>.</w:t>
      </w:r>
      <w:r>
        <w:rPr>
          <w:position w:val="5"/>
          <w:sz w:val="14"/>
        </w:rPr>
        <w:tab/>
      </w:r>
      <w:r>
        <w:rPr>
          <w:rFonts w:ascii="Arial"/>
          <w:i/>
          <w:sz w:val="20"/>
        </w:rPr>
        <w:t>Measures Bros Ltd v Measures [1910] 2 Ch. </w:t>
      </w:r>
      <w:r>
        <w:rPr>
          <w:rFonts w:ascii="Arial"/>
          <w:i/>
          <w:spacing w:val="-4"/>
          <w:sz w:val="20"/>
        </w:rPr>
        <w:t>248</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381" w:id="1383"/>
      <w:bookmarkEnd w:id="1383"/>
      <w:r>
        <w:rPr/>
      </w:r>
      <w:hyperlink w:history="true" w:anchor="_bookmark1247">
        <w:r>
          <w:rPr>
            <w:color w:val="005DA1"/>
            <w:spacing w:val="-4"/>
            <w:position w:val="5"/>
            <w:sz w:val="14"/>
            <w:u w:val="single" w:color="005DA1"/>
          </w:rPr>
          <w:t>726</w:t>
        </w:r>
      </w:hyperlink>
      <w:r>
        <w:rPr>
          <w:spacing w:val="-4"/>
          <w:position w:val="5"/>
          <w:sz w:val="14"/>
        </w:rPr>
        <w:t>.</w:t>
      </w:r>
      <w:r>
        <w:rPr>
          <w:position w:val="5"/>
          <w:sz w:val="14"/>
        </w:rPr>
        <w:tab/>
      </w:r>
      <w:r>
        <w:rPr>
          <w:rFonts w:ascii="Arial"/>
          <w:i/>
          <w:sz w:val="20"/>
        </w:rPr>
        <w:t>deVere Group Ltd GmbH v Pearce [2011] EWHC 1240 (QB)</w:t>
      </w:r>
      <w:r>
        <w:rPr>
          <w:rFonts w:ascii="Arial"/>
          <w:i/>
          <w:spacing w:val="-1"/>
          <w:sz w:val="20"/>
        </w:rPr>
        <w:t> </w:t>
      </w:r>
      <w:r>
        <w:rPr>
          <w:sz w:val="20"/>
        </w:rPr>
        <w:t>at </w:t>
      </w:r>
      <w:r>
        <w:rPr>
          <w:spacing w:val="-2"/>
          <w:sz w:val="20"/>
        </w:rPr>
        <w:t>[38].</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bookmarkStart w:name="_bookmark1382" w:id="1384"/>
      <w:bookmarkEnd w:id="1384"/>
      <w:r>
        <w:rPr/>
      </w:r>
      <w:hyperlink w:history="true" w:anchor="_bookmark1248">
        <w:r>
          <w:rPr>
            <w:color w:val="005DA1"/>
            <w:spacing w:val="-4"/>
            <w:sz w:val="14"/>
            <w:u w:val="single" w:color="005DA1"/>
          </w:rPr>
          <w:t>727</w:t>
        </w:r>
      </w:hyperlink>
      <w:r>
        <w:rPr>
          <w:spacing w:val="-4"/>
          <w:sz w:val="14"/>
        </w:rPr>
        <w:t>.</w:t>
      </w:r>
    </w:p>
    <w:p>
      <w:pPr>
        <w:spacing w:before="209"/>
        <w:ind w:left="335" w:right="0" w:firstLine="0"/>
        <w:jc w:val="left"/>
        <w:rPr>
          <w:sz w:val="20"/>
        </w:rPr>
      </w:pPr>
      <w:r>
        <w:rPr/>
        <w:br w:type="column"/>
      </w:r>
      <w:r>
        <w:rPr>
          <w:rFonts w:ascii="Arial"/>
          <w:i/>
          <w:sz w:val="20"/>
        </w:rPr>
        <w:t>Legends Live Ltd v Harrison [2016] EWHC 1938 </w:t>
      </w:r>
      <w:r>
        <w:rPr>
          <w:rFonts w:ascii="Arial"/>
          <w:i/>
          <w:spacing w:val="-2"/>
          <w:sz w:val="20"/>
        </w:rPr>
        <w:t>(QB)</w:t>
      </w:r>
      <w:r>
        <w:rPr>
          <w:spacing w:val="-2"/>
          <w:sz w:val="20"/>
        </w:rPr>
        <w:t>.</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pPr>
    </w:p>
    <w:p>
      <w:pPr>
        <w:spacing w:line="235" w:lineRule="auto" w:before="1"/>
        <w:ind w:left="705" w:right="168" w:hanging="541"/>
        <w:jc w:val="both"/>
        <w:rPr>
          <w:sz w:val="20"/>
        </w:rPr>
      </w:pPr>
      <w:r>
        <w:rPr>
          <w:sz w:val="20"/>
        </w:rPr>
        <w:drawing>
          <wp:anchor distT="0" distB="0" distL="0" distR="0" allowOverlap="1" layoutInCell="1" locked="0" behindDoc="0" simplePos="0" relativeHeight="15798784">
            <wp:simplePos x="0" y="0"/>
            <wp:positionH relativeFrom="page">
              <wp:posOffset>1257846</wp:posOffset>
            </wp:positionH>
            <wp:positionV relativeFrom="paragraph">
              <wp:posOffset>-269156</wp:posOffset>
            </wp:positionV>
            <wp:extent cx="107988" cy="107988"/>
            <wp:effectExtent l="0" t="0" r="0" b="0"/>
            <wp:wrapNone/>
            <wp:docPr id="296" name="Image 296"/>
            <wp:cNvGraphicFramePr>
              <a:graphicFrameLocks/>
            </wp:cNvGraphicFramePr>
            <a:graphic>
              <a:graphicData uri="http://schemas.openxmlformats.org/drawingml/2006/picture">
                <pic:pic>
                  <pic:nvPicPr>
                    <pic:cNvPr id="296" name="Image 296"/>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383" w:id="1385"/>
      <w:bookmarkEnd w:id="1385"/>
      <w:r>
        <w:rPr/>
      </w:r>
      <w:hyperlink w:history="true" w:anchor="_bookmark1249">
        <w:r>
          <w:rPr>
            <w:color w:val="005DA1"/>
            <w:position w:val="5"/>
            <w:sz w:val="14"/>
            <w:u w:val="single" w:color="005DA1"/>
          </w:rPr>
          <w:t>728</w:t>
        </w:r>
      </w:hyperlink>
      <w:r>
        <w:rPr>
          <w:position w:val="5"/>
          <w:sz w:val="14"/>
        </w:rPr>
        <w:t>.</w:t>
      </w:r>
      <w:r>
        <w:rPr>
          <w:spacing w:val="80"/>
          <w:position w:val="5"/>
          <w:sz w:val="14"/>
        </w:rPr>
        <w:t>  </w:t>
      </w:r>
      <w:r>
        <w:rPr>
          <w:rFonts w:ascii="Arial"/>
          <w:i/>
          <w:sz w:val="20"/>
        </w:rPr>
        <w:t>Lawrence David Ltd v Ashton [1991] 1 All E.R. 385 </w:t>
      </w:r>
      <w:r>
        <w:rPr>
          <w:sz w:val="20"/>
        </w:rPr>
        <w:t>(it appears that the profession did </w:t>
      </w:r>
      <w:r>
        <w:rPr>
          <w:sz w:val="20"/>
        </w:rPr>
        <w:t>consider that the </w:t>
      </w:r>
      <w:r>
        <w:rPr>
          <w:rFonts w:ascii="Arial"/>
          <w:i/>
          <w:sz w:val="20"/>
        </w:rPr>
        <w:t>American Cyanamid </w:t>
      </w:r>
      <w:r>
        <w:rPr>
          <w:sz w:val="20"/>
        </w:rPr>
        <w:t>principles did not apply to restraint of trade covenants in employment contracts: 392).</w:t>
      </w:r>
    </w:p>
    <w:p>
      <w:pPr>
        <w:pStyle w:val="BodyText"/>
        <w:spacing w:before="5"/>
      </w:pPr>
    </w:p>
    <w:p>
      <w:pPr>
        <w:tabs>
          <w:tab w:pos="705" w:val="left" w:leader="none"/>
        </w:tabs>
        <w:spacing w:before="0"/>
        <w:ind w:left="165" w:right="0" w:firstLine="0"/>
        <w:jc w:val="left"/>
        <w:rPr>
          <w:sz w:val="20"/>
        </w:rPr>
      </w:pPr>
      <w:bookmarkStart w:name="_bookmark1384" w:id="1386"/>
      <w:bookmarkEnd w:id="1386"/>
      <w:r>
        <w:rPr/>
      </w:r>
      <w:hyperlink w:history="true" w:anchor="_bookmark1250">
        <w:r>
          <w:rPr>
            <w:color w:val="005DA1"/>
            <w:spacing w:val="-4"/>
            <w:position w:val="5"/>
            <w:sz w:val="14"/>
            <w:u w:val="single" w:color="005DA1"/>
          </w:rPr>
          <w:t>729</w:t>
        </w:r>
      </w:hyperlink>
      <w:r>
        <w:rPr>
          <w:spacing w:val="-4"/>
          <w:position w:val="5"/>
          <w:sz w:val="14"/>
        </w:rPr>
        <w:t>.</w:t>
      </w:r>
      <w:r>
        <w:rPr>
          <w:position w:val="5"/>
          <w:sz w:val="14"/>
        </w:rPr>
        <w:tab/>
      </w:r>
      <w:r>
        <w:rPr>
          <w:rFonts w:ascii="Arial"/>
          <w:i/>
          <w:sz w:val="20"/>
        </w:rPr>
        <w:t>Lawrence David Ltd v Ashton [1991] 1 All E.R. 385, </w:t>
      </w:r>
      <w:r>
        <w:rPr>
          <w:rFonts w:ascii="Arial"/>
          <w:i/>
          <w:spacing w:val="-4"/>
          <w:sz w:val="20"/>
        </w:rPr>
        <w:t>395</w:t>
      </w:r>
      <w:r>
        <w:rPr>
          <w:spacing w:val="-4"/>
          <w:sz w:val="20"/>
        </w:rPr>
        <w:t>.</w:t>
      </w: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1385" w:id="1387"/>
      <w:bookmarkEnd w:id="1387"/>
      <w:r>
        <w:rPr/>
      </w:r>
      <w:hyperlink w:history="true" w:anchor="_bookmark1251">
        <w:r>
          <w:rPr>
            <w:color w:val="005DA1"/>
            <w:spacing w:val="-4"/>
            <w:sz w:val="14"/>
            <w:u w:val="single" w:color="005DA1"/>
          </w:rPr>
          <w:t>730</w:t>
        </w:r>
      </w:hyperlink>
      <w:r>
        <w:rPr>
          <w:spacing w:val="-4"/>
          <w:sz w:val="14"/>
        </w:rPr>
        <w:t>.</w:t>
      </w:r>
    </w:p>
    <w:p>
      <w:pPr>
        <w:spacing w:line="227" w:lineRule="exact" w:before="209"/>
        <w:ind w:left="335" w:right="0" w:firstLine="0"/>
        <w:jc w:val="left"/>
        <w:rPr>
          <w:rFonts w:ascii="Arial"/>
          <w:i/>
          <w:sz w:val="20"/>
        </w:rPr>
      </w:pPr>
      <w:r>
        <w:rPr/>
        <w:br w:type="column"/>
      </w:r>
      <w:r>
        <w:rPr>
          <w:rFonts w:ascii="Arial"/>
          <w:i/>
          <w:sz w:val="20"/>
        </w:rPr>
        <w:t>Lawrence David</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Ashton</w:t>
      </w:r>
      <w:r>
        <w:rPr>
          <w:rFonts w:ascii="Arial"/>
          <w:i/>
          <w:spacing w:val="1"/>
          <w:sz w:val="20"/>
        </w:rPr>
        <w:t> </w:t>
      </w:r>
      <w:r>
        <w:rPr>
          <w:rFonts w:ascii="Arial"/>
          <w:i/>
          <w:sz w:val="20"/>
        </w:rPr>
        <w:t>[1991]</w:t>
      </w:r>
      <w:r>
        <w:rPr>
          <w:rFonts w:ascii="Arial"/>
          <w:i/>
          <w:spacing w:val="1"/>
          <w:sz w:val="20"/>
        </w:rPr>
        <w:t> </w:t>
      </w:r>
      <w:r>
        <w:rPr>
          <w:rFonts w:ascii="Arial"/>
          <w:i/>
          <w:sz w:val="20"/>
        </w:rPr>
        <w:t>1</w:t>
      </w:r>
      <w:r>
        <w:rPr>
          <w:rFonts w:ascii="Arial"/>
          <w:i/>
          <w:spacing w:val="1"/>
          <w:sz w:val="20"/>
        </w:rPr>
        <w:t> </w:t>
      </w:r>
      <w:r>
        <w:rPr>
          <w:rFonts w:ascii="Arial"/>
          <w:i/>
          <w:sz w:val="20"/>
        </w:rPr>
        <w:t>All</w:t>
      </w:r>
      <w:r>
        <w:rPr>
          <w:rFonts w:ascii="Arial"/>
          <w:i/>
          <w:spacing w:val="1"/>
          <w:sz w:val="20"/>
        </w:rPr>
        <w:t> </w:t>
      </w:r>
      <w:r>
        <w:rPr>
          <w:rFonts w:ascii="Arial"/>
          <w:i/>
          <w:sz w:val="20"/>
        </w:rPr>
        <w:t>E.R.</w:t>
      </w:r>
      <w:r>
        <w:rPr>
          <w:rFonts w:ascii="Arial"/>
          <w:i/>
          <w:spacing w:val="1"/>
          <w:sz w:val="20"/>
        </w:rPr>
        <w:t> </w:t>
      </w:r>
      <w:r>
        <w:rPr>
          <w:rFonts w:ascii="Arial"/>
          <w:i/>
          <w:sz w:val="20"/>
        </w:rPr>
        <w:t>385,</w:t>
      </w:r>
      <w:r>
        <w:rPr>
          <w:rFonts w:ascii="Arial"/>
          <w:i/>
          <w:spacing w:val="1"/>
          <w:sz w:val="20"/>
        </w:rPr>
        <w:t> </w:t>
      </w:r>
      <w:r>
        <w:rPr>
          <w:rFonts w:ascii="Arial"/>
          <w:i/>
          <w:sz w:val="20"/>
        </w:rPr>
        <w:t>396</w:t>
      </w:r>
      <w:r>
        <w:rPr>
          <w:sz w:val="20"/>
        </w:rPr>
        <w:t>;</w:t>
      </w:r>
      <w:r>
        <w:rPr>
          <w:spacing w:val="1"/>
          <w:sz w:val="20"/>
        </w:rPr>
        <w:t> </w:t>
      </w:r>
      <w:r>
        <w:rPr>
          <w:rFonts w:ascii="Arial"/>
          <w:i/>
          <w:sz w:val="20"/>
        </w:rPr>
        <w:t>Lansing</w:t>
      </w:r>
      <w:r>
        <w:rPr>
          <w:rFonts w:ascii="Arial"/>
          <w:i/>
          <w:spacing w:val="1"/>
          <w:sz w:val="20"/>
        </w:rPr>
        <w:t> </w:t>
      </w:r>
      <w:r>
        <w:rPr>
          <w:rFonts w:ascii="Arial"/>
          <w:i/>
          <w:sz w:val="20"/>
        </w:rPr>
        <w:t>Linde</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Kerr</w:t>
      </w:r>
      <w:r>
        <w:rPr>
          <w:rFonts w:ascii="Arial"/>
          <w:i/>
          <w:spacing w:val="1"/>
          <w:sz w:val="20"/>
        </w:rPr>
        <w:t> </w:t>
      </w:r>
      <w:r>
        <w:rPr>
          <w:rFonts w:ascii="Arial"/>
          <w:i/>
          <w:sz w:val="20"/>
        </w:rPr>
        <w:t>[1991]</w:t>
      </w:r>
      <w:r>
        <w:rPr>
          <w:rFonts w:ascii="Arial"/>
          <w:i/>
          <w:spacing w:val="1"/>
          <w:sz w:val="20"/>
        </w:rPr>
        <w:t> </w:t>
      </w:r>
      <w:r>
        <w:rPr>
          <w:rFonts w:ascii="Arial"/>
          <w:i/>
          <w:sz w:val="20"/>
        </w:rPr>
        <w:t>1</w:t>
      </w:r>
      <w:r>
        <w:rPr>
          <w:rFonts w:ascii="Arial"/>
          <w:i/>
          <w:spacing w:val="1"/>
          <w:sz w:val="20"/>
        </w:rPr>
        <w:t> </w:t>
      </w:r>
      <w:r>
        <w:rPr>
          <w:rFonts w:ascii="Arial"/>
          <w:i/>
          <w:spacing w:val="-5"/>
          <w:sz w:val="20"/>
        </w:rPr>
        <w:t>All</w:t>
      </w:r>
    </w:p>
    <w:p>
      <w:pPr>
        <w:spacing w:line="235" w:lineRule="auto" w:before="1"/>
        <w:ind w:left="165" w:right="163" w:firstLine="0"/>
        <w:jc w:val="left"/>
        <w:rPr>
          <w:rFonts w:ascii="Arial"/>
          <w:i/>
          <w:sz w:val="20"/>
        </w:rPr>
      </w:pPr>
      <w:r>
        <w:rPr>
          <w:rFonts w:ascii="Arial"/>
          <w:i/>
          <w:sz w:val="20"/>
        </w:rPr>
        <w:drawing>
          <wp:anchor distT="0" distB="0" distL="0" distR="0" allowOverlap="1" layoutInCell="1" locked="0" behindDoc="0" simplePos="0" relativeHeight="15799296">
            <wp:simplePos x="0" y="0"/>
            <wp:positionH relativeFrom="page">
              <wp:posOffset>1257846</wp:posOffset>
            </wp:positionH>
            <wp:positionV relativeFrom="paragraph">
              <wp:posOffset>-116490</wp:posOffset>
            </wp:positionV>
            <wp:extent cx="107988" cy="107988"/>
            <wp:effectExtent l="0" t="0" r="0" b="0"/>
            <wp:wrapNone/>
            <wp:docPr id="297" name="Image 297"/>
            <wp:cNvGraphicFramePr>
              <a:graphicFrameLocks/>
            </wp:cNvGraphicFramePr>
            <a:graphic>
              <a:graphicData uri="http://schemas.openxmlformats.org/drawingml/2006/picture">
                <pic:pic>
                  <pic:nvPicPr>
                    <pic:cNvPr id="297" name="Image 297"/>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i/>
          <w:sz w:val="20"/>
        </w:rPr>
        <w:t>E.R. 418</w:t>
      </w:r>
      <w:r>
        <w:rPr>
          <w:sz w:val="20"/>
        </w:rPr>
        <w:t>; </w:t>
      </w:r>
      <w:r>
        <w:rPr>
          <w:rFonts w:ascii="Arial"/>
          <w:i/>
          <w:sz w:val="20"/>
        </w:rPr>
        <w:t>Business Seating (Reservations) Ltd v Broad [1987] I.C.R. 729 </w:t>
      </w:r>
      <w:r>
        <w:rPr>
          <w:sz w:val="20"/>
        </w:rPr>
        <w:t>(in both cases merits were</w:t>
      </w:r>
      <w:r>
        <w:rPr>
          <w:spacing w:val="27"/>
          <w:sz w:val="20"/>
        </w:rPr>
        <w:t> </w:t>
      </w:r>
      <w:r>
        <w:rPr>
          <w:sz w:val="20"/>
        </w:rPr>
        <w:t>considered</w:t>
      </w:r>
      <w:r>
        <w:rPr>
          <w:spacing w:val="27"/>
          <w:sz w:val="20"/>
        </w:rPr>
        <w:t> </w:t>
      </w:r>
      <w:r>
        <w:rPr>
          <w:sz w:val="20"/>
        </w:rPr>
        <w:t>and</w:t>
      </w:r>
      <w:r>
        <w:rPr>
          <w:spacing w:val="27"/>
          <w:sz w:val="20"/>
        </w:rPr>
        <w:t> </w:t>
      </w:r>
      <w:r>
        <w:rPr>
          <w:sz w:val="20"/>
        </w:rPr>
        <w:t>an</w:t>
      </w:r>
      <w:r>
        <w:rPr>
          <w:spacing w:val="27"/>
          <w:sz w:val="20"/>
        </w:rPr>
        <w:t> </w:t>
      </w:r>
      <w:r>
        <w:rPr>
          <w:sz w:val="20"/>
        </w:rPr>
        <w:t>interlocutory</w:t>
      </w:r>
      <w:r>
        <w:rPr>
          <w:spacing w:val="27"/>
          <w:sz w:val="20"/>
        </w:rPr>
        <w:t> </w:t>
      </w:r>
      <w:r>
        <w:rPr>
          <w:sz w:val="20"/>
        </w:rPr>
        <w:t>injunction</w:t>
      </w:r>
      <w:r>
        <w:rPr>
          <w:spacing w:val="27"/>
          <w:sz w:val="20"/>
        </w:rPr>
        <w:t> </w:t>
      </w:r>
      <w:r>
        <w:rPr>
          <w:sz w:val="20"/>
        </w:rPr>
        <w:t>refused);</w:t>
      </w:r>
      <w:r>
        <w:rPr>
          <w:spacing w:val="26"/>
          <w:sz w:val="20"/>
        </w:rPr>
        <w:t> </w:t>
      </w:r>
      <w:r>
        <w:rPr>
          <w:rFonts w:ascii="Arial"/>
          <w:i/>
          <w:sz w:val="20"/>
        </w:rPr>
        <w:t>Egon</w:t>
      </w:r>
      <w:r>
        <w:rPr>
          <w:rFonts w:ascii="Arial"/>
          <w:i/>
          <w:spacing w:val="27"/>
          <w:sz w:val="20"/>
        </w:rPr>
        <w:t> </w:t>
      </w:r>
      <w:r>
        <w:rPr>
          <w:rFonts w:ascii="Arial"/>
          <w:i/>
          <w:sz w:val="20"/>
        </w:rPr>
        <w:t>Zehnder</w:t>
      </w:r>
      <w:r>
        <w:rPr>
          <w:rFonts w:ascii="Arial"/>
          <w:i/>
          <w:spacing w:val="27"/>
          <w:sz w:val="20"/>
        </w:rPr>
        <w:t> </w:t>
      </w:r>
      <w:r>
        <w:rPr>
          <w:rFonts w:ascii="Arial"/>
          <w:i/>
          <w:sz w:val="20"/>
        </w:rPr>
        <w:t>Ltd</w:t>
      </w:r>
      <w:r>
        <w:rPr>
          <w:rFonts w:ascii="Arial"/>
          <w:i/>
          <w:spacing w:val="27"/>
          <w:sz w:val="20"/>
        </w:rPr>
        <w:t> </w:t>
      </w:r>
      <w:r>
        <w:rPr>
          <w:rFonts w:ascii="Arial"/>
          <w:i/>
          <w:sz w:val="20"/>
        </w:rPr>
        <w:t>v</w:t>
      </w:r>
      <w:r>
        <w:rPr>
          <w:rFonts w:ascii="Arial"/>
          <w:i/>
          <w:spacing w:val="27"/>
          <w:sz w:val="20"/>
        </w:rPr>
        <w:t> </w:t>
      </w:r>
      <w:r>
        <w:rPr>
          <w:rFonts w:ascii="Arial"/>
          <w:i/>
          <w:sz w:val="20"/>
        </w:rPr>
        <w:t>Tillman</w:t>
      </w:r>
      <w:r>
        <w:rPr>
          <w:rFonts w:ascii="Arial"/>
          <w:i/>
          <w:spacing w:val="27"/>
          <w:sz w:val="20"/>
        </w:rPr>
        <w:t> </w:t>
      </w:r>
      <w:r>
        <w:rPr>
          <w:rFonts w:ascii="Arial"/>
          <w:i/>
          <w:spacing w:val="-2"/>
          <w:sz w:val="20"/>
        </w:rPr>
        <w:t>[2017</w:t>
      </w:r>
      <w:r>
        <w:rPr>
          <w:rFonts w:ascii="Arial"/>
          <w:i/>
          <w:spacing w:val="-2"/>
          <w:sz w:val="20"/>
        </w:rPr>
        <w:t>]</w:t>
      </w:r>
    </w:p>
    <w:p>
      <w:pPr>
        <w:spacing w:after="0" w:line="235" w:lineRule="auto"/>
        <w:jc w:val="left"/>
        <w:rPr>
          <w:rFonts w:ascii="Arial"/>
          <w:i/>
          <w:sz w:val="20"/>
        </w:rPr>
        <w:sectPr>
          <w:type w:val="continuous"/>
          <w:pgSz w:w="11900" w:h="16840"/>
          <w:pgMar w:header="971" w:footer="0" w:top="1300" w:bottom="280" w:left="1275" w:right="1275"/>
          <w:cols w:num="2" w:equalWidth="0">
            <w:col w:w="478" w:space="63"/>
            <w:col w:w="8809"/>
          </w:cols>
        </w:sectPr>
      </w:pPr>
    </w:p>
    <w:p>
      <w:pPr>
        <w:spacing w:before="106"/>
        <w:ind w:left="705" w:right="0" w:firstLine="0"/>
        <w:jc w:val="left"/>
        <w:rPr>
          <w:sz w:val="20"/>
        </w:rPr>
      </w:pPr>
      <w:r>
        <w:rPr>
          <w:rFonts w:ascii="Arial"/>
          <w:i/>
          <w:sz w:val="20"/>
        </w:rPr>
        <w:t>EWHC 1278 </w:t>
      </w:r>
      <w:r>
        <w:rPr>
          <w:rFonts w:ascii="Arial"/>
          <w:i/>
          <w:spacing w:val="-4"/>
          <w:sz w:val="20"/>
        </w:rPr>
        <w:t>(Ch)</w:t>
      </w:r>
      <w:r>
        <w:rPr>
          <w:spacing w:val="-4"/>
          <w:sz w:val="20"/>
        </w:rPr>
        <w:t>.</w:t>
      </w:r>
    </w:p>
    <w:p>
      <w:pPr>
        <w:pStyle w:val="BodyText"/>
        <w:spacing w:before="9"/>
      </w:pPr>
    </w:p>
    <w:p>
      <w:pPr>
        <w:tabs>
          <w:tab w:pos="705" w:val="left" w:leader="none"/>
        </w:tabs>
        <w:spacing w:line="235" w:lineRule="auto" w:before="0"/>
        <w:ind w:left="705" w:right="171" w:hanging="541"/>
        <w:jc w:val="left"/>
        <w:rPr>
          <w:sz w:val="20"/>
        </w:rPr>
      </w:pPr>
      <w:bookmarkStart w:name="_bookmark1386" w:id="1388"/>
      <w:bookmarkEnd w:id="1388"/>
      <w:r>
        <w:rPr/>
      </w:r>
      <w:hyperlink w:history="true" w:anchor="_bookmark1252">
        <w:r>
          <w:rPr>
            <w:color w:val="005DA1"/>
            <w:spacing w:val="-4"/>
            <w:position w:val="5"/>
            <w:sz w:val="14"/>
            <w:u w:val="single" w:color="005DA1"/>
          </w:rPr>
          <w:t>731</w:t>
        </w:r>
      </w:hyperlink>
      <w:r>
        <w:rPr>
          <w:spacing w:val="-4"/>
          <w:position w:val="5"/>
          <w:sz w:val="14"/>
        </w:rPr>
        <w:t>.</w:t>
      </w:r>
      <w:r>
        <w:rPr>
          <w:position w:val="5"/>
          <w:sz w:val="14"/>
        </w:rPr>
        <w:tab/>
      </w:r>
      <w:r>
        <w:rPr>
          <w:rFonts w:ascii="Arial"/>
          <w:i/>
          <w:sz w:val="20"/>
        </w:rPr>
        <w:t>Symbian</w:t>
      </w:r>
      <w:r>
        <w:rPr>
          <w:rFonts w:ascii="Arial"/>
          <w:i/>
          <w:spacing w:val="30"/>
          <w:sz w:val="20"/>
        </w:rPr>
        <w:t> </w:t>
      </w:r>
      <w:r>
        <w:rPr>
          <w:rFonts w:ascii="Arial"/>
          <w:i/>
          <w:sz w:val="20"/>
        </w:rPr>
        <w:t>Ltd</w:t>
      </w:r>
      <w:r>
        <w:rPr>
          <w:rFonts w:ascii="Arial"/>
          <w:i/>
          <w:spacing w:val="30"/>
          <w:sz w:val="20"/>
        </w:rPr>
        <w:t> </w:t>
      </w:r>
      <w:r>
        <w:rPr>
          <w:rFonts w:ascii="Arial"/>
          <w:i/>
          <w:sz w:val="20"/>
        </w:rPr>
        <w:t>v</w:t>
      </w:r>
      <w:r>
        <w:rPr>
          <w:rFonts w:ascii="Arial"/>
          <w:i/>
          <w:spacing w:val="30"/>
          <w:sz w:val="20"/>
        </w:rPr>
        <w:t> </w:t>
      </w:r>
      <w:r>
        <w:rPr>
          <w:rFonts w:ascii="Arial"/>
          <w:i/>
          <w:sz w:val="20"/>
        </w:rPr>
        <w:t>Christensen</w:t>
      </w:r>
      <w:r>
        <w:rPr>
          <w:rFonts w:ascii="Arial"/>
          <w:i/>
          <w:spacing w:val="30"/>
          <w:sz w:val="20"/>
        </w:rPr>
        <w:t> </w:t>
      </w:r>
      <w:r>
        <w:rPr>
          <w:rFonts w:ascii="Arial"/>
          <w:i/>
          <w:sz w:val="20"/>
        </w:rPr>
        <w:t>[2001]</w:t>
      </w:r>
      <w:r>
        <w:rPr>
          <w:rFonts w:ascii="Arial"/>
          <w:i/>
          <w:spacing w:val="30"/>
          <w:sz w:val="20"/>
        </w:rPr>
        <w:t> </w:t>
      </w:r>
      <w:r>
        <w:rPr>
          <w:rFonts w:ascii="Arial"/>
          <w:i/>
          <w:sz w:val="20"/>
        </w:rPr>
        <w:t>I.R.L.R.</w:t>
      </w:r>
      <w:r>
        <w:rPr>
          <w:rFonts w:ascii="Arial"/>
          <w:i/>
          <w:spacing w:val="30"/>
          <w:sz w:val="20"/>
        </w:rPr>
        <w:t> </w:t>
      </w:r>
      <w:r>
        <w:rPr>
          <w:rFonts w:ascii="Arial"/>
          <w:i/>
          <w:sz w:val="20"/>
        </w:rPr>
        <w:t>77</w:t>
      </w:r>
      <w:r>
        <w:rPr>
          <w:sz w:val="20"/>
        </w:rPr>
        <w:t>;</w:t>
      </w:r>
      <w:r>
        <w:rPr>
          <w:spacing w:val="30"/>
          <w:sz w:val="20"/>
        </w:rPr>
        <w:t> </w:t>
      </w:r>
      <w:r>
        <w:rPr>
          <w:rFonts w:ascii="Arial"/>
          <w:i/>
          <w:sz w:val="20"/>
        </w:rPr>
        <w:t>SG&amp;R</w:t>
      </w:r>
      <w:r>
        <w:rPr>
          <w:rFonts w:ascii="Arial"/>
          <w:i/>
          <w:spacing w:val="30"/>
          <w:sz w:val="20"/>
        </w:rPr>
        <w:t> </w:t>
      </w:r>
      <w:r>
        <w:rPr>
          <w:rFonts w:ascii="Arial"/>
          <w:i/>
          <w:sz w:val="20"/>
        </w:rPr>
        <w:t>Valuation</w:t>
      </w:r>
      <w:r>
        <w:rPr>
          <w:rFonts w:ascii="Arial"/>
          <w:i/>
          <w:spacing w:val="30"/>
          <w:sz w:val="20"/>
        </w:rPr>
        <w:t> </w:t>
      </w:r>
      <w:r>
        <w:rPr>
          <w:rFonts w:ascii="Arial"/>
          <w:i/>
          <w:sz w:val="20"/>
        </w:rPr>
        <w:t>Service</w:t>
      </w:r>
      <w:r>
        <w:rPr>
          <w:rFonts w:ascii="Arial"/>
          <w:i/>
          <w:spacing w:val="30"/>
          <w:sz w:val="20"/>
        </w:rPr>
        <w:t> </w:t>
      </w:r>
      <w:r>
        <w:rPr>
          <w:rFonts w:ascii="Arial"/>
          <w:i/>
          <w:sz w:val="20"/>
        </w:rPr>
        <w:t>Co</w:t>
      </w:r>
      <w:r>
        <w:rPr>
          <w:rFonts w:ascii="Arial"/>
          <w:i/>
          <w:spacing w:val="30"/>
          <w:sz w:val="20"/>
        </w:rPr>
        <w:t> </w:t>
      </w:r>
      <w:r>
        <w:rPr>
          <w:rFonts w:ascii="Arial"/>
          <w:i/>
          <w:sz w:val="20"/>
        </w:rPr>
        <w:t>LLC</w:t>
      </w:r>
      <w:r>
        <w:rPr>
          <w:rFonts w:ascii="Arial"/>
          <w:i/>
          <w:spacing w:val="30"/>
          <w:sz w:val="20"/>
        </w:rPr>
        <w:t> </w:t>
      </w:r>
      <w:r>
        <w:rPr>
          <w:rFonts w:ascii="Arial"/>
          <w:i/>
          <w:sz w:val="20"/>
        </w:rPr>
        <w:t>v</w:t>
      </w:r>
      <w:r>
        <w:rPr>
          <w:rFonts w:ascii="Arial"/>
          <w:i/>
          <w:spacing w:val="30"/>
          <w:sz w:val="20"/>
        </w:rPr>
        <w:t> </w:t>
      </w:r>
      <w:r>
        <w:rPr>
          <w:rFonts w:ascii="Arial"/>
          <w:i/>
          <w:sz w:val="20"/>
        </w:rPr>
        <w:t>Boudrais [2008] EWHC 1340 (QB)</w:t>
      </w:r>
      <w:r>
        <w:rPr>
          <w:sz w:val="20"/>
        </w:rPr>
        <w:t>.</w:t>
      </w:r>
    </w:p>
    <w:p>
      <w:pPr>
        <w:pStyle w:val="BodyText"/>
        <w:spacing w:before="6"/>
      </w:pPr>
    </w:p>
    <w:p>
      <w:pPr>
        <w:tabs>
          <w:tab w:pos="705" w:val="left" w:leader="none"/>
        </w:tabs>
        <w:spacing w:before="0"/>
        <w:ind w:left="165" w:right="0" w:firstLine="0"/>
        <w:jc w:val="left"/>
        <w:rPr>
          <w:sz w:val="20"/>
        </w:rPr>
      </w:pPr>
      <w:bookmarkStart w:name="_bookmark1387" w:id="1389"/>
      <w:bookmarkEnd w:id="1389"/>
      <w:r>
        <w:rPr/>
      </w:r>
      <w:hyperlink w:history="true" w:anchor="_bookmark1253">
        <w:r>
          <w:rPr>
            <w:color w:val="005DA1"/>
            <w:spacing w:val="-4"/>
            <w:position w:val="5"/>
            <w:sz w:val="14"/>
            <w:u w:val="single" w:color="005DA1"/>
          </w:rPr>
          <w:t>732</w:t>
        </w:r>
      </w:hyperlink>
      <w:r>
        <w:rPr>
          <w:spacing w:val="-4"/>
          <w:position w:val="5"/>
          <w:sz w:val="14"/>
        </w:rPr>
        <w:t>.</w:t>
      </w:r>
      <w:r>
        <w:rPr>
          <w:position w:val="5"/>
          <w:sz w:val="14"/>
        </w:rPr>
        <w:tab/>
      </w:r>
      <w:r>
        <w:rPr>
          <w:rFonts w:ascii="Arial"/>
          <w:i/>
          <w:sz w:val="20"/>
        </w:rPr>
        <w:t>Roger Bullivant Ltd v Ellis [1987] I.R.L.R. 491, </w:t>
      </w:r>
      <w:r>
        <w:rPr>
          <w:rFonts w:ascii="Arial"/>
          <w:i/>
          <w:spacing w:val="-4"/>
          <w:sz w:val="20"/>
        </w:rPr>
        <w:t>496</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388" w:id="1390"/>
      <w:bookmarkEnd w:id="1390"/>
      <w:r>
        <w:rPr/>
      </w:r>
      <w:hyperlink w:history="true" w:anchor="_bookmark1254">
        <w:r>
          <w:rPr>
            <w:color w:val="005DA1"/>
            <w:spacing w:val="-4"/>
            <w:position w:val="5"/>
            <w:sz w:val="14"/>
            <w:u w:val="single" w:color="005DA1"/>
          </w:rPr>
          <w:t>733</w:t>
        </w:r>
      </w:hyperlink>
      <w:r>
        <w:rPr>
          <w:spacing w:val="-4"/>
          <w:position w:val="5"/>
          <w:sz w:val="14"/>
        </w:rPr>
        <w:t>.</w:t>
      </w:r>
      <w:r>
        <w:rPr>
          <w:position w:val="5"/>
          <w:sz w:val="14"/>
        </w:rPr>
        <w:tab/>
      </w:r>
      <w:r>
        <w:rPr>
          <w:rFonts w:ascii="Arial"/>
          <w:i/>
          <w:sz w:val="20"/>
        </w:rPr>
        <w:t>UBS</w:t>
      </w:r>
      <w:r>
        <w:rPr>
          <w:rFonts w:ascii="Arial"/>
          <w:i/>
          <w:spacing w:val="42"/>
          <w:sz w:val="20"/>
        </w:rPr>
        <w:t> </w:t>
      </w:r>
      <w:r>
        <w:rPr>
          <w:rFonts w:ascii="Arial"/>
          <w:i/>
          <w:sz w:val="20"/>
        </w:rPr>
        <w:t>Wealth</w:t>
      </w:r>
      <w:r>
        <w:rPr>
          <w:rFonts w:ascii="Arial"/>
          <w:i/>
          <w:spacing w:val="42"/>
          <w:sz w:val="20"/>
        </w:rPr>
        <w:t> </w:t>
      </w:r>
      <w:r>
        <w:rPr>
          <w:rFonts w:ascii="Arial"/>
          <w:i/>
          <w:sz w:val="20"/>
        </w:rPr>
        <w:t>Management</w:t>
      </w:r>
      <w:r>
        <w:rPr>
          <w:rFonts w:ascii="Arial"/>
          <w:i/>
          <w:spacing w:val="42"/>
          <w:sz w:val="20"/>
        </w:rPr>
        <w:t> </w:t>
      </w:r>
      <w:r>
        <w:rPr>
          <w:rFonts w:ascii="Arial"/>
          <w:i/>
          <w:sz w:val="20"/>
        </w:rPr>
        <w:t>(UK)</w:t>
      </w:r>
      <w:r>
        <w:rPr>
          <w:rFonts w:ascii="Arial"/>
          <w:i/>
          <w:spacing w:val="42"/>
          <w:sz w:val="20"/>
        </w:rPr>
        <w:t> </w:t>
      </w:r>
      <w:r>
        <w:rPr>
          <w:rFonts w:ascii="Arial"/>
          <w:i/>
          <w:sz w:val="20"/>
        </w:rPr>
        <w:t>Ltd</w:t>
      </w:r>
      <w:r>
        <w:rPr>
          <w:rFonts w:ascii="Arial"/>
          <w:i/>
          <w:spacing w:val="42"/>
          <w:sz w:val="20"/>
        </w:rPr>
        <w:t> </w:t>
      </w:r>
      <w:r>
        <w:rPr>
          <w:rFonts w:ascii="Arial"/>
          <w:i/>
          <w:sz w:val="20"/>
        </w:rPr>
        <w:t>v</w:t>
      </w:r>
      <w:r>
        <w:rPr>
          <w:rFonts w:ascii="Arial"/>
          <w:i/>
          <w:spacing w:val="42"/>
          <w:sz w:val="20"/>
        </w:rPr>
        <w:t> </w:t>
      </w:r>
      <w:r>
        <w:rPr>
          <w:rFonts w:ascii="Arial"/>
          <w:i/>
          <w:sz w:val="20"/>
        </w:rPr>
        <w:t>Kestra</w:t>
      </w:r>
      <w:r>
        <w:rPr>
          <w:rFonts w:ascii="Arial"/>
          <w:i/>
          <w:spacing w:val="42"/>
          <w:sz w:val="20"/>
        </w:rPr>
        <w:t> </w:t>
      </w:r>
      <w:r>
        <w:rPr>
          <w:rFonts w:ascii="Arial"/>
          <w:i/>
          <w:sz w:val="20"/>
        </w:rPr>
        <w:t>Wealth</w:t>
      </w:r>
      <w:r>
        <w:rPr>
          <w:rFonts w:ascii="Arial"/>
          <w:i/>
          <w:spacing w:val="42"/>
          <w:sz w:val="20"/>
        </w:rPr>
        <w:t> </w:t>
      </w:r>
      <w:r>
        <w:rPr>
          <w:rFonts w:ascii="Arial"/>
          <w:i/>
          <w:sz w:val="20"/>
        </w:rPr>
        <w:t>LLP</w:t>
      </w:r>
      <w:r>
        <w:rPr>
          <w:rFonts w:ascii="Arial"/>
          <w:i/>
          <w:spacing w:val="42"/>
          <w:sz w:val="20"/>
        </w:rPr>
        <w:t> </w:t>
      </w:r>
      <w:r>
        <w:rPr>
          <w:rFonts w:ascii="Arial"/>
          <w:i/>
          <w:sz w:val="20"/>
        </w:rPr>
        <w:t>[2008]</w:t>
      </w:r>
      <w:r>
        <w:rPr>
          <w:rFonts w:ascii="Arial"/>
          <w:i/>
          <w:spacing w:val="42"/>
          <w:sz w:val="20"/>
        </w:rPr>
        <w:t> </w:t>
      </w:r>
      <w:r>
        <w:rPr>
          <w:rFonts w:ascii="Arial"/>
          <w:i/>
          <w:sz w:val="20"/>
        </w:rPr>
        <w:t>EWHC</w:t>
      </w:r>
      <w:r>
        <w:rPr>
          <w:rFonts w:ascii="Arial"/>
          <w:i/>
          <w:spacing w:val="42"/>
          <w:sz w:val="20"/>
        </w:rPr>
        <w:t> </w:t>
      </w:r>
      <w:r>
        <w:rPr>
          <w:rFonts w:ascii="Arial"/>
          <w:i/>
          <w:sz w:val="20"/>
        </w:rPr>
        <w:t>1974</w:t>
      </w:r>
      <w:r>
        <w:rPr>
          <w:rFonts w:ascii="Arial"/>
          <w:i/>
          <w:spacing w:val="42"/>
          <w:sz w:val="20"/>
        </w:rPr>
        <w:t> </w:t>
      </w:r>
      <w:r>
        <w:rPr>
          <w:rFonts w:ascii="Arial"/>
          <w:i/>
          <w:sz w:val="20"/>
        </w:rPr>
        <w:t>(QB),</w:t>
      </w:r>
      <w:r>
        <w:rPr>
          <w:rFonts w:ascii="Arial"/>
          <w:i/>
          <w:spacing w:val="42"/>
          <w:sz w:val="20"/>
        </w:rPr>
        <w:t> </w:t>
      </w:r>
      <w:r>
        <w:rPr>
          <w:rFonts w:ascii="Arial"/>
          <w:i/>
          <w:spacing w:val="-2"/>
          <w:sz w:val="20"/>
        </w:rPr>
        <w:t>[2008]</w:t>
      </w:r>
    </w:p>
    <w:p>
      <w:pPr>
        <w:spacing w:line="227" w:lineRule="exact" w:before="0"/>
        <w:ind w:left="705" w:right="0" w:firstLine="0"/>
        <w:jc w:val="left"/>
        <w:rPr>
          <w:sz w:val="20"/>
        </w:rPr>
      </w:pPr>
      <w:r>
        <w:rPr>
          <w:rFonts w:ascii="Arial"/>
          <w:i/>
          <w:sz w:val="20"/>
        </w:rPr>
        <w:t>I.R.L.R. 965 </w:t>
      </w:r>
      <w:r>
        <w:rPr>
          <w:sz w:val="20"/>
        </w:rPr>
        <w:t>at </w:t>
      </w:r>
      <w:r>
        <w:rPr>
          <w:spacing w:val="-4"/>
          <w:sz w:val="20"/>
        </w:rPr>
        <w:t>[4].</w:t>
      </w:r>
    </w:p>
    <w:p>
      <w:pPr>
        <w:pStyle w:val="BodyText"/>
        <w:spacing w:before="5"/>
      </w:pPr>
    </w:p>
    <w:p>
      <w:pPr>
        <w:tabs>
          <w:tab w:pos="705" w:val="left" w:leader="none"/>
        </w:tabs>
        <w:spacing w:before="0"/>
        <w:ind w:left="165" w:right="0" w:firstLine="0"/>
        <w:jc w:val="left"/>
        <w:rPr>
          <w:sz w:val="20"/>
        </w:rPr>
      </w:pPr>
      <w:bookmarkStart w:name="_bookmark1389" w:id="1391"/>
      <w:bookmarkEnd w:id="1391"/>
      <w:r>
        <w:rPr/>
      </w:r>
      <w:hyperlink w:history="true" w:anchor="_bookmark1255">
        <w:r>
          <w:rPr>
            <w:color w:val="005DA1"/>
            <w:spacing w:val="-4"/>
            <w:position w:val="5"/>
            <w:sz w:val="14"/>
            <w:u w:val="single" w:color="005DA1"/>
          </w:rPr>
          <w:t>734</w:t>
        </w:r>
      </w:hyperlink>
      <w:r>
        <w:rPr>
          <w:spacing w:val="-4"/>
          <w:position w:val="5"/>
          <w:sz w:val="14"/>
        </w:rPr>
        <w:t>.</w:t>
      </w:r>
      <w:r>
        <w:rPr>
          <w:position w:val="5"/>
          <w:sz w:val="14"/>
        </w:rPr>
        <w:tab/>
      </w:r>
      <w:r>
        <w:rPr>
          <w:rFonts w:ascii="Arial"/>
          <w:i/>
          <w:sz w:val="20"/>
        </w:rPr>
        <w:t>[2008]</w:t>
      </w:r>
      <w:r>
        <w:rPr>
          <w:rFonts w:ascii="Arial"/>
          <w:i/>
          <w:spacing w:val="-2"/>
          <w:sz w:val="20"/>
        </w:rPr>
        <w:t> </w:t>
      </w:r>
      <w:r>
        <w:rPr>
          <w:rFonts w:ascii="Arial"/>
          <w:i/>
          <w:sz w:val="20"/>
        </w:rPr>
        <w:t>EWHC 1974 (QB)</w:t>
      </w:r>
      <w:r>
        <w:rPr>
          <w:rFonts w:ascii="Arial"/>
          <w:i/>
          <w:spacing w:val="-1"/>
          <w:sz w:val="20"/>
        </w:rPr>
        <w:t> </w:t>
      </w:r>
      <w:r>
        <w:rPr>
          <w:sz w:val="20"/>
        </w:rPr>
        <w:t>at </w:t>
      </w:r>
      <w:r>
        <w:rPr>
          <w:spacing w:val="-4"/>
          <w:sz w:val="20"/>
        </w:rPr>
        <w:t>[4].</w:t>
      </w:r>
    </w:p>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292" w:right="2296" w:firstLine="0"/>
        <w:jc w:val="center"/>
        <w:rPr>
          <w:rFonts w:ascii="Arial"/>
          <w:b/>
          <w:sz w:val="24"/>
        </w:rPr>
      </w:pPr>
      <w:r>
        <w:rPr>
          <w:rFonts w:ascii="Arial"/>
          <w:b/>
          <w:sz w:val="24"/>
        </w:rPr>
        <w:t>Part 5 - Illegality and Public Policy Chapter 16 - Illegality and Public Policy Section 2. - The Position at Common </w:t>
      </w:r>
      <w:r>
        <w:rPr>
          <w:rFonts w:ascii="Arial"/>
          <w:b/>
          <w:spacing w:val="-5"/>
          <w:sz w:val="24"/>
        </w:rPr>
        <w:t>Law</w:t>
      </w:r>
    </w:p>
    <w:p>
      <w:pPr>
        <w:spacing w:before="3"/>
        <w:ind w:left="2551" w:right="0" w:firstLine="0"/>
        <w:jc w:val="left"/>
        <w:rPr>
          <w:rFonts w:ascii="Arial"/>
          <w:b/>
          <w:position w:val="11"/>
          <w:sz w:val="12"/>
        </w:rPr>
      </w:pPr>
      <w:r>
        <w:rPr>
          <w:rFonts w:ascii="Arial"/>
          <w:b/>
          <w:sz w:val="24"/>
        </w:rPr>
        <w:t>(f) - Contracts in Restraint of Trade</w:t>
      </w:r>
      <w:r>
        <w:rPr>
          <w:rFonts w:ascii="Arial"/>
          <w:b/>
          <w:spacing w:val="-1"/>
          <w:sz w:val="24"/>
        </w:rPr>
        <w:t> </w:t>
      </w:r>
      <w:r>
        <w:rPr>
          <w:rFonts w:ascii="Arial"/>
          <w:b/>
          <w:color w:val="005DA1"/>
          <w:spacing w:val="-5"/>
          <w:position w:val="11"/>
          <w:sz w:val="12"/>
          <w:u w:val="single" w:color="005DA1"/>
        </w:rPr>
        <w:t>595</w:t>
      </w:r>
    </w:p>
    <w:p>
      <w:pPr>
        <w:spacing w:before="194"/>
        <w:ind w:left="3025" w:right="0" w:firstLine="0"/>
        <w:jc w:val="left"/>
        <w:rPr>
          <w:rFonts w:ascii="Arial"/>
          <w:b/>
          <w:sz w:val="24"/>
        </w:rPr>
      </w:pPr>
      <w:r>
        <w:rPr>
          <w:rFonts w:ascii="Arial"/>
          <w:b/>
          <w:sz w:val="24"/>
        </w:rPr>
        <w:t>(ii) - Employer and </w:t>
      </w:r>
      <w:r>
        <w:rPr>
          <w:rFonts w:ascii="Arial"/>
          <w:b/>
          <w:spacing w:val="-2"/>
          <w:sz w:val="24"/>
        </w:rPr>
        <w:t>Employee</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hAnsi="Arial"/>
          <w:b/>
          <w:sz w:val="18"/>
        </w:rPr>
      </w:pPr>
      <w:r>
        <w:rPr>
          <w:rFonts w:ascii="Arial" w:hAnsi="Arial"/>
          <w:b/>
          <w:sz w:val="18"/>
        </w:rPr>
        <w:t>Employee’s activities after determination of </w:t>
      </w:r>
      <w:r>
        <w:rPr>
          <w:rFonts w:ascii="Arial" w:hAnsi="Arial"/>
          <w:b/>
          <w:spacing w:val="-2"/>
          <w:sz w:val="18"/>
        </w:rPr>
        <w:t>employment</w:t>
      </w:r>
    </w:p>
    <w:p>
      <w:pPr>
        <w:pStyle w:val="BodyText"/>
        <w:spacing w:before="41"/>
        <w:rPr>
          <w:rFonts w:ascii="Arial"/>
          <w:b/>
          <w:sz w:val="18"/>
        </w:rPr>
      </w:pPr>
    </w:p>
    <w:p>
      <w:pPr>
        <w:pStyle w:val="Heading2"/>
        <w:spacing w:before="1"/>
      </w:pPr>
      <w:r>
        <w:rPr/>
        <w:t>16-</w:t>
      </w:r>
      <w:r>
        <w:rPr>
          <w:spacing w:val="-5"/>
        </w:rPr>
        <w:t>114</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300" name="Image 300"/>
            <wp:cNvGraphicFramePr>
              <a:graphicFrameLocks/>
            </wp:cNvGraphicFramePr>
            <a:graphic>
              <a:graphicData uri="http://schemas.openxmlformats.org/drawingml/2006/picture">
                <pic:pic>
                  <pic:nvPicPr>
                    <pic:cNvPr id="300" name="Image 300"/>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390" w:id="1392"/>
      <w:bookmarkEnd w:id="1392"/>
      <w:r>
        <w:rPr>
          <w:rFonts w:ascii="Times New Roman" w:hAnsi="Times New Roman"/>
          <w:spacing w:val="23"/>
        </w:rPr>
      </w:r>
      <w:r>
        <w:rPr/>
        <w:t>The doctrine of restraint of trade has always been applied to covenants contained in contracts of </w:t>
      </w:r>
      <w:bookmarkStart w:name="_bookmark1391" w:id="1393"/>
      <w:bookmarkEnd w:id="1393"/>
      <w:r>
        <w:rPr/>
        <w:t>employment</w:t>
      </w:r>
      <w:r>
        <w:rPr/>
        <w:t> </w:t>
      </w:r>
      <w:r>
        <w:rPr>
          <w:color w:val="005DA1"/>
          <w:u w:val="single" w:color="005DA1"/>
          <w:vertAlign w:val="superscript"/>
        </w:rPr>
        <w:t>735</w:t>
      </w:r>
      <w:r>
        <w:rPr>
          <w:color w:val="005DA1"/>
          <w:vertAlign w:val="baseline"/>
        </w:rPr>
        <w:t> </w:t>
      </w:r>
      <w:r>
        <w:rPr>
          <w:vertAlign w:val="baseline"/>
        </w:rPr>
        <w:t>which limit the freedom of the employee to work after the termination of </w:t>
      </w:r>
      <w:r>
        <w:rPr>
          <w:vertAlign w:val="baseline"/>
        </w:rPr>
        <w:t>the </w:t>
      </w:r>
      <w:bookmarkStart w:name="_bookmark1392" w:id="1394"/>
      <w:bookmarkEnd w:id="1394"/>
      <w:r>
        <w:rPr>
          <w:vertAlign w:val="baseline"/>
        </w:rPr>
        <w:t>employment.</w:t>
      </w:r>
      <w:r>
        <w:rPr>
          <w:spacing w:val="33"/>
          <w:vertAlign w:val="baseline"/>
        </w:rPr>
        <w:t> </w:t>
      </w:r>
      <w:r>
        <w:rPr>
          <w:color w:val="005DA1"/>
          <w:u w:val="single" w:color="005DA1"/>
          <w:vertAlign w:val="superscript"/>
        </w:rPr>
        <w:t>736</w:t>
      </w:r>
      <w:r>
        <w:rPr>
          <w:color w:val="005DA1"/>
          <w:spacing w:val="34"/>
          <w:vertAlign w:val="baseline"/>
        </w:rPr>
        <w:t> </w:t>
      </w:r>
      <w:r>
        <w:rPr>
          <w:vertAlign w:val="baseline"/>
        </w:rPr>
        <w:t>An</w:t>
      </w:r>
      <w:r>
        <w:rPr>
          <w:spacing w:val="34"/>
          <w:vertAlign w:val="baseline"/>
        </w:rPr>
        <w:t> </w:t>
      </w:r>
      <w:r>
        <w:rPr>
          <w:vertAlign w:val="baseline"/>
        </w:rPr>
        <w:t>employer</w:t>
      </w:r>
      <w:r>
        <w:rPr>
          <w:spacing w:val="34"/>
          <w:vertAlign w:val="baseline"/>
        </w:rPr>
        <w:t> </w:t>
      </w:r>
      <w:r>
        <w:rPr>
          <w:vertAlign w:val="baseline"/>
        </w:rPr>
        <w:t>is</w:t>
      </w:r>
      <w:r>
        <w:rPr>
          <w:spacing w:val="33"/>
          <w:vertAlign w:val="baseline"/>
        </w:rPr>
        <w:t> </w:t>
      </w:r>
      <w:r>
        <w:rPr>
          <w:vertAlign w:val="baseline"/>
        </w:rPr>
        <w:t>entitled</w:t>
      </w:r>
      <w:r>
        <w:rPr>
          <w:spacing w:val="34"/>
          <w:vertAlign w:val="baseline"/>
        </w:rPr>
        <w:t> </w:t>
      </w:r>
      <w:r>
        <w:rPr>
          <w:vertAlign w:val="baseline"/>
        </w:rPr>
        <w:t>to</w:t>
      </w:r>
      <w:r>
        <w:rPr>
          <w:spacing w:val="34"/>
          <w:vertAlign w:val="baseline"/>
        </w:rPr>
        <w:t> </w:t>
      </w:r>
      <w:r>
        <w:rPr>
          <w:vertAlign w:val="baseline"/>
        </w:rPr>
        <w:t>protect</w:t>
      </w:r>
      <w:r>
        <w:rPr>
          <w:spacing w:val="34"/>
          <w:vertAlign w:val="baseline"/>
        </w:rPr>
        <w:t> </w:t>
      </w:r>
      <w:r>
        <w:rPr>
          <w:vertAlign w:val="baseline"/>
        </w:rPr>
        <w:t>the</w:t>
      </w:r>
      <w:r>
        <w:rPr>
          <w:spacing w:val="33"/>
          <w:vertAlign w:val="baseline"/>
        </w:rPr>
        <w:t> </w:t>
      </w:r>
      <w:r>
        <w:rPr>
          <w:vertAlign w:val="baseline"/>
        </w:rPr>
        <w:t>“general</w:t>
      </w:r>
      <w:r>
        <w:rPr>
          <w:spacing w:val="34"/>
          <w:vertAlign w:val="baseline"/>
        </w:rPr>
        <w:t> </w:t>
      </w:r>
      <w:r>
        <w:rPr>
          <w:vertAlign w:val="baseline"/>
        </w:rPr>
        <w:t>goodwill</w:t>
      </w:r>
      <w:r>
        <w:rPr>
          <w:spacing w:val="34"/>
          <w:vertAlign w:val="baseline"/>
        </w:rPr>
        <w:t> </w:t>
      </w:r>
      <w:r>
        <w:rPr>
          <w:vertAlign w:val="baseline"/>
        </w:rPr>
        <w:t>of</w:t>
      </w:r>
      <w:r>
        <w:rPr>
          <w:spacing w:val="34"/>
          <w:vertAlign w:val="baseline"/>
        </w:rPr>
        <w:t> </w:t>
      </w:r>
      <w:r>
        <w:rPr>
          <w:vertAlign w:val="baseline"/>
        </w:rPr>
        <w:t>the</w:t>
      </w:r>
      <w:r>
        <w:rPr>
          <w:spacing w:val="33"/>
          <w:vertAlign w:val="baseline"/>
        </w:rPr>
        <w:t> </w:t>
      </w:r>
      <w:r>
        <w:rPr>
          <w:vertAlign w:val="baseline"/>
        </w:rPr>
        <w:t>business</w:t>
      </w:r>
      <w:r>
        <w:rPr>
          <w:spacing w:val="34"/>
          <w:vertAlign w:val="baseline"/>
        </w:rPr>
        <w:t> </w:t>
      </w:r>
      <w:r>
        <w:rPr>
          <w:spacing w:val="-2"/>
          <w:vertAlign w:val="baseline"/>
        </w:rPr>
        <w:t>including</w:t>
      </w:r>
    </w:p>
    <w:p>
      <w:pPr>
        <w:pStyle w:val="BodyText"/>
        <w:spacing w:before="115"/>
        <w:ind w:left="165"/>
        <w:jc w:val="both"/>
      </w:pPr>
      <w:bookmarkStart w:name="_bookmark1393" w:id="1395"/>
      <w:bookmarkEnd w:id="1395"/>
      <w:r>
        <w:rPr/>
      </w:r>
      <w:r>
        <w:rPr/>
        <w:t>potential</w:t>
      </w:r>
      <w:r>
        <w:rPr>
          <w:spacing w:val="1"/>
        </w:rPr>
        <w:t> </w:t>
      </w:r>
      <w:r>
        <w:rPr/>
        <w:t>clients”,</w:t>
      </w:r>
      <w:r>
        <w:rPr>
          <w:spacing w:val="1"/>
        </w:rPr>
        <w:t> </w:t>
      </w:r>
      <w:r>
        <w:rPr>
          <w:color w:val="005DA1"/>
          <w:u w:val="single" w:color="005DA1"/>
          <w:vertAlign w:val="superscript"/>
        </w:rPr>
        <w:t>737</w:t>
      </w:r>
      <w:r>
        <w:rPr>
          <w:color w:val="005DA1"/>
          <w:spacing w:val="31"/>
          <w:vertAlign w:val="baseline"/>
        </w:rPr>
        <w:t>  </w:t>
      </w:r>
      <w:r>
        <w:rPr>
          <w:color w:val="005DA1"/>
          <w:spacing w:val="9"/>
          <w:position w:val="-2"/>
          <w:vertAlign w:val="baseline"/>
        </w:rPr>
        <w:drawing>
          <wp:inline distT="0" distB="0" distL="0" distR="0">
            <wp:extent cx="107988" cy="107988"/>
            <wp:effectExtent l="0" t="0" r="0" b="0"/>
            <wp:docPr id="301" name="Image 301"/>
            <wp:cNvGraphicFramePr>
              <a:graphicFrameLocks/>
            </wp:cNvGraphicFramePr>
            <a:graphic>
              <a:graphicData uri="http://schemas.openxmlformats.org/drawingml/2006/picture">
                <pic:pic>
                  <pic:nvPicPr>
                    <pic:cNvPr id="301" name="Image 301"/>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9"/>
          <w:position w:val="-2"/>
          <w:vertAlign w:val="baseline"/>
        </w:rPr>
      </w:r>
      <w:r>
        <w:rPr>
          <w:rFonts w:ascii="Times New Roman" w:hAnsi="Times New Roman"/>
          <w:color w:val="005DA1"/>
          <w:spacing w:val="-2"/>
          <w:vertAlign w:val="baseline"/>
        </w:rPr>
        <w:t> </w:t>
      </w:r>
      <w:r>
        <w:rPr>
          <w:vertAlign w:val="baseline"/>
        </w:rPr>
        <w:t>as</w:t>
      </w:r>
      <w:r>
        <w:rPr>
          <w:spacing w:val="2"/>
          <w:vertAlign w:val="baseline"/>
        </w:rPr>
        <w:t> </w:t>
      </w:r>
      <w:r>
        <w:rPr>
          <w:vertAlign w:val="baseline"/>
        </w:rPr>
        <w:t>the</w:t>
      </w:r>
      <w:r>
        <w:rPr>
          <w:spacing w:val="2"/>
          <w:vertAlign w:val="baseline"/>
        </w:rPr>
        <w:t> </w:t>
      </w:r>
      <w:r>
        <w:rPr>
          <w:vertAlign w:val="baseline"/>
        </w:rPr>
        <w:t>prospect</w:t>
      </w:r>
      <w:r>
        <w:rPr>
          <w:spacing w:val="2"/>
          <w:vertAlign w:val="baseline"/>
        </w:rPr>
        <w:t> </w:t>
      </w:r>
      <w:r>
        <w:rPr>
          <w:vertAlign w:val="baseline"/>
        </w:rPr>
        <w:t>of</w:t>
      </w:r>
      <w:r>
        <w:rPr>
          <w:spacing w:val="2"/>
          <w:vertAlign w:val="baseline"/>
        </w:rPr>
        <w:t> </w:t>
      </w:r>
      <w:r>
        <w:rPr>
          <w:vertAlign w:val="baseline"/>
        </w:rPr>
        <w:t>obtaining</w:t>
      </w:r>
      <w:r>
        <w:rPr>
          <w:spacing w:val="2"/>
          <w:vertAlign w:val="baseline"/>
        </w:rPr>
        <w:t> </w:t>
      </w:r>
      <w:r>
        <w:rPr>
          <w:vertAlign w:val="baseline"/>
        </w:rPr>
        <w:t>new</w:t>
      </w:r>
      <w:r>
        <w:rPr>
          <w:spacing w:val="2"/>
          <w:vertAlign w:val="baseline"/>
        </w:rPr>
        <w:t> </w:t>
      </w:r>
      <w:r>
        <w:rPr>
          <w:vertAlign w:val="baseline"/>
        </w:rPr>
        <w:t>clients</w:t>
      </w:r>
      <w:r>
        <w:rPr>
          <w:spacing w:val="2"/>
          <w:vertAlign w:val="baseline"/>
        </w:rPr>
        <w:t> </w:t>
      </w:r>
      <w:r>
        <w:rPr>
          <w:vertAlign w:val="baseline"/>
        </w:rPr>
        <w:t>from</w:t>
      </w:r>
      <w:r>
        <w:rPr>
          <w:spacing w:val="2"/>
          <w:vertAlign w:val="baseline"/>
        </w:rPr>
        <w:t> </w:t>
      </w:r>
      <w:r>
        <w:rPr>
          <w:vertAlign w:val="baseline"/>
        </w:rPr>
        <w:t>recommendations</w:t>
      </w:r>
      <w:r>
        <w:rPr>
          <w:spacing w:val="2"/>
          <w:vertAlign w:val="baseline"/>
        </w:rPr>
        <w:t> </w:t>
      </w:r>
      <w:r>
        <w:rPr>
          <w:vertAlign w:val="baseline"/>
        </w:rPr>
        <w:t>is</w:t>
      </w:r>
      <w:r>
        <w:rPr>
          <w:spacing w:val="2"/>
          <w:vertAlign w:val="baseline"/>
        </w:rPr>
        <w:t> </w:t>
      </w:r>
      <w:r>
        <w:rPr>
          <w:vertAlign w:val="baseline"/>
        </w:rPr>
        <w:t>an</w:t>
      </w:r>
      <w:r>
        <w:rPr>
          <w:spacing w:val="2"/>
          <w:vertAlign w:val="baseline"/>
        </w:rPr>
        <w:t> </w:t>
      </w:r>
      <w:r>
        <w:rPr>
          <w:spacing w:val="-2"/>
          <w:vertAlign w:val="baseline"/>
        </w:rPr>
        <w:t>intrinsic</w:t>
      </w:r>
    </w:p>
    <w:p>
      <w:pPr>
        <w:pStyle w:val="BodyText"/>
        <w:spacing w:line="235" w:lineRule="auto" w:before="119"/>
        <w:ind w:left="165" w:right="167"/>
        <w:jc w:val="both"/>
      </w:pPr>
      <w:bookmarkStart w:name="_bookmark1394" w:id="1396"/>
      <w:bookmarkEnd w:id="1396"/>
      <w:r>
        <w:rPr/>
      </w:r>
      <w:r>
        <w:rPr/>
        <w:t>part of a business. </w:t>
      </w:r>
      <w:r>
        <w:rPr>
          <w:color w:val="005DA1"/>
          <w:u w:val="single" w:color="005DA1"/>
          <w:vertAlign w:val="superscript"/>
        </w:rPr>
        <w:t>738</w:t>
      </w:r>
      <w:r>
        <w:rPr>
          <w:color w:val="005DA1"/>
          <w:spacing w:val="80"/>
          <w:vertAlign w:val="baseline"/>
        </w:rPr>
        <w:t> </w:t>
      </w:r>
      <w:r>
        <w:rPr>
          <w:color w:val="005DA1"/>
          <w:spacing w:val="15"/>
          <w:position w:val="-2"/>
          <w:vertAlign w:val="baseline"/>
        </w:rPr>
        <w:drawing>
          <wp:inline distT="0" distB="0" distL="0" distR="0">
            <wp:extent cx="107988" cy="107988"/>
            <wp:effectExtent l="0" t="0" r="0" b="0"/>
            <wp:docPr id="302" name="Image 302"/>
            <wp:cNvGraphicFramePr>
              <a:graphicFrameLocks/>
            </wp:cNvGraphicFramePr>
            <a:graphic>
              <a:graphicData uri="http://schemas.openxmlformats.org/drawingml/2006/picture">
                <pic:pic>
                  <pic:nvPicPr>
                    <pic:cNvPr id="302" name="Image 302"/>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5"/>
          <w:position w:val="-2"/>
          <w:vertAlign w:val="baseline"/>
        </w:rPr>
      </w:r>
      <w:r>
        <w:rPr>
          <w:rFonts w:ascii="Times New Roman" w:hAnsi="Times New Roman"/>
          <w:color w:val="005DA1"/>
          <w:spacing w:val="15"/>
          <w:vertAlign w:val="baseline"/>
        </w:rPr>
        <w:t> </w:t>
      </w:r>
      <w:r>
        <w:rPr>
          <w:vertAlign w:val="baseline"/>
        </w:rPr>
        <w:t>Post-termination restraints if reasonable are enforceable. </w:t>
      </w:r>
      <w:r>
        <w:rPr>
          <w:color w:val="005DA1"/>
          <w:u w:val="single" w:color="005DA1"/>
          <w:vertAlign w:val="superscript"/>
        </w:rPr>
        <w:t>739</w:t>
      </w:r>
      <w:r>
        <w:rPr>
          <w:color w:val="005DA1"/>
          <w:vertAlign w:val="baseline"/>
        </w:rPr>
        <w:t> </w:t>
      </w:r>
      <w:r>
        <w:rPr>
          <w:vertAlign w:val="baseline"/>
        </w:rPr>
        <w:t>In some situations it will be difficult to categorise a restraint as relating to an employment contract as </w:t>
      </w:r>
      <w:r>
        <w:rPr>
          <w:vertAlign w:val="baseline"/>
        </w:rPr>
        <w:t>opposed to a contract between a vendor and purchaser of business, and what appears to be an employment contract may in substance be a vendor and purchaser contract. For example, where a company bought out its “sales associates” practices the court held that the covenant in the contract of sale was to be “tested by the principles applicable as between vendor and purchaser” since the covenant had </w:t>
      </w:r>
      <w:r>
        <w:rPr>
          <w:spacing w:val="-2"/>
          <w:vertAlign w:val="baseline"/>
        </w:rPr>
        <w:t>been:</w:t>
      </w:r>
    </w:p>
    <w:p>
      <w:pPr>
        <w:pStyle w:val="BodyText"/>
      </w:pPr>
    </w:p>
    <w:p>
      <w:pPr>
        <w:pStyle w:val="BodyText"/>
        <w:spacing w:before="124"/>
      </w:pPr>
    </w:p>
    <w:p>
      <w:pPr>
        <w:pStyle w:val="BodyText"/>
        <w:spacing w:line="235" w:lineRule="auto"/>
        <w:ind w:left="1245" w:right="167"/>
        <w:jc w:val="both"/>
      </w:pPr>
      <w:r>
        <w:rPr/>
        <w:t>“… taken for the protection of the goodwill of the business sold to the plaintiffs by </w:t>
      </w:r>
      <w:r>
        <w:rPr/>
        <w:t>the </w:t>
      </w:r>
      <w:bookmarkStart w:name="_bookmark1395" w:id="1397"/>
      <w:bookmarkEnd w:id="1397"/>
      <w:r>
        <w:rPr/>
        <w:t>defendant,</w:t>
      </w:r>
      <w:r>
        <w:rPr/>
        <w:t> rather than for the protection of the plaintiffs’ present and future business as employer.” </w:t>
      </w:r>
      <w:r>
        <w:rPr>
          <w:color w:val="005DA1"/>
          <w:u w:val="single" w:color="005DA1"/>
          <w:vertAlign w:val="superscript"/>
        </w:rPr>
        <w:t>740</w:t>
      </w:r>
    </w:p>
    <w:p>
      <w:pPr>
        <w:pStyle w:val="BodyText"/>
        <w:spacing w:before="116"/>
      </w:pPr>
    </w:p>
    <w:p>
      <w:pPr>
        <w:pStyle w:val="BodyText"/>
        <w:spacing w:line="235" w:lineRule="auto"/>
        <w:ind w:left="164" w:right="167"/>
        <w:jc w:val="both"/>
      </w:pPr>
      <w:r>
        <w:rPr/>
        <w:t>Covenants in employment contracts are viewed by the courts much more jealously than the other </w:t>
      </w:r>
      <w:r>
        <w:rPr/>
        <w:t>of </w:t>
      </w:r>
      <w:bookmarkStart w:name="_bookmark1396" w:id="1398"/>
      <w:bookmarkEnd w:id="1398"/>
      <w:r>
        <w:rPr/>
        <w:t>the</w:t>
      </w:r>
      <w:r>
        <w:rPr/>
        <w:t> principal traditional categories of covenant to which the doctrine applies, namely, covenants between the vendor and purchaser of a business. </w:t>
      </w:r>
      <w:r>
        <w:rPr>
          <w:color w:val="005DA1"/>
          <w:u w:val="single" w:color="005DA1"/>
          <w:vertAlign w:val="superscript"/>
        </w:rPr>
        <w:t>741</w:t>
      </w:r>
      <w:r>
        <w:rPr>
          <w:color w:val="005DA1"/>
          <w:vertAlign w:val="baseline"/>
        </w:rPr>
        <w:t> </w:t>
      </w:r>
      <w:r>
        <w:rPr>
          <w:vertAlign w:val="baseline"/>
        </w:rPr>
        <w:t>The courts, however, clearly accept the enforceability of such covenants provided they satisfy the test of reasonableness and more recent authorities indicate that they will not adopt extravagant interpretations to render them void:</w:t>
      </w:r>
    </w:p>
    <w:p>
      <w:pPr>
        <w:pStyle w:val="BodyText"/>
      </w:pPr>
    </w:p>
    <w:p>
      <w:pPr>
        <w:pStyle w:val="BodyText"/>
        <w:spacing w:before="124"/>
      </w:pPr>
    </w:p>
    <w:p>
      <w:pPr>
        <w:pStyle w:val="BodyText"/>
        <w:spacing w:line="235" w:lineRule="auto" w:before="1"/>
        <w:ind w:left="1245" w:right="167"/>
        <w:jc w:val="both"/>
      </w:pPr>
      <w:r>
        <w:rPr/>
        <w:t>“If a clause is valid in all ordinary circumstances which can have been contemplated </w:t>
      </w:r>
      <w:r>
        <w:rPr/>
        <w:t>by the parties, it is equally valid notwithstanding that it might cover circumstances which are </w:t>
      </w:r>
      <w:bookmarkStart w:name="_bookmark1397" w:id="1399"/>
      <w:bookmarkEnd w:id="1399"/>
      <w:r>
        <w:rPr/>
        <w:t>so</w:t>
      </w:r>
      <w:r>
        <w:rPr/>
        <w:t> ‘extravagant,’ ‘fantastical,’ ‘unlikely or improbable’ that they must have been entirely outside the contemplation of the parties.” </w:t>
      </w:r>
      <w:r>
        <w:rPr>
          <w:color w:val="005DA1"/>
          <w:u w:val="single" w:color="005DA1"/>
          <w:vertAlign w:val="superscript"/>
        </w:rPr>
        <w:t>742</w:t>
      </w:r>
    </w:p>
    <w:p>
      <w:pPr>
        <w:pStyle w:val="BodyText"/>
        <w:spacing w:before="115"/>
      </w:pPr>
    </w:p>
    <w:p>
      <w:pPr>
        <w:pStyle w:val="BodyText"/>
        <w:spacing w:line="235" w:lineRule="auto"/>
        <w:ind w:left="165" w:right="167"/>
        <w:jc w:val="both"/>
      </w:pPr>
      <w:r>
        <w:rPr/>
        <w:t>Where a covenant is capable of two constructions, one of which would lead it to being held unreasonable and the alternative producing the opposite result, the latter construction should be </w:t>
      </w:r>
      <w:bookmarkStart w:name="_bookmark1398" w:id="1400"/>
      <w:bookmarkEnd w:id="1400"/>
      <w:r>
        <w:rPr/>
        <w:t>adopted</w:t>
      </w:r>
      <w:r>
        <w:rPr>
          <w:spacing w:val="17"/>
        </w:rPr>
        <w:t> </w:t>
      </w:r>
      <w:r>
        <w:rPr/>
        <w:t>“on</w:t>
      </w:r>
      <w:r>
        <w:rPr>
          <w:spacing w:val="17"/>
        </w:rPr>
        <w:t> </w:t>
      </w:r>
      <w:r>
        <w:rPr/>
        <w:t>the</w:t>
      </w:r>
      <w:r>
        <w:rPr>
          <w:spacing w:val="17"/>
        </w:rPr>
        <w:t> </w:t>
      </w:r>
      <w:r>
        <w:rPr/>
        <w:t>basis</w:t>
      </w:r>
      <w:r>
        <w:rPr>
          <w:spacing w:val="17"/>
        </w:rPr>
        <w:t> </w:t>
      </w:r>
      <w:r>
        <w:rPr/>
        <w:t>that</w:t>
      </w:r>
      <w:r>
        <w:rPr>
          <w:spacing w:val="17"/>
        </w:rPr>
        <w:t> </w:t>
      </w:r>
      <w:r>
        <w:rPr/>
        <w:t>the</w:t>
      </w:r>
      <w:r>
        <w:rPr>
          <w:spacing w:val="17"/>
        </w:rPr>
        <w:t> </w:t>
      </w:r>
      <w:r>
        <w:rPr/>
        <w:t>parties</w:t>
      </w:r>
      <w:r>
        <w:rPr>
          <w:spacing w:val="17"/>
        </w:rPr>
        <w:t> </w:t>
      </w:r>
      <w:r>
        <w:rPr/>
        <w:t>are</w:t>
      </w:r>
      <w:r>
        <w:rPr>
          <w:spacing w:val="17"/>
        </w:rPr>
        <w:t> </w:t>
      </w:r>
      <w:r>
        <w:rPr/>
        <w:t>to</w:t>
      </w:r>
      <w:r>
        <w:rPr>
          <w:spacing w:val="17"/>
        </w:rPr>
        <w:t> </w:t>
      </w:r>
      <w:r>
        <w:rPr/>
        <w:t>be</w:t>
      </w:r>
      <w:r>
        <w:rPr>
          <w:spacing w:val="17"/>
        </w:rPr>
        <w:t> </w:t>
      </w:r>
      <w:r>
        <w:rPr/>
        <w:t>deemed</w:t>
      </w:r>
      <w:r>
        <w:rPr>
          <w:spacing w:val="17"/>
        </w:rPr>
        <w:t> </w:t>
      </w:r>
      <w:r>
        <w:rPr/>
        <w:t>to</w:t>
      </w:r>
      <w:r>
        <w:rPr>
          <w:spacing w:val="17"/>
        </w:rPr>
        <w:t> </w:t>
      </w:r>
      <w:r>
        <w:rPr/>
        <w:t>have</w:t>
      </w:r>
      <w:r>
        <w:rPr>
          <w:spacing w:val="17"/>
        </w:rPr>
        <w:t> </w:t>
      </w:r>
      <w:r>
        <w:rPr/>
        <w:t>intended</w:t>
      </w:r>
      <w:r>
        <w:rPr>
          <w:spacing w:val="17"/>
        </w:rPr>
        <w:t> </w:t>
      </w:r>
      <w:r>
        <w:rPr/>
        <w:t>their</w:t>
      </w:r>
      <w:r>
        <w:rPr>
          <w:spacing w:val="17"/>
        </w:rPr>
        <w:t> </w:t>
      </w:r>
      <w:r>
        <w:rPr/>
        <w:t>bargain</w:t>
      </w:r>
      <w:r>
        <w:rPr>
          <w:spacing w:val="17"/>
        </w:rPr>
        <w:t> </w:t>
      </w:r>
      <w:r>
        <w:rPr/>
        <w:t>to</w:t>
      </w:r>
      <w:r>
        <w:rPr>
          <w:spacing w:val="17"/>
        </w:rPr>
        <w:t> </w:t>
      </w:r>
      <w:r>
        <w:rPr/>
        <w:t>be</w:t>
      </w:r>
      <w:r>
        <w:rPr>
          <w:spacing w:val="17"/>
        </w:rPr>
        <w:t> </w:t>
      </w:r>
      <w:r>
        <w:rPr>
          <w:spacing w:val="-2"/>
        </w:rPr>
        <w:t>lawful</w:t>
      </w:r>
    </w:p>
    <w:p>
      <w:pPr>
        <w:spacing w:before="115"/>
        <w:ind w:left="165" w:right="0" w:firstLine="0"/>
        <w:jc w:val="both"/>
        <w:rPr>
          <w:sz w:val="20"/>
        </w:rPr>
      </w:pPr>
      <w:bookmarkStart w:name="_bookmark1399" w:id="1401"/>
      <w:bookmarkEnd w:id="1401"/>
      <w:r>
        <w:rPr/>
      </w:r>
      <w:r>
        <w:rPr>
          <w:sz w:val="20"/>
        </w:rPr>
        <w:t>and</w:t>
      </w:r>
      <w:r>
        <w:rPr>
          <w:spacing w:val="11"/>
          <w:sz w:val="20"/>
        </w:rPr>
        <w:t> </w:t>
      </w:r>
      <w:r>
        <w:rPr>
          <w:sz w:val="20"/>
        </w:rPr>
        <w:t>not</w:t>
      </w:r>
      <w:r>
        <w:rPr>
          <w:spacing w:val="11"/>
          <w:sz w:val="20"/>
        </w:rPr>
        <w:t> </w:t>
      </w:r>
      <w:r>
        <w:rPr>
          <w:sz w:val="20"/>
        </w:rPr>
        <w:t>to</w:t>
      </w:r>
      <w:r>
        <w:rPr>
          <w:spacing w:val="11"/>
          <w:sz w:val="20"/>
        </w:rPr>
        <w:t> </w:t>
      </w:r>
      <w:r>
        <w:rPr>
          <w:sz w:val="20"/>
        </w:rPr>
        <w:t>offend</w:t>
      </w:r>
      <w:r>
        <w:rPr>
          <w:spacing w:val="11"/>
          <w:sz w:val="20"/>
        </w:rPr>
        <w:t> </w:t>
      </w:r>
      <w:r>
        <w:rPr>
          <w:sz w:val="20"/>
        </w:rPr>
        <w:t>against</w:t>
      </w:r>
      <w:r>
        <w:rPr>
          <w:spacing w:val="11"/>
          <w:sz w:val="20"/>
        </w:rPr>
        <w:t> </w:t>
      </w:r>
      <w:r>
        <w:rPr>
          <w:sz w:val="20"/>
        </w:rPr>
        <w:t>the</w:t>
      </w:r>
      <w:r>
        <w:rPr>
          <w:spacing w:val="11"/>
          <w:sz w:val="20"/>
        </w:rPr>
        <w:t> </w:t>
      </w:r>
      <w:r>
        <w:rPr>
          <w:sz w:val="20"/>
        </w:rPr>
        <w:t>public</w:t>
      </w:r>
      <w:r>
        <w:rPr>
          <w:spacing w:val="12"/>
          <w:sz w:val="20"/>
        </w:rPr>
        <w:t> </w:t>
      </w:r>
      <w:r>
        <w:rPr>
          <w:sz w:val="20"/>
        </w:rPr>
        <w:t>interest”.</w:t>
      </w:r>
      <w:r>
        <w:rPr>
          <w:spacing w:val="11"/>
          <w:sz w:val="20"/>
        </w:rPr>
        <w:t> </w:t>
      </w:r>
      <w:r>
        <w:rPr>
          <w:color w:val="005DA1"/>
          <w:sz w:val="20"/>
          <w:u w:val="single" w:color="005DA1"/>
          <w:vertAlign w:val="superscript"/>
        </w:rPr>
        <w:t>743</w:t>
      </w:r>
      <w:r>
        <w:rPr>
          <w:color w:val="005DA1"/>
          <w:spacing w:val="45"/>
          <w:sz w:val="20"/>
          <w:vertAlign w:val="baseline"/>
        </w:rPr>
        <w:t>  </w:t>
      </w:r>
      <w:r>
        <w:rPr>
          <w:color w:val="005DA1"/>
          <w:spacing w:val="-18"/>
          <w:position w:val="-2"/>
          <w:sz w:val="20"/>
          <w:vertAlign w:val="baseline"/>
        </w:rPr>
        <w:drawing>
          <wp:inline distT="0" distB="0" distL="0" distR="0">
            <wp:extent cx="107988" cy="107988"/>
            <wp:effectExtent l="0" t="0" r="0" b="0"/>
            <wp:docPr id="303" name="Image 303"/>
            <wp:cNvGraphicFramePr>
              <a:graphicFrameLocks/>
            </wp:cNvGraphicFramePr>
            <a:graphic>
              <a:graphicData uri="http://schemas.openxmlformats.org/drawingml/2006/picture">
                <pic:pic>
                  <pic:nvPicPr>
                    <pic:cNvPr id="303" name="Image 303"/>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8"/>
          <w:position w:val="-2"/>
          <w:sz w:val="20"/>
          <w:vertAlign w:val="baseline"/>
        </w:rPr>
      </w:r>
      <w:r>
        <w:rPr>
          <w:rFonts w:ascii="Times New Roman" w:hAnsi="Times New Roman"/>
          <w:color w:val="005DA1"/>
          <w:spacing w:val="34"/>
          <w:sz w:val="20"/>
          <w:vertAlign w:val="baseline"/>
        </w:rPr>
        <w:t> </w:t>
      </w:r>
      <w:r>
        <w:rPr>
          <w:sz w:val="20"/>
          <w:vertAlign w:val="baseline"/>
        </w:rPr>
        <w:t>Thus</w:t>
      </w:r>
      <w:r>
        <w:rPr>
          <w:spacing w:val="12"/>
          <w:sz w:val="20"/>
          <w:vertAlign w:val="baseline"/>
        </w:rPr>
        <w:t> </w:t>
      </w:r>
      <w:r>
        <w:rPr>
          <w:sz w:val="20"/>
          <w:vertAlign w:val="baseline"/>
        </w:rPr>
        <w:t>in</w:t>
      </w:r>
      <w:r>
        <w:rPr>
          <w:spacing w:val="11"/>
          <w:sz w:val="20"/>
          <w:vertAlign w:val="baseline"/>
        </w:rPr>
        <w:t> </w:t>
      </w:r>
      <w:r>
        <w:rPr>
          <w:rFonts w:ascii="Arial" w:hAnsi="Arial"/>
          <w:i/>
          <w:sz w:val="20"/>
          <w:vertAlign w:val="baseline"/>
        </w:rPr>
        <w:t>Home</w:t>
      </w:r>
      <w:r>
        <w:rPr>
          <w:rFonts w:ascii="Arial" w:hAnsi="Arial"/>
          <w:i/>
          <w:spacing w:val="11"/>
          <w:sz w:val="20"/>
          <w:vertAlign w:val="baseline"/>
        </w:rPr>
        <w:t> </w:t>
      </w:r>
      <w:r>
        <w:rPr>
          <w:rFonts w:ascii="Arial" w:hAnsi="Arial"/>
          <w:i/>
          <w:sz w:val="20"/>
          <w:vertAlign w:val="baseline"/>
        </w:rPr>
        <w:t>Counties</w:t>
      </w:r>
      <w:r>
        <w:rPr>
          <w:rFonts w:ascii="Arial" w:hAnsi="Arial"/>
          <w:i/>
          <w:spacing w:val="11"/>
          <w:sz w:val="20"/>
          <w:vertAlign w:val="baseline"/>
        </w:rPr>
        <w:t> </w:t>
      </w:r>
      <w:r>
        <w:rPr>
          <w:rFonts w:ascii="Arial" w:hAnsi="Arial"/>
          <w:i/>
          <w:sz w:val="20"/>
          <w:vertAlign w:val="baseline"/>
        </w:rPr>
        <w:t>Dairies</w:t>
      </w:r>
      <w:r>
        <w:rPr>
          <w:rFonts w:ascii="Arial" w:hAnsi="Arial"/>
          <w:i/>
          <w:spacing w:val="11"/>
          <w:sz w:val="20"/>
          <w:vertAlign w:val="baseline"/>
        </w:rPr>
        <w:t> </w:t>
      </w:r>
      <w:r>
        <w:rPr>
          <w:rFonts w:ascii="Arial" w:hAnsi="Arial"/>
          <w:i/>
          <w:sz w:val="20"/>
          <w:vertAlign w:val="baseline"/>
        </w:rPr>
        <w:t>Ltd</w:t>
      </w:r>
      <w:r>
        <w:rPr>
          <w:rFonts w:ascii="Arial" w:hAnsi="Arial"/>
          <w:i/>
          <w:spacing w:val="11"/>
          <w:sz w:val="20"/>
          <w:vertAlign w:val="baseline"/>
        </w:rPr>
        <w:t> </w:t>
      </w:r>
      <w:r>
        <w:rPr>
          <w:rFonts w:ascii="Arial" w:hAnsi="Arial"/>
          <w:i/>
          <w:sz w:val="20"/>
          <w:vertAlign w:val="baseline"/>
        </w:rPr>
        <w:t>v</w:t>
      </w:r>
      <w:r>
        <w:rPr>
          <w:rFonts w:ascii="Arial" w:hAnsi="Arial"/>
          <w:i/>
          <w:spacing w:val="11"/>
          <w:sz w:val="20"/>
          <w:vertAlign w:val="baseline"/>
        </w:rPr>
        <w:t> </w:t>
      </w:r>
      <w:r>
        <w:rPr>
          <w:rFonts w:ascii="Arial" w:hAnsi="Arial"/>
          <w:i/>
          <w:sz w:val="20"/>
          <w:vertAlign w:val="baseline"/>
        </w:rPr>
        <w:t>Skilton</w:t>
      </w:r>
      <w:r>
        <w:rPr>
          <w:rFonts w:ascii="Arial" w:hAnsi="Arial"/>
          <w:i/>
          <w:spacing w:val="12"/>
          <w:sz w:val="20"/>
          <w:vertAlign w:val="baseline"/>
        </w:rPr>
        <w:t> </w:t>
      </w:r>
      <w:r>
        <w:rPr>
          <w:color w:val="005DA1"/>
          <w:spacing w:val="-5"/>
          <w:sz w:val="20"/>
          <w:u w:val="single" w:color="005DA1"/>
          <w:vertAlign w:val="superscript"/>
        </w:rPr>
        <w:t>744</w:t>
      </w:r>
    </w:p>
    <w:p>
      <w:pPr>
        <w:spacing w:after="0"/>
        <w:jc w:val="both"/>
        <w:rPr>
          <w:sz w:val="20"/>
        </w:rPr>
        <w:sectPr>
          <w:headerReference w:type="default" r:id="rId34"/>
          <w:headerReference w:type="even" r:id="rId35"/>
          <w:pgSz w:w="11900" w:h="16840"/>
          <w:pgMar w:header="971" w:footer="0" w:top="1300" w:bottom="280" w:left="1275" w:right="1275"/>
          <w:pgNumType w:start="1"/>
        </w:sectPr>
      </w:pPr>
    </w:p>
    <w:p>
      <w:pPr>
        <w:pStyle w:val="BodyText"/>
        <w:spacing w:line="235" w:lineRule="auto" w:before="110"/>
        <w:ind w:left="165" w:right="167"/>
        <w:jc w:val="both"/>
      </w:pPr>
      <w:r>
        <w:rPr/>
        <w:t>the defendant employee, a milkman, entered into a covenant whereby he agreed that for a period </w:t>
      </w:r>
      <w:r>
        <w:rPr/>
        <w:t>of one year from the termination of his employment that he would not serve or sell “milk or dairy</w:t>
      </w:r>
      <w:r>
        <w:rPr>
          <w:spacing w:val="40"/>
        </w:rPr>
        <w:t> </w:t>
      </w:r>
      <w:r>
        <w:rPr/>
        <w:t>produce” to any customer of his ex-employer. It was argued that the restraint relating to dairy produce resulted</w:t>
      </w:r>
      <w:r>
        <w:rPr>
          <w:spacing w:val="-1"/>
        </w:rPr>
        <w:t> </w:t>
      </w:r>
      <w:r>
        <w:rPr/>
        <w:t>in</w:t>
      </w:r>
      <w:r>
        <w:rPr>
          <w:spacing w:val="-1"/>
        </w:rPr>
        <w:t> </w:t>
      </w:r>
      <w:r>
        <w:rPr/>
        <w:t>the</w:t>
      </w:r>
      <w:r>
        <w:rPr>
          <w:spacing w:val="-1"/>
        </w:rPr>
        <w:t> </w:t>
      </w:r>
      <w:r>
        <w:rPr/>
        <w:t>covenant</w:t>
      </w:r>
      <w:r>
        <w:rPr>
          <w:spacing w:val="-1"/>
        </w:rPr>
        <w:t> </w:t>
      </w:r>
      <w:r>
        <w:rPr/>
        <w:t>being</w:t>
      </w:r>
      <w:r>
        <w:rPr>
          <w:spacing w:val="-1"/>
        </w:rPr>
        <w:t> </w:t>
      </w:r>
      <w:r>
        <w:rPr/>
        <w:t>too</w:t>
      </w:r>
      <w:r>
        <w:rPr>
          <w:spacing w:val="-1"/>
        </w:rPr>
        <w:t> </w:t>
      </w:r>
      <w:r>
        <w:rPr/>
        <w:t>wide,</w:t>
      </w:r>
      <w:r>
        <w:rPr>
          <w:spacing w:val="-1"/>
        </w:rPr>
        <w:t> </w:t>
      </w:r>
      <w:r>
        <w:rPr/>
        <w:t>as</w:t>
      </w:r>
      <w:r>
        <w:rPr>
          <w:spacing w:val="-1"/>
        </w:rPr>
        <w:t> </w:t>
      </w:r>
      <w:r>
        <w:rPr/>
        <w:t>it</w:t>
      </w:r>
      <w:r>
        <w:rPr>
          <w:spacing w:val="-1"/>
        </w:rPr>
        <w:t> </w:t>
      </w:r>
      <w:r>
        <w:rPr/>
        <w:t>would</w:t>
      </w:r>
      <w:r>
        <w:rPr>
          <w:spacing w:val="-1"/>
        </w:rPr>
        <w:t> </w:t>
      </w:r>
      <w:r>
        <w:rPr/>
        <w:t>preclude</w:t>
      </w:r>
      <w:r>
        <w:rPr>
          <w:spacing w:val="-1"/>
        </w:rPr>
        <w:t> </w:t>
      </w:r>
      <w:r>
        <w:rPr/>
        <w:t>the</w:t>
      </w:r>
      <w:r>
        <w:rPr>
          <w:spacing w:val="-1"/>
        </w:rPr>
        <w:t> </w:t>
      </w:r>
      <w:r>
        <w:rPr/>
        <w:t>employee</w:t>
      </w:r>
      <w:r>
        <w:rPr>
          <w:spacing w:val="-1"/>
        </w:rPr>
        <w:t> </w:t>
      </w:r>
      <w:r>
        <w:rPr/>
        <w:t>from</w:t>
      </w:r>
      <w:r>
        <w:rPr>
          <w:spacing w:val="-1"/>
        </w:rPr>
        <w:t> </w:t>
      </w:r>
      <w:r>
        <w:rPr/>
        <w:t>working</w:t>
      </w:r>
      <w:r>
        <w:rPr>
          <w:spacing w:val="-1"/>
        </w:rPr>
        <w:t> </w:t>
      </w:r>
      <w:r>
        <w:rPr/>
        <w:t>for</w:t>
      </w:r>
      <w:r>
        <w:rPr>
          <w:spacing w:val="-1"/>
        </w:rPr>
        <w:t> </w:t>
      </w:r>
      <w:r>
        <w:rPr/>
        <w:t>a</w:t>
      </w:r>
      <w:r>
        <w:rPr>
          <w:spacing w:val="-1"/>
        </w:rPr>
        <w:t> </w:t>
      </w:r>
      <w:r>
        <w:rPr/>
        <w:t>grocery shop selling butter and cheese where there was a likelihood that the shop might be patronised by his ex-employer’s</w:t>
      </w:r>
      <w:r>
        <w:rPr>
          <w:spacing w:val="-2"/>
        </w:rPr>
        <w:t> </w:t>
      </w:r>
      <w:r>
        <w:rPr/>
        <w:t>customers.</w:t>
      </w:r>
      <w:r>
        <w:rPr>
          <w:spacing w:val="-2"/>
        </w:rPr>
        <w:t> </w:t>
      </w:r>
      <w:r>
        <w:rPr/>
        <w:t>The</w:t>
      </w:r>
      <w:r>
        <w:rPr>
          <w:spacing w:val="-2"/>
        </w:rPr>
        <w:t> </w:t>
      </w:r>
      <w:r>
        <w:rPr/>
        <w:t>Court</w:t>
      </w:r>
      <w:r>
        <w:rPr>
          <w:spacing w:val="-2"/>
        </w:rPr>
        <w:t> </w:t>
      </w:r>
      <w:r>
        <w:rPr/>
        <w:t>of</w:t>
      </w:r>
      <w:r>
        <w:rPr>
          <w:spacing w:val="-2"/>
        </w:rPr>
        <w:t> </w:t>
      </w:r>
      <w:r>
        <w:rPr/>
        <w:t>Appeal,</w:t>
      </w:r>
      <w:r>
        <w:rPr>
          <w:spacing w:val="-2"/>
        </w:rPr>
        <w:t> </w:t>
      </w:r>
      <w:r>
        <w:rPr/>
        <w:t>reversing</w:t>
      </w:r>
      <w:r>
        <w:rPr>
          <w:spacing w:val="-2"/>
        </w:rPr>
        <w:t> </w:t>
      </w:r>
      <w:r>
        <w:rPr/>
        <w:t>the</w:t>
      </w:r>
      <w:r>
        <w:rPr>
          <w:spacing w:val="-2"/>
        </w:rPr>
        <w:t> </w:t>
      </w:r>
      <w:r>
        <w:rPr/>
        <w:t>trial</w:t>
      </w:r>
      <w:r>
        <w:rPr>
          <w:spacing w:val="-2"/>
        </w:rPr>
        <w:t> </w:t>
      </w:r>
      <w:r>
        <w:rPr/>
        <w:t>judge,</w:t>
      </w:r>
      <w:r>
        <w:rPr>
          <w:spacing w:val="-2"/>
        </w:rPr>
        <w:t> </w:t>
      </w:r>
      <w:r>
        <w:rPr/>
        <w:t>rejected</w:t>
      </w:r>
      <w:r>
        <w:rPr>
          <w:spacing w:val="-2"/>
        </w:rPr>
        <w:t> </w:t>
      </w:r>
      <w:r>
        <w:rPr/>
        <w:t>this</w:t>
      </w:r>
      <w:r>
        <w:rPr>
          <w:spacing w:val="-2"/>
        </w:rPr>
        <w:t> </w:t>
      </w:r>
      <w:r>
        <w:rPr/>
        <w:t>interpretation</w:t>
      </w:r>
      <w:r>
        <w:rPr>
          <w:spacing w:val="-2"/>
        </w:rPr>
        <w:t> </w:t>
      </w:r>
      <w:r>
        <w:rPr/>
        <w:t>as </w:t>
      </w:r>
      <w:bookmarkStart w:name="_bookmark1400" w:id="1402"/>
      <w:bookmarkEnd w:id="1402"/>
      <w:r>
        <w:rPr/>
        <w:t>being</w:t>
      </w:r>
      <w:r>
        <w:rPr/>
        <w:t> commercially unreasonable. From the obvious intentions of the parties, it was clear that the restraint was </w:t>
      </w:r>
      <w:r>
        <w:rPr>
          <w:color w:val="005DA1"/>
          <w:u w:val="single" w:color="005DA1"/>
          <w:vertAlign w:val="superscript"/>
        </w:rPr>
        <w:t>745</w:t>
      </w:r>
      <w:r>
        <w:rPr>
          <w:color w:val="005DA1"/>
          <w:vertAlign w:val="baseline"/>
        </w:rPr>
        <w:t> </w:t>
      </w:r>
      <w:r>
        <w:rPr>
          <w:vertAlign w:val="baseline"/>
        </w:rPr>
        <w:t>“intended to restrict the employee’s activities only when engaged in the same type of business as the employer’s”. On this interpretation the clause was valid as being reasonable to</w:t>
      </w:r>
      <w:r>
        <w:rPr>
          <w:spacing w:val="40"/>
          <w:vertAlign w:val="baseline"/>
        </w:rPr>
        <w:t> </w:t>
      </w:r>
      <w:r>
        <w:rPr>
          <w:vertAlign w:val="baseline"/>
        </w:rPr>
        <w:t>protect the customer-connection of the employer. Whether a particular contractual provision operates </w:t>
      </w:r>
      <w:bookmarkStart w:name="_bookmark1401" w:id="1403"/>
      <w:bookmarkEnd w:id="1403"/>
      <w:r>
        <w:rPr>
          <w:vertAlign w:val="baseline"/>
        </w:rPr>
        <w:t>in</w:t>
      </w:r>
      <w:r>
        <w:rPr>
          <w:vertAlign w:val="baseline"/>
        </w:rPr>
        <w:t> restraint of trade is “to be determined not by the form the stipulation wears but … by its effect in practice”. </w:t>
      </w:r>
      <w:r>
        <w:rPr>
          <w:color w:val="005DA1"/>
          <w:u w:val="single" w:color="005DA1"/>
          <w:vertAlign w:val="superscript"/>
        </w:rPr>
        <w:t>746</w:t>
      </w:r>
      <w:r>
        <w:rPr>
          <w:color w:val="005DA1"/>
          <w:vertAlign w:val="baseline"/>
        </w:rPr>
        <w:t> </w:t>
      </w:r>
      <w:r>
        <w:rPr>
          <w:vertAlign w:val="baseline"/>
        </w:rPr>
        <w:t>What is reasonable in one type of relationship may not be reasonable in another. </w:t>
      </w:r>
      <w:r>
        <w:rPr>
          <w:color w:val="005DA1"/>
          <w:u w:val="single" w:color="005DA1"/>
          <w:vertAlign w:val="superscript"/>
        </w:rPr>
        <w:t>747</w:t>
      </w:r>
      <w:r>
        <w:rPr>
          <w:color w:val="005DA1"/>
          <w:vertAlign w:val="baseline"/>
        </w:rPr>
        <w:t> </w:t>
      </w:r>
      <w:r>
        <w:rPr>
          <w:vertAlign w:val="baseline"/>
        </w:rPr>
        <w:t>Thus a provision which provides that an employee will be deprived of a pension if, on the cessation of his employment, he competed with his ex-employer will not be viewed as merely setting out the terms </w:t>
      </w:r>
      <w:bookmarkStart w:name="_bookmark1402" w:id="1404"/>
      <w:bookmarkEnd w:id="1404"/>
      <w:r>
        <w:rPr>
          <w:vertAlign w:val="baseline"/>
        </w:rPr>
        <w:t>of</w:t>
      </w:r>
      <w:r>
        <w:rPr>
          <w:vertAlign w:val="baseline"/>
        </w:rPr>
        <w:t> his entitlement to the pension but will be treated as a provision designed to restrict competition and therefore subject to the restraint of trade doctrine. </w:t>
      </w:r>
      <w:r>
        <w:rPr>
          <w:color w:val="005DA1"/>
          <w:u w:val="single" w:color="005DA1"/>
          <w:vertAlign w:val="superscript"/>
        </w:rPr>
        <w:t>748</w:t>
      </w:r>
      <w:r>
        <w:rPr>
          <w:color w:val="005DA1"/>
          <w:vertAlign w:val="baseline"/>
        </w:rPr>
        <w:t> </w:t>
      </w:r>
      <w:r>
        <w:rPr>
          <w:vertAlign w:val="baseline"/>
        </w:rPr>
        <w:t>Also, it is on this basis that a covenant </w:t>
      </w:r>
      <w:bookmarkStart w:name="_bookmark1403" w:id="1405"/>
      <w:bookmarkEnd w:id="1405"/>
      <w:r>
        <w:rPr>
          <w:vertAlign w:val="baseline"/>
        </w:rPr>
        <w:t>restraining</w:t>
      </w:r>
      <w:r>
        <w:rPr>
          <w:vertAlign w:val="baseline"/>
        </w:rPr>
        <w:t> an ex-employee from approaching other members of the employer’s workforce would be subject to the restraint of trade doctrine. </w:t>
      </w:r>
      <w:r>
        <w:rPr>
          <w:color w:val="005DA1"/>
          <w:u w:val="single" w:color="005DA1"/>
          <w:vertAlign w:val="superscript"/>
        </w:rPr>
        <w:t>749</w:t>
      </w:r>
    </w:p>
    <w:p>
      <w:pPr>
        <w:pStyle w:val="BodyText"/>
      </w:pPr>
    </w:p>
    <w:p>
      <w:pPr>
        <w:pStyle w:val="BodyText"/>
        <w:spacing w:before="32"/>
      </w:pPr>
    </w:p>
    <w:p>
      <w:pPr>
        <w:spacing w:before="0"/>
        <w:ind w:left="165" w:right="0" w:firstLine="0"/>
        <w:jc w:val="both"/>
        <w:rPr>
          <w:rFonts w:ascii="Arial"/>
          <w:b/>
          <w:sz w:val="18"/>
        </w:rPr>
      </w:pPr>
      <w:r>
        <w:rPr>
          <w:rFonts w:ascii="Arial"/>
          <w:b/>
          <w:sz w:val="18"/>
        </w:rPr>
        <w:t>Relevant </w:t>
      </w:r>
      <w:r>
        <w:rPr>
          <w:rFonts w:ascii="Arial"/>
          <w:b/>
          <w:spacing w:val="-4"/>
          <w:sz w:val="18"/>
        </w:rPr>
        <w:t>time</w:t>
      </w:r>
    </w:p>
    <w:p>
      <w:pPr>
        <w:pStyle w:val="BodyText"/>
        <w:spacing w:before="41"/>
        <w:rPr>
          <w:rFonts w:ascii="Arial"/>
          <w:b/>
          <w:sz w:val="18"/>
        </w:rPr>
      </w:pPr>
    </w:p>
    <w:p>
      <w:pPr>
        <w:pStyle w:val="Heading2"/>
      </w:pPr>
      <w:r>
        <w:rPr/>
        <w:t>16-</w:t>
      </w:r>
      <w:r>
        <w:rPr>
          <w:spacing w:val="-4"/>
        </w:rPr>
        <w:t>114A</w:t>
      </w:r>
    </w:p>
    <w:p>
      <w:pPr>
        <w:pStyle w:val="BodyText"/>
        <w:spacing w:before="93"/>
        <w:rPr>
          <w:rFonts w:ascii="Arial"/>
          <w:b/>
        </w:rPr>
      </w:pPr>
    </w:p>
    <w:p>
      <w:pPr>
        <w:pStyle w:val="BodyText"/>
        <w:spacing w:line="235" w:lineRule="auto"/>
        <w:ind w:left="165" w:right="165"/>
      </w:pPr>
      <w:r>
        <w:rPr>
          <w:position w:val="-2"/>
        </w:rPr>
        <w:drawing>
          <wp:inline distT="0" distB="0" distL="0" distR="0">
            <wp:extent cx="107988" cy="107988"/>
            <wp:effectExtent l="0" t="0" r="0" b="0"/>
            <wp:docPr id="304" name="Image 304"/>
            <wp:cNvGraphicFramePr>
              <a:graphicFrameLocks/>
            </wp:cNvGraphicFramePr>
            <a:graphic>
              <a:graphicData uri="http://schemas.openxmlformats.org/drawingml/2006/picture">
                <pic:pic>
                  <pic:nvPicPr>
                    <pic:cNvPr id="304" name="Image 304"/>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18"/>
        </w:rPr>
        <w:t> </w:t>
      </w:r>
      <w:r>
        <w:rPr/>
        <w:t>In determining reasonableness, the court does not only look “at the actual position as at the </w:t>
      </w:r>
      <w:r>
        <w:rPr/>
        <w:t>date</w:t>
      </w:r>
      <w:r>
        <w:rPr>
          <w:spacing w:val="40"/>
        </w:rPr>
        <w:t> </w:t>
      </w:r>
      <w:bookmarkStart w:name="_bookmark1404" w:id="1406"/>
      <w:bookmarkEnd w:id="1406"/>
      <w:r>
        <w:rPr/>
        <w:t>the</w:t>
      </w:r>
      <w:r>
        <w:rPr>
          <w:spacing w:val="17"/>
        </w:rPr>
        <w:t> </w:t>
      </w:r>
      <w:r>
        <w:rPr/>
        <w:t>payment</w:t>
      </w:r>
      <w:r>
        <w:rPr>
          <w:spacing w:val="17"/>
        </w:rPr>
        <w:t> </w:t>
      </w:r>
      <w:r>
        <w:rPr/>
        <w:t>started”</w:t>
      </w:r>
      <w:r>
        <w:rPr>
          <w:spacing w:val="17"/>
        </w:rPr>
        <w:t> </w:t>
      </w:r>
      <w:r>
        <w:rPr/>
        <w:t>as</w:t>
      </w:r>
      <w:r>
        <w:rPr>
          <w:spacing w:val="17"/>
        </w:rPr>
        <w:t> </w:t>
      </w:r>
      <w:r>
        <w:rPr/>
        <w:t>to</w:t>
      </w:r>
      <w:r>
        <w:rPr>
          <w:spacing w:val="17"/>
        </w:rPr>
        <w:t> </w:t>
      </w:r>
      <w:r>
        <w:rPr/>
        <w:t>do</w:t>
      </w:r>
      <w:r>
        <w:rPr>
          <w:spacing w:val="17"/>
        </w:rPr>
        <w:t> </w:t>
      </w:r>
      <w:r>
        <w:rPr/>
        <w:t>so</w:t>
      </w:r>
      <w:r>
        <w:rPr>
          <w:spacing w:val="17"/>
        </w:rPr>
        <w:t> </w:t>
      </w:r>
      <w:r>
        <w:rPr/>
        <w:t>would</w:t>
      </w:r>
      <w:r>
        <w:rPr>
          <w:spacing w:val="17"/>
        </w:rPr>
        <w:t> </w:t>
      </w:r>
      <w:r>
        <w:rPr/>
        <w:t>result</w:t>
      </w:r>
      <w:r>
        <w:rPr>
          <w:spacing w:val="17"/>
        </w:rPr>
        <w:t> </w:t>
      </w:r>
      <w:r>
        <w:rPr/>
        <w:t>in</w:t>
      </w:r>
      <w:r>
        <w:rPr>
          <w:spacing w:val="17"/>
        </w:rPr>
        <w:t> </w:t>
      </w:r>
      <w:r>
        <w:rPr/>
        <w:t>few</w:t>
      </w:r>
      <w:r>
        <w:rPr>
          <w:spacing w:val="17"/>
        </w:rPr>
        <w:t> </w:t>
      </w:r>
      <w:r>
        <w:rPr/>
        <w:t>covenants</w:t>
      </w:r>
      <w:r>
        <w:rPr>
          <w:spacing w:val="17"/>
        </w:rPr>
        <w:t> </w:t>
      </w:r>
      <w:r>
        <w:rPr/>
        <w:t>being</w:t>
      </w:r>
      <w:r>
        <w:rPr>
          <w:spacing w:val="17"/>
        </w:rPr>
        <w:t> </w:t>
      </w:r>
      <w:r>
        <w:rPr/>
        <w:t>valid</w:t>
      </w:r>
      <w:r>
        <w:rPr>
          <w:spacing w:val="17"/>
        </w:rPr>
        <w:t> </w:t>
      </w:r>
      <w:r>
        <w:rPr/>
        <w:t>since</w:t>
      </w:r>
      <w:r>
        <w:rPr>
          <w:spacing w:val="17"/>
        </w:rPr>
        <w:t> </w:t>
      </w:r>
      <w:r>
        <w:rPr/>
        <w:t>“the</w:t>
      </w:r>
      <w:r>
        <w:rPr>
          <w:spacing w:val="17"/>
        </w:rPr>
        <w:t> </w:t>
      </w:r>
      <w:r>
        <w:rPr/>
        <w:t>employee</w:t>
      </w:r>
      <w:r>
        <w:rPr>
          <w:spacing w:val="17"/>
        </w:rPr>
        <w:t> </w:t>
      </w:r>
      <w:r>
        <w:rPr>
          <w:spacing w:val="-4"/>
        </w:rPr>
        <w:t>will</w:t>
      </w:r>
    </w:p>
    <w:p>
      <w:pPr>
        <w:pStyle w:val="BodyText"/>
        <w:spacing w:line="360" w:lineRule="auto" w:before="115"/>
        <w:ind w:left="165"/>
        <w:rPr>
          <w:position w:val="-2"/>
        </w:rPr>
      </w:pPr>
      <w:bookmarkStart w:name="_bookmark1405" w:id="1407"/>
      <w:bookmarkEnd w:id="1407"/>
      <w:r>
        <w:rPr/>
      </w:r>
      <w:r>
        <w:rPr/>
        <w:t>not have engaged fully enough with the business to justify it”. </w:t>
      </w:r>
      <w:r>
        <w:rPr>
          <w:color w:val="005DA1"/>
          <w:u w:val="single" w:color="005DA1"/>
          <w:vertAlign w:val="superscript"/>
        </w:rPr>
        <w:t>750</w:t>
      </w:r>
      <w:r>
        <w:rPr>
          <w:color w:val="005DA1"/>
          <w:spacing w:val="80"/>
          <w:w w:val="150"/>
          <w:vertAlign w:val="baseline"/>
        </w:rPr>
        <w:t> </w:t>
      </w:r>
      <w:r>
        <w:rPr>
          <w:color w:val="005DA1"/>
          <w:spacing w:val="-23"/>
          <w:position w:val="-2"/>
          <w:vertAlign w:val="baseline"/>
        </w:rPr>
        <w:drawing>
          <wp:inline distT="0" distB="0" distL="0" distR="0">
            <wp:extent cx="107988" cy="107988"/>
            <wp:effectExtent l="0" t="0" r="0" b="0"/>
            <wp:docPr id="305" name="Image 305"/>
            <wp:cNvGraphicFramePr>
              <a:graphicFrameLocks/>
            </wp:cNvGraphicFramePr>
            <a:graphic>
              <a:graphicData uri="http://schemas.openxmlformats.org/drawingml/2006/picture">
                <pic:pic>
                  <pic:nvPicPr>
                    <pic:cNvPr id="305" name="Image 305"/>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3"/>
          <w:position w:val="-2"/>
          <w:vertAlign w:val="baseline"/>
        </w:rPr>
      </w:r>
      <w:r>
        <w:rPr>
          <w:rFonts w:ascii="Times New Roman" w:hAnsi="Times New Roman"/>
          <w:color w:val="005DA1"/>
          <w:spacing w:val="35"/>
          <w:vertAlign w:val="baseline"/>
        </w:rPr>
        <w:t> </w:t>
      </w:r>
      <w:r>
        <w:rPr>
          <w:vertAlign w:val="baseline"/>
        </w:rPr>
        <w:t>The court has to go further </w:t>
      </w:r>
      <w:r>
        <w:rPr>
          <w:vertAlign w:val="baseline"/>
        </w:rPr>
        <w:t>and “look at what was in contemplation of both parties”. </w:t>
      </w:r>
      <w:r>
        <w:rPr>
          <w:color w:val="005DA1"/>
          <w:u w:val="single" w:color="005DA1"/>
          <w:vertAlign w:val="superscript"/>
        </w:rPr>
        <w:t>751</w:t>
      </w:r>
      <w:r>
        <w:rPr>
          <w:color w:val="005DA1"/>
          <w:spacing w:val="80"/>
          <w:vertAlign w:val="baseline"/>
        </w:rPr>
        <w:t> </w:t>
      </w:r>
      <w:r>
        <w:rPr>
          <w:color w:val="005DA1"/>
          <w:position w:val="-2"/>
          <w:vertAlign w:val="baseline"/>
        </w:rPr>
        <w:drawing>
          <wp:inline distT="0" distB="0" distL="0" distR="0">
            <wp:extent cx="107988" cy="107988"/>
            <wp:effectExtent l="0" t="0" r="0" b="0"/>
            <wp:docPr id="306" name="Image 306"/>
            <wp:cNvGraphicFramePr>
              <a:graphicFrameLocks/>
            </wp:cNvGraphicFramePr>
            <a:graphic>
              <a:graphicData uri="http://schemas.openxmlformats.org/drawingml/2006/picture">
                <pic:pic>
                  <pic:nvPicPr>
                    <pic:cNvPr id="306" name="Image 306"/>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Heading2"/>
        <w:spacing w:before="196"/>
      </w:pPr>
      <w:r>
        <w:rPr/>
        <w:t>16-</w:t>
      </w:r>
      <w:r>
        <w:rPr>
          <w:spacing w:val="-5"/>
        </w:rPr>
        <w:t>115</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307" name="Image 307"/>
            <wp:cNvGraphicFramePr>
              <a:graphicFrameLocks/>
            </wp:cNvGraphicFramePr>
            <a:graphic>
              <a:graphicData uri="http://schemas.openxmlformats.org/drawingml/2006/picture">
                <pic:pic>
                  <pic:nvPicPr>
                    <pic:cNvPr id="307" name="Image 307"/>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It is for the employer who seeks to enforce such a covenant against an employee to show that it is </w:t>
      </w:r>
      <w:bookmarkStart w:name="_bookmark1406" w:id="1408"/>
      <w:bookmarkEnd w:id="1408"/>
      <w:r>
        <w:rPr/>
        <w:t>reasonable</w:t>
      </w:r>
      <w:r>
        <w:rPr>
          <w:spacing w:val="2"/>
        </w:rPr>
        <w:t> </w:t>
      </w:r>
      <w:r>
        <w:rPr/>
        <w:t>in</w:t>
      </w:r>
      <w:r>
        <w:rPr>
          <w:spacing w:val="2"/>
        </w:rPr>
        <w:t> </w:t>
      </w:r>
      <w:r>
        <w:rPr/>
        <w:t>the</w:t>
      </w:r>
      <w:r>
        <w:rPr>
          <w:spacing w:val="2"/>
        </w:rPr>
        <w:t> </w:t>
      </w:r>
      <w:r>
        <w:rPr/>
        <w:t>interests</w:t>
      </w:r>
      <w:r>
        <w:rPr>
          <w:spacing w:val="2"/>
        </w:rPr>
        <w:t> </w:t>
      </w:r>
      <w:r>
        <w:rPr/>
        <w:t>of</w:t>
      </w:r>
      <w:r>
        <w:rPr>
          <w:spacing w:val="2"/>
        </w:rPr>
        <w:t> </w:t>
      </w:r>
      <w:r>
        <w:rPr/>
        <w:t>the</w:t>
      </w:r>
      <w:r>
        <w:rPr>
          <w:spacing w:val="2"/>
        </w:rPr>
        <w:t> </w:t>
      </w:r>
      <w:r>
        <w:rPr/>
        <w:t>parties</w:t>
      </w:r>
      <w:r>
        <w:rPr>
          <w:spacing w:val="2"/>
        </w:rPr>
        <w:t> </w:t>
      </w:r>
      <w:r>
        <w:rPr/>
        <w:t>and</w:t>
      </w:r>
      <w:r>
        <w:rPr>
          <w:spacing w:val="2"/>
        </w:rPr>
        <w:t> </w:t>
      </w:r>
      <w:r>
        <w:rPr/>
        <w:t>in</w:t>
      </w:r>
      <w:r>
        <w:rPr>
          <w:spacing w:val="2"/>
        </w:rPr>
        <w:t> </w:t>
      </w:r>
      <w:r>
        <w:rPr/>
        <w:t>particular</w:t>
      </w:r>
      <w:r>
        <w:rPr>
          <w:spacing w:val="2"/>
        </w:rPr>
        <w:t> </w:t>
      </w:r>
      <w:r>
        <w:rPr/>
        <w:t>that</w:t>
      </w:r>
      <w:r>
        <w:rPr>
          <w:spacing w:val="2"/>
        </w:rPr>
        <w:t> </w:t>
      </w:r>
      <w:r>
        <w:rPr/>
        <w:t>it</w:t>
      </w:r>
      <w:r>
        <w:rPr>
          <w:spacing w:val="2"/>
        </w:rPr>
        <w:t> </w:t>
      </w:r>
      <w:r>
        <w:rPr/>
        <w:t>is</w:t>
      </w:r>
      <w:r>
        <w:rPr>
          <w:spacing w:val="2"/>
        </w:rPr>
        <w:t> </w:t>
      </w:r>
      <w:r>
        <w:rPr/>
        <w:t>designed</w:t>
      </w:r>
      <w:r>
        <w:rPr>
          <w:spacing w:val="2"/>
        </w:rPr>
        <w:t> </w:t>
      </w:r>
      <w:r>
        <w:rPr/>
        <w:t>for</w:t>
      </w:r>
      <w:r>
        <w:rPr>
          <w:spacing w:val="2"/>
        </w:rPr>
        <w:t> </w:t>
      </w:r>
      <w:r>
        <w:rPr/>
        <w:t>the</w:t>
      </w:r>
      <w:r>
        <w:rPr>
          <w:spacing w:val="2"/>
        </w:rPr>
        <w:t> </w:t>
      </w:r>
      <w:r>
        <w:rPr/>
        <w:t>protection</w:t>
      </w:r>
      <w:r>
        <w:rPr>
          <w:spacing w:val="2"/>
        </w:rPr>
        <w:t> </w:t>
      </w:r>
      <w:r>
        <w:rPr/>
        <w:t>of</w:t>
      </w:r>
      <w:r>
        <w:rPr>
          <w:spacing w:val="2"/>
        </w:rPr>
        <w:t> </w:t>
      </w:r>
      <w:r>
        <w:rPr>
          <w:spacing w:val="-4"/>
        </w:rPr>
        <w:t>some</w:t>
      </w:r>
    </w:p>
    <w:p>
      <w:pPr>
        <w:pStyle w:val="BodyText"/>
        <w:spacing w:line="235" w:lineRule="auto" w:before="120"/>
        <w:ind w:left="165" w:right="167"/>
        <w:jc w:val="both"/>
      </w:pPr>
      <w:r>
        <w:rPr/>
        <w:t>proprietary</w:t>
      </w:r>
      <w:r>
        <w:rPr>
          <w:spacing w:val="-3"/>
        </w:rPr>
        <w:t> </w:t>
      </w:r>
      <w:r>
        <w:rPr/>
        <w:t>interest</w:t>
      </w:r>
      <w:r>
        <w:rPr>
          <w:spacing w:val="-3"/>
        </w:rPr>
        <w:t> </w:t>
      </w:r>
      <w:r>
        <w:rPr/>
        <w:t>owned</w:t>
      </w:r>
      <w:r>
        <w:rPr>
          <w:spacing w:val="-3"/>
        </w:rPr>
        <w:t> </w:t>
      </w:r>
      <w:r>
        <w:rPr/>
        <w:t>by</w:t>
      </w:r>
      <w:r>
        <w:rPr>
          <w:spacing w:val="-3"/>
        </w:rPr>
        <w:t> </w:t>
      </w:r>
      <w:r>
        <w:rPr/>
        <w:t>the</w:t>
      </w:r>
      <w:r>
        <w:rPr>
          <w:spacing w:val="-3"/>
        </w:rPr>
        <w:t> </w:t>
      </w:r>
      <w:r>
        <w:rPr/>
        <w:t>employer</w:t>
      </w:r>
      <w:r>
        <w:rPr>
          <w:spacing w:val="-3"/>
        </w:rPr>
        <w:t> </w:t>
      </w:r>
      <w:r>
        <w:rPr/>
        <w:t>for</w:t>
      </w:r>
      <w:r>
        <w:rPr>
          <w:spacing w:val="-3"/>
        </w:rPr>
        <w:t> </w:t>
      </w:r>
      <w:r>
        <w:rPr/>
        <w:t>which</w:t>
      </w:r>
      <w:r>
        <w:rPr>
          <w:spacing w:val="-3"/>
        </w:rPr>
        <w:t> </w:t>
      </w:r>
      <w:r>
        <w:rPr/>
        <w:t>the</w:t>
      </w:r>
      <w:r>
        <w:rPr>
          <w:spacing w:val="-3"/>
        </w:rPr>
        <w:t> </w:t>
      </w:r>
      <w:r>
        <w:rPr/>
        <w:t>restraint</w:t>
      </w:r>
      <w:r>
        <w:rPr>
          <w:spacing w:val="-3"/>
        </w:rPr>
        <w:t> </w:t>
      </w:r>
      <w:r>
        <w:rPr/>
        <w:t>is</w:t>
      </w:r>
      <w:r>
        <w:rPr>
          <w:spacing w:val="-3"/>
        </w:rPr>
        <w:t> </w:t>
      </w:r>
      <w:r>
        <w:rPr/>
        <w:t>reasonably</w:t>
      </w:r>
      <w:r>
        <w:rPr>
          <w:spacing w:val="-3"/>
        </w:rPr>
        <w:t> </w:t>
      </w:r>
      <w:r>
        <w:rPr/>
        <w:t>necessary.</w:t>
      </w:r>
      <w:r>
        <w:rPr>
          <w:spacing w:val="-4"/>
        </w:rPr>
        <w:t> </w:t>
      </w:r>
      <w:r>
        <w:rPr>
          <w:color w:val="005DA1"/>
          <w:u w:val="single" w:color="005DA1"/>
          <w:vertAlign w:val="superscript"/>
        </w:rPr>
        <w:t>752</w:t>
      </w:r>
      <w:r>
        <w:rPr>
          <w:color w:val="005DA1"/>
          <w:spacing w:val="80"/>
          <w:vertAlign w:val="baseline"/>
        </w:rPr>
        <w:t> </w:t>
      </w:r>
      <w:r>
        <w:rPr>
          <w:color w:val="005DA1"/>
          <w:spacing w:val="1"/>
          <w:position w:val="-2"/>
          <w:vertAlign w:val="baseline"/>
        </w:rPr>
        <w:drawing>
          <wp:inline distT="0" distB="0" distL="0" distR="0">
            <wp:extent cx="107988" cy="107988"/>
            <wp:effectExtent l="0" t="0" r="0" b="0"/>
            <wp:docPr id="308" name="Image 308"/>
            <wp:cNvGraphicFramePr>
              <a:graphicFrameLocks/>
            </wp:cNvGraphicFramePr>
            <a:graphic>
              <a:graphicData uri="http://schemas.openxmlformats.org/drawingml/2006/picture">
                <pic:pic>
                  <pic:nvPicPr>
                    <pic:cNvPr id="308" name="Image 308"/>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rFonts w:ascii="Times New Roman" w:hAnsi="Times New Roman"/>
          <w:color w:val="005DA1"/>
          <w:spacing w:val="1"/>
          <w:vertAlign w:val="baseline"/>
        </w:rPr>
        <w:t> </w:t>
      </w:r>
      <w:r>
        <w:rPr>
          <w:vertAlign w:val="baseline"/>
        </w:rPr>
        <w:t>The </w:t>
      </w:r>
      <w:bookmarkStart w:name="_bookmark1407" w:id="1409"/>
      <w:bookmarkEnd w:id="1409"/>
      <w:r>
        <w:rPr>
          <w:vertAlign w:val="baseline"/>
        </w:rPr>
        <w:t>court</w:t>
      </w:r>
      <w:r>
        <w:rPr>
          <w:spacing w:val="13"/>
          <w:vertAlign w:val="baseline"/>
        </w:rPr>
        <w:t> </w:t>
      </w:r>
      <w:r>
        <w:rPr>
          <w:vertAlign w:val="baseline"/>
        </w:rPr>
        <w:t>will</w:t>
      </w:r>
      <w:r>
        <w:rPr>
          <w:spacing w:val="13"/>
          <w:vertAlign w:val="baseline"/>
        </w:rPr>
        <w:t> </w:t>
      </w:r>
      <w:r>
        <w:rPr>
          <w:vertAlign w:val="baseline"/>
        </w:rPr>
        <w:t>not</w:t>
      </w:r>
      <w:r>
        <w:rPr>
          <w:spacing w:val="13"/>
          <w:vertAlign w:val="baseline"/>
        </w:rPr>
        <w:t> </w:t>
      </w:r>
      <w:r>
        <w:rPr>
          <w:vertAlign w:val="baseline"/>
        </w:rPr>
        <w:t>interpret</w:t>
      </w:r>
      <w:r>
        <w:rPr>
          <w:spacing w:val="13"/>
          <w:vertAlign w:val="baseline"/>
        </w:rPr>
        <w:t> </w:t>
      </w:r>
      <w:r>
        <w:rPr>
          <w:vertAlign w:val="baseline"/>
        </w:rPr>
        <w:t>a</w:t>
      </w:r>
      <w:r>
        <w:rPr>
          <w:spacing w:val="13"/>
          <w:vertAlign w:val="baseline"/>
        </w:rPr>
        <w:t> </w:t>
      </w:r>
      <w:r>
        <w:rPr>
          <w:vertAlign w:val="baseline"/>
        </w:rPr>
        <w:t>covenant</w:t>
      </w:r>
      <w:r>
        <w:rPr>
          <w:spacing w:val="13"/>
          <w:vertAlign w:val="baseline"/>
        </w:rPr>
        <w:t> </w:t>
      </w:r>
      <w:r>
        <w:rPr>
          <w:vertAlign w:val="baseline"/>
        </w:rPr>
        <w:t>which</w:t>
      </w:r>
      <w:r>
        <w:rPr>
          <w:spacing w:val="13"/>
          <w:vertAlign w:val="baseline"/>
        </w:rPr>
        <w:t> </w:t>
      </w:r>
      <w:r>
        <w:rPr>
          <w:vertAlign w:val="baseline"/>
        </w:rPr>
        <w:t>is</w:t>
      </w:r>
      <w:r>
        <w:rPr>
          <w:spacing w:val="13"/>
          <w:vertAlign w:val="baseline"/>
        </w:rPr>
        <w:t> </w:t>
      </w:r>
      <w:r>
        <w:rPr>
          <w:vertAlign w:val="baseline"/>
        </w:rPr>
        <w:t>too</w:t>
      </w:r>
      <w:r>
        <w:rPr>
          <w:spacing w:val="13"/>
          <w:vertAlign w:val="baseline"/>
        </w:rPr>
        <w:t> </w:t>
      </w:r>
      <w:r>
        <w:rPr>
          <w:vertAlign w:val="baseline"/>
        </w:rPr>
        <w:t>broad</w:t>
      </w:r>
      <w:r>
        <w:rPr>
          <w:spacing w:val="13"/>
          <w:vertAlign w:val="baseline"/>
        </w:rPr>
        <w:t> </w:t>
      </w:r>
      <w:r>
        <w:rPr>
          <w:vertAlign w:val="baseline"/>
        </w:rPr>
        <w:t>so</w:t>
      </w:r>
      <w:r>
        <w:rPr>
          <w:spacing w:val="13"/>
          <w:vertAlign w:val="baseline"/>
        </w:rPr>
        <w:t> </w:t>
      </w:r>
      <w:r>
        <w:rPr>
          <w:vertAlign w:val="baseline"/>
        </w:rPr>
        <w:t>as</w:t>
      </w:r>
      <w:r>
        <w:rPr>
          <w:spacing w:val="13"/>
          <w:vertAlign w:val="baseline"/>
        </w:rPr>
        <w:t> </w:t>
      </w:r>
      <w:r>
        <w:rPr>
          <w:vertAlign w:val="baseline"/>
        </w:rPr>
        <w:t>“to</w:t>
      </w:r>
      <w:r>
        <w:rPr>
          <w:spacing w:val="13"/>
          <w:vertAlign w:val="baseline"/>
        </w:rPr>
        <w:t> </w:t>
      </w:r>
      <w:r>
        <w:rPr>
          <w:vertAlign w:val="baseline"/>
        </w:rPr>
        <w:t>save</w:t>
      </w:r>
      <w:r>
        <w:rPr>
          <w:spacing w:val="13"/>
          <w:vertAlign w:val="baseline"/>
        </w:rPr>
        <w:t> </w:t>
      </w:r>
      <w:r>
        <w:rPr>
          <w:vertAlign w:val="baseline"/>
        </w:rPr>
        <w:t>an</w:t>
      </w:r>
      <w:r>
        <w:rPr>
          <w:spacing w:val="13"/>
          <w:vertAlign w:val="baseline"/>
        </w:rPr>
        <w:t> </w:t>
      </w:r>
      <w:r>
        <w:rPr>
          <w:vertAlign w:val="baseline"/>
        </w:rPr>
        <w:t>employer</w:t>
      </w:r>
      <w:r>
        <w:rPr>
          <w:spacing w:val="13"/>
          <w:vertAlign w:val="baseline"/>
        </w:rPr>
        <w:t> </w:t>
      </w:r>
      <w:r>
        <w:rPr>
          <w:vertAlign w:val="baseline"/>
        </w:rPr>
        <w:t>who</w:t>
      </w:r>
      <w:r>
        <w:rPr>
          <w:spacing w:val="13"/>
          <w:vertAlign w:val="baseline"/>
        </w:rPr>
        <w:t> </w:t>
      </w:r>
      <w:r>
        <w:rPr>
          <w:vertAlign w:val="baseline"/>
        </w:rPr>
        <w:t>has</w:t>
      </w:r>
      <w:r>
        <w:rPr>
          <w:spacing w:val="13"/>
          <w:vertAlign w:val="baseline"/>
        </w:rPr>
        <w:t> </w:t>
      </w:r>
      <w:r>
        <w:rPr>
          <w:spacing w:val="-2"/>
          <w:vertAlign w:val="baseline"/>
        </w:rPr>
        <w:t>stipulated</w:t>
      </w:r>
    </w:p>
    <w:p>
      <w:pPr>
        <w:pStyle w:val="BodyText"/>
        <w:spacing w:line="340" w:lineRule="atLeast" w:before="5"/>
        <w:ind w:left="165" w:right="168"/>
        <w:jc w:val="both"/>
        <w:rPr>
          <w:position w:val="-2"/>
        </w:rPr>
      </w:pPr>
      <w:bookmarkStart w:name="_bookmark1408" w:id="1410"/>
      <w:bookmarkEnd w:id="1410"/>
      <w:r>
        <w:rPr/>
      </w:r>
      <w:r>
        <w:rPr/>
        <w:t>for unduly wide protection”. </w:t>
      </w:r>
      <w:r>
        <w:rPr>
          <w:color w:val="005DA1"/>
          <w:u w:val="single" w:color="005DA1"/>
          <w:vertAlign w:val="superscript"/>
        </w:rPr>
        <w:t>753</w:t>
      </w:r>
      <w:r>
        <w:rPr>
          <w:color w:val="005DA1"/>
          <w:spacing w:val="80"/>
          <w:w w:val="150"/>
          <w:vertAlign w:val="baseline"/>
        </w:rPr>
        <w:t> </w:t>
      </w:r>
      <w:r>
        <w:rPr>
          <w:color w:val="005DA1"/>
          <w:spacing w:val="-15"/>
          <w:position w:val="-2"/>
          <w:vertAlign w:val="baseline"/>
        </w:rPr>
        <w:drawing>
          <wp:inline distT="0" distB="0" distL="0" distR="0">
            <wp:extent cx="107988" cy="107988"/>
            <wp:effectExtent l="0" t="0" r="0" b="0"/>
            <wp:docPr id="309" name="Image 309"/>
            <wp:cNvGraphicFramePr>
              <a:graphicFrameLocks/>
            </wp:cNvGraphicFramePr>
            <a:graphic>
              <a:graphicData uri="http://schemas.openxmlformats.org/drawingml/2006/picture">
                <pic:pic>
                  <pic:nvPicPr>
                    <pic:cNvPr id="309" name="Image 309"/>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5"/>
          <w:position w:val="-2"/>
          <w:vertAlign w:val="baseline"/>
        </w:rPr>
      </w:r>
      <w:r>
        <w:rPr>
          <w:rFonts w:ascii="Times New Roman" w:hAnsi="Times New Roman"/>
          <w:color w:val="005DA1"/>
          <w:spacing w:val="30"/>
          <w:vertAlign w:val="baseline"/>
        </w:rPr>
        <w:t> </w:t>
      </w:r>
      <w:r>
        <w:rPr>
          <w:vertAlign w:val="baseline"/>
        </w:rPr>
        <w:t>It has been said that the restraint must be reasonable not only </w:t>
      </w:r>
      <w:r>
        <w:rPr>
          <w:vertAlign w:val="baseline"/>
        </w:rPr>
        <w:t>in </w:t>
      </w:r>
      <w:bookmarkStart w:name="_bookmark1409" w:id="1411"/>
      <w:bookmarkEnd w:id="1411"/>
      <w:r>
        <w:rPr>
          <w:vertAlign w:val="baseline"/>
        </w:rPr>
        <w:t>the</w:t>
      </w:r>
      <w:r>
        <w:rPr>
          <w:vertAlign w:val="baseline"/>
        </w:rPr>
        <w:t> interests of the covenantee but in the interests of both the contracting parties. </w:t>
      </w:r>
      <w:r>
        <w:rPr>
          <w:color w:val="005DA1"/>
          <w:u w:val="single" w:color="005DA1"/>
          <w:vertAlign w:val="superscript"/>
        </w:rPr>
        <w:t>754</w:t>
      </w:r>
      <w:r>
        <w:rPr>
          <w:color w:val="005DA1"/>
          <w:spacing w:val="80"/>
          <w:vertAlign w:val="baseline"/>
        </w:rPr>
        <w:t> </w:t>
      </w:r>
      <w:r>
        <w:rPr>
          <w:color w:val="005DA1"/>
          <w:spacing w:val="11"/>
          <w:position w:val="-2"/>
          <w:vertAlign w:val="baseline"/>
        </w:rPr>
        <w:drawing>
          <wp:inline distT="0" distB="0" distL="0" distR="0">
            <wp:extent cx="107988" cy="107988"/>
            <wp:effectExtent l="0" t="0" r="0" b="0"/>
            <wp:docPr id="310" name="Image 310"/>
            <wp:cNvGraphicFramePr>
              <a:graphicFrameLocks/>
            </wp:cNvGraphicFramePr>
            <a:graphic>
              <a:graphicData uri="http://schemas.openxmlformats.org/drawingml/2006/picture">
                <pic:pic>
                  <pic:nvPicPr>
                    <pic:cNvPr id="310" name="Image 310"/>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1"/>
          <w:position w:val="-2"/>
          <w:vertAlign w:val="baseline"/>
        </w:rPr>
      </w:r>
      <w:r>
        <w:rPr>
          <w:rFonts w:ascii="Times New Roman" w:hAnsi="Times New Roman"/>
          <w:color w:val="005DA1"/>
          <w:spacing w:val="-4"/>
          <w:vertAlign w:val="baseline"/>
        </w:rPr>
        <w:t> </w:t>
      </w:r>
      <w:r>
        <w:rPr>
          <w:vertAlign w:val="baseline"/>
        </w:rPr>
        <w:t>But provided that</w:t>
      </w:r>
      <w:r>
        <w:rPr>
          <w:spacing w:val="1"/>
          <w:vertAlign w:val="baseline"/>
        </w:rPr>
        <w:t> </w:t>
      </w:r>
      <w:r>
        <w:rPr>
          <w:vertAlign w:val="baseline"/>
        </w:rPr>
        <w:t>the</w:t>
      </w:r>
      <w:r>
        <w:rPr>
          <w:spacing w:val="1"/>
          <w:vertAlign w:val="baseline"/>
        </w:rPr>
        <w:t> </w:t>
      </w:r>
      <w:r>
        <w:rPr>
          <w:vertAlign w:val="baseline"/>
        </w:rPr>
        <w:t>covenant</w:t>
      </w:r>
      <w:r>
        <w:rPr>
          <w:spacing w:val="1"/>
          <w:vertAlign w:val="baseline"/>
        </w:rPr>
        <w:t> </w:t>
      </w:r>
      <w:r>
        <w:rPr>
          <w:vertAlign w:val="baseline"/>
        </w:rPr>
        <w:t>affords</w:t>
      </w:r>
      <w:r>
        <w:rPr>
          <w:spacing w:val="1"/>
          <w:vertAlign w:val="baseline"/>
        </w:rPr>
        <w:t> </w:t>
      </w:r>
      <w:r>
        <w:rPr>
          <w:vertAlign w:val="baseline"/>
        </w:rPr>
        <w:t>adequate,</w:t>
      </w:r>
      <w:r>
        <w:rPr>
          <w:spacing w:val="1"/>
          <w:vertAlign w:val="baseline"/>
        </w:rPr>
        <w:t> </w:t>
      </w:r>
      <w:r>
        <w:rPr>
          <w:vertAlign w:val="baseline"/>
        </w:rPr>
        <w:t>and</w:t>
      </w:r>
      <w:r>
        <w:rPr>
          <w:spacing w:val="1"/>
          <w:vertAlign w:val="baseline"/>
        </w:rPr>
        <w:t> </w:t>
      </w:r>
      <w:r>
        <w:rPr>
          <w:vertAlign w:val="baseline"/>
        </w:rPr>
        <w:t>no</w:t>
      </w:r>
      <w:r>
        <w:rPr>
          <w:spacing w:val="1"/>
          <w:vertAlign w:val="baseline"/>
        </w:rPr>
        <w:t> </w:t>
      </w:r>
      <w:r>
        <w:rPr>
          <w:vertAlign w:val="baseline"/>
        </w:rPr>
        <w:t>more</w:t>
      </w:r>
      <w:r>
        <w:rPr>
          <w:spacing w:val="1"/>
          <w:vertAlign w:val="baseline"/>
        </w:rPr>
        <w:t> </w:t>
      </w:r>
      <w:r>
        <w:rPr>
          <w:vertAlign w:val="baseline"/>
        </w:rPr>
        <w:t>than</w:t>
      </w:r>
      <w:r>
        <w:rPr>
          <w:spacing w:val="1"/>
          <w:vertAlign w:val="baseline"/>
        </w:rPr>
        <w:t> </w:t>
      </w:r>
      <w:r>
        <w:rPr>
          <w:vertAlign w:val="baseline"/>
        </w:rPr>
        <w:t>adequate,</w:t>
      </w:r>
      <w:r>
        <w:rPr>
          <w:spacing w:val="1"/>
          <w:vertAlign w:val="baseline"/>
        </w:rPr>
        <w:t> </w:t>
      </w:r>
      <w:r>
        <w:rPr>
          <w:vertAlign w:val="baseline"/>
        </w:rPr>
        <w:t>protection</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covenantee, </w:t>
      </w:r>
      <w:r>
        <w:rPr>
          <w:color w:val="005DA1"/>
          <w:u w:val="single" w:color="005DA1"/>
          <w:vertAlign w:val="superscript"/>
        </w:rPr>
        <w:t>755</w:t>
      </w:r>
      <w:r>
        <w:rPr>
          <w:color w:val="005DA1"/>
          <w:spacing w:val="75"/>
          <w:w w:val="150"/>
          <w:vertAlign w:val="baseline"/>
        </w:rPr>
        <w:t> </w:t>
      </w:r>
      <w:r>
        <w:rPr>
          <w:color w:val="005DA1"/>
          <w:spacing w:val="12"/>
          <w:position w:val="-2"/>
          <w:vertAlign w:val="baseline"/>
        </w:rPr>
        <w:drawing>
          <wp:inline distT="0" distB="0" distL="0" distR="0">
            <wp:extent cx="107988" cy="107988"/>
            <wp:effectExtent l="0" t="0" r="0" b="0"/>
            <wp:docPr id="311" name="Image 311"/>
            <wp:cNvGraphicFramePr>
              <a:graphicFrameLocks/>
            </wp:cNvGraphicFramePr>
            <a:graphic>
              <a:graphicData uri="http://schemas.openxmlformats.org/drawingml/2006/picture">
                <pic:pic>
                  <pic:nvPicPr>
                    <pic:cNvPr id="311" name="Image 311"/>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p>
    <w:p>
      <w:pPr>
        <w:pStyle w:val="BodyText"/>
        <w:spacing w:before="5"/>
        <w:ind w:left="165"/>
        <w:jc w:val="both"/>
      </w:pPr>
      <w:bookmarkStart w:name="_bookmark1410" w:id="1412"/>
      <w:bookmarkEnd w:id="1412"/>
      <w:r>
        <w:rPr/>
      </w:r>
      <w:r>
        <w:rPr/>
        <w:t>it</w:t>
      </w:r>
      <w:r>
        <w:rPr>
          <w:spacing w:val="20"/>
        </w:rPr>
        <w:t> </w:t>
      </w:r>
      <w:r>
        <w:rPr/>
        <w:t>seems</w:t>
      </w:r>
      <w:r>
        <w:rPr>
          <w:spacing w:val="20"/>
        </w:rPr>
        <w:t> </w:t>
      </w:r>
      <w:r>
        <w:rPr/>
        <w:t>that</w:t>
      </w:r>
      <w:r>
        <w:rPr>
          <w:spacing w:val="20"/>
        </w:rPr>
        <w:t> </w:t>
      </w:r>
      <w:r>
        <w:rPr/>
        <w:t>the</w:t>
      </w:r>
      <w:r>
        <w:rPr>
          <w:spacing w:val="20"/>
        </w:rPr>
        <w:t> </w:t>
      </w:r>
      <w:r>
        <w:rPr/>
        <w:t>requirement</w:t>
      </w:r>
      <w:r>
        <w:rPr>
          <w:spacing w:val="20"/>
        </w:rPr>
        <w:t> </w:t>
      </w:r>
      <w:r>
        <w:rPr/>
        <w:t>that</w:t>
      </w:r>
      <w:r>
        <w:rPr>
          <w:spacing w:val="20"/>
        </w:rPr>
        <w:t> </w:t>
      </w:r>
      <w:r>
        <w:rPr/>
        <w:t>the</w:t>
      </w:r>
      <w:r>
        <w:rPr>
          <w:spacing w:val="20"/>
        </w:rPr>
        <w:t> </w:t>
      </w:r>
      <w:r>
        <w:rPr/>
        <w:t>restraint</w:t>
      </w:r>
      <w:r>
        <w:rPr>
          <w:spacing w:val="20"/>
        </w:rPr>
        <w:t> </w:t>
      </w:r>
      <w:r>
        <w:rPr/>
        <w:t>must</w:t>
      </w:r>
      <w:r>
        <w:rPr>
          <w:spacing w:val="20"/>
        </w:rPr>
        <w:t> </w:t>
      </w:r>
      <w:r>
        <w:rPr/>
        <w:t>be</w:t>
      </w:r>
      <w:r>
        <w:rPr>
          <w:spacing w:val="20"/>
        </w:rPr>
        <w:t> </w:t>
      </w:r>
      <w:r>
        <w:rPr/>
        <w:t>reasonable</w:t>
      </w:r>
      <w:r>
        <w:rPr>
          <w:spacing w:val="20"/>
        </w:rPr>
        <w:t> </w:t>
      </w:r>
      <w:r>
        <w:rPr/>
        <w:t>in</w:t>
      </w:r>
      <w:r>
        <w:rPr>
          <w:spacing w:val="20"/>
        </w:rPr>
        <w:t> </w:t>
      </w:r>
      <w:r>
        <w:rPr/>
        <w:t>the</w:t>
      </w:r>
      <w:r>
        <w:rPr>
          <w:spacing w:val="20"/>
        </w:rPr>
        <w:t> </w:t>
      </w:r>
      <w:r>
        <w:rPr/>
        <w:t>interests</w:t>
      </w:r>
      <w:r>
        <w:rPr>
          <w:spacing w:val="20"/>
        </w:rPr>
        <w:t> </w:t>
      </w:r>
      <w:r>
        <w:rPr/>
        <w:t>of</w:t>
      </w:r>
      <w:r>
        <w:rPr>
          <w:spacing w:val="20"/>
        </w:rPr>
        <w:t> </w:t>
      </w:r>
      <w:r>
        <w:rPr/>
        <w:t>the</w:t>
      </w:r>
      <w:r>
        <w:rPr>
          <w:spacing w:val="20"/>
        </w:rPr>
        <w:t> </w:t>
      </w:r>
      <w:r>
        <w:rPr/>
        <w:t>parties</w:t>
      </w:r>
      <w:r>
        <w:rPr>
          <w:spacing w:val="20"/>
        </w:rPr>
        <w:t> </w:t>
      </w:r>
      <w:r>
        <w:rPr>
          <w:spacing w:val="-5"/>
        </w:rPr>
        <w:t>is</w:t>
      </w:r>
    </w:p>
    <w:p>
      <w:pPr>
        <w:pStyle w:val="BodyText"/>
        <w:spacing w:line="235" w:lineRule="auto" w:before="119"/>
        <w:ind w:left="165" w:right="164"/>
      </w:pPr>
      <w:r>
        <w:rPr/>
        <w:t>satisfied, for the court will not now inquire into the adequacy of the consideration for the covenant. </w:t>
      </w:r>
      <w:r>
        <w:rPr>
          <w:color w:val="005DA1"/>
          <w:u w:val="single" w:color="005DA1"/>
          <w:vertAlign w:val="superscript"/>
        </w:rPr>
        <w:t>756</w:t>
      </w:r>
      <w:r>
        <w:rPr>
          <w:color w:val="005DA1"/>
          <w:vertAlign w:val="baseline"/>
        </w:rPr>
        <w:t> </w:t>
      </w:r>
      <w:r>
        <w:rPr>
          <w:color w:val="005DA1"/>
          <w:position w:val="-2"/>
          <w:vertAlign w:val="baseline"/>
        </w:rPr>
        <w:drawing>
          <wp:inline distT="0" distB="0" distL="0" distR="0">
            <wp:extent cx="107988" cy="107988"/>
            <wp:effectExtent l="0" t="0" r="0" b="0"/>
            <wp:docPr id="312" name="Image 312"/>
            <wp:cNvGraphicFramePr>
              <a:graphicFrameLocks/>
            </wp:cNvGraphicFramePr>
            <a:graphic>
              <a:graphicData uri="http://schemas.openxmlformats.org/drawingml/2006/picture">
                <pic:pic>
                  <pic:nvPicPr>
                    <pic:cNvPr id="312" name="Image 312"/>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vertAlign w:val="baseline"/>
        </w:rPr>
        <w:t> </w:t>
      </w:r>
      <w:r>
        <w:rPr>
          <w:vertAlign w:val="baseline"/>
        </w:rPr>
        <w:t>Yet a restraint which is reasonably necessary for the protection of the employer may be </w:t>
      </w:r>
      <w:r>
        <w:rPr>
          <w:vertAlign w:val="baseline"/>
        </w:rPr>
        <w:t>oppressive and</w:t>
      </w:r>
      <w:r>
        <w:rPr>
          <w:spacing w:val="19"/>
          <w:vertAlign w:val="baseline"/>
        </w:rPr>
        <w:t> </w:t>
      </w:r>
      <w:r>
        <w:rPr>
          <w:vertAlign w:val="baseline"/>
        </w:rPr>
        <w:t>fatal</w:t>
      </w:r>
      <w:r>
        <w:rPr>
          <w:spacing w:val="19"/>
          <w:vertAlign w:val="baseline"/>
        </w:rPr>
        <w:t> </w:t>
      </w:r>
      <w:r>
        <w:rPr>
          <w:vertAlign w:val="baseline"/>
        </w:rPr>
        <w:t>to</w:t>
      </w:r>
      <w:r>
        <w:rPr>
          <w:spacing w:val="19"/>
          <w:vertAlign w:val="baseline"/>
        </w:rPr>
        <w:t> </w:t>
      </w:r>
      <w:r>
        <w:rPr>
          <w:vertAlign w:val="baseline"/>
        </w:rPr>
        <w:t>the</w:t>
      </w:r>
      <w:r>
        <w:rPr>
          <w:spacing w:val="19"/>
          <w:vertAlign w:val="baseline"/>
        </w:rPr>
        <w:t> </w:t>
      </w:r>
      <w:r>
        <w:rPr>
          <w:vertAlign w:val="baseline"/>
        </w:rPr>
        <w:t>chance</w:t>
      </w:r>
      <w:r>
        <w:rPr>
          <w:spacing w:val="19"/>
          <w:vertAlign w:val="baseline"/>
        </w:rPr>
        <w:t> </w:t>
      </w:r>
      <w:r>
        <w:rPr>
          <w:vertAlign w:val="baseline"/>
        </w:rPr>
        <w:t>of</w:t>
      </w:r>
      <w:r>
        <w:rPr>
          <w:spacing w:val="19"/>
          <w:vertAlign w:val="baseline"/>
        </w:rPr>
        <w:t> </w:t>
      </w:r>
      <w:r>
        <w:rPr>
          <w:vertAlign w:val="baseline"/>
        </w:rPr>
        <w:t>the</w:t>
      </w:r>
      <w:r>
        <w:rPr>
          <w:spacing w:val="19"/>
          <w:vertAlign w:val="baseline"/>
        </w:rPr>
        <w:t> </w:t>
      </w:r>
      <w:r>
        <w:rPr>
          <w:vertAlign w:val="baseline"/>
        </w:rPr>
        <w:t>employee</w:t>
      </w:r>
      <w:r>
        <w:rPr>
          <w:spacing w:val="19"/>
          <w:vertAlign w:val="baseline"/>
        </w:rPr>
        <w:t> </w:t>
      </w:r>
      <w:r>
        <w:rPr>
          <w:vertAlign w:val="baseline"/>
        </w:rPr>
        <w:t>earning</w:t>
      </w:r>
      <w:r>
        <w:rPr>
          <w:spacing w:val="19"/>
          <w:vertAlign w:val="baseline"/>
        </w:rPr>
        <w:t> </w:t>
      </w:r>
      <w:r>
        <w:rPr>
          <w:vertAlign w:val="baseline"/>
        </w:rPr>
        <w:t>his</w:t>
      </w:r>
      <w:r>
        <w:rPr>
          <w:spacing w:val="19"/>
          <w:vertAlign w:val="baseline"/>
        </w:rPr>
        <w:t> </w:t>
      </w:r>
      <w:r>
        <w:rPr>
          <w:vertAlign w:val="baseline"/>
        </w:rPr>
        <w:t>living</w:t>
      </w:r>
      <w:r>
        <w:rPr>
          <w:spacing w:val="19"/>
          <w:vertAlign w:val="baseline"/>
        </w:rPr>
        <w:t> </w:t>
      </w:r>
      <w:r>
        <w:rPr>
          <w:vertAlign w:val="baseline"/>
        </w:rPr>
        <w:t>in</w:t>
      </w:r>
      <w:r>
        <w:rPr>
          <w:spacing w:val="19"/>
          <w:vertAlign w:val="baseline"/>
        </w:rPr>
        <w:t> </w:t>
      </w:r>
      <w:r>
        <w:rPr>
          <w:vertAlign w:val="baseline"/>
        </w:rPr>
        <w:t>this</w:t>
      </w:r>
      <w:r>
        <w:rPr>
          <w:spacing w:val="19"/>
          <w:vertAlign w:val="baseline"/>
        </w:rPr>
        <w:t> </w:t>
      </w:r>
      <w:r>
        <w:rPr>
          <w:vertAlign w:val="baseline"/>
        </w:rPr>
        <w:t>country.</w:t>
      </w:r>
      <w:r>
        <w:rPr>
          <w:spacing w:val="19"/>
          <w:vertAlign w:val="baseline"/>
        </w:rPr>
        <w:t> </w:t>
      </w:r>
      <w:r>
        <w:rPr>
          <w:vertAlign w:val="baseline"/>
        </w:rPr>
        <w:t>Probably</w:t>
      </w:r>
      <w:r>
        <w:rPr>
          <w:spacing w:val="19"/>
          <w:vertAlign w:val="baseline"/>
        </w:rPr>
        <w:t> </w:t>
      </w:r>
      <w:r>
        <w:rPr>
          <w:vertAlign w:val="baseline"/>
        </w:rPr>
        <w:t>the</w:t>
      </w:r>
      <w:r>
        <w:rPr>
          <w:spacing w:val="19"/>
          <w:vertAlign w:val="baseline"/>
        </w:rPr>
        <w:t> </w:t>
      </w:r>
      <w:r>
        <w:rPr>
          <w:vertAlign w:val="baseline"/>
        </w:rPr>
        <w:t>true</w:t>
      </w:r>
      <w:r>
        <w:rPr>
          <w:spacing w:val="19"/>
          <w:vertAlign w:val="baseline"/>
        </w:rPr>
        <w:t> </w:t>
      </w:r>
      <w:r>
        <w:rPr>
          <w:vertAlign w:val="baseline"/>
        </w:rPr>
        <w:t>view</w:t>
      </w:r>
      <w:r>
        <w:rPr>
          <w:spacing w:val="19"/>
          <w:vertAlign w:val="baseline"/>
        </w:rPr>
        <w:t> </w:t>
      </w:r>
      <w:r>
        <w:rPr>
          <w:vertAlign w:val="baseline"/>
        </w:rPr>
        <w:t>is that such a restraint, whether or not it be reasonable in the interests of the parties, is unreasonable in </w:t>
      </w:r>
      <w:bookmarkStart w:name="_bookmark1411" w:id="1413"/>
      <w:bookmarkEnd w:id="1413"/>
      <w:r>
        <w:rPr>
          <w:vertAlign w:val="baseline"/>
        </w:rPr>
        <w:t>the</w:t>
      </w:r>
      <w:r>
        <w:rPr>
          <w:spacing w:val="3"/>
          <w:vertAlign w:val="baseline"/>
        </w:rPr>
        <w:t> </w:t>
      </w:r>
      <w:r>
        <w:rPr>
          <w:vertAlign w:val="baseline"/>
        </w:rPr>
        <w:t>interests</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public,</w:t>
      </w:r>
      <w:r>
        <w:rPr>
          <w:spacing w:val="3"/>
          <w:vertAlign w:val="baseline"/>
        </w:rPr>
        <w:t> </w:t>
      </w:r>
      <w:r>
        <w:rPr>
          <w:vertAlign w:val="baseline"/>
        </w:rPr>
        <w:t>which</w:t>
      </w:r>
      <w:r>
        <w:rPr>
          <w:spacing w:val="3"/>
          <w:vertAlign w:val="baseline"/>
        </w:rPr>
        <w:t> </w:t>
      </w:r>
      <w:r>
        <w:rPr>
          <w:vertAlign w:val="baseline"/>
        </w:rPr>
        <w:t>require</w:t>
      </w:r>
      <w:r>
        <w:rPr>
          <w:spacing w:val="3"/>
          <w:vertAlign w:val="baseline"/>
        </w:rPr>
        <w:t> </w:t>
      </w:r>
      <w:r>
        <w:rPr>
          <w:vertAlign w:val="baseline"/>
        </w:rPr>
        <w:t>that</w:t>
      </w:r>
      <w:r>
        <w:rPr>
          <w:spacing w:val="3"/>
          <w:vertAlign w:val="baseline"/>
        </w:rPr>
        <w:t> </w:t>
      </w:r>
      <w:r>
        <w:rPr>
          <w:vertAlign w:val="baseline"/>
        </w:rPr>
        <w:t>a</w:t>
      </w:r>
      <w:r>
        <w:rPr>
          <w:spacing w:val="3"/>
          <w:vertAlign w:val="baseline"/>
        </w:rPr>
        <w:t> </w:t>
      </w:r>
      <w:r>
        <w:rPr>
          <w:vertAlign w:val="baseline"/>
        </w:rPr>
        <w:t>man</w:t>
      </w:r>
      <w:r>
        <w:rPr>
          <w:spacing w:val="3"/>
          <w:vertAlign w:val="baseline"/>
        </w:rPr>
        <w:t> </w:t>
      </w:r>
      <w:r>
        <w:rPr>
          <w:vertAlign w:val="baseline"/>
        </w:rPr>
        <w:t>shall</w:t>
      </w:r>
      <w:r>
        <w:rPr>
          <w:spacing w:val="3"/>
          <w:vertAlign w:val="baseline"/>
        </w:rPr>
        <w:t> </w:t>
      </w:r>
      <w:r>
        <w:rPr>
          <w:vertAlign w:val="baseline"/>
        </w:rPr>
        <w:t>not</w:t>
      </w:r>
      <w:r>
        <w:rPr>
          <w:spacing w:val="3"/>
          <w:vertAlign w:val="baseline"/>
        </w:rPr>
        <w:t> </w:t>
      </w:r>
      <w:r>
        <w:rPr>
          <w:vertAlign w:val="baseline"/>
        </w:rPr>
        <w:t>be</w:t>
      </w:r>
      <w:r>
        <w:rPr>
          <w:spacing w:val="3"/>
          <w:vertAlign w:val="baseline"/>
        </w:rPr>
        <w:t> </w:t>
      </w:r>
      <w:r>
        <w:rPr>
          <w:vertAlign w:val="baseline"/>
        </w:rPr>
        <w:t>prevented</w:t>
      </w:r>
      <w:r>
        <w:rPr>
          <w:spacing w:val="3"/>
          <w:vertAlign w:val="baseline"/>
        </w:rPr>
        <w:t> </w:t>
      </w:r>
      <w:r>
        <w:rPr>
          <w:vertAlign w:val="baseline"/>
        </w:rPr>
        <w:t>from</w:t>
      </w:r>
      <w:r>
        <w:rPr>
          <w:spacing w:val="3"/>
          <w:vertAlign w:val="baseline"/>
        </w:rPr>
        <w:t> </w:t>
      </w:r>
      <w:r>
        <w:rPr>
          <w:vertAlign w:val="baseline"/>
        </w:rPr>
        <w:t>supporting</w:t>
      </w:r>
      <w:r>
        <w:rPr>
          <w:spacing w:val="3"/>
          <w:vertAlign w:val="baseline"/>
        </w:rPr>
        <w:t> </w:t>
      </w:r>
      <w:r>
        <w:rPr>
          <w:vertAlign w:val="baseline"/>
        </w:rPr>
        <w:t>himself</w:t>
      </w:r>
      <w:r>
        <w:rPr>
          <w:spacing w:val="3"/>
          <w:vertAlign w:val="baseline"/>
        </w:rPr>
        <w:t> </w:t>
      </w:r>
      <w:r>
        <w:rPr>
          <w:spacing w:val="-5"/>
          <w:vertAlign w:val="baseline"/>
        </w:rPr>
        <w:t>by</w:t>
      </w:r>
    </w:p>
    <w:p>
      <w:pPr>
        <w:pStyle w:val="BodyText"/>
        <w:spacing w:before="114"/>
        <w:ind w:left="165"/>
      </w:pPr>
      <w:bookmarkStart w:name="_bookmark1412" w:id="1414"/>
      <w:bookmarkEnd w:id="1414"/>
      <w:r>
        <w:rPr/>
      </w:r>
      <w:r>
        <w:rPr/>
        <w:t>disposing</w:t>
      </w:r>
      <w:r>
        <w:rPr>
          <w:spacing w:val="4"/>
        </w:rPr>
        <w:t> </w:t>
      </w:r>
      <w:r>
        <w:rPr/>
        <w:t>of</w:t>
      </w:r>
      <w:r>
        <w:rPr>
          <w:spacing w:val="4"/>
        </w:rPr>
        <w:t> </w:t>
      </w:r>
      <w:r>
        <w:rPr/>
        <w:t>his</w:t>
      </w:r>
      <w:r>
        <w:rPr>
          <w:spacing w:val="4"/>
        </w:rPr>
        <w:t> </w:t>
      </w:r>
      <w:r>
        <w:rPr/>
        <w:t>labour</w:t>
      </w:r>
      <w:r>
        <w:rPr>
          <w:spacing w:val="4"/>
        </w:rPr>
        <w:t> </w:t>
      </w:r>
      <w:r>
        <w:rPr/>
        <w:t>in</w:t>
      </w:r>
      <w:r>
        <w:rPr>
          <w:spacing w:val="4"/>
        </w:rPr>
        <w:t> </w:t>
      </w:r>
      <w:r>
        <w:rPr/>
        <w:t>this</w:t>
      </w:r>
      <w:r>
        <w:rPr>
          <w:spacing w:val="4"/>
        </w:rPr>
        <w:t> </w:t>
      </w:r>
      <w:r>
        <w:rPr/>
        <w:t>country</w:t>
      </w:r>
      <w:r>
        <w:rPr>
          <w:spacing w:val="3"/>
        </w:rPr>
        <w:t> </w:t>
      </w:r>
      <w:r>
        <w:rPr>
          <w:color w:val="005DA1"/>
          <w:u w:val="single" w:color="005DA1"/>
          <w:vertAlign w:val="superscript"/>
        </w:rPr>
        <w:t>757</w:t>
      </w:r>
      <w:r>
        <w:rPr>
          <w:color w:val="005DA1"/>
          <w:spacing w:val="34"/>
          <w:vertAlign w:val="baseline"/>
        </w:rPr>
        <w:t>  </w:t>
      </w:r>
      <w:r>
        <w:rPr>
          <w:color w:val="005DA1"/>
          <w:spacing w:val="15"/>
          <w:position w:val="-2"/>
          <w:vertAlign w:val="baseline"/>
        </w:rPr>
        <w:drawing>
          <wp:inline distT="0" distB="0" distL="0" distR="0">
            <wp:extent cx="107988" cy="107988"/>
            <wp:effectExtent l="0" t="0" r="0" b="0"/>
            <wp:docPr id="313" name="Image 313"/>
            <wp:cNvGraphicFramePr>
              <a:graphicFrameLocks/>
            </wp:cNvGraphicFramePr>
            <a:graphic>
              <a:graphicData uri="http://schemas.openxmlformats.org/drawingml/2006/picture">
                <pic:pic>
                  <pic:nvPicPr>
                    <pic:cNvPr id="313" name="Image 313"/>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5"/>
          <w:position w:val="-2"/>
          <w:vertAlign w:val="baseline"/>
        </w:rPr>
      </w:r>
      <w:r>
        <w:rPr>
          <w:rFonts w:ascii="Times New Roman"/>
          <w:color w:val="005DA1"/>
          <w:spacing w:val="-5"/>
          <w:vertAlign w:val="baseline"/>
        </w:rPr>
        <w:t> </w:t>
      </w:r>
      <w:r>
        <w:rPr>
          <w:vertAlign w:val="baseline"/>
        </w:rPr>
        <w:t>and</w:t>
      </w:r>
      <w:r>
        <w:rPr>
          <w:spacing w:val="4"/>
          <w:vertAlign w:val="baseline"/>
        </w:rPr>
        <w:t> </w:t>
      </w:r>
      <w:r>
        <w:rPr>
          <w:vertAlign w:val="baseline"/>
        </w:rPr>
        <w:t>that</w:t>
      </w:r>
      <w:r>
        <w:rPr>
          <w:spacing w:val="4"/>
          <w:vertAlign w:val="baseline"/>
        </w:rPr>
        <w:t> </w:t>
      </w:r>
      <w:r>
        <w:rPr>
          <w:vertAlign w:val="baseline"/>
        </w:rPr>
        <w:t>the</w:t>
      </w:r>
      <w:r>
        <w:rPr>
          <w:spacing w:val="4"/>
          <w:vertAlign w:val="baseline"/>
        </w:rPr>
        <w:t> </w:t>
      </w:r>
      <w:r>
        <w:rPr>
          <w:vertAlign w:val="baseline"/>
        </w:rPr>
        <w:t>national</w:t>
      </w:r>
      <w:r>
        <w:rPr>
          <w:spacing w:val="4"/>
          <w:vertAlign w:val="baseline"/>
        </w:rPr>
        <w:t> </w:t>
      </w:r>
      <w:r>
        <w:rPr>
          <w:vertAlign w:val="baseline"/>
        </w:rPr>
        <w:t>economy</w:t>
      </w:r>
      <w:r>
        <w:rPr>
          <w:spacing w:val="4"/>
          <w:vertAlign w:val="baseline"/>
        </w:rPr>
        <w:t> </w:t>
      </w:r>
      <w:r>
        <w:rPr>
          <w:vertAlign w:val="baseline"/>
        </w:rPr>
        <w:t>should</w:t>
      </w:r>
      <w:r>
        <w:rPr>
          <w:spacing w:val="4"/>
          <w:vertAlign w:val="baseline"/>
        </w:rPr>
        <w:t> </w:t>
      </w:r>
      <w:r>
        <w:rPr>
          <w:vertAlign w:val="baseline"/>
        </w:rPr>
        <w:t>not</w:t>
      </w:r>
      <w:r>
        <w:rPr>
          <w:spacing w:val="4"/>
          <w:vertAlign w:val="baseline"/>
        </w:rPr>
        <w:t> </w:t>
      </w:r>
      <w:r>
        <w:rPr>
          <w:vertAlign w:val="baseline"/>
        </w:rPr>
        <w:t>be</w:t>
      </w:r>
      <w:r>
        <w:rPr>
          <w:spacing w:val="4"/>
          <w:vertAlign w:val="baseline"/>
        </w:rPr>
        <w:t> </w:t>
      </w:r>
      <w:r>
        <w:rPr>
          <w:vertAlign w:val="baseline"/>
        </w:rPr>
        <w:t>deprived</w:t>
      </w:r>
      <w:r>
        <w:rPr>
          <w:spacing w:val="5"/>
          <w:vertAlign w:val="baseline"/>
        </w:rPr>
        <w:t> </w:t>
      </w:r>
      <w:r>
        <w:rPr>
          <w:spacing w:val="-5"/>
          <w:vertAlign w:val="baseline"/>
        </w:rPr>
        <w:t>of</w:t>
      </w:r>
    </w:p>
    <w:p>
      <w:pPr>
        <w:pStyle w:val="BodyText"/>
        <w:spacing w:before="9"/>
      </w:pPr>
    </w:p>
    <w:p>
      <w:pPr>
        <w:pStyle w:val="BodyText"/>
        <w:spacing w:line="235" w:lineRule="auto"/>
        <w:ind w:left="165" w:right="167"/>
        <w:jc w:val="both"/>
      </w:pPr>
      <w:bookmarkStart w:name="_bookmark1413" w:id="1415"/>
      <w:bookmarkEnd w:id="1415"/>
      <w:r>
        <w:rPr/>
      </w:r>
      <w:r>
        <w:rPr/>
        <w:t>the services of experienced men. </w:t>
      </w:r>
      <w:r>
        <w:rPr>
          <w:color w:val="005DA1"/>
          <w:u w:val="single" w:color="005DA1"/>
          <w:vertAlign w:val="superscript"/>
        </w:rPr>
        <w:t>758</w:t>
      </w:r>
      <w:r>
        <w:rPr>
          <w:color w:val="005DA1"/>
          <w:spacing w:val="80"/>
          <w:vertAlign w:val="baseline"/>
        </w:rPr>
        <w:t> </w:t>
      </w:r>
      <w:r>
        <w:rPr>
          <w:color w:val="005DA1"/>
          <w:spacing w:val="-1"/>
          <w:position w:val="-2"/>
          <w:vertAlign w:val="baseline"/>
        </w:rPr>
        <w:drawing>
          <wp:inline distT="0" distB="0" distL="0" distR="0">
            <wp:extent cx="107988" cy="107988"/>
            <wp:effectExtent l="0" t="0" r="0" b="0"/>
            <wp:docPr id="314" name="Image 314"/>
            <wp:cNvGraphicFramePr>
              <a:graphicFrameLocks/>
            </wp:cNvGraphicFramePr>
            <a:graphic>
              <a:graphicData uri="http://schemas.openxmlformats.org/drawingml/2006/picture">
                <pic:pic>
                  <pic:nvPicPr>
                    <pic:cNvPr id="314" name="Image 314"/>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rFonts w:ascii="Times New Roman" w:hAnsi="Times New Roman"/>
          <w:color w:val="005DA1"/>
          <w:spacing w:val="-1"/>
          <w:vertAlign w:val="baseline"/>
        </w:rPr>
        <w:t> </w:t>
      </w:r>
      <w:r>
        <w:rPr>
          <w:vertAlign w:val="baseline"/>
        </w:rPr>
        <w:t>Thus, in </w:t>
      </w:r>
      <w:r>
        <w:rPr>
          <w:rFonts w:ascii="Arial" w:hAnsi="Arial"/>
          <w:i/>
          <w:vertAlign w:val="baseline"/>
        </w:rPr>
        <w:t>Wyatt v Kreglinger &amp; Fernau </w:t>
      </w:r>
      <w:r>
        <w:rPr>
          <w:color w:val="005DA1"/>
          <w:u w:val="single" w:color="005DA1"/>
          <w:vertAlign w:val="superscript"/>
        </w:rPr>
        <w:t>759</w:t>
      </w:r>
      <w:r>
        <w:rPr>
          <w:color w:val="005DA1"/>
          <w:spacing w:val="80"/>
          <w:vertAlign w:val="baseline"/>
        </w:rPr>
        <w:t> </w:t>
      </w:r>
      <w:r>
        <w:rPr>
          <w:color w:val="005DA1"/>
          <w:spacing w:val="-1"/>
          <w:position w:val="-2"/>
          <w:vertAlign w:val="baseline"/>
        </w:rPr>
        <w:drawing>
          <wp:inline distT="0" distB="0" distL="0" distR="0">
            <wp:extent cx="107988" cy="107988"/>
            <wp:effectExtent l="0" t="0" r="0" b="0"/>
            <wp:docPr id="315" name="Image 315"/>
            <wp:cNvGraphicFramePr>
              <a:graphicFrameLocks/>
            </wp:cNvGraphicFramePr>
            <a:graphic>
              <a:graphicData uri="http://schemas.openxmlformats.org/drawingml/2006/picture">
                <pic:pic>
                  <pic:nvPicPr>
                    <pic:cNvPr id="315" name="Image 315"/>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rFonts w:ascii="Times New Roman" w:hAnsi="Times New Roman"/>
          <w:color w:val="005DA1"/>
          <w:spacing w:val="-1"/>
          <w:vertAlign w:val="baseline"/>
        </w:rPr>
        <w:t> </w:t>
      </w:r>
      <w:r>
        <w:rPr>
          <w:vertAlign w:val="baseline"/>
        </w:rPr>
        <w:t>a </w:t>
      </w:r>
      <w:r>
        <w:rPr>
          <w:vertAlign w:val="baseline"/>
        </w:rPr>
        <w:t>retired employee</w:t>
      </w:r>
      <w:r>
        <w:rPr>
          <w:spacing w:val="-2"/>
          <w:vertAlign w:val="baseline"/>
        </w:rPr>
        <w:t> </w:t>
      </w:r>
      <w:r>
        <w:rPr>
          <w:vertAlign w:val="baseline"/>
        </w:rPr>
        <w:t>was</w:t>
      </w:r>
      <w:r>
        <w:rPr>
          <w:spacing w:val="-2"/>
          <w:vertAlign w:val="baseline"/>
        </w:rPr>
        <w:t> </w:t>
      </w:r>
      <w:r>
        <w:rPr>
          <w:vertAlign w:val="baseline"/>
        </w:rPr>
        <w:t>granted</w:t>
      </w:r>
      <w:r>
        <w:rPr>
          <w:spacing w:val="-2"/>
          <w:vertAlign w:val="baseline"/>
        </w:rPr>
        <w:t> </w:t>
      </w:r>
      <w:r>
        <w:rPr>
          <w:vertAlign w:val="baseline"/>
        </w:rPr>
        <w:t>a</w:t>
      </w:r>
      <w:r>
        <w:rPr>
          <w:spacing w:val="-2"/>
          <w:vertAlign w:val="baseline"/>
        </w:rPr>
        <w:t> </w:t>
      </w:r>
      <w:r>
        <w:rPr>
          <w:vertAlign w:val="baseline"/>
        </w:rPr>
        <w:t>pension</w:t>
      </w:r>
      <w:r>
        <w:rPr>
          <w:spacing w:val="-2"/>
          <w:vertAlign w:val="baseline"/>
        </w:rPr>
        <w:t> </w:t>
      </w:r>
      <w:r>
        <w:rPr>
          <w:vertAlign w:val="baseline"/>
        </w:rPr>
        <w:t>on</w:t>
      </w:r>
      <w:r>
        <w:rPr>
          <w:spacing w:val="-2"/>
          <w:vertAlign w:val="baseline"/>
        </w:rPr>
        <w:t> </w:t>
      </w:r>
      <w:r>
        <w:rPr>
          <w:vertAlign w:val="baseline"/>
        </w:rPr>
        <w:t>condition</w:t>
      </w:r>
      <w:r>
        <w:rPr>
          <w:spacing w:val="-2"/>
          <w:vertAlign w:val="baseline"/>
        </w:rPr>
        <w:t> </w:t>
      </w:r>
      <w:r>
        <w:rPr>
          <w:vertAlign w:val="baseline"/>
        </w:rPr>
        <w:t>that</w:t>
      </w:r>
      <w:r>
        <w:rPr>
          <w:spacing w:val="-2"/>
          <w:vertAlign w:val="baseline"/>
        </w:rPr>
        <w:t> </w:t>
      </w:r>
      <w:r>
        <w:rPr>
          <w:vertAlign w:val="baseline"/>
        </w:rPr>
        <w:t>after</w:t>
      </w:r>
      <w:r>
        <w:rPr>
          <w:spacing w:val="-2"/>
          <w:vertAlign w:val="baseline"/>
        </w:rPr>
        <w:t> </w:t>
      </w:r>
      <w:r>
        <w:rPr>
          <w:vertAlign w:val="baseline"/>
        </w:rPr>
        <w:t>retirement</w:t>
      </w:r>
      <w:r>
        <w:rPr>
          <w:spacing w:val="-2"/>
          <w:vertAlign w:val="baseline"/>
        </w:rPr>
        <w:t> </w:t>
      </w:r>
      <w:r>
        <w:rPr>
          <w:vertAlign w:val="baseline"/>
        </w:rPr>
        <w:t>from</w:t>
      </w:r>
      <w:r>
        <w:rPr>
          <w:spacing w:val="-2"/>
          <w:vertAlign w:val="baseline"/>
        </w:rPr>
        <w:t> </w:t>
      </w:r>
      <w:r>
        <w:rPr>
          <w:vertAlign w:val="baseline"/>
        </w:rPr>
        <w:t>the</w:t>
      </w:r>
      <w:r>
        <w:rPr>
          <w:spacing w:val="-2"/>
          <w:vertAlign w:val="baseline"/>
        </w:rPr>
        <w:t> </w:t>
      </w:r>
      <w:r>
        <w:rPr>
          <w:vertAlign w:val="baseline"/>
        </w:rPr>
        <w:t>employment</w:t>
      </w:r>
      <w:r>
        <w:rPr>
          <w:spacing w:val="-2"/>
          <w:vertAlign w:val="baseline"/>
        </w:rPr>
        <w:t> </w:t>
      </w:r>
      <w:r>
        <w:rPr>
          <w:vertAlign w:val="baseline"/>
        </w:rPr>
        <w:t>he</w:t>
      </w:r>
      <w:r>
        <w:rPr>
          <w:spacing w:val="-2"/>
          <w:vertAlign w:val="baseline"/>
        </w:rPr>
        <w:t> </w:t>
      </w:r>
      <w:r>
        <w:rPr>
          <w:vertAlign w:val="baseline"/>
        </w:rPr>
        <w:t>should</w:t>
      </w:r>
      <w:r>
        <w:rPr>
          <w:spacing w:val="-2"/>
          <w:vertAlign w:val="baseline"/>
        </w:rPr>
        <w:t> </w:t>
      </w:r>
      <w:r>
        <w:rPr>
          <w:vertAlign w:val="baseline"/>
        </w:rPr>
        <w:t>be at liberty to engage in any other trade than the wool trade, otherwise the pension would cease. There was no covenant by the employee not to engage in the wool trade nor any limit of time or space. The Court of Appeal rejected the former employee’s claim for arrears of the pension, holding that, </w:t>
      </w:r>
      <w:bookmarkStart w:name="_bookmark1414" w:id="1416"/>
      <w:bookmarkEnd w:id="1416"/>
      <w:r>
        <w:rPr>
          <w:vertAlign w:val="baseline"/>
        </w:rPr>
        <w:t>assuming</w:t>
      </w:r>
      <w:r>
        <w:rPr>
          <w:spacing w:val="54"/>
          <w:vertAlign w:val="baseline"/>
        </w:rPr>
        <w:t> </w:t>
      </w:r>
      <w:r>
        <w:rPr>
          <w:vertAlign w:val="baseline"/>
        </w:rPr>
        <w:t>a</w:t>
      </w:r>
      <w:r>
        <w:rPr>
          <w:spacing w:val="54"/>
          <w:vertAlign w:val="baseline"/>
        </w:rPr>
        <w:t> </w:t>
      </w:r>
      <w:r>
        <w:rPr>
          <w:vertAlign w:val="baseline"/>
        </w:rPr>
        <w:t>contractual</w:t>
      </w:r>
      <w:r>
        <w:rPr>
          <w:spacing w:val="54"/>
          <w:vertAlign w:val="baseline"/>
        </w:rPr>
        <w:t> </w:t>
      </w:r>
      <w:r>
        <w:rPr>
          <w:vertAlign w:val="baseline"/>
        </w:rPr>
        <w:t>relationship</w:t>
      </w:r>
      <w:r>
        <w:rPr>
          <w:spacing w:val="54"/>
          <w:vertAlign w:val="baseline"/>
        </w:rPr>
        <w:t> </w:t>
      </w:r>
      <w:r>
        <w:rPr>
          <w:vertAlign w:val="baseline"/>
        </w:rPr>
        <w:t>was</w:t>
      </w:r>
      <w:r>
        <w:rPr>
          <w:spacing w:val="54"/>
          <w:vertAlign w:val="baseline"/>
        </w:rPr>
        <w:t> </w:t>
      </w:r>
      <w:r>
        <w:rPr>
          <w:vertAlign w:val="baseline"/>
        </w:rPr>
        <w:t>established,</w:t>
      </w:r>
      <w:r>
        <w:rPr>
          <w:spacing w:val="54"/>
          <w:vertAlign w:val="baseline"/>
        </w:rPr>
        <w:t> </w:t>
      </w:r>
      <w:r>
        <w:rPr>
          <w:vertAlign w:val="baseline"/>
        </w:rPr>
        <w:t>the</w:t>
      </w:r>
      <w:r>
        <w:rPr>
          <w:spacing w:val="54"/>
          <w:vertAlign w:val="baseline"/>
        </w:rPr>
        <w:t> </w:t>
      </w:r>
      <w:r>
        <w:rPr>
          <w:vertAlign w:val="baseline"/>
        </w:rPr>
        <w:t>contract</w:t>
      </w:r>
      <w:r>
        <w:rPr>
          <w:spacing w:val="54"/>
          <w:vertAlign w:val="baseline"/>
        </w:rPr>
        <w:t> </w:t>
      </w:r>
      <w:r>
        <w:rPr>
          <w:vertAlign w:val="baseline"/>
        </w:rPr>
        <w:t>was</w:t>
      </w:r>
      <w:r>
        <w:rPr>
          <w:spacing w:val="54"/>
          <w:vertAlign w:val="baseline"/>
        </w:rPr>
        <w:t> </w:t>
      </w:r>
      <w:r>
        <w:rPr>
          <w:vertAlign w:val="baseline"/>
        </w:rPr>
        <w:t>in</w:t>
      </w:r>
      <w:r>
        <w:rPr>
          <w:spacing w:val="54"/>
          <w:vertAlign w:val="baseline"/>
        </w:rPr>
        <w:t> </w:t>
      </w:r>
      <w:r>
        <w:rPr>
          <w:vertAlign w:val="baseline"/>
        </w:rPr>
        <w:t>restraint</w:t>
      </w:r>
      <w:r>
        <w:rPr>
          <w:spacing w:val="54"/>
          <w:vertAlign w:val="baseline"/>
        </w:rPr>
        <w:t> </w:t>
      </w:r>
      <w:r>
        <w:rPr>
          <w:vertAlign w:val="baseline"/>
        </w:rPr>
        <w:t>of</w:t>
      </w:r>
      <w:r>
        <w:rPr>
          <w:spacing w:val="54"/>
          <w:vertAlign w:val="baseline"/>
        </w:rPr>
        <w:t> </w:t>
      </w:r>
      <w:r>
        <w:rPr>
          <w:vertAlign w:val="baseline"/>
        </w:rPr>
        <w:t>trade</w:t>
      </w:r>
      <w:r>
        <w:rPr>
          <w:spacing w:val="54"/>
          <w:vertAlign w:val="baseline"/>
        </w:rPr>
        <w:t> </w:t>
      </w:r>
      <w:r>
        <w:rPr>
          <w:spacing w:val="-5"/>
          <w:vertAlign w:val="baseline"/>
        </w:rPr>
        <w:t>and</w:t>
      </w:r>
    </w:p>
    <w:p>
      <w:pPr>
        <w:pStyle w:val="BodyText"/>
        <w:spacing w:line="235" w:lineRule="auto" w:before="118"/>
        <w:ind w:left="165" w:right="167"/>
        <w:jc w:val="both"/>
      </w:pPr>
      <w:r>
        <w:rPr/>
        <w:t>therefore void. The decision has been criticised </w:t>
      </w:r>
      <w:r>
        <w:rPr>
          <w:color w:val="005DA1"/>
          <w:u w:val="single" w:color="005DA1"/>
          <w:vertAlign w:val="superscript"/>
        </w:rPr>
        <w:t>760</w:t>
      </w:r>
      <w:r>
        <w:rPr>
          <w:color w:val="005DA1"/>
          <w:spacing w:val="80"/>
          <w:vertAlign w:val="baseline"/>
        </w:rPr>
        <w:t> </w:t>
      </w:r>
      <w:r>
        <w:rPr>
          <w:color w:val="005DA1"/>
          <w:spacing w:val="-18"/>
          <w:position w:val="-2"/>
          <w:vertAlign w:val="baseline"/>
        </w:rPr>
        <w:drawing>
          <wp:inline distT="0" distB="0" distL="0" distR="0">
            <wp:extent cx="107988" cy="107988"/>
            <wp:effectExtent l="0" t="0" r="0" b="0"/>
            <wp:docPr id="316" name="Image 316"/>
            <wp:cNvGraphicFramePr>
              <a:graphicFrameLocks/>
            </wp:cNvGraphicFramePr>
            <a:graphic>
              <a:graphicData uri="http://schemas.openxmlformats.org/drawingml/2006/picture">
                <pic:pic>
                  <pic:nvPicPr>
                    <pic:cNvPr id="316" name="Image 316"/>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8"/>
          <w:position w:val="-2"/>
          <w:vertAlign w:val="baseline"/>
        </w:rPr>
      </w:r>
      <w:r>
        <w:rPr>
          <w:rFonts w:ascii="Times New Roman"/>
          <w:color w:val="005DA1"/>
          <w:spacing w:val="32"/>
          <w:vertAlign w:val="baseline"/>
        </w:rPr>
        <w:t> </w:t>
      </w:r>
      <w:r>
        <w:rPr>
          <w:vertAlign w:val="baseline"/>
        </w:rPr>
        <w:t>and is explicable, if at all, only on the </w:t>
      </w:r>
      <w:r>
        <w:rPr>
          <w:vertAlign w:val="baseline"/>
        </w:rPr>
        <w:t>ground than an otherwise gratuitous promise is not made enforceable by adding to it a condition, the substance</w:t>
      </w:r>
      <w:r>
        <w:rPr>
          <w:spacing w:val="16"/>
          <w:vertAlign w:val="baseline"/>
        </w:rPr>
        <w:t> </w:t>
      </w:r>
      <w:r>
        <w:rPr>
          <w:vertAlign w:val="baseline"/>
        </w:rPr>
        <w:t>of</w:t>
      </w:r>
      <w:r>
        <w:rPr>
          <w:spacing w:val="16"/>
          <w:vertAlign w:val="baseline"/>
        </w:rPr>
        <w:t> </w:t>
      </w:r>
      <w:r>
        <w:rPr>
          <w:vertAlign w:val="baseline"/>
        </w:rPr>
        <w:t>which</w:t>
      </w:r>
      <w:r>
        <w:rPr>
          <w:spacing w:val="16"/>
          <w:vertAlign w:val="baseline"/>
        </w:rPr>
        <w:t> </w:t>
      </w:r>
      <w:r>
        <w:rPr>
          <w:vertAlign w:val="baseline"/>
        </w:rPr>
        <w:t>is</w:t>
      </w:r>
      <w:r>
        <w:rPr>
          <w:spacing w:val="16"/>
          <w:vertAlign w:val="baseline"/>
        </w:rPr>
        <w:t> </w:t>
      </w:r>
      <w:r>
        <w:rPr>
          <w:vertAlign w:val="baseline"/>
        </w:rPr>
        <w:t>such</w:t>
      </w:r>
      <w:r>
        <w:rPr>
          <w:spacing w:val="16"/>
          <w:vertAlign w:val="baseline"/>
        </w:rPr>
        <w:t> </w:t>
      </w:r>
      <w:r>
        <w:rPr>
          <w:vertAlign w:val="baseline"/>
        </w:rPr>
        <w:t>that,</w:t>
      </w:r>
      <w:r>
        <w:rPr>
          <w:spacing w:val="16"/>
          <w:vertAlign w:val="baseline"/>
        </w:rPr>
        <w:t> </w:t>
      </w:r>
      <w:r>
        <w:rPr>
          <w:vertAlign w:val="baseline"/>
        </w:rPr>
        <w:t>had</w:t>
      </w:r>
      <w:r>
        <w:rPr>
          <w:spacing w:val="16"/>
          <w:vertAlign w:val="baseline"/>
        </w:rPr>
        <w:t> </w:t>
      </w:r>
      <w:r>
        <w:rPr>
          <w:vertAlign w:val="baseline"/>
        </w:rPr>
        <w:t>the</w:t>
      </w:r>
      <w:r>
        <w:rPr>
          <w:spacing w:val="16"/>
          <w:vertAlign w:val="baseline"/>
        </w:rPr>
        <w:t> </w:t>
      </w:r>
      <w:r>
        <w:rPr>
          <w:vertAlign w:val="baseline"/>
        </w:rPr>
        <w:t>promisee</w:t>
      </w:r>
      <w:r>
        <w:rPr>
          <w:spacing w:val="16"/>
          <w:vertAlign w:val="baseline"/>
        </w:rPr>
        <w:t> </w:t>
      </w:r>
      <w:r>
        <w:rPr>
          <w:vertAlign w:val="baseline"/>
        </w:rPr>
        <w:t>covenanted</w:t>
      </w:r>
      <w:r>
        <w:rPr>
          <w:spacing w:val="16"/>
          <w:vertAlign w:val="baseline"/>
        </w:rPr>
        <w:t> </w:t>
      </w:r>
      <w:r>
        <w:rPr>
          <w:vertAlign w:val="baseline"/>
        </w:rPr>
        <w:t>to</w:t>
      </w:r>
      <w:r>
        <w:rPr>
          <w:spacing w:val="16"/>
          <w:vertAlign w:val="baseline"/>
        </w:rPr>
        <w:t> </w:t>
      </w:r>
      <w:r>
        <w:rPr>
          <w:vertAlign w:val="baseline"/>
        </w:rPr>
        <w:t>comply</w:t>
      </w:r>
      <w:r>
        <w:rPr>
          <w:spacing w:val="16"/>
          <w:vertAlign w:val="baseline"/>
        </w:rPr>
        <w:t> </w:t>
      </w:r>
      <w:r>
        <w:rPr>
          <w:vertAlign w:val="baseline"/>
        </w:rPr>
        <w:t>with</w:t>
      </w:r>
      <w:r>
        <w:rPr>
          <w:spacing w:val="16"/>
          <w:vertAlign w:val="baseline"/>
        </w:rPr>
        <w:t> </w:t>
      </w:r>
      <w:r>
        <w:rPr>
          <w:vertAlign w:val="baseline"/>
        </w:rPr>
        <w:t>it,</w:t>
      </w:r>
      <w:r>
        <w:rPr>
          <w:spacing w:val="16"/>
          <w:vertAlign w:val="baseline"/>
        </w:rPr>
        <w:t> </w:t>
      </w:r>
      <w:r>
        <w:rPr>
          <w:vertAlign w:val="baseline"/>
        </w:rPr>
        <w:t>the</w:t>
      </w:r>
      <w:r>
        <w:rPr>
          <w:spacing w:val="16"/>
          <w:vertAlign w:val="baseline"/>
        </w:rPr>
        <w:t> </w:t>
      </w:r>
      <w:r>
        <w:rPr>
          <w:vertAlign w:val="baseline"/>
        </w:rPr>
        <w:t>promisor</w:t>
      </w:r>
      <w:r>
        <w:rPr>
          <w:spacing w:val="16"/>
          <w:vertAlign w:val="baseline"/>
        </w:rPr>
        <w:t> </w:t>
      </w:r>
      <w:r>
        <w:rPr>
          <w:spacing w:val="-2"/>
          <w:vertAlign w:val="baseline"/>
        </w:rPr>
        <w:t>could</w:t>
      </w:r>
    </w:p>
    <w:p>
      <w:pPr>
        <w:pStyle w:val="BodyText"/>
        <w:spacing w:after="0" w:line="235" w:lineRule="auto"/>
        <w:jc w:val="both"/>
        <w:sectPr>
          <w:pgSz w:w="11900" w:h="16840"/>
          <w:pgMar w:header="971" w:footer="0" w:top="1300" w:bottom="280" w:left="1275" w:right="1275"/>
        </w:sectPr>
      </w:pPr>
    </w:p>
    <w:p>
      <w:pPr>
        <w:pStyle w:val="BodyText"/>
        <w:spacing w:before="106"/>
        <w:ind w:left="165"/>
      </w:pPr>
      <w:bookmarkStart w:name="_bookmark1415" w:id="1417"/>
      <w:bookmarkEnd w:id="1417"/>
      <w:r>
        <w:rPr/>
      </w:r>
      <w:r>
        <w:rPr/>
        <w:t>not,</w:t>
      </w:r>
      <w:r>
        <w:rPr>
          <w:spacing w:val="14"/>
        </w:rPr>
        <w:t> </w:t>
      </w:r>
      <w:r>
        <w:rPr/>
        <w:t>on</w:t>
      </w:r>
      <w:r>
        <w:rPr>
          <w:spacing w:val="14"/>
        </w:rPr>
        <w:t> </w:t>
      </w:r>
      <w:r>
        <w:rPr/>
        <w:t>the</w:t>
      </w:r>
      <w:r>
        <w:rPr>
          <w:spacing w:val="14"/>
        </w:rPr>
        <w:t> </w:t>
      </w:r>
      <w:r>
        <w:rPr/>
        <w:t>ground</w:t>
      </w:r>
      <w:r>
        <w:rPr>
          <w:spacing w:val="14"/>
        </w:rPr>
        <w:t> </w:t>
      </w:r>
      <w:r>
        <w:rPr/>
        <w:t>of</w:t>
      </w:r>
      <w:r>
        <w:rPr>
          <w:spacing w:val="14"/>
        </w:rPr>
        <w:t> </w:t>
      </w:r>
      <w:r>
        <w:rPr/>
        <w:t>the</w:t>
      </w:r>
      <w:r>
        <w:rPr>
          <w:spacing w:val="14"/>
        </w:rPr>
        <w:t> </w:t>
      </w:r>
      <w:r>
        <w:rPr/>
        <w:t>covenant’s</w:t>
      </w:r>
      <w:r>
        <w:rPr>
          <w:spacing w:val="14"/>
        </w:rPr>
        <w:t> </w:t>
      </w:r>
      <w:r>
        <w:rPr/>
        <w:t>unreasonable</w:t>
      </w:r>
      <w:r>
        <w:rPr>
          <w:spacing w:val="14"/>
        </w:rPr>
        <w:t> </w:t>
      </w:r>
      <w:r>
        <w:rPr/>
        <w:t>restraint</w:t>
      </w:r>
      <w:r>
        <w:rPr>
          <w:spacing w:val="14"/>
        </w:rPr>
        <w:t> </w:t>
      </w:r>
      <w:r>
        <w:rPr/>
        <w:t>of</w:t>
      </w:r>
      <w:r>
        <w:rPr>
          <w:spacing w:val="14"/>
        </w:rPr>
        <w:t> </w:t>
      </w:r>
      <w:r>
        <w:rPr/>
        <w:t>trade,</w:t>
      </w:r>
      <w:r>
        <w:rPr>
          <w:spacing w:val="14"/>
        </w:rPr>
        <w:t> </w:t>
      </w:r>
      <w:r>
        <w:rPr/>
        <w:t>have</w:t>
      </w:r>
      <w:r>
        <w:rPr>
          <w:spacing w:val="14"/>
        </w:rPr>
        <w:t> </w:t>
      </w:r>
      <w:r>
        <w:rPr/>
        <w:t>held</w:t>
      </w:r>
      <w:r>
        <w:rPr>
          <w:spacing w:val="14"/>
        </w:rPr>
        <w:t> </w:t>
      </w:r>
      <w:r>
        <w:rPr/>
        <w:t>him</w:t>
      </w:r>
      <w:r>
        <w:rPr>
          <w:spacing w:val="14"/>
        </w:rPr>
        <w:t> </w:t>
      </w:r>
      <w:r>
        <w:rPr/>
        <w:t>to</w:t>
      </w:r>
      <w:r>
        <w:rPr>
          <w:spacing w:val="14"/>
        </w:rPr>
        <w:t> </w:t>
      </w:r>
      <w:r>
        <w:rPr/>
        <w:t>it.</w:t>
      </w:r>
      <w:r>
        <w:rPr>
          <w:spacing w:val="14"/>
        </w:rPr>
        <w:t> </w:t>
      </w:r>
      <w:r>
        <w:rPr/>
        <w:t>The</w:t>
      </w:r>
      <w:r>
        <w:rPr>
          <w:spacing w:val="14"/>
        </w:rPr>
        <w:t> </w:t>
      </w:r>
      <w:r>
        <w:rPr>
          <w:spacing w:val="-2"/>
        </w:rPr>
        <w:t>courts</w:t>
      </w:r>
    </w:p>
    <w:p>
      <w:pPr>
        <w:pStyle w:val="BodyText"/>
        <w:tabs>
          <w:tab w:pos="8788" w:val="left" w:leader="none"/>
        </w:tabs>
        <w:spacing w:line="235" w:lineRule="auto" w:before="119"/>
        <w:ind w:left="165" w:right="167"/>
      </w:pPr>
      <w:r>
        <w:rPr/>
        <w:t>will</w:t>
      </w:r>
      <w:r>
        <w:rPr>
          <w:spacing w:val="40"/>
        </w:rPr>
        <w:t> </w:t>
      </w:r>
      <w:r>
        <w:rPr/>
        <w:t>grant,</w:t>
      </w:r>
      <w:r>
        <w:rPr>
          <w:spacing w:val="40"/>
        </w:rPr>
        <w:t> </w:t>
      </w:r>
      <w:r>
        <w:rPr/>
        <w:t>as</w:t>
      </w:r>
      <w:r>
        <w:rPr>
          <w:spacing w:val="40"/>
        </w:rPr>
        <w:t> </w:t>
      </w:r>
      <w:r>
        <w:rPr/>
        <w:t>a</w:t>
      </w:r>
      <w:r>
        <w:rPr>
          <w:spacing w:val="40"/>
        </w:rPr>
        <w:t> </w:t>
      </w:r>
      <w:r>
        <w:rPr/>
        <w:t>matter</w:t>
      </w:r>
      <w:r>
        <w:rPr>
          <w:spacing w:val="40"/>
        </w:rPr>
        <w:t> </w:t>
      </w:r>
      <w:r>
        <w:rPr/>
        <w:t>of</w:t>
      </w:r>
      <w:r>
        <w:rPr>
          <w:spacing w:val="40"/>
        </w:rPr>
        <w:t> </w:t>
      </w:r>
      <w:r>
        <w:rPr/>
        <w:t>independent</w:t>
      </w:r>
      <w:r>
        <w:rPr>
          <w:spacing w:val="40"/>
        </w:rPr>
        <w:t> </w:t>
      </w:r>
      <w:r>
        <w:rPr/>
        <w:t>relief,</w:t>
      </w:r>
      <w:r>
        <w:rPr>
          <w:spacing w:val="40"/>
        </w:rPr>
        <w:t> </w:t>
      </w:r>
      <w:r>
        <w:rPr/>
        <w:t>a</w:t>
      </w:r>
      <w:r>
        <w:rPr>
          <w:spacing w:val="40"/>
        </w:rPr>
        <w:t> </w:t>
      </w:r>
      <w:r>
        <w:rPr/>
        <w:t>declaration</w:t>
      </w:r>
      <w:r>
        <w:rPr>
          <w:spacing w:val="40"/>
        </w:rPr>
        <w:t> </w:t>
      </w:r>
      <w:r>
        <w:rPr/>
        <w:t>that</w:t>
      </w:r>
      <w:r>
        <w:rPr>
          <w:spacing w:val="40"/>
        </w:rPr>
        <w:t> </w:t>
      </w:r>
      <w:r>
        <w:rPr/>
        <w:t>such</w:t>
      </w:r>
      <w:r>
        <w:rPr>
          <w:spacing w:val="40"/>
        </w:rPr>
        <w:t> </w:t>
      </w:r>
      <w:r>
        <w:rPr/>
        <w:t>a</w:t>
      </w:r>
      <w:r>
        <w:rPr>
          <w:spacing w:val="40"/>
        </w:rPr>
        <w:t> </w:t>
      </w:r>
      <w:r>
        <w:rPr/>
        <w:t>condition</w:t>
      </w:r>
      <w:r>
        <w:rPr>
          <w:spacing w:val="40"/>
        </w:rPr>
        <w:t> </w:t>
      </w:r>
      <w:r>
        <w:rPr/>
        <w:t>is</w:t>
      </w:r>
      <w:r>
        <w:rPr>
          <w:spacing w:val="40"/>
        </w:rPr>
        <w:t> </w:t>
      </w:r>
      <w:r>
        <w:rPr/>
        <w:t>void.</w:t>
      </w:r>
      <w:r>
        <w:rPr>
          <w:spacing w:val="40"/>
        </w:rPr>
        <w:t> </w:t>
      </w:r>
      <w:r>
        <w:rPr>
          <w:color w:val="005DA1"/>
          <w:u w:val="single" w:color="005DA1"/>
          <w:vertAlign w:val="superscript"/>
        </w:rPr>
        <w:t>761</w:t>
      </w:r>
      <w:r>
        <w:rPr>
          <w:color w:val="005DA1"/>
          <w:vertAlign w:val="baseline"/>
        </w:rPr>
        <w:tab/>
      </w:r>
      <w:r>
        <w:rPr>
          <w:color w:val="005DA1"/>
          <w:position w:val="-2"/>
          <w:vertAlign w:val="baseline"/>
        </w:rPr>
        <w:drawing>
          <wp:inline distT="0" distB="0" distL="0" distR="0">
            <wp:extent cx="107988" cy="107988"/>
            <wp:effectExtent l="0" t="0" r="0" b="0"/>
            <wp:docPr id="317" name="Image 317"/>
            <wp:cNvGraphicFramePr>
              <a:graphicFrameLocks/>
            </wp:cNvGraphicFramePr>
            <a:graphic>
              <a:graphicData uri="http://schemas.openxmlformats.org/drawingml/2006/picture">
                <pic:pic>
                  <pic:nvPicPr>
                    <pic:cNvPr id="317" name="Image 317"/>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6"/>
          <w:vertAlign w:val="baseline"/>
        </w:rPr>
        <w:t> </w:t>
      </w:r>
      <w:r>
        <w:rPr>
          <w:vertAlign w:val="baseline"/>
        </w:rPr>
        <w:t>A </w:t>
      </w:r>
      <w:bookmarkStart w:name="_bookmark1416" w:id="1418"/>
      <w:bookmarkEnd w:id="1418"/>
      <w:r>
        <w:rPr>
          <w:vertAlign w:val="baseline"/>
        </w:rPr>
        <w:t>restraint</w:t>
      </w:r>
      <w:r>
        <w:rPr>
          <w:vertAlign w:val="baseline"/>
        </w:rPr>
        <w:t> otherwise unreasonable does not become reasonable merely because provision is made </w:t>
      </w:r>
      <w:r>
        <w:rPr>
          <w:spacing w:val="-4"/>
          <w:vertAlign w:val="baseline"/>
        </w:rPr>
        <w:t>that</w:t>
      </w:r>
    </w:p>
    <w:p>
      <w:pPr>
        <w:pStyle w:val="BodyText"/>
        <w:spacing w:before="116"/>
        <w:ind w:left="165"/>
      </w:pPr>
      <w:bookmarkStart w:name="_bookmark1417" w:id="1419"/>
      <w:bookmarkEnd w:id="1419"/>
      <w:r>
        <w:rPr/>
      </w:r>
      <w:r>
        <w:rPr/>
        <w:t>the</w:t>
      </w:r>
      <w:r>
        <w:rPr>
          <w:spacing w:val="2"/>
        </w:rPr>
        <w:t> </w:t>
      </w:r>
      <w:r>
        <w:rPr/>
        <w:t>consent</w:t>
      </w:r>
      <w:r>
        <w:rPr>
          <w:spacing w:val="2"/>
        </w:rPr>
        <w:t> </w:t>
      </w:r>
      <w:r>
        <w:rPr/>
        <w:t>of</w:t>
      </w:r>
      <w:r>
        <w:rPr>
          <w:spacing w:val="2"/>
        </w:rPr>
        <w:t> </w:t>
      </w:r>
      <w:r>
        <w:rPr/>
        <w:t>the</w:t>
      </w:r>
      <w:r>
        <w:rPr>
          <w:spacing w:val="2"/>
        </w:rPr>
        <w:t> </w:t>
      </w:r>
      <w:r>
        <w:rPr/>
        <w:t>employer</w:t>
      </w:r>
      <w:r>
        <w:rPr>
          <w:spacing w:val="2"/>
        </w:rPr>
        <w:t> </w:t>
      </w:r>
      <w:r>
        <w:rPr/>
        <w:t>shall</w:t>
      </w:r>
      <w:r>
        <w:rPr>
          <w:spacing w:val="2"/>
        </w:rPr>
        <w:t> </w:t>
      </w:r>
      <w:r>
        <w:rPr/>
        <w:t>not</w:t>
      </w:r>
      <w:r>
        <w:rPr>
          <w:spacing w:val="2"/>
        </w:rPr>
        <w:t> </w:t>
      </w:r>
      <w:r>
        <w:rPr/>
        <w:t>be</w:t>
      </w:r>
      <w:r>
        <w:rPr>
          <w:spacing w:val="3"/>
        </w:rPr>
        <w:t> </w:t>
      </w:r>
      <w:r>
        <w:rPr/>
        <w:t>unreasonably</w:t>
      </w:r>
      <w:r>
        <w:rPr>
          <w:spacing w:val="2"/>
        </w:rPr>
        <w:t> </w:t>
      </w:r>
      <w:r>
        <w:rPr/>
        <w:t>withheld.</w:t>
      </w:r>
      <w:r>
        <w:rPr>
          <w:spacing w:val="1"/>
        </w:rPr>
        <w:t> </w:t>
      </w:r>
      <w:r>
        <w:rPr>
          <w:color w:val="005DA1"/>
          <w:u w:val="single" w:color="005DA1"/>
          <w:vertAlign w:val="superscript"/>
        </w:rPr>
        <w:t>762</w:t>
      </w:r>
      <w:r>
        <w:rPr>
          <w:color w:val="005DA1"/>
          <w:spacing w:val="31"/>
          <w:vertAlign w:val="baseline"/>
        </w:rPr>
        <w:t>  </w:t>
      </w:r>
      <w:r>
        <w:rPr>
          <w:color w:val="005DA1"/>
          <w:spacing w:val="9"/>
          <w:position w:val="-2"/>
          <w:vertAlign w:val="baseline"/>
        </w:rPr>
        <w:drawing>
          <wp:inline distT="0" distB="0" distL="0" distR="0">
            <wp:extent cx="107988" cy="107988"/>
            <wp:effectExtent l="0" t="0" r="0" b="0"/>
            <wp:docPr id="318" name="Image 318"/>
            <wp:cNvGraphicFramePr>
              <a:graphicFrameLocks/>
            </wp:cNvGraphicFramePr>
            <a:graphic>
              <a:graphicData uri="http://schemas.openxmlformats.org/drawingml/2006/picture">
                <pic:pic>
                  <pic:nvPicPr>
                    <pic:cNvPr id="318" name="Image 318"/>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9"/>
          <w:position w:val="-2"/>
          <w:vertAlign w:val="baseline"/>
        </w:rPr>
      </w:r>
      <w:r>
        <w:rPr>
          <w:rFonts w:ascii="Times New Roman"/>
          <w:color w:val="005DA1"/>
          <w:spacing w:val="-2"/>
          <w:vertAlign w:val="baseline"/>
        </w:rPr>
        <w:t> </w:t>
      </w:r>
      <w:r>
        <w:rPr>
          <w:vertAlign w:val="baseline"/>
        </w:rPr>
        <w:t>The</w:t>
      </w:r>
      <w:r>
        <w:rPr>
          <w:spacing w:val="2"/>
          <w:vertAlign w:val="baseline"/>
        </w:rPr>
        <w:t> </w:t>
      </w:r>
      <w:r>
        <w:rPr>
          <w:vertAlign w:val="baseline"/>
        </w:rPr>
        <w:t>court</w:t>
      </w:r>
      <w:r>
        <w:rPr>
          <w:spacing w:val="2"/>
          <w:vertAlign w:val="baseline"/>
        </w:rPr>
        <w:t> </w:t>
      </w:r>
      <w:r>
        <w:rPr>
          <w:vertAlign w:val="baseline"/>
        </w:rPr>
        <w:t>will</w:t>
      </w:r>
      <w:r>
        <w:rPr>
          <w:spacing w:val="2"/>
          <w:vertAlign w:val="baseline"/>
        </w:rPr>
        <w:t> </w:t>
      </w:r>
      <w:r>
        <w:rPr>
          <w:vertAlign w:val="baseline"/>
        </w:rPr>
        <w:t>not</w:t>
      </w:r>
      <w:r>
        <w:rPr>
          <w:spacing w:val="2"/>
          <w:vertAlign w:val="baseline"/>
        </w:rPr>
        <w:t> </w:t>
      </w:r>
      <w:r>
        <w:rPr>
          <w:vertAlign w:val="baseline"/>
        </w:rPr>
        <w:t>imply</w:t>
      </w:r>
      <w:r>
        <w:rPr>
          <w:spacing w:val="2"/>
          <w:vertAlign w:val="baseline"/>
        </w:rPr>
        <w:t> </w:t>
      </w:r>
      <w:r>
        <w:rPr>
          <w:vertAlign w:val="baseline"/>
        </w:rPr>
        <w:t>a</w:t>
      </w:r>
      <w:r>
        <w:rPr>
          <w:spacing w:val="3"/>
          <w:vertAlign w:val="baseline"/>
        </w:rPr>
        <w:t> </w:t>
      </w:r>
      <w:r>
        <w:rPr>
          <w:spacing w:val="-4"/>
          <w:vertAlign w:val="baseline"/>
        </w:rPr>
        <w:t>term</w:t>
      </w:r>
    </w:p>
    <w:p>
      <w:pPr>
        <w:pStyle w:val="BodyText"/>
        <w:tabs>
          <w:tab w:pos="7924" w:val="left" w:leader="none"/>
        </w:tabs>
        <w:spacing w:line="235" w:lineRule="auto" w:before="119"/>
        <w:ind w:left="165" w:right="167"/>
      </w:pPr>
      <w:r>
        <w:rPr/>
        <w:t>in order to save a covenant restraining an employee’s post-employment conduct. </w:t>
      </w:r>
      <w:r>
        <w:rPr>
          <w:color w:val="005DA1"/>
          <w:u w:val="single" w:color="005DA1"/>
          <w:vertAlign w:val="superscript"/>
        </w:rPr>
        <w:t>763</w:t>
      </w:r>
      <w:r>
        <w:rPr>
          <w:color w:val="005DA1"/>
          <w:vertAlign w:val="baseline"/>
        </w:rPr>
        <w:tab/>
      </w:r>
      <w:r>
        <w:rPr>
          <w:color w:val="005DA1"/>
          <w:position w:val="-2"/>
          <w:vertAlign w:val="baseline"/>
        </w:rPr>
        <w:drawing>
          <wp:inline distT="0" distB="0" distL="0" distR="0">
            <wp:extent cx="107988" cy="107988"/>
            <wp:effectExtent l="0" t="0" r="0" b="0"/>
            <wp:docPr id="319" name="Image 319"/>
            <wp:cNvGraphicFramePr>
              <a:graphicFrameLocks/>
            </wp:cNvGraphicFramePr>
            <a:graphic>
              <a:graphicData uri="http://schemas.openxmlformats.org/drawingml/2006/picture">
                <pic:pic>
                  <pic:nvPicPr>
                    <pic:cNvPr id="319" name="Image 319"/>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vertAlign w:val="baseline"/>
        </w:rPr>
        <w:t> </w:t>
      </w:r>
      <w:r>
        <w:rPr>
          <w:vertAlign w:val="baseline"/>
        </w:rPr>
        <w:t>Nor will </w:t>
      </w:r>
      <w:r>
        <w:rPr>
          <w:vertAlign w:val="baseline"/>
        </w:rPr>
        <w:t>the </w:t>
      </w:r>
      <w:bookmarkStart w:name="_bookmark1418" w:id="1420"/>
      <w:bookmarkEnd w:id="1420"/>
      <w:r>
        <w:rPr>
          <w:vertAlign w:val="baseline"/>
        </w:rPr>
        <w:t>court</w:t>
      </w:r>
      <w:r>
        <w:rPr>
          <w:spacing w:val="55"/>
          <w:vertAlign w:val="baseline"/>
        </w:rPr>
        <w:t> </w:t>
      </w:r>
      <w:r>
        <w:rPr>
          <w:vertAlign w:val="baseline"/>
        </w:rPr>
        <w:t>rewrite</w:t>
      </w:r>
      <w:r>
        <w:rPr>
          <w:spacing w:val="56"/>
          <w:vertAlign w:val="baseline"/>
        </w:rPr>
        <w:t> </w:t>
      </w:r>
      <w:r>
        <w:rPr>
          <w:vertAlign w:val="baseline"/>
        </w:rPr>
        <w:t>a</w:t>
      </w:r>
      <w:r>
        <w:rPr>
          <w:spacing w:val="55"/>
          <w:vertAlign w:val="baseline"/>
        </w:rPr>
        <w:t> </w:t>
      </w:r>
      <w:r>
        <w:rPr>
          <w:vertAlign w:val="baseline"/>
        </w:rPr>
        <w:t>covenant</w:t>
      </w:r>
      <w:r>
        <w:rPr>
          <w:spacing w:val="56"/>
          <w:vertAlign w:val="baseline"/>
        </w:rPr>
        <w:t> </w:t>
      </w:r>
      <w:r>
        <w:rPr>
          <w:vertAlign w:val="baseline"/>
        </w:rPr>
        <w:t>in</w:t>
      </w:r>
      <w:r>
        <w:rPr>
          <w:spacing w:val="55"/>
          <w:vertAlign w:val="baseline"/>
        </w:rPr>
        <w:t> </w:t>
      </w:r>
      <w:r>
        <w:rPr>
          <w:vertAlign w:val="baseline"/>
        </w:rPr>
        <w:t>restraint</w:t>
      </w:r>
      <w:r>
        <w:rPr>
          <w:spacing w:val="56"/>
          <w:vertAlign w:val="baseline"/>
        </w:rPr>
        <w:t> </w:t>
      </w:r>
      <w:r>
        <w:rPr>
          <w:vertAlign w:val="baseline"/>
        </w:rPr>
        <w:t>of</w:t>
      </w:r>
      <w:r>
        <w:rPr>
          <w:spacing w:val="55"/>
          <w:vertAlign w:val="baseline"/>
        </w:rPr>
        <w:t> </w:t>
      </w:r>
      <w:r>
        <w:rPr>
          <w:vertAlign w:val="baseline"/>
        </w:rPr>
        <w:t>trade</w:t>
      </w:r>
      <w:r>
        <w:rPr>
          <w:spacing w:val="56"/>
          <w:vertAlign w:val="baseline"/>
        </w:rPr>
        <w:t> </w:t>
      </w:r>
      <w:r>
        <w:rPr>
          <w:vertAlign w:val="baseline"/>
        </w:rPr>
        <w:t>where</w:t>
      </w:r>
      <w:r>
        <w:rPr>
          <w:spacing w:val="56"/>
          <w:vertAlign w:val="baseline"/>
        </w:rPr>
        <w:t> </w:t>
      </w:r>
      <w:r>
        <w:rPr>
          <w:vertAlign w:val="baseline"/>
        </w:rPr>
        <w:t>the</w:t>
      </w:r>
      <w:r>
        <w:rPr>
          <w:spacing w:val="55"/>
          <w:vertAlign w:val="baseline"/>
        </w:rPr>
        <w:t> </w:t>
      </w:r>
      <w:r>
        <w:rPr>
          <w:vertAlign w:val="baseline"/>
        </w:rPr>
        <w:t>contract</w:t>
      </w:r>
      <w:r>
        <w:rPr>
          <w:spacing w:val="56"/>
          <w:vertAlign w:val="baseline"/>
        </w:rPr>
        <w:t> </w:t>
      </w:r>
      <w:r>
        <w:rPr>
          <w:vertAlign w:val="baseline"/>
        </w:rPr>
        <w:t>provides</w:t>
      </w:r>
      <w:r>
        <w:rPr>
          <w:spacing w:val="55"/>
          <w:vertAlign w:val="baseline"/>
        </w:rPr>
        <w:t> </w:t>
      </w:r>
      <w:r>
        <w:rPr>
          <w:vertAlign w:val="baseline"/>
        </w:rPr>
        <w:t>that</w:t>
      </w:r>
      <w:r>
        <w:rPr>
          <w:spacing w:val="56"/>
          <w:vertAlign w:val="baseline"/>
        </w:rPr>
        <w:t> </w:t>
      </w:r>
      <w:r>
        <w:rPr>
          <w:vertAlign w:val="baseline"/>
        </w:rPr>
        <w:t>the</w:t>
      </w:r>
      <w:r>
        <w:rPr>
          <w:spacing w:val="55"/>
          <w:vertAlign w:val="baseline"/>
        </w:rPr>
        <w:t> </w:t>
      </w:r>
      <w:r>
        <w:rPr>
          <w:vertAlign w:val="baseline"/>
        </w:rPr>
        <w:t>covenant,</w:t>
      </w:r>
      <w:r>
        <w:rPr>
          <w:spacing w:val="56"/>
          <w:vertAlign w:val="baseline"/>
        </w:rPr>
        <w:t> </w:t>
      </w:r>
      <w:r>
        <w:rPr>
          <w:spacing w:val="-5"/>
          <w:vertAlign w:val="baseline"/>
        </w:rPr>
        <w:t>if</w:t>
      </w:r>
    </w:p>
    <w:p>
      <w:pPr>
        <w:pStyle w:val="BodyText"/>
        <w:tabs>
          <w:tab w:pos="9008" w:val="left" w:leader="none"/>
        </w:tabs>
        <w:spacing w:line="227" w:lineRule="exact" w:before="115"/>
        <w:ind w:left="165"/>
        <w:rPr>
          <w:position w:val="-2"/>
        </w:rPr>
      </w:pPr>
      <w:r>
        <w:rPr/>
        <w:t>unenforceable,</w:t>
      </w:r>
      <w:r>
        <w:rPr>
          <w:spacing w:val="11"/>
        </w:rPr>
        <w:t> </w:t>
      </w:r>
      <w:r>
        <w:rPr/>
        <w:t>should</w:t>
      </w:r>
      <w:r>
        <w:rPr>
          <w:spacing w:val="11"/>
        </w:rPr>
        <w:t> </w:t>
      </w:r>
      <w:r>
        <w:rPr/>
        <w:t>be</w:t>
      </w:r>
      <w:r>
        <w:rPr>
          <w:spacing w:val="11"/>
        </w:rPr>
        <w:t> </w:t>
      </w:r>
      <w:r>
        <w:rPr/>
        <w:t>rewritten</w:t>
      </w:r>
      <w:r>
        <w:rPr>
          <w:spacing w:val="11"/>
        </w:rPr>
        <w:t> </w:t>
      </w:r>
      <w:r>
        <w:rPr/>
        <w:t>with</w:t>
      </w:r>
      <w:r>
        <w:rPr>
          <w:spacing w:val="11"/>
        </w:rPr>
        <w:t> </w:t>
      </w:r>
      <w:r>
        <w:rPr/>
        <w:t>such</w:t>
      </w:r>
      <w:r>
        <w:rPr>
          <w:spacing w:val="11"/>
        </w:rPr>
        <w:t> </w:t>
      </w:r>
      <w:r>
        <w:rPr/>
        <w:t>minimum</w:t>
      </w:r>
      <w:r>
        <w:rPr>
          <w:spacing w:val="11"/>
        </w:rPr>
        <w:t> </w:t>
      </w:r>
      <w:r>
        <w:rPr/>
        <w:t>amendment</w:t>
      </w:r>
      <w:r>
        <w:rPr>
          <w:spacing w:val="11"/>
        </w:rPr>
        <w:t> </w:t>
      </w:r>
      <w:r>
        <w:rPr/>
        <w:t>as</w:t>
      </w:r>
      <w:r>
        <w:rPr>
          <w:spacing w:val="11"/>
        </w:rPr>
        <w:t> </w:t>
      </w:r>
      <w:r>
        <w:rPr/>
        <w:t>renders</w:t>
      </w:r>
      <w:r>
        <w:rPr>
          <w:spacing w:val="11"/>
        </w:rPr>
        <w:t> </w:t>
      </w:r>
      <w:r>
        <w:rPr/>
        <w:t>it</w:t>
      </w:r>
      <w:r>
        <w:rPr>
          <w:spacing w:val="11"/>
        </w:rPr>
        <w:t> </w:t>
      </w:r>
      <w:r>
        <w:rPr/>
        <w:t>enforceable.</w:t>
      </w:r>
      <w:r>
        <w:rPr>
          <w:spacing w:val="10"/>
        </w:rPr>
        <w:t> </w:t>
      </w:r>
      <w:r>
        <w:rPr>
          <w:color w:val="005DA1"/>
          <w:spacing w:val="-5"/>
          <w:u w:val="single" w:color="005DA1"/>
          <w:vertAlign w:val="superscript"/>
        </w:rPr>
        <w:t>764</w:t>
      </w:r>
      <w:r>
        <w:rPr>
          <w:color w:val="005DA1"/>
          <w:vertAlign w:val="baseline"/>
        </w:rPr>
        <w:tab/>
      </w:r>
      <w:r>
        <w:rPr>
          <w:color w:val="005DA1"/>
          <w:position w:val="-2"/>
          <w:vertAlign w:val="baseline"/>
        </w:rPr>
        <w:drawing>
          <wp:inline distT="0" distB="0" distL="0" distR="0">
            <wp:extent cx="107988" cy="107988"/>
            <wp:effectExtent l="0" t="0" r="0" b="0"/>
            <wp:docPr id="320" name="Image 320"/>
            <wp:cNvGraphicFramePr>
              <a:graphicFrameLocks/>
            </wp:cNvGraphicFramePr>
            <a:graphic>
              <a:graphicData uri="http://schemas.openxmlformats.org/drawingml/2006/picture">
                <pic:pic>
                  <pic:nvPicPr>
                    <pic:cNvPr id="320" name="Image 320"/>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line="360" w:lineRule="auto"/>
        <w:ind w:left="165"/>
        <w:rPr>
          <w:position w:val="-2"/>
        </w:rPr>
      </w:pPr>
      <w:bookmarkStart w:name="_bookmark1419" w:id="1421"/>
      <w:bookmarkEnd w:id="1421"/>
      <w:r>
        <w:rPr/>
      </w:r>
      <w:r>
        <w:rPr/>
        <w:t>A provision that the restraint should apply “for as long as permitted by law” was too uncertain to </w:t>
      </w:r>
      <w:r>
        <w:rPr/>
        <w:t>have effect. </w:t>
      </w:r>
      <w:r>
        <w:rPr>
          <w:color w:val="005DA1"/>
          <w:u w:val="single" w:color="005DA1"/>
          <w:vertAlign w:val="superscript"/>
        </w:rPr>
        <w:t>765</w:t>
      </w:r>
      <w:r>
        <w:rPr>
          <w:color w:val="005DA1"/>
          <w:spacing w:val="80"/>
          <w:vertAlign w:val="baseline"/>
        </w:rPr>
        <w:t> </w:t>
      </w:r>
      <w:r>
        <w:rPr>
          <w:color w:val="005DA1"/>
          <w:position w:val="-2"/>
          <w:vertAlign w:val="baseline"/>
        </w:rPr>
        <w:drawing>
          <wp:inline distT="0" distB="0" distL="0" distR="0">
            <wp:extent cx="107988" cy="107988"/>
            <wp:effectExtent l="0" t="0" r="0" b="0"/>
            <wp:docPr id="321" name="Image 321"/>
            <wp:cNvGraphicFramePr>
              <a:graphicFrameLocks/>
            </wp:cNvGraphicFramePr>
            <a:graphic>
              <a:graphicData uri="http://schemas.openxmlformats.org/drawingml/2006/picture">
                <pic:pic>
                  <pic:nvPicPr>
                    <pic:cNvPr id="321" name="Image 321"/>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73"/>
        <w:rPr>
          <w:sz w:val="18"/>
        </w:rPr>
      </w:pPr>
    </w:p>
    <w:p>
      <w:pPr>
        <w:spacing w:before="0"/>
        <w:ind w:left="165" w:right="0" w:firstLine="0"/>
        <w:jc w:val="left"/>
        <w:rPr>
          <w:rFonts w:ascii="Arial"/>
          <w:b/>
          <w:sz w:val="18"/>
        </w:rPr>
      </w:pPr>
      <w:r>
        <w:rPr>
          <w:rFonts w:ascii="Arial"/>
          <w:b/>
          <w:spacing w:val="-2"/>
          <w:sz w:val="18"/>
        </w:rPr>
        <w:t>Competition</w:t>
      </w:r>
    </w:p>
    <w:p>
      <w:pPr>
        <w:pStyle w:val="BodyText"/>
        <w:spacing w:before="41"/>
        <w:rPr>
          <w:rFonts w:ascii="Arial"/>
          <w:b/>
          <w:sz w:val="18"/>
        </w:rPr>
      </w:pPr>
    </w:p>
    <w:p>
      <w:pPr>
        <w:pStyle w:val="Heading2"/>
      </w:pPr>
      <w:r>
        <w:rPr/>
        <w:t>16-</w:t>
      </w:r>
      <w:r>
        <w:rPr>
          <w:spacing w:val="-5"/>
        </w:rPr>
        <w:t>116</w:t>
      </w:r>
    </w:p>
    <w:p>
      <w:pPr>
        <w:pStyle w:val="BodyText"/>
        <w:spacing w:line="235" w:lineRule="auto" w:before="203"/>
        <w:ind w:left="165" w:right="167"/>
        <w:jc w:val="both"/>
      </w:pPr>
      <w:r>
        <w:rPr/>
        <w:t>Whether the restraint sought to be enforced in a particular case affords more than </w:t>
      </w:r>
      <w:r>
        <w:rPr/>
        <w:t>adequate</w:t>
      </w:r>
      <w:r>
        <w:rPr>
          <w:spacing w:val="40"/>
        </w:rPr>
        <w:t> </w:t>
      </w:r>
      <w:bookmarkStart w:name="_bookmark1420" w:id="1422"/>
      <w:bookmarkEnd w:id="1422"/>
      <w:r>
        <w:rPr/>
        <w:t>protection</w:t>
      </w:r>
      <w:r>
        <w:rPr/>
        <w:t> to the business of the employer depends to some extent upon the requirements of that </w:t>
      </w:r>
      <w:bookmarkStart w:name="_bookmark1421" w:id="1423"/>
      <w:bookmarkEnd w:id="1423"/>
      <w:r>
        <w:rPr/>
        <w:t>business.</w:t>
      </w:r>
      <w:r>
        <w:rPr/>
        <w:t> </w:t>
      </w:r>
      <w:r>
        <w:rPr>
          <w:color w:val="005DA1"/>
          <w:u w:val="single" w:color="005DA1"/>
          <w:vertAlign w:val="superscript"/>
        </w:rPr>
        <w:t>766</w:t>
      </w:r>
      <w:r>
        <w:rPr>
          <w:color w:val="005DA1"/>
          <w:vertAlign w:val="baseline"/>
        </w:rPr>
        <w:t> </w:t>
      </w:r>
      <w:r>
        <w:rPr>
          <w:vertAlign w:val="baseline"/>
        </w:rPr>
        <w:t>Certain principles of general application, however, may be laid down. An employer is not entitled</w:t>
      </w:r>
      <w:r>
        <w:rPr>
          <w:spacing w:val="-2"/>
          <w:vertAlign w:val="baseline"/>
        </w:rPr>
        <w:t> </w:t>
      </w:r>
      <w:r>
        <w:rPr>
          <w:vertAlign w:val="baseline"/>
        </w:rPr>
        <w:t>to</w:t>
      </w:r>
      <w:r>
        <w:rPr>
          <w:spacing w:val="-2"/>
          <w:vertAlign w:val="baseline"/>
        </w:rPr>
        <w:t> </w:t>
      </w:r>
      <w:r>
        <w:rPr>
          <w:vertAlign w:val="baseline"/>
        </w:rPr>
        <w:t>protect</w:t>
      </w:r>
      <w:r>
        <w:rPr>
          <w:spacing w:val="-2"/>
          <w:vertAlign w:val="baseline"/>
        </w:rPr>
        <w:t> </w:t>
      </w:r>
      <w:r>
        <w:rPr>
          <w:vertAlign w:val="baseline"/>
        </w:rPr>
        <w:t>himself</w:t>
      </w:r>
      <w:r>
        <w:rPr>
          <w:spacing w:val="-2"/>
          <w:vertAlign w:val="baseline"/>
        </w:rPr>
        <w:t> </w:t>
      </w:r>
      <w:r>
        <w:rPr>
          <w:vertAlign w:val="baseline"/>
        </w:rPr>
        <w:t>against</w:t>
      </w:r>
      <w:r>
        <w:rPr>
          <w:spacing w:val="-2"/>
          <w:vertAlign w:val="baseline"/>
        </w:rPr>
        <w:t> </w:t>
      </w:r>
      <w:r>
        <w:rPr>
          <w:vertAlign w:val="baseline"/>
        </w:rPr>
        <w:t>mere</w:t>
      </w:r>
      <w:r>
        <w:rPr>
          <w:spacing w:val="-2"/>
          <w:vertAlign w:val="baseline"/>
        </w:rPr>
        <w:t> </w:t>
      </w:r>
      <w:r>
        <w:rPr>
          <w:vertAlign w:val="baseline"/>
        </w:rPr>
        <w:t>competition</w:t>
      </w:r>
      <w:r>
        <w:rPr>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part</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former</w:t>
      </w:r>
      <w:r>
        <w:rPr>
          <w:spacing w:val="-2"/>
          <w:vertAlign w:val="baseline"/>
        </w:rPr>
        <w:t> </w:t>
      </w:r>
      <w:r>
        <w:rPr>
          <w:vertAlign w:val="baseline"/>
        </w:rPr>
        <w:t>employee.</w:t>
      </w:r>
      <w:r>
        <w:rPr>
          <w:spacing w:val="-3"/>
          <w:vertAlign w:val="baseline"/>
        </w:rPr>
        <w:t> </w:t>
      </w:r>
      <w:r>
        <w:rPr>
          <w:color w:val="005DA1"/>
          <w:u w:val="single" w:color="005DA1"/>
          <w:vertAlign w:val="superscript"/>
        </w:rPr>
        <w:t>767</w:t>
      </w:r>
      <w:r>
        <w:rPr>
          <w:color w:val="005DA1"/>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course of his employment the employee may have acquired additional skill in and knowledge of the trade or profession in which he has been engaged, so as to be a more formidable competitor upon the </w:t>
      </w:r>
      <w:bookmarkStart w:name="_bookmark1422" w:id="1424"/>
      <w:bookmarkEnd w:id="1424"/>
      <w:r>
        <w:rPr>
          <w:vertAlign w:val="baseline"/>
        </w:rPr>
        <w:t>termination</w:t>
      </w:r>
      <w:r>
        <w:rPr>
          <w:vertAlign w:val="baseline"/>
        </w:rPr>
        <w:t> of a service; but that additional skill and knowledge belong to him and their exercise cannot lawfully be restrained by the employer. </w:t>
      </w:r>
      <w:r>
        <w:rPr>
          <w:color w:val="005DA1"/>
          <w:u w:val="single" w:color="005DA1"/>
          <w:vertAlign w:val="superscript"/>
        </w:rPr>
        <w:t>768</w:t>
      </w:r>
      <w:r>
        <w:rPr>
          <w:color w:val="005DA1"/>
          <w:vertAlign w:val="baseline"/>
        </w:rPr>
        <w:t> </w:t>
      </w:r>
      <w:r>
        <w:rPr>
          <w:vertAlign w:val="baseline"/>
        </w:rPr>
        <w:t>So, where a film actor in the course of his employment acquired a reputation under a pseudonym it was held that a term of his contract of </w:t>
      </w:r>
      <w:bookmarkStart w:name="_bookmark1423" w:id="1425"/>
      <w:bookmarkEnd w:id="1425"/>
      <w:r>
        <w:rPr>
          <w:vertAlign w:val="baseline"/>
        </w:rPr>
        <w:t>service</w:t>
      </w:r>
      <w:r>
        <w:rPr>
          <w:vertAlign w:val="baseline"/>
        </w:rPr>
        <w:t> restraining him from using the pseudonym after the termination of his employment was invalid </w:t>
      </w:r>
      <w:bookmarkStart w:name="_bookmark1424" w:id="1426"/>
      <w:bookmarkEnd w:id="1426"/>
      <w:r>
        <w:rPr>
          <w:vertAlign w:val="baseline"/>
        </w:rPr>
        <w:t>as</w:t>
      </w:r>
      <w:r>
        <w:rPr>
          <w:spacing w:val="40"/>
          <w:vertAlign w:val="baseline"/>
        </w:rPr>
        <w:t> </w:t>
      </w:r>
      <w:r>
        <w:rPr>
          <w:vertAlign w:val="baseline"/>
        </w:rPr>
        <w:t>a</w:t>
      </w:r>
      <w:r>
        <w:rPr>
          <w:spacing w:val="40"/>
          <w:vertAlign w:val="baseline"/>
        </w:rPr>
        <w:t> </w:t>
      </w:r>
      <w:r>
        <w:rPr>
          <w:vertAlign w:val="baseline"/>
        </w:rPr>
        <w:t>partial</w:t>
      </w:r>
      <w:r>
        <w:rPr>
          <w:spacing w:val="40"/>
          <w:vertAlign w:val="baseline"/>
        </w:rPr>
        <w:t> </w:t>
      </w:r>
      <w:r>
        <w:rPr>
          <w:vertAlign w:val="baseline"/>
        </w:rPr>
        <w:t>restraint</w:t>
      </w:r>
      <w:r>
        <w:rPr>
          <w:spacing w:val="40"/>
          <w:vertAlign w:val="baseline"/>
        </w:rPr>
        <w:t> </w:t>
      </w:r>
      <w:r>
        <w:rPr>
          <w:vertAlign w:val="baseline"/>
        </w:rPr>
        <w:t>of</w:t>
      </w:r>
      <w:r>
        <w:rPr>
          <w:spacing w:val="40"/>
          <w:vertAlign w:val="baseline"/>
        </w:rPr>
        <w:t> </w:t>
      </w:r>
      <w:r>
        <w:rPr>
          <w:vertAlign w:val="baseline"/>
        </w:rPr>
        <w:t>trade.</w:t>
      </w:r>
      <w:r>
        <w:rPr>
          <w:spacing w:val="40"/>
          <w:vertAlign w:val="baseline"/>
        </w:rPr>
        <w:t> </w:t>
      </w:r>
      <w:r>
        <w:rPr>
          <w:color w:val="005DA1"/>
          <w:u w:val="single" w:color="005DA1"/>
          <w:vertAlign w:val="superscript"/>
        </w:rPr>
        <w:t>769</w:t>
      </w:r>
      <w:r>
        <w:rPr>
          <w:color w:val="005DA1"/>
          <w:spacing w:val="40"/>
          <w:vertAlign w:val="baseline"/>
        </w:rPr>
        <w:t> </w:t>
      </w:r>
      <w:r>
        <w:rPr>
          <w:vertAlign w:val="baseline"/>
        </w:rPr>
        <w:t>Similarly,</w:t>
      </w:r>
      <w:r>
        <w:rPr>
          <w:spacing w:val="40"/>
          <w:vertAlign w:val="baseline"/>
        </w:rPr>
        <w:t> </w:t>
      </w:r>
      <w:r>
        <w:rPr>
          <w:vertAlign w:val="baseline"/>
        </w:rPr>
        <w:t>an</w:t>
      </w:r>
      <w:r>
        <w:rPr>
          <w:spacing w:val="40"/>
          <w:vertAlign w:val="baseline"/>
        </w:rPr>
        <w:t> </w:t>
      </w:r>
      <w:r>
        <w:rPr>
          <w:vertAlign w:val="baseline"/>
        </w:rPr>
        <w:t>employer</w:t>
      </w:r>
      <w:r>
        <w:rPr>
          <w:spacing w:val="40"/>
          <w:vertAlign w:val="baseline"/>
        </w:rPr>
        <w:t> </w:t>
      </w:r>
      <w:r>
        <w:rPr>
          <w:vertAlign w:val="baseline"/>
        </w:rPr>
        <w:t>cannot</w:t>
      </w:r>
      <w:r>
        <w:rPr>
          <w:spacing w:val="40"/>
          <w:vertAlign w:val="baseline"/>
        </w:rPr>
        <w:t> </w:t>
      </w:r>
      <w:r>
        <w:rPr>
          <w:vertAlign w:val="baseline"/>
        </w:rPr>
        <w:t>enforce</w:t>
      </w:r>
      <w:r>
        <w:rPr>
          <w:spacing w:val="40"/>
          <w:vertAlign w:val="baseline"/>
        </w:rPr>
        <w:t> </w:t>
      </w:r>
      <w:r>
        <w:rPr>
          <w:vertAlign w:val="baseline"/>
        </w:rPr>
        <w:t>a</w:t>
      </w:r>
      <w:r>
        <w:rPr>
          <w:spacing w:val="40"/>
          <w:vertAlign w:val="baseline"/>
        </w:rPr>
        <w:t> </w:t>
      </w:r>
      <w:r>
        <w:rPr>
          <w:vertAlign w:val="baseline"/>
        </w:rPr>
        <w:t>covenant</w:t>
      </w:r>
      <w:r>
        <w:rPr>
          <w:spacing w:val="40"/>
          <w:vertAlign w:val="baseline"/>
        </w:rPr>
        <w:t> </w:t>
      </w:r>
      <w:r>
        <w:rPr>
          <w:vertAlign w:val="baseline"/>
        </w:rPr>
        <w:t>requiring</w:t>
      </w:r>
      <w:r>
        <w:rPr>
          <w:spacing w:val="40"/>
          <w:vertAlign w:val="baseline"/>
        </w:rPr>
        <w:t> </w:t>
      </w:r>
      <w:r>
        <w:rPr>
          <w:vertAlign w:val="baseline"/>
        </w:rPr>
        <w:t>an ex-employee</w:t>
      </w:r>
      <w:r>
        <w:rPr>
          <w:spacing w:val="-1"/>
          <w:vertAlign w:val="baseline"/>
        </w:rPr>
        <w:t> </w:t>
      </w:r>
      <w:r>
        <w:rPr>
          <w:vertAlign w:val="baseline"/>
        </w:rPr>
        <w:t>to</w:t>
      </w:r>
      <w:r>
        <w:rPr>
          <w:spacing w:val="-1"/>
          <w:vertAlign w:val="baseline"/>
        </w:rPr>
        <w:t> </w:t>
      </w:r>
      <w:r>
        <w:rPr>
          <w:vertAlign w:val="baseline"/>
        </w:rPr>
        <w:t>disclose</w:t>
      </w:r>
      <w:r>
        <w:rPr>
          <w:spacing w:val="-1"/>
          <w:vertAlign w:val="baseline"/>
        </w:rPr>
        <w:t> </w:t>
      </w:r>
      <w:r>
        <w:rPr>
          <w:vertAlign w:val="baseline"/>
        </w:rPr>
        <w:t>and</w:t>
      </w:r>
      <w:r>
        <w:rPr>
          <w:spacing w:val="-1"/>
          <w:vertAlign w:val="baseline"/>
        </w:rPr>
        <w:t> </w:t>
      </w:r>
      <w:r>
        <w:rPr>
          <w:vertAlign w:val="baseline"/>
        </w:rPr>
        <w:t>assign</w:t>
      </w:r>
      <w:r>
        <w:rPr>
          <w:spacing w:val="-1"/>
          <w:vertAlign w:val="baseline"/>
        </w:rPr>
        <w:t> </w:t>
      </w:r>
      <w:r>
        <w:rPr>
          <w:vertAlign w:val="baseline"/>
        </w:rPr>
        <w:t>inventions</w:t>
      </w:r>
      <w:r>
        <w:rPr>
          <w:spacing w:val="-1"/>
          <w:vertAlign w:val="baseline"/>
        </w:rPr>
        <w:t> </w:t>
      </w:r>
      <w:r>
        <w:rPr>
          <w:vertAlign w:val="baseline"/>
        </w:rPr>
        <w:t>discovered</w:t>
      </w:r>
      <w:r>
        <w:rPr>
          <w:spacing w:val="-1"/>
          <w:vertAlign w:val="baseline"/>
        </w:rPr>
        <w:t> </w:t>
      </w:r>
      <w:r>
        <w:rPr>
          <w:vertAlign w:val="baseline"/>
        </w:rPr>
        <w:t>after</w:t>
      </w:r>
      <w:r>
        <w:rPr>
          <w:spacing w:val="-1"/>
          <w:vertAlign w:val="baseline"/>
        </w:rPr>
        <w:t> </w:t>
      </w:r>
      <w:r>
        <w:rPr>
          <w:vertAlign w:val="baseline"/>
        </w:rPr>
        <w:t>he</w:t>
      </w:r>
      <w:r>
        <w:rPr>
          <w:spacing w:val="-1"/>
          <w:vertAlign w:val="baseline"/>
        </w:rPr>
        <w:t> </w:t>
      </w:r>
      <w:r>
        <w:rPr>
          <w:vertAlign w:val="baseline"/>
        </w:rPr>
        <w:t>has</w:t>
      </w:r>
      <w:r>
        <w:rPr>
          <w:spacing w:val="-1"/>
          <w:vertAlign w:val="baseline"/>
        </w:rPr>
        <w:t> </w:t>
      </w:r>
      <w:r>
        <w:rPr>
          <w:vertAlign w:val="baseline"/>
        </w:rPr>
        <w:t>ceased</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an</w:t>
      </w:r>
      <w:r>
        <w:rPr>
          <w:spacing w:val="-1"/>
          <w:vertAlign w:val="baseline"/>
        </w:rPr>
        <w:t> </w:t>
      </w:r>
      <w:r>
        <w:rPr>
          <w:vertAlign w:val="baseline"/>
        </w:rPr>
        <w:t>employee.</w:t>
      </w:r>
      <w:r>
        <w:rPr>
          <w:spacing w:val="-2"/>
          <w:vertAlign w:val="baseline"/>
        </w:rPr>
        <w:t> </w:t>
      </w:r>
      <w:r>
        <w:rPr>
          <w:color w:val="005DA1"/>
          <w:u w:val="single" w:color="005DA1"/>
          <w:vertAlign w:val="superscript"/>
        </w:rPr>
        <w:t>770</w:t>
      </w:r>
      <w:r>
        <w:rPr>
          <w:color w:val="005DA1"/>
          <w:vertAlign w:val="baseline"/>
        </w:rPr>
        <w:t> </w:t>
      </w:r>
      <w:r>
        <w:rPr>
          <w:vertAlign w:val="baseline"/>
        </w:rPr>
        <w:t>An anti-solicitation restraint in an employment contract which extended to dealing with anyone in the </w:t>
      </w:r>
      <w:bookmarkStart w:name="_bookmark1425" w:id="1427"/>
      <w:bookmarkEnd w:id="1427"/>
      <w:r>
        <w:rPr>
          <w:vertAlign w:val="baseline"/>
        </w:rPr>
        <w:t>district</w:t>
      </w:r>
      <w:r>
        <w:rPr>
          <w:spacing w:val="40"/>
          <w:vertAlign w:val="baseline"/>
        </w:rPr>
        <w:t> </w:t>
      </w:r>
      <w:r>
        <w:rPr>
          <w:vertAlign w:val="baseline"/>
        </w:rPr>
        <w:t>where</w:t>
      </w:r>
      <w:r>
        <w:rPr>
          <w:spacing w:val="40"/>
          <w:vertAlign w:val="baseline"/>
        </w:rPr>
        <w:t> </w:t>
      </w:r>
      <w:r>
        <w:rPr>
          <w:vertAlign w:val="baseline"/>
        </w:rPr>
        <w:t>the</w:t>
      </w:r>
      <w:r>
        <w:rPr>
          <w:spacing w:val="40"/>
          <w:vertAlign w:val="baseline"/>
        </w:rPr>
        <w:t> </w:t>
      </w:r>
      <w:r>
        <w:rPr>
          <w:vertAlign w:val="baseline"/>
        </w:rPr>
        <w:t>employee</w:t>
      </w:r>
      <w:r>
        <w:rPr>
          <w:spacing w:val="40"/>
          <w:vertAlign w:val="baseline"/>
        </w:rPr>
        <w:t> </w:t>
      </w:r>
      <w:r>
        <w:rPr>
          <w:vertAlign w:val="baseline"/>
        </w:rPr>
        <w:t>has</w:t>
      </w:r>
      <w:r>
        <w:rPr>
          <w:spacing w:val="40"/>
          <w:vertAlign w:val="baseline"/>
        </w:rPr>
        <w:t> </w:t>
      </w:r>
      <w:r>
        <w:rPr>
          <w:vertAlign w:val="baseline"/>
        </w:rPr>
        <w:t>operated</w:t>
      </w:r>
      <w:r>
        <w:rPr>
          <w:spacing w:val="40"/>
          <w:vertAlign w:val="baseline"/>
        </w:rPr>
        <w:t> </w:t>
      </w:r>
      <w:r>
        <w:rPr>
          <w:vertAlign w:val="baseline"/>
        </w:rPr>
        <w:t>was</w:t>
      </w:r>
      <w:r>
        <w:rPr>
          <w:spacing w:val="40"/>
          <w:vertAlign w:val="baseline"/>
        </w:rPr>
        <w:t> </w:t>
      </w:r>
      <w:r>
        <w:rPr>
          <w:vertAlign w:val="baseline"/>
        </w:rPr>
        <w:t>considered</w:t>
      </w:r>
      <w:r>
        <w:rPr>
          <w:spacing w:val="40"/>
          <w:vertAlign w:val="baseline"/>
        </w:rPr>
        <w:t> </w:t>
      </w:r>
      <w:r>
        <w:rPr>
          <w:vertAlign w:val="baseline"/>
        </w:rPr>
        <w:t>“an</w:t>
      </w:r>
      <w:r>
        <w:rPr>
          <w:spacing w:val="40"/>
          <w:vertAlign w:val="baseline"/>
        </w:rPr>
        <w:t> </w:t>
      </w:r>
      <w:r>
        <w:rPr>
          <w:vertAlign w:val="baseline"/>
        </w:rPr>
        <w:t>anti-competition</w:t>
      </w:r>
      <w:r>
        <w:rPr>
          <w:spacing w:val="40"/>
          <w:vertAlign w:val="baseline"/>
        </w:rPr>
        <w:t> </w:t>
      </w:r>
      <w:r>
        <w:rPr>
          <w:vertAlign w:val="baseline"/>
        </w:rPr>
        <w:t>rather</w:t>
      </w:r>
      <w:r>
        <w:rPr>
          <w:spacing w:val="40"/>
          <w:vertAlign w:val="baseline"/>
        </w:rPr>
        <w:t> </w:t>
      </w:r>
      <w:r>
        <w:rPr>
          <w:vertAlign w:val="baseline"/>
        </w:rPr>
        <w:t>than</w:t>
      </w:r>
      <w:r>
        <w:rPr>
          <w:spacing w:val="40"/>
          <w:vertAlign w:val="baseline"/>
        </w:rPr>
        <w:t> </w:t>
      </w:r>
      <w:r>
        <w:rPr>
          <w:vertAlign w:val="baseline"/>
        </w:rPr>
        <w:t>a</w:t>
      </w:r>
      <w:r>
        <w:rPr>
          <w:spacing w:val="40"/>
          <w:vertAlign w:val="baseline"/>
        </w:rPr>
        <w:t> </w:t>
      </w:r>
      <w:r>
        <w:rPr>
          <w:vertAlign w:val="baseline"/>
        </w:rPr>
        <w:t>non-solicitation clause”. </w:t>
      </w:r>
      <w:r>
        <w:rPr>
          <w:color w:val="005DA1"/>
          <w:u w:val="single" w:color="005DA1"/>
          <w:vertAlign w:val="superscript"/>
        </w:rPr>
        <w:t>771</w:t>
      </w:r>
    </w:p>
    <w:p>
      <w:pPr>
        <w:pStyle w:val="BodyText"/>
      </w:pPr>
    </w:p>
    <w:p>
      <w:pPr>
        <w:pStyle w:val="BodyText"/>
        <w:spacing w:before="33"/>
      </w:pPr>
    </w:p>
    <w:p>
      <w:pPr>
        <w:spacing w:before="0"/>
        <w:ind w:left="164" w:right="0" w:firstLine="0"/>
        <w:jc w:val="left"/>
        <w:rPr>
          <w:rFonts w:ascii="Arial"/>
          <w:b/>
          <w:sz w:val="18"/>
        </w:rPr>
      </w:pPr>
      <w:r>
        <w:rPr>
          <w:rFonts w:ascii="Arial"/>
          <w:b/>
          <w:sz w:val="18"/>
        </w:rPr>
        <w:t>Protection by general law and by </w:t>
      </w:r>
      <w:r>
        <w:rPr>
          <w:rFonts w:ascii="Arial"/>
          <w:b/>
          <w:spacing w:val="-2"/>
          <w:sz w:val="18"/>
        </w:rPr>
        <w:t>covenant</w:t>
      </w:r>
    </w:p>
    <w:p>
      <w:pPr>
        <w:pStyle w:val="BodyText"/>
        <w:spacing w:before="41"/>
        <w:rPr>
          <w:rFonts w:ascii="Arial"/>
          <w:b/>
          <w:sz w:val="18"/>
        </w:rPr>
      </w:pPr>
    </w:p>
    <w:p>
      <w:pPr>
        <w:pStyle w:val="Heading2"/>
        <w:ind w:left="164"/>
      </w:pPr>
      <w:r>
        <w:rPr/>
        <w:t>16-</w:t>
      </w:r>
      <w:r>
        <w:rPr>
          <w:spacing w:val="-5"/>
        </w:rPr>
        <w:t>117</w:t>
      </w:r>
    </w:p>
    <w:p>
      <w:pPr>
        <w:pStyle w:val="BodyText"/>
        <w:spacing w:before="93"/>
        <w:rPr>
          <w:rFonts w:ascii="Arial"/>
          <w:b/>
        </w:rPr>
      </w:pPr>
    </w:p>
    <w:p>
      <w:pPr>
        <w:pStyle w:val="BodyText"/>
        <w:spacing w:line="235" w:lineRule="auto"/>
        <w:ind w:left="164" w:right="168"/>
        <w:jc w:val="both"/>
      </w:pPr>
      <w:r>
        <w:rPr>
          <w:position w:val="-2"/>
        </w:rPr>
        <w:drawing>
          <wp:inline distT="0" distB="0" distL="0" distR="0">
            <wp:extent cx="107988" cy="107988"/>
            <wp:effectExtent l="0" t="0" r="0" b="0"/>
            <wp:docPr id="322" name="Image 322"/>
            <wp:cNvGraphicFramePr>
              <a:graphicFrameLocks/>
            </wp:cNvGraphicFramePr>
            <a:graphic>
              <a:graphicData uri="http://schemas.openxmlformats.org/drawingml/2006/picture">
                <pic:pic>
                  <pic:nvPicPr>
                    <pic:cNvPr id="322" name="Image 322"/>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1426" w:id="1428"/>
      <w:bookmarkEnd w:id="1428"/>
      <w:r>
        <w:rPr>
          <w:rFonts w:ascii="Times New Roman"/>
          <w:spacing w:val="14"/>
        </w:rPr>
      </w:r>
      <w:r>
        <w:rPr/>
        <w:t>The general law relating to breach of confidence </w:t>
      </w:r>
      <w:r>
        <w:rPr>
          <w:color w:val="005DA1"/>
          <w:u w:val="single" w:color="005DA1"/>
          <w:vertAlign w:val="superscript"/>
        </w:rPr>
        <w:t>772</w:t>
      </w:r>
      <w:r>
        <w:rPr>
          <w:color w:val="005DA1"/>
          <w:vertAlign w:val="baseline"/>
        </w:rPr>
        <w:t> </w:t>
      </w:r>
      <w:r>
        <w:rPr>
          <w:vertAlign w:val="baseline"/>
        </w:rPr>
        <w:t>prohibits ex-employees from using </w:t>
      </w:r>
      <w:r>
        <w:rPr>
          <w:vertAlign w:val="baseline"/>
        </w:rPr>
        <w:t>information </w:t>
      </w:r>
      <w:r>
        <w:rPr>
          <w:spacing w:val="-2"/>
          <w:vertAlign w:val="baseline"/>
        </w:rPr>
        <w:t>which:</w:t>
      </w:r>
    </w:p>
    <w:p>
      <w:pPr>
        <w:pStyle w:val="BodyText"/>
      </w:pPr>
    </w:p>
    <w:p>
      <w:pPr>
        <w:pStyle w:val="BodyText"/>
        <w:spacing w:before="126"/>
      </w:pPr>
    </w:p>
    <w:p>
      <w:pPr>
        <w:pStyle w:val="BodyText"/>
        <w:spacing w:line="235" w:lineRule="auto"/>
        <w:ind w:left="1244" w:right="167"/>
        <w:jc w:val="both"/>
      </w:pPr>
      <w:r>
        <w:rPr/>
        <w:t>“… can fairly be regarded as a separate part of the employee’s stock of knowledge </w:t>
      </w:r>
      <w:r>
        <w:rPr/>
        <w:t>which </w:t>
      </w:r>
      <w:bookmarkStart w:name="_bookmark1427" w:id="1429"/>
      <w:bookmarkEnd w:id="1429"/>
      <w:r>
        <w:rPr/>
        <w:t>a</w:t>
      </w:r>
      <w:r>
        <w:rPr/>
        <w:t> man of ordinary honesty and intelligence would recognise to be the property of his old employer and not his own to do as he likes with.” </w:t>
      </w:r>
      <w:r>
        <w:rPr>
          <w:color w:val="005DA1"/>
          <w:u w:val="single" w:color="005DA1"/>
          <w:vertAlign w:val="superscript"/>
        </w:rPr>
        <w:t>773</w:t>
      </w:r>
    </w:p>
    <w:p>
      <w:pPr>
        <w:pStyle w:val="BodyText"/>
        <w:spacing w:before="115"/>
      </w:pPr>
    </w:p>
    <w:p>
      <w:pPr>
        <w:pStyle w:val="BodyText"/>
        <w:spacing w:line="235" w:lineRule="auto"/>
        <w:ind w:left="164" w:right="167"/>
        <w:jc w:val="both"/>
      </w:pPr>
      <w:r>
        <w:rPr/>
        <w:t>It is also impermissible for any employee to copy customer lists or deliberately memorise </w:t>
      </w:r>
      <w:r>
        <w:rPr/>
        <w:t>such </w:t>
      </w:r>
      <w:bookmarkStart w:name="_bookmark1428" w:id="1430"/>
      <w:bookmarkEnd w:id="1430"/>
      <w:r>
        <w:rPr/>
        <w:t>information</w:t>
      </w:r>
      <w:r>
        <w:rPr/>
        <w:t> even though it may be in the public domain as he would be saved the expense and effort of bringing the information together. </w:t>
      </w:r>
      <w:r>
        <w:rPr>
          <w:color w:val="005DA1"/>
          <w:u w:val="single" w:color="005DA1"/>
          <w:vertAlign w:val="superscript"/>
        </w:rPr>
        <w:t>774</w:t>
      </w:r>
      <w:r>
        <w:rPr>
          <w:color w:val="005DA1"/>
          <w:vertAlign w:val="baseline"/>
        </w:rPr>
        <w:t> </w:t>
      </w:r>
      <w:r>
        <w:rPr>
          <w:vertAlign w:val="baseline"/>
        </w:rPr>
        <w:t>An employer can only protect by means of a covenant, </w:t>
      </w:r>
      <w:bookmarkStart w:name="_bookmark1429" w:id="1431"/>
      <w:bookmarkEnd w:id="1431"/>
      <w:r>
        <w:rPr>
          <w:vertAlign w:val="baseline"/>
        </w:rPr>
        <w:t>information</w:t>
      </w:r>
      <w:r>
        <w:rPr>
          <w:vertAlign w:val="baseline"/>
        </w:rPr>
        <w:t> that constitutes a trade secret and cannot protect information that is merely confidential </w:t>
      </w:r>
      <w:bookmarkStart w:name="_bookmark1430" w:id="1432"/>
      <w:bookmarkEnd w:id="1432"/>
      <w:r>
        <w:rPr>
          <w:vertAlign w:val="baseline"/>
        </w:rPr>
        <w:t>and</w:t>
      </w:r>
      <w:r>
        <w:rPr>
          <w:spacing w:val="37"/>
          <w:vertAlign w:val="baseline"/>
        </w:rPr>
        <w:t> </w:t>
      </w:r>
      <w:r>
        <w:rPr>
          <w:vertAlign w:val="baseline"/>
        </w:rPr>
        <w:t>which</w:t>
      </w:r>
      <w:r>
        <w:rPr>
          <w:spacing w:val="38"/>
          <w:vertAlign w:val="baseline"/>
        </w:rPr>
        <w:t> </w:t>
      </w:r>
      <w:r>
        <w:rPr>
          <w:vertAlign w:val="baseline"/>
        </w:rPr>
        <w:t>the</w:t>
      </w:r>
      <w:r>
        <w:rPr>
          <w:spacing w:val="38"/>
          <w:vertAlign w:val="baseline"/>
        </w:rPr>
        <w:t> </w:t>
      </w:r>
      <w:r>
        <w:rPr>
          <w:vertAlign w:val="baseline"/>
        </w:rPr>
        <w:t>employee</w:t>
      </w:r>
      <w:r>
        <w:rPr>
          <w:spacing w:val="38"/>
          <w:vertAlign w:val="baseline"/>
        </w:rPr>
        <w:t> </w:t>
      </w:r>
      <w:r>
        <w:rPr>
          <w:vertAlign w:val="baseline"/>
        </w:rPr>
        <w:t>would</w:t>
      </w:r>
      <w:r>
        <w:rPr>
          <w:spacing w:val="38"/>
          <w:vertAlign w:val="baseline"/>
        </w:rPr>
        <w:t> </w:t>
      </w:r>
      <w:r>
        <w:rPr>
          <w:vertAlign w:val="baseline"/>
        </w:rPr>
        <w:t>be</w:t>
      </w:r>
      <w:r>
        <w:rPr>
          <w:spacing w:val="38"/>
          <w:vertAlign w:val="baseline"/>
        </w:rPr>
        <w:t> </w:t>
      </w:r>
      <w:r>
        <w:rPr>
          <w:vertAlign w:val="baseline"/>
        </w:rPr>
        <w:t>precluded</w:t>
      </w:r>
      <w:r>
        <w:rPr>
          <w:spacing w:val="38"/>
          <w:vertAlign w:val="baseline"/>
        </w:rPr>
        <w:t> </w:t>
      </w:r>
      <w:r>
        <w:rPr>
          <w:vertAlign w:val="baseline"/>
        </w:rPr>
        <w:t>by</w:t>
      </w:r>
      <w:r>
        <w:rPr>
          <w:spacing w:val="38"/>
          <w:vertAlign w:val="baseline"/>
        </w:rPr>
        <w:t> </w:t>
      </w:r>
      <w:r>
        <w:rPr>
          <w:vertAlign w:val="baseline"/>
        </w:rPr>
        <w:t>his</w:t>
      </w:r>
      <w:r>
        <w:rPr>
          <w:spacing w:val="38"/>
          <w:vertAlign w:val="baseline"/>
        </w:rPr>
        <w:t> </w:t>
      </w:r>
      <w:r>
        <w:rPr>
          <w:vertAlign w:val="baseline"/>
        </w:rPr>
        <w:t>duty</w:t>
      </w:r>
      <w:r>
        <w:rPr>
          <w:spacing w:val="38"/>
          <w:vertAlign w:val="baseline"/>
        </w:rPr>
        <w:t> </w:t>
      </w:r>
      <w:r>
        <w:rPr>
          <w:vertAlign w:val="baseline"/>
        </w:rPr>
        <w:t>of</w:t>
      </w:r>
      <w:r>
        <w:rPr>
          <w:spacing w:val="38"/>
          <w:vertAlign w:val="baseline"/>
        </w:rPr>
        <w:t> </w:t>
      </w:r>
      <w:r>
        <w:rPr>
          <w:vertAlign w:val="baseline"/>
        </w:rPr>
        <w:t>fidelity</w:t>
      </w:r>
      <w:r>
        <w:rPr>
          <w:spacing w:val="36"/>
          <w:vertAlign w:val="baseline"/>
        </w:rPr>
        <w:t> </w:t>
      </w:r>
      <w:r>
        <w:rPr>
          <w:color w:val="005DA1"/>
          <w:u w:val="single" w:color="005DA1"/>
          <w:vertAlign w:val="superscript"/>
        </w:rPr>
        <w:t>775</w:t>
      </w:r>
      <w:r>
        <w:rPr>
          <w:color w:val="005DA1"/>
          <w:spacing w:val="38"/>
          <w:vertAlign w:val="baseline"/>
        </w:rPr>
        <w:t> </w:t>
      </w:r>
      <w:r>
        <w:rPr>
          <w:vertAlign w:val="baseline"/>
        </w:rPr>
        <w:t>from</w:t>
      </w:r>
      <w:r>
        <w:rPr>
          <w:spacing w:val="38"/>
          <w:vertAlign w:val="baseline"/>
        </w:rPr>
        <w:t> </w:t>
      </w:r>
      <w:r>
        <w:rPr>
          <w:vertAlign w:val="baseline"/>
        </w:rPr>
        <w:t>disclosing</w:t>
      </w:r>
      <w:r>
        <w:rPr>
          <w:spacing w:val="38"/>
          <w:vertAlign w:val="baseline"/>
        </w:rPr>
        <w:t> </w:t>
      </w:r>
      <w:r>
        <w:rPr>
          <w:vertAlign w:val="baseline"/>
        </w:rPr>
        <w:t>during</w:t>
      </w:r>
      <w:r>
        <w:rPr>
          <w:spacing w:val="38"/>
          <w:vertAlign w:val="baseline"/>
        </w:rPr>
        <w:t> </w:t>
      </w:r>
      <w:r>
        <w:rPr>
          <w:spacing w:val="-5"/>
          <w:vertAlign w:val="baseline"/>
        </w:rPr>
        <w:t>his</w:t>
      </w:r>
    </w:p>
    <w:p>
      <w:pPr>
        <w:pStyle w:val="BodyText"/>
        <w:spacing w:line="235" w:lineRule="auto" w:before="119"/>
        <w:ind w:left="165" w:right="167"/>
        <w:jc w:val="both"/>
      </w:pPr>
      <w:r>
        <w:rPr/>
        <w:t>employment. </w:t>
      </w:r>
      <w:r>
        <w:rPr>
          <w:color w:val="005DA1"/>
          <w:u w:val="single" w:color="005DA1"/>
          <w:vertAlign w:val="superscript"/>
        </w:rPr>
        <w:t>776</w:t>
      </w:r>
      <w:r>
        <w:rPr>
          <w:color w:val="005DA1"/>
          <w:spacing w:val="80"/>
          <w:w w:val="150"/>
          <w:vertAlign w:val="baseline"/>
        </w:rPr>
        <w:t> </w:t>
      </w:r>
      <w:r>
        <w:rPr>
          <w:color w:val="005DA1"/>
          <w:spacing w:val="-28"/>
          <w:position w:val="-2"/>
          <w:vertAlign w:val="baseline"/>
        </w:rPr>
        <w:drawing>
          <wp:inline distT="0" distB="0" distL="0" distR="0">
            <wp:extent cx="107988" cy="107988"/>
            <wp:effectExtent l="0" t="0" r="0" b="0"/>
            <wp:docPr id="323" name="Image 323"/>
            <wp:cNvGraphicFramePr>
              <a:graphicFrameLocks/>
            </wp:cNvGraphicFramePr>
            <a:graphic>
              <a:graphicData uri="http://schemas.openxmlformats.org/drawingml/2006/picture">
                <pic:pic>
                  <pic:nvPicPr>
                    <pic:cNvPr id="323" name="Image 323"/>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8"/>
          <w:position w:val="-2"/>
          <w:vertAlign w:val="baseline"/>
        </w:rPr>
      </w:r>
      <w:r>
        <w:rPr>
          <w:rFonts w:ascii="Times New Roman" w:hAnsi="Times New Roman"/>
          <w:color w:val="005DA1"/>
          <w:spacing w:val="40"/>
          <w:vertAlign w:val="baseline"/>
        </w:rPr>
        <w:t> </w:t>
      </w:r>
      <w:r>
        <w:rPr>
          <w:vertAlign w:val="baseline"/>
        </w:rPr>
        <w:t>Thus there is considerable overlap between the protection afforded by </w:t>
      </w:r>
      <w:r>
        <w:rPr>
          <w:vertAlign w:val="baseline"/>
        </w:rPr>
        <w:t>the general law and that which can be acquired by a restraint of trade covenant. However, there is no </w:t>
      </w:r>
      <w:bookmarkStart w:name="_bookmark1431" w:id="1433"/>
      <w:bookmarkEnd w:id="1433"/>
      <w:r>
        <w:rPr>
          <w:vertAlign w:val="baseline"/>
        </w:rPr>
        <w:t>basis</w:t>
      </w:r>
      <w:r>
        <w:rPr>
          <w:vertAlign w:val="baseline"/>
        </w:rPr>
        <w:t> for holding that the duty of confidentiality should be “trumped” by the public policy which underlies the law relating to covenants in restraint of trade. </w:t>
      </w:r>
      <w:r>
        <w:rPr>
          <w:color w:val="005DA1"/>
          <w:u w:val="single" w:color="005DA1"/>
          <w:vertAlign w:val="superscript"/>
        </w:rPr>
        <w:t>777</w:t>
      </w:r>
      <w:r>
        <w:rPr>
          <w:color w:val="005DA1"/>
          <w:vertAlign w:val="baseline"/>
        </w:rPr>
        <w:t> </w:t>
      </w:r>
      <w:r>
        <w:rPr>
          <w:vertAlign w:val="baseline"/>
        </w:rPr>
        <w:t>However, a covenant can afford wider protection than the general law in a number of respects. First, the use of a covenant is evidence of</w:t>
      </w:r>
      <w:r>
        <w:rPr>
          <w:spacing w:val="80"/>
          <w:vertAlign w:val="baseline"/>
        </w:rPr>
        <w:t> </w:t>
      </w:r>
      <w:r>
        <w:rPr>
          <w:vertAlign w:val="baseline"/>
        </w:rPr>
        <w:t>the attitude of the employer that the information is a trade secret. While an employer cannot turn confidential</w:t>
      </w:r>
      <w:r>
        <w:rPr>
          <w:spacing w:val="19"/>
          <w:vertAlign w:val="baseline"/>
        </w:rPr>
        <w:t> </w:t>
      </w:r>
      <w:r>
        <w:rPr>
          <w:vertAlign w:val="baseline"/>
        </w:rPr>
        <w:t>information</w:t>
      </w:r>
      <w:r>
        <w:rPr>
          <w:spacing w:val="19"/>
          <w:vertAlign w:val="baseline"/>
        </w:rPr>
        <w:t> </w:t>
      </w:r>
      <w:r>
        <w:rPr>
          <w:vertAlign w:val="baseline"/>
        </w:rPr>
        <w:t>into</w:t>
      </w:r>
      <w:r>
        <w:rPr>
          <w:spacing w:val="19"/>
          <w:vertAlign w:val="baseline"/>
        </w:rPr>
        <w:t> </w:t>
      </w:r>
      <w:r>
        <w:rPr>
          <w:vertAlign w:val="baseline"/>
        </w:rPr>
        <w:t>a</w:t>
      </w:r>
      <w:r>
        <w:rPr>
          <w:spacing w:val="19"/>
          <w:vertAlign w:val="baseline"/>
        </w:rPr>
        <w:t> </w:t>
      </w:r>
      <w:r>
        <w:rPr>
          <w:vertAlign w:val="baseline"/>
        </w:rPr>
        <w:t>protectable</w:t>
      </w:r>
      <w:r>
        <w:rPr>
          <w:spacing w:val="19"/>
          <w:vertAlign w:val="baseline"/>
        </w:rPr>
        <w:t> </w:t>
      </w:r>
      <w:r>
        <w:rPr>
          <w:vertAlign w:val="baseline"/>
        </w:rPr>
        <w:t>trade</w:t>
      </w:r>
      <w:r>
        <w:rPr>
          <w:spacing w:val="19"/>
          <w:vertAlign w:val="baseline"/>
        </w:rPr>
        <w:t> </w:t>
      </w:r>
      <w:r>
        <w:rPr>
          <w:vertAlign w:val="baseline"/>
        </w:rPr>
        <w:t>secret</w:t>
      </w:r>
      <w:r>
        <w:rPr>
          <w:spacing w:val="19"/>
          <w:vertAlign w:val="baseline"/>
        </w:rPr>
        <w:t> </w:t>
      </w:r>
      <w:r>
        <w:rPr>
          <w:vertAlign w:val="baseline"/>
        </w:rPr>
        <w:t>merely</w:t>
      </w:r>
      <w:r>
        <w:rPr>
          <w:spacing w:val="19"/>
          <w:vertAlign w:val="baseline"/>
        </w:rPr>
        <w:t> </w:t>
      </w:r>
      <w:r>
        <w:rPr>
          <w:vertAlign w:val="baseline"/>
        </w:rPr>
        <w:t>by</w:t>
      </w:r>
      <w:r>
        <w:rPr>
          <w:spacing w:val="19"/>
          <w:vertAlign w:val="baseline"/>
        </w:rPr>
        <w:t> </w:t>
      </w:r>
      <w:r>
        <w:rPr>
          <w:vertAlign w:val="baseline"/>
        </w:rPr>
        <w:t>characterising</w:t>
      </w:r>
      <w:r>
        <w:rPr>
          <w:spacing w:val="19"/>
          <w:vertAlign w:val="baseline"/>
        </w:rPr>
        <w:t> </w:t>
      </w:r>
      <w:r>
        <w:rPr>
          <w:vertAlign w:val="baseline"/>
        </w:rPr>
        <w:t>it</w:t>
      </w:r>
      <w:r>
        <w:rPr>
          <w:spacing w:val="19"/>
          <w:vertAlign w:val="baseline"/>
        </w:rPr>
        <w:t> </w:t>
      </w:r>
      <w:r>
        <w:rPr>
          <w:vertAlign w:val="baseline"/>
        </w:rPr>
        <w:t>as</w:t>
      </w:r>
      <w:r>
        <w:rPr>
          <w:spacing w:val="19"/>
          <w:vertAlign w:val="baseline"/>
        </w:rPr>
        <w:t> </w:t>
      </w:r>
      <w:r>
        <w:rPr>
          <w:vertAlign w:val="baseline"/>
        </w:rPr>
        <w:t>a</w:t>
      </w:r>
      <w:r>
        <w:rPr>
          <w:spacing w:val="19"/>
          <w:vertAlign w:val="baseline"/>
        </w:rPr>
        <w:t> </w:t>
      </w:r>
      <w:r>
        <w:rPr>
          <w:vertAlign w:val="baseline"/>
        </w:rPr>
        <w:t>trade</w:t>
      </w:r>
      <w:r>
        <w:rPr>
          <w:spacing w:val="19"/>
          <w:vertAlign w:val="baseline"/>
        </w:rPr>
        <w:t> </w:t>
      </w:r>
      <w:r>
        <w:rPr>
          <w:spacing w:val="-2"/>
          <w:vertAlign w:val="baseline"/>
        </w:rPr>
        <w:t>secret,</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4" w:right="167"/>
        <w:jc w:val="both"/>
      </w:pPr>
      <w:bookmarkStart w:name="_bookmark1432" w:id="1434"/>
      <w:bookmarkEnd w:id="1434"/>
      <w:r>
        <w:rPr/>
      </w:r>
      <w:r>
        <w:rPr/>
        <w:t>the attitude of an employer towards the information is a factor relevant to the court’s determination </w:t>
      </w:r>
      <w:r>
        <w:rPr/>
        <w:t>of whether it is a trade secret. </w:t>
      </w:r>
      <w:r>
        <w:rPr>
          <w:color w:val="005DA1"/>
          <w:u w:val="single" w:color="005DA1"/>
          <w:vertAlign w:val="superscript"/>
        </w:rPr>
        <w:t>778</w:t>
      </w:r>
      <w:r>
        <w:rPr>
          <w:color w:val="005DA1"/>
          <w:vertAlign w:val="baseline"/>
        </w:rPr>
        <w:t> </w:t>
      </w:r>
      <w:r>
        <w:rPr>
          <w:vertAlign w:val="baseline"/>
        </w:rPr>
        <w:t>Secondly, even where the employer’s interest, for the protection of which a covenant is taken, is in trade secrets, a covenant relieves the employer of the need to prove that the employee subjectively appreciated the confidentiality of the information in question, or that</w:t>
      </w:r>
      <w:r>
        <w:rPr>
          <w:spacing w:val="80"/>
          <w:vertAlign w:val="baseline"/>
        </w:rPr>
        <w:t> </w:t>
      </w:r>
      <w:r>
        <w:rPr>
          <w:vertAlign w:val="baseline"/>
        </w:rPr>
        <w:t>the information was separable from the employee’s general stock of trade knowledge or indeed that the</w:t>
      </w:r>
      <w:r>
        <w:rPr>
          <w:spacing w:val="-1"/>
          <w:vertAlign w:val="baseline"/>
        </w:rPr>
        <w:t> </w:t>
      </w:r>
      <w:r>
        <w:rPr>
          <w:vertAlign w:val="baseline"/>
        </w:rPr>
        <w:t>employee</w:t>
      </w:r>
      <w:r>
        <w:rPr>
          <w:spacing w:val="-1"/>
          <w:vertAlign w:val="baseline"/>
        </w:rPr>
        <w:t> </w:t>
      </w:r>
      <w:r>
        <w:rPr>
          <w:vertAlign w:val="baseline"/>
        </w:rPr>
        <w:t>has</w:t>
      </w:r>
      <w:r>
        <w:rPr>
          <w:spacing w:val="-1"/>
          <w:vertAlign w:val="baseline"/>
        </w:rPr>
        <w:t> </w:t>
      </w:r>
      <w:r>
        <w:rPr>
          <w:vertAlign w:val="baseline"/>
        </w:rPr>
        <w:t>actually</w:t>
      </w:r>
      <w:r>
        <w:rPr>
          <w:spacing w:val="-1"/>
          <w:vertAlign w:val="baseline"/>
        </w:rPr>
        <w:t> </w:t>
      </w:r>
      <w:r>
        <w:rPr>
          <w:vertAlign w:val="baseline"/>
        </w:rPr>
        <w:t>used</w:t>
      </w:r>
      <w:r>
        <w:rPr>
          <w:spacing w:val="-1"/>
          <w:vertAlign w:val="baseline"/>
        </w:rPr>
        <w:t> </w:t>
      </w:r>
      <w:r>
        <w:rPr>
          <w:vertAlign w:val="baseline"/>
        </w:rPr>
        <w:t>the</w:t>
      </w:r>
      <w:r>
        <w:rPr>
          <w:spacing w:val="-1"/>
          <w:vertAlign w:val="baseline"/>
        </w:rPr>
        <w:t> </w:t>
      </w:r>
      <w:r>
        <w:rPr>
          <w:vertAlign w:val="baseline"/>
        </w:rPr>
        <w:t>information,</w:t>
      </w:r>
      <w:r>
        <w:rPr>
          <w:spacing w:val="-1"/>
          <w:vertAlign w:val="baseline"/>
        </w:rPr>
        <w:t> </w:t>
      </w:r>
      <w:r>
        <w:rPr>
          <w:vertAlign w:val="baseline"/>
        </w:rPr>
        <w:t>it</w:t>
      </w:r>
      <w:r>
        <w:rPr>
          <w:spacing w:val="-1"/>
          <w:vertAlign w:val="baseline"/>
        </w:rPr>
        <w:t> </w:t>
      </w:r>
      <w:r>
        <w:rPr>
          <w:vertAlign w:val="baseline"/>
        </w:rPr>
        <w:t>being</w:t>
      </w:r>
      <w:r>
        <w:rPr>
          <w:spacing w:val="-1"/>
          <w:vertAlign w:val="baseline"/>
        </w:rPr>
        <w:t> </w:t>
      </w:r>
      <w:r>
        <w:rPr>
          <w:vertAlign w:val="baseline"/>
        </w:rPr>
        <w:t>sufficient</w:t>
      </w:r>
      <w:r>
        <w:rPr>
          <w:spacing w:val="-1"/>
          <w:vertAlign w:val="baseline"/>
        </w:rPr>
        <w:t> </w:t>
      </w:r>
      <w:r>
        <w:rPr>
          <w:vertAlign w:val="baseline"/>
        </w:rPr>
        <w:t>to</w:t>
      </w:r>
      <w:r>
        <w:rPr>
          <w:spacing w:val="-1"/>
          <w:vertAlign w:val="baseline"/>
        </w:rPr>
        <w:t> </w:t>
      </w:r>
      <w:r>
        <w:rPr>
          <w:vertAlign w:val="baseline"/>
        </w:rPr>
        <w:t>frame</w:t>
      </w:r>
      <w:r>
        <w:rPr>
          <w:spacing w:val="-1"/>
          <w:vertAlign w:val="baseline"/>
        </w:rPr>
        <w:t> </w:t>
      </w:r>
      <w:r>
        <w:rPr>
          <w:vertAlign w:val="baseline"/>
        </w:rPr>
        <w:t>the</w:t>
      </w:r>
      <w:r>
        <w:rPr>
          <w:spacing w:val="-1"/>
          <w:vertAlign w:val="baseline"/>
        </w:rPr>
        <w:t> </w:t>
      </w:r>
      <w:r>
        <w:rPr>
          <w:vertAlign w:val="baseline"/>
        </w:rPr>
        <w:t>covenant</w:t>
      </w:r>
      <w:r>
        <w:rPr>
          <w:spacing w:val="-1"/>
          <w:vertAlign w:val="baseline"/>
        </w:rPr>
        <w:t> </w:t>
      </w:r>
      <w:r>
        <w:rPr>
          <w:vertAlign w:val="baseline"/>
        </w:rPr>
        <w:t>to</w:t>
      </w:r>
      <w:r>
        <w:rPr>
          <w:spacing w:val="-1"/>
          <w:vertAlign w:val="baseline"/>
        </w:rPr>
        <w:t> </w:t>
      </w:r>
      <w:r>
        <w:rPr>
          <w:vertAlign w:val="baseline"/>
        </w:rPr>
        <w:t>cover,</w:t>
      </w:r>
      <w:r>
        <w:rPr>
          <w:spacing w:val="-1"/>
          <w:vertAlign w:val="baseline"/>
        </w:rPr>
        <w:t> </w:t>
      </w:r>
      <w:r>
        <w:rPr>
          <w:vertAlign w:val="baseline"/>
        </w:rPr>
        <w:t>to</w:t>
      </w:r>
      <w:r>
        <w:rPr>
          <w:spacing w:val="-1"/>
          <w:vertAlign w:val="baseline"/>
        </w:rPr>
        <w:t> </w:t>
      </w:r>
      <w:r>
        <w:rPr>
          <w:vertAlign w:val="baseline"/>
        </w:rPr>
        <w:t>a </w:t>
      </w:r>
      <w:bookmarkStart w:name="_bookmark1433" w:id="1435"/>
      <w:bookmarkEnd w:id="1435"/>
      <w:r>
        <w:rPr>
          <w:vertAlign w:val="baseline"/>
        </w:rPr>
        <w:t>reasonable</w:t>
      </w:r>
      <w:r>
        <w:rPr>
          <w:vertAlign w:val="baseline"/>
        </w:rPr>
        <w:t> degree, clearly defined activities in which the employee would be likely to use the </w:t>
      </w:r>
      <w:bookmarkStart w:name="_bookmark1434" w:id="1436"/>
      <w:bookmarkEnd w:id="1436"/>
      <w:r>
        <w:rPr>
          <w:vertAlign w:val="baseline"/>
        </w:rPr>
        <w:t>information.</w:t>
      </w:r>
      <w:r>
        <w:rPr>
          <w:vertAlign w:val="baseline"/>
        </w:rPr>
        <w:t> </w:t>
      </w:r>
      <w:r>
        <w:rPr>
          <w:color w:val="005DA1"/>
          <w:u w:val="single" w:color="005DA1"/>
          <w:vertAlign w:val="superscript"/>
        </w:rPr>
        <w:t>779</w:t>
      </w:r>
      <w:r>
        <w:rPr>
          <w:color w:val="005DA1"/>
          <w:vertAlign w:val="baseline"/>
        </w:rPr>
        <w:t> </w:t>
      </w:r>
      <w:r>
        <w:rPr>
          <w:vertAlign w:val="baseline"/>
        </w:rPr>
        <w:t>Thirdly, the courts may be reluctant to imply a term as the employee will have had no opportunity of rejecting it </w:t>
      </w:r>
      <w:r>
        <w:rPr>
          <w:color w:val="005DA1"/>
          <w:u w:val="single" w:color="005DA1"/>
          <w:vertAlign w:val="superscript"/>
        </w:rPr>
        <w:t>780</w:t>
      </w:r>
      <w:r>
        <w:rPr>
          <w:color w:val="005DA1"/>
          <w:vertAlign w:val="baseline"/>
        </w:rPr>
        <w:t> </w:t>
      </w:r>
      <w:r>
        <w:rPr>
          <w:vertAlign w:val="baseline"/>
        </w:rPr>
        <w:t>and this may have the effect of making the protection afforded by the law slightly narrower than that which can be acquired by covenant. Fourthly, the protection provided by</w:t>
      </w:r>
      <w:r>
        <w:rPr>
          <w:spacing w:val="40"/>
          <w:vertAlign w:val="baseline"/>
        </w:rPr>
        <w:t> </w:t>
      </w:r>
      <w:bookmarkStart w:name="_bookmark1435" w:id="1437"/>
      <w:bookmarkEnd w:id="1437"/>
      <w:r>
        <w:rPr>
          <w:vertAlign w:val="baseline"/>
        </w:rPr>
        <w:t>the</w:t>
      </w:r>
      <w:r>
        <w:rPr>
          <w:vertAlign w:val="baseline"/>
        </w:rPr>
        <w:t> law will normally be unlimited as to time whereas that under a covenant is more likely than not to be limited as to time. </w:t>
      </w:r>
      <w:r>
        <w:rPr>
          <w:color w:val="005DA1"/>
          <w:u w:val="single" w:color="005DA1"/>
          <w:vertAlign w:val="superscript"/>
        </w:rPr>
        <w:t>781</w:t>
      </w:r>
      <w:r>
        <w:rPr>
          <w:color w:val="005DA1"/>
          <w:vertAlign w:val="baseline"/>
        </w:rPr>
        <w:t> </w:t>
      </w:r>
      <w:r>
        <w:rPr>
          <w:vertAlign w:val="baseline"/>
        </w:rPr>
        <w:t>Lastly, a carefully drafted covenant will make it easier for an employer to </w:t>
      </w:r>
      <w:bookmarkStart w:name="_bookmark1436" w:id="1438"/>
      <w:bookmarkEnd w:id="1438"/>
      <w:r>
        <w:rPr>
          <w:vertAlign w:val="baseline"/>
        </w:rPr>
        <w:t>obtain</w:t>
      </w:r>
      <w:r>
        <w:rPr>
          <w:vertAlign w:val="baseline"/>
        </w:rPr>
        <w:t> injunctive relief since it will facilitate the framing of an order in “sufficient detail to enable the [employee] to know exactly what information he is not free to use on behalf of his new employer”. </w:t>
      </w:r>
      <w:r>
        <w:rPr>
          <w:color w:val="005DA1"/>
          <w:u w:val="single" w:color="005DA1"/>
          <w:vertAlign w:val="superscript"/>
        </w:rPr>
        <w:t>782</w:t>
      </w:r>
      <w:r>
        <w:rPr>
          <w:color w:val="005DA1"/>
          <w:spacing w:val="40"/>
          <w:vertAlign w:val="baseline"/>
        </w:rPr>
        <w:t> </w:t>
      </w:r>
      <w:r>
        <w:rPr>
          <w:vertAlign w:val="baseline"/>
        </w:rPr>
        <w:t>A covenant in a contract of service whereby an employee agreed that, on the termination of his </w:t>
      </w:r>
      <w:bookmarkStart w:name="_bookmark1437" w:id="1439"/>
      <w:bookmarkEnd w:id="1439"/>
      <w:r>
        <w:rPr>
          <w:vertAlign w:val="baseline"/>
        </w:rPr>
        <w:t>service,</w:t>
      </w:r>
      <w:r>
        <w:rPr>
          <w:vertAlign w:val="baseline"/>
        </w:rPr>
        <w:t> he could not for a period of 12 months deal with a company with which his employer had negotiated was not void for uncertainty. </w:t>
      </w:r>
      <w:r>
        <w:rPr>
          <w:color w:val="005DA1"/>
          <w:u w:val="single" w:color="005DA1"/>
          <w:vertAlign w:val="superscript"/>
        </w:rPr>
        <w:t>783</w:t>
      </w:r>
      <w:r>
        <w:rPr>
          <w:color w:val="005DA1"/>
          <w:vertAlign w:val="baseline"/>
        </w:rPr>
        <w:t> </w:t>
      </w:r>
      <w:r>
        <w:rPr>
          <w:vertAlign w:val="baseline"/>
        </w:rPr>
        <w:t>An employer can protect his interests by a non-solicitation clause but, in many situations, a non-competition clause provides a more secure protection for the </w:t>
      </w:r>
      <w:bookmarkStart w:name="_bookmark1438" w:id="1440"/>
      <w:bookmarkEnd w:id="1440"/>
      <w:r>
        <w:rPr>
          <w:vertAlign w:val="baseline"/>
        </w:rPr>
        <w:t>employer,</w:t>
      </w:r>
      <w:r>
        <w:rPr>
          <w:vertAlign w:val="baseline"/>
        </w:rPr>
        <w:t> as has been accepted by the courts. A non-competition clause is easier to apply and it avoids difficulties of what constitutes confidential information as to who was the employer’s client. </w:t>
      </w:r>
      <w:r>
        <w:rPr>
          <w:color w:val="005DA1"/>
          <w:u w:val="single" w:color="005DA1"/>
          <w:vertAlign w:val="superscript"/>
        </w:rPr>
        <w:t>784</w:t>
      </w:r>
      <w:r>
        <w:rPr>
          <w:color w:val="005DA1"/>
          <w:spacing w:val="40"/>
          <w:vertAlign w:val="baseline"/>
        </w:rPr>
        <w:t> </w:t>
      </w:r>
      <w:r>
        <w:rPr>
          <w:vertAlign w:val="baseline"/>
        </w:rPr>
        <w:t>It may be that a person possesses a particular status and this precludes competition by that person. For example, a director must act in the best interests of the company and must not enter into a transaction in which his interests conflict with those of the company. Where these duties are </w:t>
      </w:r>
      <w:bookmarkStart w:name="_bookmark1439" w:id="1441"/>
      <w:bookmarkEnd w:id="1441"/>
      <w:r>
        <w:rPr>
          <w:vertAlign w:val="baseline"/>
        </w:rPr>
        <w:t>applicable,</w:t>
      </w:r>
      <w:r>
        <w:rPr>
          <w:vertAlign w:val="baseline"/>
        </w:rPr>
        <w:t> thus restricting the competitive activities of the director against the company, the rules of public policy as to restraint of trade do not “trump” these duties. </w:t>
      </w:r>
      <w:r>
        <w:rPr>
          <w:color w:val="005DA1"/>
          <w:u w:val="single" w:color="005DA1"/>
          <w:vertAlign w:val="superscript"/>
        </w:rPr>
        <w:t>785</w:t>
      </w:r>
    </w:p>
    <w:p>
      <w:pPr>
        <w:pStyle w:val="BodyText"/>
      </w:pPr>
    </w:p>
    <w:p>
      <w:pPr>
        <w:pStyle w:val="BodyText"/>
        <w:spacing w:before="29"/>
      </w:pPr>
    </w:p>
    <w:p>
      <w:pPr>
        <w:spacing w:before="0"/>
        <w:ind w:left="165" w:right="0" w:firstLine="0"/>
        <w:jc w:val="both"/>
        <w:rPr>
          <w:rFonts w:ascii="Arial"/>
          <w:b/>
          <w:sz w:val="18"/>
        </w:rPr>
      </w:pPr>
      <w:r>
        <w:rPr>
          <w:rFonts w:ascii="Arial"/>
          <w:b/>
          <w:sz w:val="18"/>
        </w:rPr>
        <w:t>Trade secrets and connection with </w:t>
      </w:r>
      <w:r>
        <w:rPr>
          <w:rFonts w:ascii="Arial"/>
          <w:b/>
          <w:spacing w:val="-2"/>
          <w:sz w:val="18"/>
        </w:rPr>
        <w:t>customers</w:t>
      </w:r>
    </w:p>
    <w:p>
      <w:pPr>
        <w:pStyle w:val="BodyText"/>
        <w:spacing w:before="42"/>
        <w:rPr>
          <w:rFonts w:ascii="Arial"/>
          <w:b/>
          <w:sz w:val="18"/>
        </w:rPr>
      </w:pPr>
    </w:p>
    <w:p>
      <w:pPr>
        <w:pStyle w:val="Heading2"/>
      </w:pPr>
      <w:r>
        <w:rPr/>
        <w:t>16-</w:t>
      </w:r>
      <w:r>
        <w:rPr>
          <w:spacing w:val="-5"/>
        </w:rPr>
        <w:t>118</w:t>
      </w:r>
    </w:p>
    <w:p>
      <w:pPr>
        <w:pStyle w:val="BodyText"/>
        <w:spacing w:line="235" w:lineRule="auto" w:before="202"/>
        <w:ind w:left="164" w:right="167"/>
        <w:jc w:val="both"/>
      </w:pPr>
      <w:r>
        <w:rPr/>
        <w:t>An employer can by covenant lawfully prohibit an employee from accepting, after determination of his </w:t>
      </w:r>
      <w:bookmarkStart w:name="_bookmark1440" w:id="1442"/>
      <w:bookmarkEnd w:id="1442"/>
      <w:r>
        <w:rPr/>
        <w:t>employment,</w:t>
      </w:r>
      <w:r>
        <w:rPr/>
        <w:t> a position in which he would be likely to utilise information as to secret processes </w:t>
      </w:r>
      <w:r>
        <w:rPr/>
        <w:t>or </w:t>
      </w:r>
      <w:bookmarkStart w:name="_bookmark1441" w:id="1443"/>
      <w:bookmarkEnd w:id="1443"/>
      <w:r>
        <w:rPr/>
        <w:t>other</w:t>
      </w:r>
      <w:r>
        <w:rPr/>
        <w:t> trade secrets which have been acquired in the course of his employment. </w:t>
      </w:r>
      <w:r>
        <w:rPr>
          <w:color w:val="005DA1"/>
          <w:u w:val="single" w:color="005DA1"/>
          <w:vertAlign w:val="superscript"/>
        </w:rPr>
        <w:t>786</w:t>
      </w:r>
      <w:r>
        <w:rPr>
          <w:color w:val="005DA1"/>
          <w:vertAlign w:val="baseline"/>
        </w:rPr>
        <w:t> </w:t>
      </w:r>
      <w:r>
        <w:rPr>
          <w:vertAlign w:val="baseline"/>
        </w:rPr>
        <w:t>Depending on the </w:t>
      </w:r>
      <w:bookmarkStart w:name="_bookmark1442" w:id="1444"/>
      <w:bookmarkEnd w:id="1444"/>
      <w:r>
        <w:rPr>
          <w:vertAlign w:val="baseline"/>
        </w:rPr>
        <w:t>nature</w:t>
      </w:r>
      <w:r>
        <w:rPr>
          <w:vertAlign w:val="baseline"/>
        </w:rPr>
        <w:t> of the employment </w:t>
      </w:r>
      <w:r>
        <w:rPr>
          <w:color w:val="005DA1"/>
          <w:u w:val="single" w:color="005DA1"/>
          <w:vertAlign w:val="superscript"/>
        </w:rPr>
        <w:t>787</w:t>
      </w:r>
      <w:r>
        <w:rPr>
          <w:color w:val="005DA1"/>
          <w:vertAlign w:val="baseline"/>
        </w:rPr>
        <w:t> </w:t>
      </w:r>
      <w:r>
        <w:rPr>
          <w:vertAlign w:val="baseline"/>
        </w:rPr>
        <w:t>he may also be able by covenant lawfully to prohibit the employee: (i) from</w:t>
      </w:r>
      <w:r>
        <w:rPr>
          <w:spacing w:val="-2"/>
          <w:vertAlign w:val="baseline"/>
        </w:rPr>
        <w:t> </w:t>
      </w:r>
      <w:r>
        <w:rPr>
          <w:vertAlign w:val="baseline"/>
        </w:rPr>
        <w:t>setting</w:t>
      </w:r>
      <w:r>
        <w:rPr>
          <w:spacing w:val="-2"/>
          <w:vertAlign w:val="baseline"/>
        </w:rPr>
        <w:t> </w:t>
      </w:r>
      <w:r>
        <w:rPr>
          <w:vertAlign w:val="baseline"/>
        </w:rPr>
        <w:t>up</w:t>
      </w:r>
      <w:r>
        <w:rPr>
          <w:spacing w:val="-2"/>
          <w:vertAlign w:val="baseline"/>
        </w:rPr>
        <w:t> </w:t>
      </w:r>
      <w:r>
        <w:rPr>
          <w:vertAlign w:val="baseline"/>
        </w:rPr>
        <w:t>on</w:t>
      </w:r>
      <w:r>
        <w:rPr>
          <w:spacing w:val="-2"/>
          <w:vertAlign w:val="baseline"/>
        </w:rPr>
        <w:t> </w:t>
      </w:r>
      <w:r>
        <w:rPr>
          <w:vertAlign w:val="baseline"/>
        </w:rPr>
        <w:t>his</w:t>
      </w:r>
      <w:r>
        <w:rPr>
          <w:spacing w:val="-2"/>
          <w:vertAlign w:val="baseline"/>
        </w:rPr>
        <w:t> </w:t>
      </w:r>
      <w:r>
        <w:rPr>
          <w:vertAlign w:val="baseline"/>
        </w:rPr>
        <w:t>own,</w:t>
      </w:r>
      <w:r>
        <w:rPr>
          <w:spacing w:val="-2"/>
          <w:vertAlign w:val="baseline"/>
        </w:rPr>
        <w:t> </w:t>
      </w:r>
      <w:r>
        <w:rPr>
          <w:vertAlign w:val="baseline"/>
        </w:rPr>
        <w:t>or</w:t>
      </w:r>
      <w:r>
        <w:rPr>
          <w:spacing w:val="-2"/>
          <w:vertAlign w:val="baseline"/>
        </w:rPr>
        <w:t> </w:t>
      </w:r>
      <w:r>
        <w:rPr>
          <w:vertAlign w:val="baseline"/>
        </w:rPr>
        <w:t>accepting</w:t>
      </w:r>
      <w:r>
        <w:rPr>
          <w:spacing w:val="-2"/>
          <w:vertAlign w:val="baseline"/>
        </w:rPr>
        <w:t> </w:t>
      </w:r>
      <w:r>
        <w:rPr>
          <w:vertAlign w:val="baseline"/>
        </w:rPr>
        <w:t>a</w:t>
      </w:r>
      <w:r>
        <w:rPr>
          <w:spacing w:val="-2"/>
          <w:vertAlign w:val="baseline"/>
        </w:rPr>
        <w:t> </w:t>
      </w:r>
      <w:r>
        <w:rPr>
          <w:vertAlign w:val="baseline"/>
        </w:rPr>
        <w:t>position</w:t>
      </w:r>
      <w:r>
        <w:rPr>
          <w:spacing w:val="-2"/>
          <w:vertAlign w:val="baseline"/>
        </w:rPr>
        <w:t> </w:t>
      </w:r>
      <w:r>
        <w:rPr>
          <w:vertAlign w:val="baseline"/>
        </w:rPr>
        <w:t>with</w:t>
      </w:r>
      <w:r>
        <w:rPr>
          <w:spacing w:val="-2"/>
          <w:vertAlign w:val="baseline"/>
        </w:rPr>
        <w:t> </w:t>
      </w:r>
      <w:r>
        <w:rPr>
          <w:vertAlign w:val="baseline"/>
        </w:rPr>
        <w:t>one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employer’s</w:t>
      </w:r>
      <w:r>
        <w:rPr>
          <w:spacing w:val="-2"/>
          <w:vertAlign w:val="baseline"/>
        </w:rPr>
        <w:t> </w:t>
      </w:r>
      <w:r>
        <w:rPr>
          <w:vertAlign w:val="baseline"/>
        </w:rPr>
        <w:t>competitors,</w:t>
      </w:r>
      <w:r>
        <w:rPr>
          <w:spacing w:val="-2"/>
          <w:vertAlign w:val="baseline"/>
        </w:rPr>
        <w:t> </w:t>
      </w:r>
      <w:r>
        <w:rPr>
          <w:color w:val="005DA1"/>
          <w:u w:val="single" w:color="005DA1"/>
          <w:vertAlign w:val="superscript"/>
        </w:rPr>
        <w:t>788</w:t>
      </w:r>
      <w:r>
        <w:rPr>
          <w:color w:val="005DA1"/>
          <w:spacing w:val="-2"/>
          <w:vertAlign w:val="baseline"/>
        </w:rPr>
        <w:t> </w:t>
      </w:r>
      <w:r>
        <w:rPr>
          <w:vertAlign w:val="baseline"/>
        </w:rPr>
        <w:t>so</w:t>
      </w:r>
      <w:r>
        <w:rPr>
          <w:spacing w:val="-2"/>
          <w:vertAlign w:val="baseline"/>
        </w:rPr>
        <w:t> </w:t>
      </w:r>
      <w:r>
        <w:rPr>
          <w:vertAlign w:val="baseline"/>
        </w:rPr>
        <w:t>as</w:t>
      </w:r>
      <w:r>
        <w:rPr>
          <w:spacing w:val="-2"/>
          <w:vertAlign w:val="baseline"/>
        </w:rPr>
        <w:t> </w:t>
      </w:r>
      <w:r>
        <w:rPr>
          <w:vertAlign w:val="baseline"/>
        </w:rPr>
        <w:t>to </w:t>
      </w:r>
      <w:bookmarkStart w:name="_bookmark1443" w:id="1445"/>
      <w:bookmarkEnd w:id="1445"/>
      <w:r>
        <w:rPr>
          <w:vertAlign w:val="baseline"/>
        </w:rPr>
        <w:t>be</w:t>
      </w:r>
      <w:r>
        <w:rPr>
          <w:vertAlign w:val="baseline"/>
        </w:rPr>
        <w:t> likely to destroy the employer’s trade connection by a misuse of his acquaintance with the employer’s customers or clients </w:t>
      </w:r>
      <w:r>
        <w:rPr>
          <w:color w:val="005DA1"/>
          <w:u w:val="single" w:color="005DA1"/>
          <w:vertAlign w:val="superscript"/>
        </w:rPr>
        <w:t>789</w:t>
      </w:r>
      <w:r>
        <w:rPr>
          <w:vertAlign w:val="baseline"/>
        </w:rPr>
        <w:t>; or (ii) at least from soliciting the former employer’s customers </w:t>
      </w:r>
      <w:r>
        <w:rPr>
          <w:color w:val="005DA1"/>
          <w:u w:val="single" w:color="005DA1"/>
          <w:vertAlign w:val="superscript"/>
        </w:rPr>
        <w:t>790</w:t>
      </w:r>
      <w:r>
        <w:rPr>
          <w:vertAlign w:val="baseline"/>
        </w:rPr>
        <w:t>:</w:t>
      </w:r>
    </w:p>
    <w:p>
      <w:pPr>
        <w:pStyle w:val="BodyText"/>
      </w:pPr>
    </w:p>
    <w:p>
      <w:pPr>
        <w:pStyle w:val="BodyText"/>
        <w:spacing w:before="124"/>
      </w:pPr>
    </w:p>
    <w:p>
      <w:pPr>
        <w:pStyle w:val="BodyText"/>
        <w:spacing w:line="235" w:lineRule="auto"/>
        <w:ind w:left="1245" w:right="167"/>
        <w:jc w:val="both"/>
      </w:pPr>
      <w:r>
        <w:rPr/>
        <w:t>“In fact the reason, and the only reason, for upholding such a restraint on the part of an employee is that the employer has some proprietary right, whether in the nature of trade </w:t>
      </w:r>
      <w:bookmarkStart w:name="_bookmark1444" w:id="1446"/>
      <w:bookmarkEnd w:id="1446"/>
      <w:r>
        <w:rPr/>
        <w:t>connection</w:t>
      </w:r>
      <w:r>
        <w:rPr/>
        <w:t> or in the nature of trade secrets, for the protection of which such a restraint is—having regard to the duties of the employee—reasonably necessary.” </w:t>
      </w:r>
      <w:r>
        <w:rPr>
          <w:color w:val="005DA1"/>
          <w:u w:val="single" w:color="005DA1"/>
          <w:vertAlign w:val="superscript"/>
        </w:rPr>
        <w:t>791</w:t>
      </w:r>
    </w:p>
    <w:p>
      <w:pPr>
        <w:pStyle w:val="BodyText"/>
        <w:spacing w:before="116"/>
      </w:pPr>
    </w:p>
    <w:p>
      <w:pPr>
        <w:pStyle w:val="BodyText"/>
        <w:spacing w:line="235" w:lineRule="auto"/>
        <w:ind w:left="165" w:right="167"/>
        <w:jc w:val="both"/>
      </w:pPr>
      <w:r>
        <w:rPr/>
        <w:t>In determining whether a particular item of information is capable of protection, the court will take into </w:t>
      </w:r>
      <w:bookmarkStart w:name="_bookmark1445" w:id="1447"/>
      <w:bookmarkEnd w:id="1447"/>
      <w:r>
        <w:rPr/>
        <w:t>consideration</w:t>
      </w:r>
      <w:r>
        <w:rPr/>
        <w:t> such matters as the nature of the employment and the information and whether </w:t>
      </w:r>
      <w:r>
        <w:rPr/>
        <w:t>the “employer impressed on the employee the confidentiality of the information”. </w:t>
      </w:r>
      <w:r>
        <w:rPr>
          <w:color w:val="005DA1"/>
          <w:u w:val="single" w:color="005DA1"/>
          <w:vertAlign w:val="superscript"/>
        </w:rPr>
        <w:t>792</w:t>
      </w:r>
      <w:r>
        <w:rPr>
          <w:color w:val="005DA1"/>
          <w:vertAlign w:val="baseline"/>
        </w:rPr>
        <w:t> </w:t>
      </w:r>
      <w:r>
        <w:rPr>
          <w:vertAlign w:val="baseline"/>
        </w:rPr>
        <w:t>Another factor of </w:t>
      </w:r>
      <w:bookmarkStart w:name="_bookmark1446" w:id="1448"/>
      <w:bookmarkEnd w:id="1448"/>
      <w:r>
        <w:rPr>
          <w:vertAlign w:val="baseline"/>
        </w:rPr>
        <w:t>importance</w:t>
      </w:r>
      <w:r>
        <w:rPr>
          <w:vertAlign w:val="baseline"/>
        </w:rPr>
        <w:t> is the “separability” of the information from other non-confidential information that the employee possesses, although this is not “conclusive”. </w:t>
      </w:r>
      <w:r>
        <w:rPr>
          <w:color w:val="005DA1"/>
          <w:u w:val="single" w:color="005DA1"/>
          <w:vertAlign w:val="superscript"/>
        </w:rPr>
        <w:t>793</w:t>
      </w:r>
      <w:r>
        <w:rPr>
          <w:color w:val="005DA1"/>
          <w:vertAlign w:val="baseline"/>
        </w:rPr>
        <w:t> </w:t>
      </w:r>
      <w:r>
        <w:rPr>
          <w:vertAlign w:val="baseline"/>
        </w:rPr>
        <w:t>Where there are difficulties in identifying </w:t>
      </w:r>
      <w:bookmarkStart w:name="_bookmark1447" w:id="1449"/>
      <w:bookmarkEnd w:id="1449"/>
      <w:r>
        <w:rPr>
          <w:vertAlign w:val="baseline"/>
        </w:rPr>
        <w:t>what</w:t>
      </w:r>
      <w:r>
        <w:rPr>
          <w:vertAlign w:val="baseline"/>
        </w:rPr>
        <w:t> constitutes confidential information, “a non-competition clause may be the satisfactory form of restraint, provided it is reasonable in time and space”. </w:t>
      </w:r>
      <w:r>
        <w:rPr>
          <w:color w:val="005DA1"/>
          <w:u w:val="single" w:color="005DA1"/>
          <w:vertAlign w:val="superscript"/>
        </w:rPr>
        <w:t>794</w:t>
      </w:r>
      <w:r>
        <w:rPr>
          <w:color w:val="005DA1"/>
          <w:vertAlign w:val="baseline"/>
        </w:rPr>
        <w:t> </w:t>
      </w:r>
      <w:r>
        <w:rPr>
          <w:vertAlign w:val="baseline"/>
        </w:rPr>
        <w:t>It is important to re-emphasise that it is not all confidential information that an employer can protect but only that which amounts to a “trade </w:t>
      </w:r>
      <w:bookmarkStart w:name="_bookmark1448" w:id="1450"/>
      <w:bookmarkEnd w:id="1450"/>
      <w:r>
        <w:rPr>
          <w:vertAlign w:val="baseline"/>
        </w:rPr>
        <w:t>secret”</w:t>
      </w:r>
      <w:r>
        <w:rPr>
          <w:vertAlign w:val="baseline"/>
        </w:rPr>
        <w:t> or which prevents “some personal influence over customers being abused in order to entice them away”. </w:t>
      </w:r>
      <w:r>
        <w:rPr>
          <w:color w:val="005DA1"/>
          <w:u w:val="single" w:color="005DA1"/>
          <w:vertAlign w:val="superscript"/>
        </w:rPr>
        <w:t>795</w:t>
      </w:r>
      <w:r>
        <w:rPr>
          <w:color w:val="005DA1"/>
          <w:vertAlign w:val="baseline"/>
        </w:rPr>
        <w:t> </w:t>
      </w:r>
      <w:r>
        <w:rPr>
          <w:vertAlign w:val="baseline"/>
        </w:rPr>
        <w:t>In </w:t>
      </w:r>
      <w:r>
        <w:rPr>
          <w:rFonts w:ascii="Arial" w:hAnsi="Arial"/>
          <w:i/>
          <w:vertAlign w:val="baseline"/>
        </w:rPr>
        <w:t>Faccenda Chicken Ltd v Fowler </w:t>
      </w:r>
      <w:r>
        <w:rPr>
          <w:color w:val="005DA1"/>
          <w:u w:val="single" w:color="005DA1"/>
          <w:vertAlign w:val="superscript"/>
        </w:rPr>
        <w:t>796</w:t>
      </w:r>
      <w:r>
        <w:rPr>
          <w:color w:val="005DA1"/>
          <w:vertAlign w:val="baseline"/>
        </w:rPr>
        <w:t> </w:t>
      </w:r>
      <w:r>
        <w:rPr>
          <w:vertAlign w:val="baseline"/>
        </w:rPr>
        <w:t>it was held that the duty of fidelity which an employee owes to an employer during the continuance of the employment obliges an employee to </w:t>
      </w:r>
      <w:bookmarkStart w:name="_bookmark1449" w:id="1451"/>
      <w:bookmarkEnd w:id="1451"/>
      <w:r>
        <w:rPr>
          <w:vertAlign w:val="baseline"/>
        </w:rPr>
        <w:t>maintain</w:t>
      </w:r>
      <w:r>
        <w:rPr>
          <w:vertAlign w:val="baseline"/>
        </w:rPr>
        <w:t> confidential information which could not be made the subject of a valid restraint on the termination of the employment relationship. </w:t>
      </w:r>
      <w:r>
        <w:rPr>
          <w:color w:val="005DA1"/>
          <w:u w:val="single" w:color="005DA1"/>
          <w:vertAlign w:val="superscript"/>
        </w:rPr>
        <w:t>797</w:t>
      </w:r>
      <w:r>
        <w:rPr>
          <w:color w:val="005DA1"/>
          <w:vertAlign w:val="baseline"/>
        </w:rPr>
        <w:t> </w:t>
      </w:r>
      <w:r>
        <w:rPr>
          <w:vertAlign w:val="baseline"/>
        </w:rPr>
        <w:t>At first glance this appears anomalous as the restraint of trade doctrine applies equally during the continuance of the contract as on its termination, and one would</w:t>
      </w:r>
      <w:r>
        <w:rPr>
          <w:spacing w:val="25"/>
          <w:vertAlign w:val="baseline"/>
        </w:rPr>
        <w:t> </w:t>
      </w:r>
      <w:r>
        <w:rPr>
          <w:vertAlign w:val="baseline"/>
        </w:rPr>
        <w:t>have</w:t>
      </w:r>
      <w:r>
        <w:rPr>
          <w:spacing w:val="25"/>
          <w:vertAlign w:val="baseline"/>
        </w:rPr>
        <w:t> </w:t>
      </w:r>
      <w:r>
        <w:rPr>
          <w:vertAlign w:val="baseline"/>
        </w:rPr>
        <w:t>expected</w:t>
      </w:r>
      <w:r>
        <w:rPr>
          <w:spacing w:val="25"/>
          <w:vertAlign w:val="baseline"/>
        </w:rPr>
        <w:t> </w:t>
      </w:r>
      <w:r>
        <w:rPr>
          <w:vertAlign w:val="baseline"/>
        </w:rPr>
        <w:t>that</w:t>
      </w:r>
      <w:r>
        <w:rPr>
          <w:spacing w:val="25"/>
          <w:vertAlign w:val="baseline"/>
        </w:rPr>
        <w:t> </w:t>
      </w:r>
      <w:r>
        <w:rPr>
          <w:vertAlign w:val="baseline"/>
        </w:rPr>
        <w:t>what</w:t>
      </w:r>
      <w:r>
        <w:rPr>
          <w:spacing w:val="25"/>
          <w:vertAlign w:val="baseline"/>
        </w:rPr>
        <w:t> </w:t>
      </w:r>
      <w:r>
        <w:rPr>
          <w:vertAlign w:val="baseline"/>
        </w:rPr>
        <w:t>was</w:t>
      </w:r>
      <w:r>
        <w:rPr>
          <w:spacing w:val="25"/>
          <w:vertAlign w:val="baseline"/>
        </w:rPr>
        <w:t> </w:t>
      </w:r>
      <w:r>
        <w:rPr>
          <w:vertAlign w:val="baseline"/>
        </w:rPr>
        <w:t>protectible</w:t>
      </w:r>
      <w:r>
        <w:rPr>
          <w:spacing w:val="25"/>
          <w:vertAlign w:val="baseline"/>
        </w:rPr>
        <w:t> </w:t>
      </w:r>
      <w:r>
        <w:rPr>
          <w:vertAlign w:val="baseline"/>
        </w:rPr>
        <w:t>during</w:t>
      </w:r>
      <w:r>
        <w:rPr>
          <w:spacing w:val="25"/>
          <w:vertAlign w:val="baseline"/>
        </w:rPr>
        <w:t> </w:t>
      </w:r>
      <w:r>
        <w:rPr>
          <w:vertAlign w:val="baseline"/>
        </w:rPr>
        <w:t>the</w:t>
      </w:r>
      <w:r>
        <w:rPr>
          <w:spacing w:val="25"/>
          <w:vertAlign w:val="baseline"/>
        </w:rPr>
        <w:t> </w:t>
      </w:r>
      <w:r>
        <w:rPr>
          <w:vertAlign w:val="baseline"/>
        </w:rPr>
        <w:t>contract</w:t>
      </w:r>
      <w:r>
        <w:rPr>
          <w:spacing w:val="25"/>
          <w:vertAlign w:val="baseline"/>
        </w:rPr>
        <w:t> </w:t>
      </w:r>
      <w:r>
        <w:rPr>
          <w:vertAlign w:val="baseline"/>
        </w:rPr>
        <w:t>would</w:t>
      </w:r>
      <w:r>
        <w:rPr>
          <w:spacing w:val="25"/>
          <w:vertAlign w:val="baseline"/>
        </w:rPr>
        <w:t> </w:t>
      </w:r>
      <w:r>
        <w:rPr>
          <w:vertAlign w:val="baseline"/>
        </w:rPr>
        <w:t>also</w:t>
      </w:r>
      <w:r>
        <w:rPr>
          <w:spacing w:val="25"/>
          <w:vertAlign w:val="baseline"/>
        </w:rPr>
        <w:t> </w:t>
      </w:r>
      <w:r>
        <w:rPr>
          <w:vertAlign w:val="baseline"/>
        </w:rPr>
        <w:t>be</w:t>
      </w:r>
      <w:r>
        <w:rPr>
          <w:spacing w:val="25"/>
          <w:vertAlign w:val="baseline"/>
        </w:rPr>
        <w:t> </w:t>
      </w:r>
      <w:r>
        <w:rPr>
          <w:vertAlign w:val="baseline"/>
        </w:rPr>
        <w:t>protectible</w:t>
      </w:r>
      <w:r>
        <w:rPr>
          <w:spacing w:val="25"/>
          <w:vertAlign w:val="baseline"/>
        </w:rPr>
        <w:t> </w:t>
      </w:r>
      <w:r>
        <w:rPr>
          <w:vertAlign w:val="baseline"/>
        </w:rPr>
        <w:t>on</w:t>
      </w:r>
      <w:r>
        <w:rPr>
          <w:spacing w:val="25"/>
          <w:vertAlign w:val="baseline"/>
        </w:rPr>
        <w:t> </w:t>
      </w:r>
      <w:r>
        <w:rPr>
          <w:spacing w:val="-5"/>
          <w:vertAlign w:val="baseline"/>
        </w:rPr>
        <w:t>its</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r>
        <w:rPr/>
        <w:t>termination. It may be that an employee’s duty of fidelity is designed to produce a </w:t>
      </w:r>
      <w:r>
        <w:rPr/>
        <w:t>harmonious</w:t>
      </w:r>
      <w:r>
        <w:rPr>
          <w:spacing w:val="80"/>
        </w:rPr>
        <w:t> </w:t>
      </w:r>
      <w:bookmarkStart w:name="_bookmark1450" w:id="1452"/>
      <w:bookmarkEnd w:id="1452"/>
      <w:r>
        <w:rPr/>
        <w:t>working</w:t>
      </w:r>
      <w:r>
        <w:rPr/>
        <w:t> relationship and this may be the justification for a wider restraint as long as the employee remains in employment. </w:t>
      </w:r>
      <w:r>
        <w:rPr>
          <w:color w:val="005DA1"/>
          <w:u w:val="single" w:color="005DA1"/>
          <w:vertAlign w:val="superscript"/>
        </w:rPr>
        <w:t>798</w:t>
      </w:r>
    </w:p>
    <w:p>
      <w:pPr>
        <w:pStyle w:val="BodyText"/>
        <w:spacing w:before="80"/>
      </w:pPr>
    </w:p>
    <w:p>
      <w:pPr>
        <w:pStyle w:val="Heading2"/>
        <w:spacing w:before="1"/>
        <w:ind w:left="164"/>
      </w:pPr>
      <w:r>
        <w:rPr/>
        <w:t>16-</w:t>
      </w:r>
      <w:r>
        <w:rPr>
          <w:spacing w:val="-5"/>
        </w:rPr>
        <w:t>119</w:t>
      </w:r>
    </w:p>
    <w:p>
      <w:pPr>
        <w:pStyle w:val="BodyText"/>
        <w:spacing w:line="235" w:lineRule="auto" w:before="202"/>
        <w:ind w:left="164" w:right="167"/>
        <w:jc w:val="both"/>
      </w:pPr>
      <w:r>
        <w:rPr/>
        <w:t>The limitations on the permissible scope of a post-employment restrictive covenant with respect </w:t>
      </w:r>
      <w:r>
        <w:rPr/>
        <w:t>to </w:t>
      </w:r>
      <w:bookmarkStart w:name="_bookmark1451" w:id="1453"/>
      <w:bookmarkEnd w:id="1453"/>
      <w:r>
        <w:rPr/>
        <w:t>confidential</w:t>
      </w:r>
      <w:r>
        <w:rPr/>
        <w:t> information put forward in </w:t>
      </w:r>
      <w:r>
        <w:rPr>
          <w:rFonts w:ascii="Arial" w:hAnsi="Arial"/>
          <w:i/>
        </w:rPr>
        <w:t>Faccenda Chicken </w:t>
      </w:r>
      <w:r>
        <w:rPr/>
        <w:t>were considered “improbable as being the law” by Harman J. in </w:t>
      </w:r>
      <w:r>
        <w:rPr>
          <w:rFonts w:ascii="Arial" w:hAnsi="Arial"/>
          <w:i/>
        </w:rPr>
        <w:t>Systems Reliability Holdings v Smith</w:t>
      </w:r>
      <w:r>
        <w:rPr/>
        <w:t>. </w:t>
      </w:r>
      <w:r>
        <w:rPr>
          <w:color w:val="005DA1"/>
          <w:u w:val="single" w:color="005DA1"/>
          <w:vertAlign w:val="superscript"/>
        </w:rPr>
        <w:t>799</w:t>
      </w:r>
      <w:r>
        <w:rPr>
          <w:color w:val="005DA1"/>
          <w:vertAlign w:val="baseline"/>
        </w:rPr>
        <w:t> </w:t>
      </w:r>
      <w:r>
        <w:rPr>
          <w:vertAlign w:val="baseline"/>
        </w:rPr>
        <w:t>Although </w:t>
      </w:r>
      <w:r>
        <w:rPr>
          <w:rFonts w:ascii="Arial" w:hAnsi="Arial"/>
          <w:i/>
          <w:vertAlign w:val="baseline"/>
        </w:rPr>
        <w:t>Faccenda Chicken </w:t>
      </w:r>
      <w:r>
        <w:rPr>
          <w:vertAlign w:val="baseline"/>
        </w:rPr>
        <w:t>is a judgment</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Court</w:t>
      </w:r>
      <w:r>
        <w:rPr>
          <w:spacing w:val="-2"/>
          <w:vertAlign w:val="baseline"/>
        </w:rPr>
        <w:t> </w:t>
      </w:r>
      <w:r>
        <w:rPr>
          <w:vertAlign w:val="baseline"/>
        </w:rPr>
        <w:t>of</w:t>
      </w:r>
      <w:r>
        <w:rPr>
          <w:spacing w:val="-2"/>
          <w:vertAlign w:val="baseline"/>
        </w:rPr>
        <w:t> </w:t>
      </w:r>
      <w:r>
        <w:rPr>
          <w:vertAlign w:val="baseline"/>
        </w:rPr>
        <w:t>Appeal,</w:t>
      </w:r>
      <w:r>
        <w:rPr>
          <w:spacing w:val="-2"/>
          <w:vertAlign w:val="baseline"/>
        </w:rPr>
        <w:t> </w:t>
      </w:r>
      <w:r>
        <w:rPr>
          <w:vertAlign w:val="baseline"/>
        </w:rPr>
        <w:t>there</w:t>
      </w:r>
      <w:r>
        <w:rPr>
          <w:spacing w:val="-2"/>
          <w:vertAlign w:val="baseline"/>
        </w:rPr>
        <w:t> </w:t>
      </w:r>
      <w:r>
        <w:rPr>
          <w:vertAlign w:val="baseline"/>
        </w:rPr>
        <w:t>is</w:t>
      </w:r>
      <w:r>
        <w:rPr>
          <w:spacing w:val="-2"/>
          <w:vertAlign w:val="baseline"/>
        </w:rPr>
        <w:t> </w:t>
      </w:r>
      <w:r>
        <w:rPr>
          <w:vertAlign w:val="baseline"/>
        </w:rPr>
        <w:t>much</w:t>
      </w:r>
      <w:r>
        <w:rPr>
          <w:spacing w:val="-2"/>
          <w:vertAlign w:val="baseline"/>
        </w:rPr>
        <w:t> </w:t>
      </w:r>
      <w:r>
        <w:rPr>
          <w:vertAlign w:val="baseline"/>
        </w:rPr>
        <w:t>to</w:t>
      </w:r>
      <w:r>
        <w:rPr>
          <w:spacing w:val="-2"/>
          <w:vertAlign w:val="baseline"/>
        </w:rPr>
        <w:t> </w:t>
      </w:r>
      <w:r>
        <w:rPr>
          <w:vertAlign w:val="baseline"/>
        </w:rPr>
        <w:t>commend</w:t>
      </w:r>
      <w:r>
        <w:rPr>
          <w:spacing w:val="-2"/>
          <w:vertAlign w:val="baseline"/>
        </w:rPr>
        <w:t> </w:t>
      </w:r>
      <w:r>
        <w:rPr>
          <w:vertAlign w:val="baseline"/>
        </w:rPr>
        <w:t>the</w:t>
      </w:r>
      <w:r>
        <w:rPr>
          <w:spacing w:val="-2"/>
          <w:vertAlign w:val="baseline"/>
        </w:rPr>
        <w:t> </w:t>
      </w:r>
      <w:r>
        <w:rPr>
          <w:vertAlign w:val="baseline"/>
        </w:rPr>
        <w:t>judgment</w:t>
      </w:r>
      <w:r>
        <w:rPr>
          <w:spacing w:val="-2"/>
          <w:vertAlign w:val="baseline"/>
        </w:rPr>
        <w:t> </w:t>
      </w:r>
      <w:r>
        <w:rPr>
          <w:vertAlign w:val="baseline"/>
        </w:rPr>
        <w:t>of</w:t>
      </w:r>
      <w:r>
        <w:rPr>
          <w:spacing w:val="-2"/>
          <w:vertAlign w:val="baseline"/>
        </w:rPr>
        <w:t> </w:t>
      </w:r>
      <w:r>
        <w:rPr>
          <w:vertAlign w:val="baseline"/>
        </w:rPr>
        <w:t>Harman</w:t>
      </w:r>
      <w:r>
        <w:rPr>
          <w:spacing w:val="-2"/>
          <w:vertAlign w:val="baseline"/>
        </w:rPr>
        <w:t> </w:t>
      </w:r>
      <w:r>
        <w:rPr>
          <w:vertAlign w:val="baseline"/>
        </w:rPr>
        <w:t>J.</w:t>
      </w:r>
      <w:r>
        <w:rPr>
          <w:spacing w:val="-2"/>
          <w:vertAlign w:val="baseline"/>
        </w:rPr>
        <w:t> </w:t>
      </w:r>
      <w:r>
        <w:rPr>
          <w:vertAlign w:val="baseline"/>
        </w:rPr>
        <w:t>As</w:t>
      </w:r>
      <w:r>
        <w:rPr>
          <w:spacing w:val="-2"/>
          <w:vertAlign w:val="baseline"/>
        </w:rPr>
        <w:t> </w:t>
      </w:r>
      <w:r>
        <w:rPr>
          <w:vertAlign w:val="baseline"/>
        </w:rPr>
        <w:t>a</w:t>
      </w:r>
      <w:r>
        <w:rPr>
          <w:spacing w:val="-2"/>
          <w:vertAlign w:val="baseline"/>
        </w:rPr>
        <w:t> </w:t>
      </w:r>
      <w:r>
        <w:rPr>
          <w:vertAlign w:val="baseline"/>
        </w:rPr>
        <w:t>matter</w:t>
      </w:r>
      <w:r>
        <w:rPr>
          <w:spacing w:val="-2"/>
          <w:vertAlign w:val="baseline"/>
        </w:rPr>
        <w:t> </w:t>
      </w:r>
      <w:r>
        <w:rPr>
          <w:vertAlign w:val="baseline"/>
        </w:rPr>
        <w:t>of public policy it is difficult to see why an employer should not be free by agreement to restrain the disclosure of confidential information. The principle in </w:t>
      </w:r>
      <w:r>
        <w:rPr>
          <w:rFonts w:ascii="Arial" w:hAnsi="Arial"/>
          <w:i/>
          <w:vertAlign w:val="baseline"/>
        </w:rPr>
        <w:t>Faccenda Chicken </w:t>
      </w:r>
      <w:r>
        <w:rPr>
          <w:vertAlign w:val="baseline"/>
        </w:rPr>
        <w:t>will have a very limited scope if the definition of “trade secret” is extended to include information which might in “common </w:t>
      </w:r>
      <w:bookmarkStart w:name="_bookmark1452" w:id="1454"/>
      <w:bookmarkEnd w:id="1454"/>
      <w:r>
        <w:rPr>
          <w:vertAlign w:val="baseline"/>
        </w:rPr>
        <w:t>parlance”</w:t>
      </w:r>
      <w:r>
        <w:rPr>
          <w:vertAlign w:val="baseline"/>
        </w:rPr>
        <w:t> not be considered trade secrets. Thus if the names of customers and the goods that they buy or other non-technical information are classified as trade secrets, </w:t>
      </w:r>
      <w:r>
        <w:rPr>
          <w:color w:val="005DA1"/>
          <w:u w:val="single" w:color="005DA1"/>
          <w:vertAlign w:val="superscript"/>
        </w:rPr>
        <w:t>800</w:t>
      </w:r>
      <w:r>
        <w:rPr>
          <w:color w:val="005DA1"/>
          <w:vertAlign w:val="baseline"/>
        </w:rPr>
        <w:t> </w:t>
      </w:r>
      <w:r>
        <w:rPr>
          <w:vertAlign w:val="baseline"/>
        </w:rPr>
        <w:t>post-employment restraints could validly embrace a wide category of confidential information. A matter on which the law is undecided is whether an employer is entitled to protection where an employee is not seeking to earn </w:t>
      </w:r>
      <w:bookmarkStart w:name="_bookmark1453" w:id="1455"/>
      <w:bookmarkEnd w:id="1455"/>
      <w:r>
        <w:rPr>
          <w:vertAlign w:val="baseline"/>
        </w:rPr>
        <w:t>his</w:t>
      </w:r>
      <w:r>
        <w:rPr>
          <w:spacing w:val="-2"/>
          <w:vertAlign w:val="baseline"/>
        </w:rPr>
        <w:t> </w:t>
      </w:r>
      <w:r>
        <w:rPr>
          <w:vertAlign w:val="baseline"/>
        </w:rPr>
        <w:t>living</w:t>
      </w:r>
      <w:r>
        <w:rPr>
          <w:spacing w:val="-2"/>
          <w:vertAlign w:val="baseline"/>
        </w:rPr>
        <w:t> </w:t>
      </w:r>
      <w:r>
        <w:rPr>
          <w:vertAlign w:val="baseline"/>
        </w:rPr>
        <w:t>but</w:t>
      </w:r>
      <w:r>
        <w:rPr>
          <w:spacing w:val="-2"/>
          <w:vertAlign w:val="baseline"/>
        </w:rPr>
        <w:t> </w:t>
      </w:r>
      <w:r>
        <w:rPr>
          <w:vertAlign w:val="baseline"/>
        </w:rPr>
        <w:t>is</w:t>
      </w:r>
      <w:r>
        <w:rPr>
          <w:spacing w:val="-2"/>
          <w:vertAlign w:val="baseline"/>
        </w:rPr>
        <w:t> </w:t>
      </w:r>
      <w:r>
        <w:rPr>
          <w:vertAlign w:val="baseline"/>
        </w:rPr>
        <w:t>“selling</w:t>
      </w:r>
      <w:r>
        <w:rPr>
          <w:spacing w:val="-2"/>
          <w:vertAlign w:val="baseline"/>
        </w:rPr>
        <w:t> </w:t>
      </w:r>
      <w:r>
        <w:rPr>
          <w:vertAlign w:val="baseline"/>
        </w:rPr>
        <w:t>to</w:t>
      </w:r>
      <w:r>
        <w:rPr>
          <w:spacing w:val="-2"/>
          <w:vertAlign w:val="baseline"/>
        </w:rPr>
        <w:t> </w:t>
      </w:r>
      <w:r>
        <w:rPr>
          <w:vertAlign w:val="baseline"/>
        </w:rPr>
        <w:t>a</w:t>
      </w:r>
      <w:r>
        <w:rPr>
          <w:spacing w:val="-2"/>
          <w:vertAlign w:val="baseline"/>
        </w:rPr>
        <w:t> </w:t>
      </w:r>
      <w:r>
        <w:rPr>
          <w:vertAlign w:val="baseline"/>
        </w:rPr>
        <w:t>third</w:t>
      </w:r>
      <w:r>
        <w:rPr>
          <w:spacing w:val="-2"/>
          <w:vertAlign w:val="baseline"/>
        </w:rPr>
        <w:t> </w:t>
      </w:r>
      <w:r>
        <w:rPr>
          <w:vertAlign w:val="baseline"/>
        </w:rPr>
        <w:t>party</w:t>
      </w:r>
      <w:r>
        <w:rPr>
          <w:spacing w:val="-2"/>
          <w:vertAlign w:val="baseline"/>
        </w:rPr>
        <w:t> </w:t>
      </w:r>
      <w:r>
        <w:rPr>
          <w:vertAlign w:val="baseline"/>
        </w:rPr>
        <w:t>information</w:t>
      </w:r>
      <w:r>
        <w:rPr>
          <w:spacing w:val="-2"/>
          <w:vertAlign w:val="baseline"/>
        </w:rPr>
        <w:t> </w:t>
      </w:r>
      <w:r>
        <w:rPr>
          <w:vertAlign w:val="baseline"/>
        </w:rPr>
        <w:t>which</w:t>
      </w:r>
      <w:r>
        <w:rPr>
          <w:spacing w:val="-2"/>
          <w:vertAlign w:val="baseline"/>
        </w:rPr>
        <w:t> </w:t>
      </w:r>
      <w:r>
        <w:rPr>
          <w:vertAlign w:val="baseline"/>
        </w:rPr>
        <w:t>he</w:t>
      </w:r>
      <w:r>
        <w:rPr>
          <w:spacing w:val="-2"/>
          <w:vertAlign w:val="baseline"/>
        </w:rPr>
        <w:t> </w:t>
      </w:r>
      <w:r>
        <w:rPr>
          <w:vertAlign w:val="baseline"/>
        </w:rPr>
        <w:t>acquired</w:t>
      </w:r>
      <w:r>
        <w:rPr>
          <w:spacing w:val="-2"/>
          <w:vertAlign w:val="baseline"/>
        </w:rPr>
        <w:t> </w:t>
      </w:r>
      <w:r>
        <w:rPr>
          <w:vertAlign w:val="baseline"/>
        </w:rPr>
        <w:t>in</w:t>
      </w:r>
      <w:r>
        <w:rPr>
          <w:spacing w:val="-2"/>
          <w:vertAlign w:val="baseline"/>
        </w:rPr>
        <w:t> </w:t>
      </w:r>
      <w:r>
        <w:rPr>
          <w:vertAlign w:val="baseline"/>
        </w:rPr>
        <w:t>confidence</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course</w:t>
      </w:r>
      <w:r>
        <w:rPr>
          <w:spacing w:val="-2"/>
          <w:vertAlign w:val="baseline"/>
        </w:rPr>
        <w:t> </w:t>
      </w:r>
      <w:r>
        <w:rPr>
          <w:vertAlign w:val="baseline"/>
        </w:rPr>
        <w:t>of</w:t>
      </w:r>
      <w:r>
        <w:rPr>
          <w:spacing w:val="-2"/>
          <w:vertAlign w:val="baseline"/>
        </w:rPr>
        <w:t> </w:t>
      </w:r>
      <w:r>
        <w:rPr>
          <w:vertAlign w:val="baseline"/>
        </w:rPr>
        <w:t>his former employment”. </w:t>
      </w:r>
      <w:r>
        <w:rPr>
          <w:color w:val="005DA1"/>
          <w:u w:val="single" w:color="005DA1"/>
          <w:vertAlign w:val="superscript"/>
        </w:rPr>
        <w:t>801</w:t>
      </w:r>
      <w:r>
        <w:rPr>
          <w:color w:val="005DA1"/>
          <w:vertAlign w:val="baseline"/>
        </w:rPr>
        <w:t> </w:t>
      </w:r>
      <w:r>
        <w:rPr>
          <w:vertAlign w:val="baseline"/>
        </w:rPr>
        <w:t>Given that the principal justification for the restraint of trade doctrine as applied to employment contracts is to enable an employee to earn his livelihood, there is much to be said for not permitting an employee to sell confidential information unconnected with the need for him to earn a living.</w:t>
      </w:r>
    </w:p>
    <w:p>
      <w:pPr>
        <w:pStyle w:val="BodyText"/>
      </w:pPr>
    </w:p>
    <w:p>
      <w:pPr>
        <w:pStyle w:val="BodyText"/>
        <w:spacing w:before="33"/>
      </w:pPr>
    </w:p>
    <w:p>
      <w:pPr>
        <w:spacing w:before="0"/>
        <w:ind w:left="165" w:right="0" w:firstLine="0"/>
        <w:jc w:val="left"/>
        <w:rPr>
          <w:rFonts w:ascii="Arial"/>
          <w:b/>
          <w:sz w:val="18"/>
        </w:rPr>
      </w:pPr>
      <w:r>
        <w:rPr>
          <w:rFonts w:ascii="Arial"/>
          <w:b/>
          <w:sz w:val="18"/>
        </w:rPr>
        <w:t>Nature of connection with </w:t>
      </w:r>
      <w:r>
        <w:rPr>
          <w:rFonts w:ascii="Arial"/>
          <w:b/>
          <w:spacing w:val="-2"/>
          <w:sz w:val="18"/>
        </w:rPr>
        <w:t>customers</w:t>
      </w:r>
    </w:p>
    <w:p>
      <w:pPr>
        <w:pStyle w:val="BodyText"/>
        <w:spacing w:before="41"/>
        <w:rPr>
          <w:rFonts w:ascii="Arial"/>
          <w:b/>
          <w:sz w:val="18"/>
        </w:rPr>
      </w:pPr>
    </w:p>
    <w:p>
      <w:pPr>
        <w:pStyle w:val="Heading2"/>
      </w:pPr>
      <w:r>
        <w:rPr/>
        <w:t>16-</w:t>
      </w:r>
      <w:r>
        <w:rPr>
          <w:spacing w:val="-5"/>
        </w:rPr>
        <w:t>120</w:t>
      </w:r>
    </w:p>
    <w:p>
      <w:pPr>
        <w:pStyle w:val="BodyText"/>
        <w:spacing w:line="235" w:lineRule="auto" w:before="203"/>
        <w:ind w:left="165" w:right="167"/>
        <w:jc w:val="both"/>
      </w:pPr>
      <w:r>
        <w:rPr/>
        <w:t>The validity of restrictive covenants by employees frequently depends upon the question </w:t>
      </w:r>
      <w:r>
        <w:rPr/>
        <w:t>whether</w:t>
      </w:r>
      <w:r>
        <w:rPr>
          <w:spacing w:val="80"/>
        </w:rPr>
        <w:t> </w:t>
      </w:r>
      <w:r>
        <w:rPr/>
        <w:t>their employment is of a confidential nature, so that, for example, the necessity of protecting the </w:t>
      </w:r>
      <w:bookmarkStart w:name="_bookmark1454" w:id="1456"/>
      <w:bookmarkEnd w:id="1456"/>
      <w:r>
        <w:rPr/>
        <w:t>employer’s</w:t>
      </w:r>
      <w:r>
        <w:rPr/>
        <w:t> trade connection has caused restrictive covenants by canvassers and travellers generally </w:t>
      </w:r>
      <w:bookmarkStart w:name="_bookmark1455" w:id="1457"/>
      <w:bookmarkEnd w:id="1457"/>
      <w:r>
        <w:rPr/>
        <w:t>to</w:t>
      </w:r>
      <w:r>
        <w:rPr/>
        <w:t> be upheld. </w:t>
      </w:r>
      <w:r>
        <w:rPr>
          <w:color w:val="005DA1"/>
          <w:u w:val="single" w:color="005DA1"/>
          <w:vertAlign w:val="superscript"/>
        </w:rPr>
        <w:t>802</w:t>
      </w:r>
      <w:r>
        <w:rPr>
          <w:color w:val="005DA1"/>
          <w:vertAlign w:val="baseline"/>
        </w:rPr>
        <w:t> </w:t>
      </w:r>
      <w:r>
        <w:rPr>
          <w:vertAlign w:val="baseline"/>
        </w:rPr>
        <w:t>Each case must be decided upon its own facts. </w:t>
      </w:r>
      <w:r>
        <w:rPr>
          <w:color w:val="005DA1"/>
          <w:u w:val="single" w:color="005DA1"/>
          <w:vertAlign w:val="superscript"/>
        </w:rPr>
        <w:t>803</w:t>
      </w:r>
      <w:r>
        <w:rPr>
          <w:color w:val="005DA1"/>
          <w:vertAlign w:val="baseline"/>
        </w:rPr>
        <w:t> </w:t>
      </w:r>
      <w:r>
        <w:rPr>
          <w:vertAlign w:val="baseline"/>
        </w:rPr>
        <w:t>The courts have considered the </w:t>
      </w:r>
      <w:bookmarkStart w:name="_bookmark1456" w:id="1458"/>
      <w:bookmarkEnd w:id="1458"/>
      <w:r>
        <w:rPr>
          <w:vertAlign w:val="baseline"/>
        </w:rPr>
        <w:t>reasonableness</w:t>
      </w:r>
      <w:r>
        <w:rPr>
          <w:vertAlign w:val="baseline"/>
        </w:rPr>
        <w:t> of restraints relating to solicitors and legal executives, </w:t>
      </w:r>
      <w:r>
        <w:rPr>
          <w:color w:val="005DA1"/>
          <w:u w:val="single" w:color="005DA1"/>
          <w:vertAlign w:val="superscript"/>
        </w:rPr>
        <w:t>804</w:t>
      </w:r>
      <w:r>
        <w:rPr>
          <w:color w:val="005DA1"/>
          <w:vertAlign w:val="baseline"/>
        </w:rPr>
        <w:t> </w:t>
      </w:r>
      <w:r>
        <w:rPr>
          <w:vertAlign w:val="baseline"/>
        </w:rPr>
        <w:t>medical and dental </w:t>
      </w:r>
      <w:bookmarkStart w:name="_bookmark1457" w:id="1459"/>
      <w:bookmarkEnd w:id="1459"/>
      <w:r>
        <w:rPr>
          <w:vertAlign w:val="baseline"/>
        </w:rPr>
        <w:t>practitioners,</w:t>
      </w:r>
      <w:r>
        <w:rPr>
          <w:vertAlign w:val="baseline"/>
        </w:rPr>
        <w:t> </w:t>
      </w:r>
      <w:r>
        <w:rPr>
          <w:color w:val="005DA1"/>
          <w:u w:val="single" w:color="005DA1"/>
          <w:vertAlign w:val="superscript"/>
        </w:rPr>
        <w:t>805</w:t>
      </w:r>
      <w:r>
        <w:rPr>
          <w:color w:val="005DA1"/>
          <w:vertAlign w:val="baseline"/>
        </w:rPr>
        <w:t> </w:t>
      </w:r>
      <w:r>
        <w:rPr>
          <w:vertAlign w:val="baseline"/>
        </w:rPr>
        <w:t>actors, </w:t>
      </w:r>
      <w:r>
        <w:rPr>
          <w:color w:val="005DA1"/>
          <w:u w:val="single" w:color="005DA1"/>
          <w:vertAlign w:val="superscript"/>
        </w:rPr>
        <w:t>806</w:t>
      </w:r>
      <w:r>
        <w:rPr>
          <w:color w:val="005DA1"/>
          <w:vertAlign w:val="baseline"/>
        </w:rPr>
        <w:t> </w:t>
      </w:r>
      <w:r>
        <w:rPr>
          <w:vertAlign w:val="baseline"/>
        </w:rPr>
        <w:t>commercial managers and agents, </w:t>
      </w:r>
      <w:r>
        <w:rPr>
          <w:color w:val="005DA1"/>
          <w:u w:val="single" w:color="005DA1"/>
          <w:vertAlign w:val="superscript"/>
        </w:rPr>
        <w:t>807</w:t>
      </w:r>
      <w:r>
        <w:rPr>
          <w:color w:val="005DA1"/>
          <w:vertAlign w:val="baseline"/>
        </w:rPr>
        <w:t> </w:t>
      </w:r>
      <w:r>
        <w:rPr>
          <w:vertAlign w:val="baseline"/>
        </w:rPr>
        <w:t>canvassers and travellers, </w:t>
      </w:r>
      <w:r>
        <w:rPr>
          <w:color w:val="005DA1"/>
          <w:u w:val="single" w:color="005DA1"/>
          <w:vertAlign w:val="superscript"/>
        </w:rPr>
        <w:t>808</w:t>
      </w:r>
      <w:r>
        <w:rPr>
          <w:color w:val="005DA1"/>
          <w:vertAlign w:val="baseline"/>
        </w:rPr>
        <w:t> </w:t>
      </w:r>
      <w:r>
        <w:rPr>
          <w:vertAlign w:val="baseline"/>
        </w:rPr>
        <w:t>shop </w:t>
      </w:r>
      <w:bookmarkStart w:name="_bookmark1458" w:id="1460"/>
      <w:bookmarkEnd w:id="1460"/>
      <w:r>
        <w:rPr>
          <w:vertAlign w:val="baseline"/>
        </w:rPr>
        <w:t>assistants</w:t>
      </w:r>
      <w:r>
        <w:rPr>
          <w:spacing w:val="71"/>
          <w:vertAlign w:val="baseline"/>
        </w:rPr>
        <w:t> </w:t>
      </w:r>
      <w:r>
        <w:rPr>
          <w:vertAlign w:val="baseline"/>
        </w:rPr>
        <w:t>and</w:t>
      </w:r>
      <w:r>
        <w:rPr>
          <w:spacing w:val="71"/>
          <w:vertAlign w:val="baseline"/>
        </w:rPr>
        <w:t> </w:t>
      </w:r>
      <w:r>
        <w:rPr>
          <w:vertAlign w:val="baseline"/>
        </w:rPr>
        <w:t>salesmen,</w:t>
      </w:r>
      <w:r>
        <w:rPr>
          <w:spacing w:val="70"/>
          <w:vertAlign w:val="baseline"/>
        </w:rPr>
        <w:t> </w:t>
      </w:r>
      <w:r>
        <w:rPr>
          <w:color w:val="005DA1"/>
          <w:u w:val="single" w:color="005DA1"/>
          <w:vertAlign w:val="superscript"/>
        </w:rPr>
        <w:t>809</w:t>
      </w:r>
      <w:r>
        <w:rPr>
          <w:color w:val="005DA1"/>
          <w:spacing w:val="71"/>
          <w:vertAlign w:val="baseline"/>
        </w:rPr>
        <w:t> </w:t>
      </w:r>
      <w:r>
        <w:rPr>
          <w:vertAlign w:val="baseline"/>
        </w:rPr>
        <w:t>bookmaker’s</w:t>
      </w:r>
      <w:r>
        <w:rPr>
          <w:spacing w:val="72"/>
          <w:vertAlign w:val="baseline"/>
        </w:rPr>
        <w:t> </w:t>
      </w:r>
      <w:r>
        <w:rPr>
          <w:vertAlign w:val="baseline"/>
        </w:rPr>
        <w:t>assistants,</w:t>
      </w:r>
      <w:r>
        <w:rPr>
          <w:spacing w:val="70"/>
          <w:vertAlign w:val="baseline"/>
        </w:rPr>
        <w:t> </w:t>
      </w:r>
      <w:r>
        <w:rPr>
          <w:color w:val="005DA1"/>
          <w:u w:val="single" w:color="005DA1"/>
          <w:vertAlign w:val="superscript"/>
        </w:rPr>
        <w:t>810</w:t>
      </w:r>
      <w:r>
        <w:rPr>
          <w:color w:val="005DA1"/>
          <w:spacing w:val="71"/>
          <w:vertAlign w:val="baseline"/>
        </w:rPr>
        <w:t> </w:t>
      </w:r>
      <w:r>
        <w:rPr>
          <w:vertAlign w:val="baseline"/>
        </w:rPr>
        <w:t>estate</w:t>
      </w:r>
      <w:r>
        <w:rPr>
          <w:spacing w:val="71"/>
          <w:vertAlign w:val="baseline"/>
        </w:rPr>
        <w:t> </w:t>
      </w:r>
      <w:r>
        <w:rPr>
          <w:vertAlign w:val="baseline"/>
        </w:rPr>
        <w:t>agents,</w:t>
      </w:r>
      <w:r>
        <w:rPr>
          <w:spacing w:val="71"/>
          <w:vertAlign w:val="baseline"/>
        </w:rPr>
        <w:t> </w:t>
      </w:r>
      <w:r>
        <w:rPr>
          <w:color w:val="005DA1"/>
          <w:u w:val="single" w:color="005DA1"/>
          <w:vertAlign w:val="superscript"/>
        </w:rPr>
        <w:t>811</w:t>
      </w:r>
      <w:r>
        <w:rPr>
          <w:color w:val="005DA1"/>
          <w:spacing w:val="72"/>
          <w:vertAlign w:val="baseline"/>
        </w:rPr>
        <w:t> </w:t>
      </w:r>
      <w:r>
        <w:rPr>
          <w:vertAlign w:val="baseline"/>
        </w:rPr>
        <w:t>designers</w:t>
      </w:r>
      <w:r>
        <w:rPr>
          <w:spacing w:val="70"/>
          <w:vertAlign w:val="baseline"/>
        </w:rPr>
        <w:t> </w:t>
      </w:r>
      <w:r>
        <w:rPr>
          <w:color w:val="005DA1"/>
          <w:u w:val="single" w:color="005DA1"/>
          <w:vertAlign w:val="superscript"/>
        </w:rPr>
        <w:t>812</w:t>
      </w:r>
      <w:r>
        <w:rPr>
          <w:color w:val="005DA1"/>
          <w:spacing w:val="71"/>
          <w:vertAlign w:val="baseline"/>
        </w:rPr>
        <w:t> </w:t>
      </w:r>
      <w:r>
        <w:rPr>
          <w:spacing w:val="-5"/>
          <w:vertAlign w:val="baseline"/>
        </w:rPr>
        <w:t>and</w:t>
      </w:r>
    </w:p>
    <w:p>
      <w:pPr>
        <w:pStyle w:val="BodyText"/>
        <w:spacing w:line="224" w:lineRule="exact"/>
        <w:ind w:left="165"/>
        <w:jc w:val="both"/>
      </w:pPr>
      <w:r>
        <w:rPr/>
        <w:t>technicians.</w:t>
      </w:r>
      <w:r>
        <w:rPr>
          <w:spacing w:val="-1"/>
        </w:rPr>
        <w:t> </w:t>
      </w:r>
      <w:r>
        <w:rPr>
          <w:color w:val="005DA1"/>
          <w:spacing w:val="-5"/>
          <w:u w:val="single" w:color="005DA1"/>
          <w:vertAlign w:val="superscript"/>
        </w:rPr>
        <w:t>813</w:t>
      </w:r>
    </w:p>
    <w:p>
      <w:pPr>
        <w:pStyle w:val="BodyText"/>
      </w:pPr>
    </w:p>
    <w:p>
      <w:pPr>
        <w:pStyle w:val="BodyText"/>
        <w:spacing w:before="37"/>
      </w:pPr>
    </w:p>
    <w:p>
      <w:pPr>
        <w:spacing w:before="0"/>
        <w:ind w:left="165" w:right="0" w:firstLine="0"/>
        <w:jc w:val="left"/>
        <w:rPr>
          <w:rFonts w:ascii="Arial"/>
          <w:b/>
          <w:sz w:val="18"/>
        </w:rPr>
      </w:pPr>
      <w:r>
        <w:rPr>
          <w:rFonts w:ascii="Arial"/>
          <w:b/>
          <w:sz w:val="18"/>
        </w:rPr>
        <w:t>Limits on scope of </w:t>
      </w:r>
      <w:r>
        <w:rPr>
          <w:rFonts w:ascii="Arial"/>
          <w:b/>
          <w:spacing w:val="-2"/>
          <w:sz w:val="18"/>
        </w:rPr>
        <w:t>restraint</w:t>
      </w:r>
    </w:p>
    <w:p>
      <w:pPr>
        <w:pStyle w:val="BodyText"/>
        <w:spacing w:before="41"/>
        <w:rPr>
          <w:rFonts w:ascii="Arial"/>
          <w:b/>
          <w:sz w:val="18"/>
        </w:rPr>
      </w:pPr>
    </w:p>
    <w:p>
      <w:pPr>
        <w:pStyle w:val="Heading2"/>
      </w:pPr>
      <w:r>
        <w:rPr/>
        <w:t>16-</w:t>
      </w:r>
      <w:r>
        <w:rPr>
          <w:spacing w:val="-5"/>
        </w:rPr>
        <w:t>121</w:t>
      </w:r>
    </w:p>
    <w:p>
      <w:pPr>
        <w:pStyle w:val="BodyText"/>
        <w:spacing w:line="235" w:lineRule="auto" w:before="203"/>
        <w:ind w:left="164" w:right="167"/>
        <w:jc w:val="both"/>
      </w:pPr>
      <w:bookmarkStart w:name="_bookmark1459" w:id="1461"/>
      <w:bookmarkEnd w:id="1461"/>
      <w:r>
        <w:rPr/>
      </w:r>
      <w:bookmarkStart w:name="_bookmark1460" w:id="1462"/>
      <w:bookmarkEnd w:id="1462"/>
      <w:r>
        <w:rPr/>
      </w:r>
      <w:r>
        <w:rPr/>
        <w:t>A covenant not to solicit </w:t>
      </w:r>
      <w:r>
        <w:rPr>
          <w:color w:val="005DA1"/>
          <w:u w:val="single" w:color="005DA1"/>
          <w:vertAlign w:val="superscript"/>
        </w:rPr>
        <w:t>814</w:t>
      </w:r>
      <w:r>
        <w:rPr>
          <w:color w:val="005DA1"/>
          <w:vertAlign w:val="baseline"/>
        </w:rPr>
        <w:t> </w:t>
      </w:r>
      <w:r>
        <w:rPr>
          <w:vertAlign w:val="baseline"/>
        </w:rPr>
        <w:t>customers is valid even if it extends to people who, although customers at </w:t>
      </w:r>
      <w:bookmarkStart w:name="_bookmark1461" w:id="1463"/>
      <w:bookmarkEnd w:id="1463"/>
      <w:r>
        <w:rPr>
          <w:vertAlign w:val="baseline"/>
        </w:rPr>
        <w:t>the</w:t>
      </w:r>
      <w:r>
        <w:rPr>
          <w:vertAlign w:val="baseline"/>
        </w:rPr>
        <w:t> beginning of the employee’s employment, ceased to be so before its determination,</w:t>
      </w:r>
      <w:r>
        <w:rPr>
          <w:spacing w:val="-1"/>
          <w:vertAlign w:val="baseline"/>
        </w:rPr>
        <w:t> </w:t>
      </w:r>
      <w:r>
        <w:rPr>
          <w:color w:val="005DA1"/>
          <w:u w:val="single" w:color="005DA1"/>
          <w:vertAlign w:val="superscript"/>
        </w:rPr>
        <w:t>815</w:t>
      </w:r>
      <w:r>
        <w:rPr>
          <w:color w:val="005DA1"/>
          <w:vertAlign w:val="baseline"/>
        </w:rPr>
        <w:t> </w:t>
      </w:r>
      <w:r>
        <w:rPr>
          <w:vertAlign w:val="baseline"/>
        </w:rPr>
        <w:t>though </w:t>
      </w:r>
      <w:r>
        <w:rPr>
          <w:vertAlign w:val="baseline"/>
        </w:rPr>
        <w:t>not if it extends to those who become customers after the determination of the employment. </w:t>
      </w:r>
      <w:r>
        <w:rPr>
          <w:color w:val="005DA1"/>
          <w:u w:val="single" w:color="005DA1"/>
          <w:vertAlign w:val="superscript"/>
        </w:rPr>
        <w:t>816</w:t>
      </w:r>
      <w:r>
        <w:rPr>
          <w:color w:val="005DA1"/>
          <w:vertAlign w:val="baseline"/>
        </w:rPr>
        <w:t> </w:t>
      </w:r>
      <w:r>
        <w:rPr>
          <w:vertAlign w:val="baseline"/>
        </w:rPr>
        <w:t>It is no objection to a covenant restraining dealings with customers of the employer that the identity of all the employer’s</w:t>
      </w:r>
      <w:r>
        <w:rPr>
          <w:spacing w:val="-2"/>
          <w:vertAlign w:val="baseline"/>
        </w:rPr>
        <w:t> </w:t>
      </w:r>
      <w:r>
        <w:rPr>
          <w:vertAlign w:val="baseline"/>
        </w:rPr>
        <w:t>customers</w:t>
      </w:r>
      <w:r>
        <w:rPr>
          <w:spacing w:val="-2"/>
          <w:vertAlign w:val="baseline"/>
        </w:rPr>
        <w:t> </w:t>
      </w:r>
      <w:r>
        <w:rPr>
          <w:vertAlign w:val="baseline"/>
        </w:rPr>
        <w:t>may</w:t>
      </w:r>
      <w:r>
        <w:rPr>
          <w:spacing w:val="-2"/>
          <w:vertAlign w:val="baseline"/>
        </w:rPr>
        <w:t> </w:t>
      </w:r>
      <w:r>
        <w:rPr>
          <w:vertAlign w:val="baseline"/>
        </w:rPr>
        <w:t>not</w:t>
      </w:r>
      <w:r>
        <w:rPr>
          <w:spacing w:val="-2"/>
          <w:vertAlign w:val="baseline"/>
        </w:rPr>
        <w:t> </w:t>
      </w:r>
      <w:r>
        <w:rPr>
          <w:vertAlign w:val="baseline"/>
        </w:rPr>
        <w:t>be</w:t>
      </w:r>
      <w:r>
        <w:rPr>
          <w:spacing w:val="-2"/>
          <w:vertAlign w:val="baseline"/>
        </w:rPr>
        <w:t> </w:t>
      </w:r>
      <w:r>
        <w:rPr>
          <w:vertAlign w:val="baseline"/>
        </w:rPr>
        <w:t>known</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covenantor,</w:t>
      </w:r>
      <w:r>
        <w:rPr>
          <w:spacing w:val="-2"/>
          <w:vertAlign w:val="baseline"/>
        </w:rPr>
        <w:t> </w:t>
      </w:r>
      <w:r>
        <w:rPr>
          <w:vertAlign w:val="baseline"/>
        </w:rPr>
        <w:t>for</w:t>
      </w:r>
      <w:r>
        <w:rPr>
          <w:spacing w:val="-2"/>
          <w:vertAlign w:val="baseline"/>
        </w:rPr>
        <w:t> </w:t>
      </w:r>
      <w:r>
        <w:rPr>
          <w:vertAlign w:val="baseline"/>
        </w:rPr>
        <w:t>the</w:t>
      </w:r>
      <w:r>
        <w:rPr>
          <w:spacing w:val="-2"/>
          <w:vertAlign w:val="baseline"/>
        </w:rPr>
        <w:t> </w:t>
      </w:r>
      <w:r>
        <w:rPr>
          <w:vertAlign w:val="baseline"/>
        </w:rPr>
        <w:t>court</w:t>
      </w:r>
      <w:r>
        <w:rPr>
          <w:spacing w:val="-2"/>
          <w:vertAlign w:val="baseline"/>
        </w:rPr>
        <w:t> </w:t>
      </w:r>
      <w:r>
        <w:rPr>
          <w:vertAlign w:val="baseline"/>
        </w:rPr>
        <w:t>would</w:t>
      </w:r>
      <w:r>
        <w:rPr>
          <w:spacing w:val="-2"/>
          <w:vertAlign w:val="baseline"/>
        </w:rPr>
        <w:t> </w:t>
      </w:r>
      <w:r>
        <w:rPr>
          <w:vertAlign w:val="baseline"/>
        </w:rPr>
        <w:t>not</w:t>
      </w:r>
      <w:r>
        <w:rPr>
          <w:spacing w:val="-2"/>
          <w:vertAlign w:val="baseline"/>
        </w:rPr>
        <w:t> </w:t>
      </w:r>
      <w:r>
        <w:rPr>
          <w:vertAlign w:val="baseline"/>
        </w:rPr>
        <w:t>grant</w:t>
      </w:r>
      <w:r>
        <w:rPr>
          <w:spacing w:val="-2"/>
          <w:vertAlign w:val="baseline"/>
        </w:rPr>
        <w:t> </w:t>
      </w:r>
      <w:r>
        <w:rPr>
          <w:vertAlign w:val="baseline"/>
        </w:rPr>
        <w:t>an</w:t>
      </w:r>
      <w:r>
        <w:rPr>
          <w:spacing w:val="-2"/>
          <w:vertAlign w:val="baseline"/>
        </w:rPr>
        <w:t> </w:t>
      </w:r>
      <w:r>
        <w:rPr>
          <w:vertAlign w:val="baseline"/>
        </w:rPr>
        <w:t>injunction </w:t>
      </w:r>
      <w:bookmarkStart w:name="_bookmark1462" w:id="1464"/>
      <w:bookmarkEnd w:id="1464"/>
      <w:r>
        <w:rPr>
          <w:vertAlign w:val="baseline"/>
        </w:rPr>
        <w:t>against</w:t>
      </w:r>
      <w:r>
        <w:rPr>
          <w:vertAlign w:val="baseline"/>
        </w:rPr>
        <w:t> him or commit him for contempt for the breach of any injunction already granted if he could show that what he had done he had done inadvertently and would not be repeated. </w:t>
      </w:r>
      <w:r>
        <w:rPr>
          <w:color w:val="005DA1"/>
          <w:u w:val="single" w:color="005DA1"/>
          <w:vertAlign w:val="superscript"/>
        </w:rPr>
        <w:t>817</w:t>
      </w:r>
      <w:r>
        <w:rPr>
          <w:color w:val="005DA1"/>
          <w:vertAlign w:val="baseline"/>
        </w:rPr>
        <w:t> </w:t>
      </w:r>
      <w:r>
        <w:rPr>
          <w:vertAlign w:val="baseline"/>
        </w:rPr>
        <w:t>Similarly a covenant ought not to be held invalid because hypothetical cases can be suggested when it might be </w:t>
      </w:r>
      <w:bookmarkStart w:name="_bookmark1463" w:id="1465"/>
      <w:bookmarkEnd w:id="1465"/>
      <w:r>
        <w:rPr>
          <w:vertAlign w:val="baseline"/>
        </w:rPr>
        <w:t>unreasonable</w:t>
      </w:r>
      <w:r>
        <w:rPr>
          <w:vertAlign w:val="baseline"/>
        </w:rPr>
        <w:t> to apply it, if those circumstances were outside the contemplation of the parties to such an extent that they are to be excluded from its operation. </w:t>
      </w:r>
      <w:r>
        <w:rPr>
          <w:color w:val="005DA1"/>
          <w:u w:val="single" w:color="005DA1"/>
          <w:vertAlign w:val="superscript"/>
        </w:rPr>
        <w:t>818</w:t>
      </w:r>
      <w:r>
        <w:rPr>
          <w:color w:val="005DA1"/>
          <w:vertAlign w:val="baseline"/>
        </w:rPr>
        <w:t> </w:t>
      </w:r>
      <w:r>
        <w:rPr>
          <w:vertAlign w:val="baseline"/>
        </w:rPr>
        <w:t>It is no objection to the enforcement of a non-solicitation covenant with respect to a particular customer that that customer has no intention of doing any further business with the employer: this is:</w:t>
      </w:r>
    </w:p>
    <w:p>
      <w:pPr>
        <w:pStyle w:val="BodyText"/>
      </w:pPr>
    </w:p>
    <w:p>
      <w:pPr>
        <w:pStyle w:val="BodyText"/>
        <w:spacing w:before="122"/>
      </w:pPr>
    </w:p>
    <w:p>
      <w:pPr>
        <w:pStyle w:val="BodyText"/>
        <w:spacing w:line="235" w:lineRule="auto"/>
        <w:ind w:left="1245"/>
      </w:pPr>
      <w:bookmarkStart w:name="_bookmark1464" w:id="1466"/>
      <w:bookmarkEnd w:id="1466"/>
      <w:r>
        <w:rPr/>
      </w:r>
      <w:r>
        <w:rPr/>
        <w:t>“…</w:t>
      </w:r>
      <w:r>
        <w:rPr>
          <w:spacing w:val="18"/>
        </w:rPr>
        <w:t> </w:t>
      </w:r>
      <w:r>
        <w:rPr/>
        <w:t>the</w:t>
      </w:r>
      <w:r>
        <w:rPr>
          <w:spacing w:val="18"/>
        </w:rPr>
        <w:t> </w:t>
      </w:r>
      <w:r>
        <w:rPr/>
        <w:t>very</w:t>
      </w:r>
      <w:r>
        <w:rPr>
          <w:spacing w:val="18"/>
        </w:rPr>
        <w:t> </w:t>
      </w:r>
      <w:r>
        <w:rPr/>
        <w:t>class</w:t>
      </w:r>
      <w:r>
        <w:rPr>
          <w:spacing w:val="18"/>
        </w:rPr>
        <w:t> </w:t>
      </w:r>
      <w:r>
        <w:rPr/>
        <w:t>of</w:t>
      </w:r>
      <w:r>
        <w:rPr>
          <w:spacing w:val="18"/>
        </w:rPr>
        <w:t> </w:t>
      </w:r>
      <w:r>
        <w:rPr/>
        <w:t>case</w:t>
      </w:r>
      <w:r>
        <w:rPr>
          <w:spacing w:val="18"/>
        </w:rPr>
        <w:t> </w:t>
      </w:r>
      <w:r>
        <w:rPr/>
        <w:t>against</w:t>
      </w:r>
      <w:r>
        <w:rPr>
          <w:spacing w:val="18"/>
        </w:rPr>
        <w:t> </w:t>
      </w:r>
      <w:r>
        <w:rPr/>
        <w:t>which</w:t>
      </w:r>
      <w:r>
        <w:rPr>
          <w:spacing w:val="18"/>
        </w:rPr>
        <w:t> </w:t>
      </w:r>
      <w:r>
        <w:rPr/>
        <w:t>the</w:t>
      </w:r>
      <w:r>
        <w:rPr>
          <w:spacing w:val="18"/>
        </w:rPr>
        <w:t> </w:t>
      </w:r>
      <w:r>
        <w:rPr/>
        <w:t>covenant</w:t>
      </w:r>
      <w:r>
        <w:rPr>
          <w:spacing w:val="18"/>
        </w:rPr>
        <w:t> </w:t>
      </w:r>
      <w:r>
        <w:rPr/>
        <w:t>is</w:t>
      </w:r>
      <w:r>
        <w:rPr>
          <w:spacing w:val="18"/>
        </w:rPr>
        <w:t> </w:t>
      </w:r>
      <w:r>
        <w:rPr/>
        <w:t>designed</w:t>
      </w:r>
      <w:r>
        <w:rPr>
          <w:spacing w:val="18"/>
        </w:rPr>
        <w:t> </w:t>
      </w:r>
      <w:r>
        <w:rPr/>
        <w:t>to</w:t>
      </w:r>
      <w:r>
        <w:rPr>
          <w:spacing w:val="18"/>
        </w:rPr>
        <w:t> </w:t>
      </w:r>
      <w:r>
        <w:rPr/>
        <w:t>give</w:t>
      </w:r>
      <w:r>
        <w:rPr>
          <w:spacing w:val="18"/>
        </w:rPr>
        <w:t> </w:t>
      </w:r>
      <w:r>
        <w:rPr/>
        <w:t>protection</w:t>
      </w:r>
      <w:r>
        <w:rPr>
          <w:spacing w:val="18"/>
        </w:rPr>
        <w:t> </w:t>
      </w:r>
      <w:r>
        <w:rPr/>
        <w:t>… the plaintiff does not need protection against customers who are faithful to him.” </w:t>
      </w:r>
      <w:r>
        <w:rPr>
          <w:color w:val="005DA1"/>
          <w:u w:val="single" w:color="005DA1"/>
          <w:vertAlign w:val="superscript"/>
        </w:rPr>
        <w:t>819</w:t>
      </w:r>
    </w:p>
    <w:p>
      <w:pPr>
        <w:pStyle w:val="BodyText"/>
        <w:spacing w:after="0" w:line="235" w:lineRule="auto"/>
        <w:sectPr>
          <w:pgSz w:w="11900" w:h="16840"/>
          <w:pgMar w:header="971" w:footer="0" w:top="1300" w:bottom="280" w:left="1275" w:right="1275"/>
        </w:sectPr>
      </w:pPr>
    </w:p>
    <w:p>
      <w:pPr>
        <w:pStyle w:val="BodyText"/>
        <w:rPr>
          <w:sz w:val="18"/>
        </w:rPr>
      </w:pPr>
    </w:p>
    <w:p>
      <w:pPr>
        <w:pStyle w:val="BodyText"/>
        <w:spacing w:before="35"/>
        <w:rPr>
          <w:sz w:val="18"/>
        </w:rPr>
      </w:pPr>
    </w:p>
    <w:p>
      <w:pPr>
        <w:spacing w:before="0"/>
        <w:ind w:left="165" w:right="0" w:firstLine="0"/>
        <w:jc w:val="left"/>
        <w:rPr>
          <w:rFonts w:ascii="Arial"/>
          <w:b/>
          <w:sz w:val="18"/>
        </w:rPr>
      </w:pPr>
      <w:r>
        <w:rPr>
          <w:rFonts w:ascii="Arial"/>
          <w:b/>
          <w:sz w:val="18"/>
        </w:rPr>
        <w:t>Type of business in which employee was </w:t>
      </w:r>
      <w:r>
        <w:rPr>
          <w:rFonts w:ascii="Arial"/>
          <w:b/>
          <w:spacing w:val="-2"/>
          <w:sz w:val="18"/>
        </w:rPr>
        <w:t>engaged</w:t>
      </w:r>
    </w:p>
    <w:p>
      <w:pPr>
        <w:pStyle w:val="BodyText"/>
        <w:spacing w:before="41"/>
        <w:rPr>
          <w:rFonts w:ascii="Arial"/>
          <w:b/>
          <w:sz w:val="18"/>
        </w:rPr>
      </w:pPr>
    </w:p>
    <w:p>
      <w:pPr>
        <w:pStyle w:val="Heading2"/>
      </w:pPr>
      <w:r>
        <w:rPr/>
        <w:t>16-</w:t>
      </w:r>
      <w:r>
        <w:rPr>
          <w:spacing w:val="-5"/>
        </w:rPr>
        <w:t>122</w:t>
      </w:r>
    </w:p>
    <w:p>
      <w:pPr>
        <w:pStyle w:val="BodyText"/>
        <w:spacing w:line="235" w:lineRule="auto" w:before="203"/>
        <w:ind w:left="164" w:right="167"/>
        <w:jc w:val="both"/>
      </w:pPr>
      <w:bookmarkStart w:name="_bookmark1465" w:id="1467"/>
      <w:bookmarkEnd w:id="1467"/>
      <w:r>
        <w:rPr/>
      </w:r>
      <w:r>
        <w:rPr/>
        <w:t>The employer is not entitled to protect by a restrictive covenant of any description any </w:t>
      </w:r>
      <w:r>
        <w:rPr/>
        <w:t>business</w:t>
      </w:r>
      <w:r>
        <w:rPr>
          <w:spacing w:val="40"/>
        </w:rPr>
        <w:t> </w:t>
      </w:r>
      <w:r>
        <w:rPr/>
        <w:t>except the business in which he employed the covenantor </w:t>
      </w:r>
      <w:r>
        <w:rPr>
          <w:color w:val="005DA1"/>
          <w:u w:val="single" w:color="005DA1"/>
          <w:vertAlign w:val="superscript"/>
        </w:rPr>
        <w:t>820</w:t>
      </w:r>
      <w:r>
        <w:rPr>
          <w:color w:val="005DA1"/>
          <w:vertAlign w:val="baseline"/>
        </w:rPr>
        <w:t> </w:t>
      </w:r>
      <w:r>
        <w:rPr>
          <w:vertAlign w:val="baseline"/>
        </w:rPr>
        <w:t>(though a covenant which might appear </w:t>
      </w:r>
      <w:bookmarkStart w:name="_bookmark1466" w:id="1468"/>
      <w:bookmarkEnd w:id="1468"/>
      <w:r>
        <w:rPr>
          <w:vertAlign w:val="baseline"/>
        </w:rPr>
        <w:t>unduly</w:t>
      </w:r>
      <w:r>
        <w:rPr>
          <w:vertAlign w:val="baseline"/>
        </w:rPr>
        <w:t> wide with regard to the business to be protected may, on its proper construction, be subject to an implied limitation as a result of which it is valid </w:t>
      </w:r>
      <w:r>
        <w:rPr>
          <w:color w:val="005DA1"/>
          <w:u w:val="single" w:color="005DA1"/>
          <w:vertAlign w:val="superscript"/>
        </w:rPr>
        <w:t>821</w:t>
      </w:r>
      <w:r>
        <w:rPr>
          <w:vertAlign w:val="baseline"/>
        </w:rPr>
        <w:t>). Thus a covenant by a tailor’s assistant not to </w:t>
      </w:r>
      <w:bookmarkStart w:name="_bookmark1467" w:id="1469"/>
      <w:bookmarkEnd w:id="1469"/>
      <w:r>
        <w:rPr>
          <w:vertAlign w:val="baseline"/>
        </w:rPr>
        <w:t>carry</w:t>
      </w:r>
      <w:r>
        <w:rPr>
          <w:vertAlign w:val="baseline"/>
        </w:rPr>
        <w:t> on any business within certain limits of space and time is therefore invalid, even though it would be valid were it confined to the business of a tailor. </w:t>
      </w:r>
      <w:r>
        <w:rPr>
          <w:color w:val="005DA1"/>
          <w:u w:val="single" w:color="005DA1"/>
          <w:vertAlign w:val="superscript"/>
        </w:rPr>
        <w:t>822</w:t>
      </w:r>
      <w:r>
        <w:rPr>
          <w:color w:val="005DA1"/>
          <w:vertAlign w:val="baseline"/>
        </w:rPr>
        <w:t> </w:t>
      </w:r>
      <w:r>
        <w:rPr>
          <w:vertAlign w:val="baseline"/>
        </w:rPr>
        <w:t>So, too, a covenant by an employee of a </w:t>
      </w:r>
      <w:bookmarkStart w:name="_bookmark1468" w:id="1470"/>
      <w:bookmarkEnd w:id="1470"/>
      <w:r>
        <w:rPr>
          <w:vertAlign w:val="baseline"/>
        </w:rPr>
        <w:t>company</w:t>
      </w:r>
      <w:r>
        <w:rPr>
          <w:vertAlign w:val="baseline"/>
        </w:rPr>
        <w:t> intended to protect not merely the business of that company but also the business of associated</w:t>
      </w:r>
      <w:r>
        <w:rPr>
          <w:spacing w:val="-1"/>
          <w:vertAlign w:val="baseline"/>
        </w:rPr>
        <w:t> </w:t>
      </w:r>
      <w:r>
        <w:rPr>
          <w:vertAlign w:val="baseline"/>
        </w:rPr>
        <w:t>or</w:t>
      </w:r>
      <w:r>
        <w:rPr>
          <w:spacing w:val="-1"/>
          <w:vertAlign w:val="baseline"/>
        </w:rPr>
        <w:t> </w:t>
      </w:r>
      <w:r>
        <w:rPr>
          <w:vertAlign w:val="baseline"/>
        </w:rPr>
        <w:t>subsidiary</w:t>
      </w:r>
      <w:r>
        <w:rPr>
          <w:spacing w:val="-1"/>
          <w:vertAlign w:val="baseline"/>
        </w:rPr>
        <w:t> </w:t>
      </w:r>
      <w:r>
        <w:rPr>
          <w:vertAlign w:val="baseline"/>
        </w:rPr>
        <w:t>companies</w:t>
      </w:r>
      <w:r>
        <w:rPr>
          <w:spacing w:val="-1"/>
          <w:vertAlign w:val="baseline"/>
        </w:rPr>
        <w:t> </w:t>
      </w:r>
      <w:r>
        <w:rPr>
          <w:vertAlign w:val="baseline"/>
        </w:rPr>
        <w:t>in</w:t>
      </w:r>
      <w:r>
        <w:rPr>
          <w:spacing w:val="-1"/>
          <w:vertAlign w:val="baseline"/>
        </w:rPr>
        <w:t> </w:t>
      </w:r>
      <w:r>
        <w:rPr>
          <w:vertAlign w:val="baseline"/>
        </w:rPr>
        <w:t>which</w:t>
      </w:r>
      <w:r>
        <w:rPr>
          <w:spacing w:val="-1"/>
          <w:vertAlign w:val="baseline"/>
        </w:rPr>
        <w:t> </w:t>
      </w:r>
      <w:r>
        <w:rPr>
          <w:vertAlign w:val="baseline"/>
        </w:rPr>
        <w:t>he</w:t>
      </w:r>
      <w:r>
        <w:rPr>
          <w:spacing w:val="-1"/>
          <w:vertAlign w:val="baseline"/>
        </w:rPr>
        <w:t> </w:t>
      </w:r>
      <w:r>
        <w:rPr>
          <w:vertAlign w:val="baseline"/>
        </w:rPr>
        <w:t>does</w:t>
      </w:r>
      <w:r>
        <w:rPr>
          <w:spacing w:val="-1"/>
          <w:vertAlign w:val="baseline"/>
        </w:rPr>
        <w:t> </w:t>
      </w:r>
      <w:r>
        <w:rPr>
          <w:vertAlign w:val="baseline"/>
        </w:rPr>
        <w:t>not</w:t>
      </w:r>
      <w:r>
        <w:rPr>
          <w:spacing w:val="-1"/>
          <w:vertAlign w:val="baseline"/>
        </w:rPr>
        <w:t> </w:t>
      </w:r>
      <w:r>
        <w:rPr>
          <w:vertAlign w:val="baseline"/>
        </w:rPr>
        <w:t>serve</w:t>
      </w:r>
      <w:r>
        <w:rPr>
          <w:spacing w:val="-1"/>
          <w:vertAlign w:val="baseline"/>
        </w:rPr>
        <w:t> </w:t>
      </w:r>
      <w:r>
        <w:rPr>
          <w:vertAlign w:val="baseline"/>
        </w:rPr>
        <w:t>is</w:t>
      </w:r>
      <w:r>
        <w:rPr>
          <w:spacing w:val="-1"/>
          <w:vertAlign w:val="baseline"/>
        </w:rPr>
        <w:t> </w:t>
      </w:r>
      <w:r>
        <w:rPr>
          <w:vertAlign w:val="baseline"/>
        </w:rPr>
        <w:t>an</w:t>
      </w:r>
      <w:r>
        <w:rPr>
          <w:spacing w:val="-1"/>
          <w:vertAlign w:val="baseline"/>
        </w:rPr>
        <w:t> </w:t>
      </w:r>
      <w:r>
        <w:rPr>
          <w:vertAlign w:val="baseline"/>
        </w:rPr>
        <w:t>unreasonable</w:t>
      </w:r>
      <w:r>
        <w:rPr>
          <w:spacing w:val="-1"/>
          <w:vertAlign w:val="baseline"/>
        </w:rPr>
        <w:t> </w:t>
      </w:r>
      <w:r>
        <w:rPr>
          <w:vertAlign w:val="baseline"/>
        </w:rPr>
        <w:t>restraint.</w:t>
      </w:r>
      <w:r>
        <w:rPr>
          <w:spacing w:val="-2"/>
          <w:vertAlign w:val="baseline"/>
        </w:rPr>
        <w:t> </w:t>
      </w:r>
      <w:r>
        <w:rPr>
          <w:color w:val="005DA1"/>
          <w:u w:val="single" w:color="005DA1"/>
          <w:vertAlign w:val="superscript"/>
        </w:rPr>
        <w:t>823</w:t>
      </w:r>
      <w:r>
        <w:rPr>
          <w:color w:val="005DA1"/>
          <w:spacing w:val="-1"/>
          <w:vertAlign w:val="baseline"/>
        </w:rPr>
        <w:t> </w:t>
      </w:r>
      <w:r>
        <w:rPr>
          <w:vertAlign w:val="baseline"/>
        </w:rPr>
        <w:t>It</w:t>
      </w:r>
      <w:r>
        <w:rPr>
          <w:spacing w:val="-1"/>
          <w:vertAlign w:val="baseline"/>
        </w:rPr>
        <w:t> </w:t>
      </w:r>
      <w:r>
        <w:rPr>
          <w:vertAlign w:val="baseline"/>
        </w:rPr>
        <w:t>has </w:t>
      </w:r>
      <w:bookmarkStart w:name="_bookmark1469" w:id="1471"/>
      <w:bookmarkEnd w:id="1471"/>
      <w:r>
        <w:rPr>
          <w:vertAlign w:val="baseline"/>
        </w:rPr>
        <w:t>been</w:t>
      </w:r>
      <w:r>
        <w:rPr>
          <w:vertAlign w:val="baseline"/>
        </w:rPr>
        <w:t> held that a covenant that extends to new services introduced by an employer is enforceable provided it is otherwise enforceable as regards time and territorial scope. </w:t>
      </w:r>
      <w:r>
        <w:rPr>
          <w:color w:val="005DA1"/>
          <w:u w:val="single" w:color="005DA1"/>
          <w:vertAlign w:val="superscript"/>
        </w:rPr>
        <w:t>824</w:t>
      </w:r>
    </w:p>
    <w:p>
      <w:pPr>
        <w:pStyle w:val="BodyText"/>
      </w:pPr>
    </w:p>
    <w:p>
      <w:pPr>
        <w:pStyle w:val="BodyText"/>
        <w:spacing w:before="35"/>
      </w:pPr>
    </w:p>
    <w:p>
      <w:pPr>
        <w:spacing w:before="0"/>
        <w:ind w:left="165" w:right="0" w:firstLine="0"/>
        <w:jc w:val="left"/>
        <w:rPr>
          <w:rFonts w:ascii="Arial"/>
          <w:b/>
          <w:sz w:val="18"/>
        </w:rPr>
      </w:pPr>
      <w:r>
        <w:rPr>
          <w:rFonts w:ascii="Arial"/>
          <w:b/>
          <w:sz w:val="18"/>
        </w:rPr>
        <w:t>Limits of space and </w:t>
      </w:r>
      <w:r>
        <w:rPr>
          <w:rFonts w:ascii="Arial"/>
          <w:b/>
          <w:spacing w:val="-4"/>
          <w:sz w:val="18"/>
        </w:rPr>
        <w:t>time</w:t>
      </w:r>
    </w:p>
    <w:p>
      <w:pPr>
        <w:pStyle w:val="BodyText"/>
        <w:spacing w:before="41"/>
        <w:rPr>
          <w:rFonts w:ascii="Arial"/>
          <w:b/>
          <w:sz w:val="18"/>
        </w:rPr>
      </w:pPr>
    </w:p>
    <w:p>
      <w:pPr>
        <w:pStyle w:val="Heading2"/>
      </w:pPr>
      <w:r>
        <w:rPr/>
        <w:t>16-</w:t>
      </w:r>
      <w:r>
        <w:rPr>
          <w:spacing w:val="-5"/>
        </w:rPr>
        <w:t>123</w:t>
      </w:r>
    </w:p>
    <w:p>
      <w:pPr>
        <w:pStyle w:val="BodyText"/>
        <w:spacing w:line="235" w:lineRule="auto" w:before="203"/>
        <w:ind w:left="165" w:right="167"/>
        <w:jc w:val="both"/>
      </w:pPr>
      <w:bookmarkStart w:name="_bookmark1470" w:id="1472"/>
      <w:bookmarkEnd w:id="1472"/>
      <w:r>
        <w:rPr/>
      </w:r>
      <w:r>
        <w:rPr/>
        <w:t>In considering whether or not a restraint is reasonable, limitations of space or time imposed upon it </w:t>
      </w:r>
      <w:bookmarkStart w:name="_bookmark1471" w:id="1473"/>
      <w:bookmarkEnd w:id="1473"/>
      <w:r>
        <w:rPr/>
        <w:t>are</w:t>
      </w:r>
      <w:r>
        <w:rPr>
          <w:spacing w:val="-3"/>
        </w:rPr>
        <w:t> </w:t>
      </w:r>
      <w:r>
        <w:rPr/>
        <w:t>usually</w:t>
      </w:r>
      <w:r>
        <w:rPr>
          <w:spacing w:val="-3"/>
        </w:rPr>
        <w:t> </w:t>
      </w:r>
      <w:r>
        <w:rPr/>
        <w:t>of</w:t>
      </w:r>
      <w:r>
        <w:rPr>
          <w:spacing w:val="-3"/>
        </w:rPr>
        <w:t> </w:t>
      </w:r>
      <w:r>
        <w:rPr/>
        <w:t>the</w:t>
      </w:r>
      <w:r>
        <w:rPr>
          <w:spacing w:val="-3"/>
        </w:rPr>
        <w:t> </w:t>
      </w:r>
      <w:r>
        <w:rPr/>
        <w:t>greatest</w:t>
      </w:r>
      <w:r>
        <w:rPr>
          <w:spacing w:val="-3"/>
        </w:rPr>
        <w:t> </w:t>
      </w:r>
      <w:r>
        <w:rPr/>
        <w:t>relevance.</w:t>
      </w:r>
      <w:r>
        <w:rPr>
          <w:spacing w:val="-3"/>
        </w:rPr>
        <w:t> </w:t>
      </w:r>
      <w:r>
        <w:rPr>
          <w:color w:val="005DA1"/>
          <w:u w:val="single" w:color="005DA1"/>
          <w:vertAlign w:val="superscript"/>
        </w:rPr>
        <w:t>825</w:t>
      </w:r>
      <w:r>
        <w:rPr>
          <w:color w:val="005DA1"/>
          <w:spacing w:val="-3"/>
          <w:vertAlign w:val="baseline"/>
        </w:rPr>
        <w:t> </w:t>
      </w:r>
      <w:r>
        <w:rPr>
          <w:vertAlign w:val="baseline"/>
        </w:rPr>
        <w:t>The</w:t>
      </w:r>
      <w:r>
        <w:rPr>
          <w:spacing w:val="-3"/>
          <w:vertAlign w:val="baseline"/>
        </w:rPr>
        <w:t> </w:t>
      </w:r>
      <w:r>
        <w:rPr>
          <w:vertAlign w:val="baseline"/>
        </w:rPr>
        <w:t>longer</w:t>
      </w:r>
      <w:r>
        <w:rPr>
          <w:spacing w:val="-3"/>
          <w:vertAlign w:val="baseline"/>
        </w:rPr>
        <w:t> </w:t>
      </w:r>
      <w:r>
        <w:rPr>
          <w:vertAlign w:val="baseline"/>
        </w:rPr>
        <w:t>the</w:t>
      </w:r>
      <w:r>
        <w:rPr>
          <w:spacing w:val="-3"/>
          <w:vertAlign w:val="baseline"/>
        </w:rPr>
        <w:t> </w:t>
      </w:r>
      <w:r>
        <w:rPr>
          <w:vertAlign w:val="baseline"/>
        </w:rPr>
        <w:t>duration</w:t>
      </w:r>
      <w:r>
        <w:rPr>
          <w:spacing w:val="-3"/>
          <w:vertAlign w:val="baseline"/>
        </w:rPr>
        <w:t> </w:t>
      </w:r>
      <w:r>
        <w:rPr>
          <w:vertAlign w:val="baseline"/>
        </w:rPr>
        <w:t>of</w:t>
      </w:r>
      <w:r>
        <w:rPr>
          <w:spacing w:val="-3"/>
          <w:vertAlign w:val="baseline"/>
        </w:rPr>
        <w:t> </w:t>
      </w:r>
      <w:r>
        <w:rPr>
          <w:vertAlign w:val="baseline"/>
        </w:rPr>
        <w:t>restriction</w:t>
      </w:r>
      <w:r>
        <w:rPr>
          <w:spacing w:val="-3"/>
          <w:vertAlign w:val="baseline"/>
        </w:rPr>
        <w:t> </w:t>
      </w:r>
      <w:r>
        <w:rPr>
          <w:vertAlign w:val="baseline"/>
        </w:rPr>
        <w:t>and</w:t>
      </w:r>
      <w:r>
        <w:rPr>
          <w:spacing w:val="-3"/>
          <w:vertAlign w:val="baseline"/>
        </w:rPr>
        <w:t> </w:t>
      </w:r>
      <w:r>
        <w:rPr>
          <w:vertAlign w:val="baseline"/>
        </w:rPr>
        <w:t>the</w:t>
      </w:r>
      <w:r>
        <w:rPr>
          <w:spacing w:val="-3"/>
          <w:vertAlign w:val="baseline"/>
        </w:rPr>
        <w:t> </w:t>
      </w:r>
      <w:r>
        <w:rPr>
          <w:vertAlign w:val="baseline"/>
        </w:rPr>
        <w:t>greater</w:t>
      </w:r>
      <w:r>
        <w:rPr>
          <w:spacing w:val="-3"/>
          <w:vertAlign w:val="baseline"/>
        </w:rPr>
        <w:t> </w:t>
      </w:r>
      <w:r>
        <w:rPr>
          <w:vertAlign w:val="baseline"/>
        </w:rPr>
        <w:t>the</w:t>
      </w:r>
      <w:r>
        <w:rPr>
          <w:spacing w:val="-3"/>
          <w:vertAlign w:val="baseline"/>
        </w:rPr>
        <w:t> </w:t>
      </w:r>
      <w:r>
        <w:rPr>
          <w:vertAlign w:val="baseline"/>
        </w:rPr>
        <w:t>area over which it operates, the more difficult it is to prove that the restriction is reasonable. </w:t>
      </w:r>
      <w:r>
        <w:rPr>
          <w:color w:val="005DA1"/>
          <w:u w:val="single" w:color="005DA1"/>
          <w:vertAlign w:val="superscript"/>
        </w:rPr>
        <w:t>826</w:t>
      </w:r>
      <w:r>
        <w:rPr>
          <w:color w:val="005DA1"/>
          <w:vertAlign w:val="baseline"/>
        </w:rPr>
        <w:t> </w:t>
      </w:r>
      <w:r>
        <w:rPr>
          <w:vertAlign w:val="baseline"/>
        </w:rPr>
        <w:t>Area </w:t>
      </w:r>
      <w:bookmarkStart w:name="_bookmark1472" w:id="1474"/>
      <w:bookmarkEnd w:id="1474"/>
      <w:r>
        <w:rPr>
          <w:vertAlign w:val="baseline"/>
        </w:rPr>
        <w:t>restraints</w:t>
      </w:r>
      <w:r>
        <w:rPr>
          <w:vertAlign w:val="baseline"/>
        </w:rPr>
        <w:t> “will always be approached with caution by the courts since such restraints amount to a covenant against competition”. </w:t>
      </w:r>
      <w:r>
        <w:rPr>
          <w:color w:val="005DA1"/>
          <w:u w:val="single" w:color="005DA1"/>
          <w:vertAlign w:val="superscript"/>
        </w:rPr>
        <w:t>827</w:t>
      </w:r>
      <w:r>
        <w:rPr>
          <w:color w:val="005DA1"/>
          <w:vertAlign w:val="baseline"/>
        </w:rPr>
        <w:t> </w:t>
      </w:r>
      <w:r>
        <w:rPr>
          <w:vertAlign w:val="baseline"/>
        </w:rPr>
        <w:t>It has been said that:</w:t>
      </w:r>
    </w:p>
    <w:p>
      <w:pPr>
        <w:pStyle w:val="BodyText"/>
      </w:pPr>
    </w:p>
    <w:p>
      <w:pPr>
        <w:pStyle w:val="BodyText"/>
        <w:spacing w:before="124"/>
      </w:pPr>
    </w:p>
    <w:p>
      <w:pPr>
        <w:pStyle w:val="BodyText"/>
        <w:spacing w:line="235" w:lineRule="auto" w:before="1"/>
        <w:ind w:left="1245" w:right="167"/>
        <w:jc w:val="both"/>
      </w:pPr>
      <w:r>
        <w:rPr/>
        <w:t>“… to preclude a former servant from carrying on his natural business in any </w:t>
      </w:r>
      <w:r>
        <w:rPr/>
        <w:t>part </w:t>
      </w:r>
      <w:bookmarkStart w:name="_bookmark1473" w:id="1475"/>
      <w:bookmarkEnd w:id="1475"/>
      <w:r>
        <w:rPr/>
        <w:t>whatever</w:t>
      </w:r>
      <w:r>
        <w:rPr/>
        <w:t> of the United Kingdom is a very strong step and requires exceptional justification” </w:t>
      </w:r>
      <w:r>
        <w:rPr>
          <w:color w:val="005DA1"/>
          <w:u w:val="single" w:color="005DA1"/>
          <w:vertAlign w:val="superscript"/>
        </w:rPr>
        <w:t>828</w:t>
      </w:r>
      <w:r>
        <w:rPr>
          <w:vertAlign w:val="baseline"/>
        </w:rPr>
        <w:t>;</w:t>
      </w:r>
    </w:p>
    <w:p>
      <w:pPr>
        <w:pStyle w:val="BodyText"/>
        <w:spacing w:before="115"/>
      </w:pPr>
    </w:p>
    <w:p>
      <w:pPr>
        <w:pStyle w:val="BodyText"/>
        <w:spacing w:line="235" w:lineRule="auto"/>
        <w:ind w:left="164" w:right="166"/>
        <w:jc w:val="both"/>
      </w:pPr>
      <w:bookmarkStart w:name="_bookmark1474" w:id="1476"/>
      <w:bookmarkEnd w:id="1476"/>
      <w:r>
        <w:rPr/>
      </w:r>
      <w:r>
        <w:rPr/>
        <w:t>a</w:t>
      </w:r>
      <w:r>
        <w:rPr>
          <w:spacing w:val="-2"/>
        </w:rPr>
        <w:t> </w:t>
      </w:r>
      <w:r>
        <w:rPr/>
        <w:t>fortiori</w:t>
      </w:r>
      <w:r>
        <w:rPr>
          <w:spacing w:val="-2"/>
        </w:rPr>
        <w:t> </w:t>
      </w:r>
      <w:r>
        <w:rPr/>
        <w:t>where</w:t>
      </w:r>
      <w:r>
        <w:rPr>
          <w:spacing w:val="-2"/>
        </w:rPr>
        <w:t> </w:t>
      </w:r>
      <w:r>
        <w:rPr/>
        <w:t>the</w:t>
      </w:r>
      <w:r>
        <w:rPr>
          <w:spacing w:val="-2"/>
        </w:rPr>
        <w:t> </w:t>
      </w:r>
      <w:r>
        <w:rPr/>
        <w:t>restraint</w:t>
      </w:r>
      <w:r>
        <w:rPr>
          <w:spacing w:val="-2"/>
        </w:rPr>
        <w:t> </w:t>
      </w:r>
      <w:r>
        <w:rPr/>
        <w:t>is</w:t>
      </w:r>
      <w:r>
        <w:rPr>
          <w:spacing w:val="-2"/>
        </w:rPr>
        <w:t> </w:t>
      </w:r>
      <w:r>
        <w:rPr/>
        <w:t>worldwide.</w:t>
      </w:r>
      <w:r>
        <w:rPr>
          <w:spacing w:val="-2"/>
        </w:rPr>
        <w:t> </w:t>
      </w:r>
      <w:r>
        <w:rPr>
          <w:color w:val="005DA1"/>
          <w:u w:val="single" w:color="005DA1"/>
          <w:vertAlign w:val="superscript"/>
        </w:rPr>
        <w:t>829</w:t>
      </w:r>
      <w:r>
        <w:rPr>
          <w:color w:val="005DA1"/>
          <w:spacing w:val="-2"/>
          <w:vertAlign w:val="baseline"/>
        </w:rPr>
        <w:t> </w:t>
      </w:r>
      <w:r>
        <w:rPr>
          <w:vertAlign w:val="baseline"/>
        </w:rPr>
        <w:t>In</w:t>
      </w:r>
      <w:r>
        <w:rPr>
          <w:spacing w:val="-2"/>
          <w:vertAlign w:val="baseline"/>
        </w:rPr>
        <w:t> </w:t>
      </w:r>
      <w:r>
        <w:rPr>
          <w:vertAlign w:val="baseline"/>
        </w:rPr>
        <w:t>determining</w:t>
      </w:r>
      <w:r>
        <w:rPr>
          <w:spacing w:val="-2"/>
          <w:vertAlign w:val="baseline"/>
        </w:rPr>
        <w:t> </w:t>
      </w:r>
      <w:r>
        <w:rPr>
          <w:vertAlign w:val="baseline"/>
        </w:rPr>
        <w:t>the</w:t>
      </w:r>
      <w:r>
        <w:rPr>
          <w:spacing w:val="-2"/>
          <w:vertAlign w:val="baseline"/>
        </w:rPr>
        <w:t> </w:t>
      </w:r>
      <w:r>
        <w:rPr>
          <w:vertAlign w:val="baseline"/>
        </w:rPr>
        <w:t>validity</w:t>
      </w:r>
      <w:r>
        <w:rPr>
          <w:spacing w:val="-2"/>
          <w:vertAlign w:val="baseline"/>
        </w:rPr>
        <w:t> </w:t>
      </w:r>
      <w:r>
        <w:rPr>
          <w:vertAlign w:val="baseline"/>
        </w:rPr>
        <w:t>of</w:t>
      </w:r>
      <w:r>
        <w:rPr>
          <w:spacing w:val="-2"/>
          <w:vertAlign w:val="baseline"/>
        </w:rPr>
        <w:t> </w:t>
      </w:r>
      <w:r>
        <w:rPr>
          <w:vertAlign w:val="baseline"/>
        </w:rPr>
        <w:t>an</w:t>
      </w:r>
      <w:r>
        <w:rPr>
          <w:spacing w:val="-2"/>
          <w:vertAlign w:val="baseline"/>
        </w:rPr>
        <w:t> </w:t>
      </w:r>
      <w:r>
        <w:rPr>
          <w:vertAlign w:val="baseline"/>
        </w:rPr>
        <w:t>area</w:t>
      </w:r>
      <w:r>
        <w:rPr>
          <w:spacing w:val="-2"/>
          <w:vertAlign w:val="baseline"/>
        </w:rPr>
        <w:t> </w:t>
      </w:r>
      <w:r>
        <w:rPr>
          <w:vertAlign w:val="baseline"/>
        </w:rPr>
        <w:t>restraint</w:t>
      </w:r>
      <w:r>
        <w:rPr>
          <w:spacing w:val="-2"/>
          <w:vertAlign w:val="baseline"/>
        </w:rPr>
        <w:t> </w:t>
      </w:r>
      <w:r>
        <w:rPr>
          <w:vertAlign w:val="baseline"/>
        </w:rPr>
        <w:t>the</w:t>
      </w:r>
      <w:r>
        <w:rPr>
          <w:spacing w:val="-2"/>
          <w:vertAlign w:val="baseline"/>
        </w:rPr>
        <w:t> </w:t>
      </w:r>
      <w:r>
        <w:rPr>
          <w:vertAlign w:val="baseline"/>
        </w:rPr>
        <w:t>court</w:t>
      </w:r>
      <w:r>
        <w:rPr>
          <w:spacing w:val="-2"/>
          <w:vertAlign w:val="baseline"/>
        </w:rPr>
        <w:t> </w:t>
      </w:r>
      <w:r>
        <w:rPr>
          <w:vertAlign w:val="baseline"/>
        </w:rPr>
        <w:t>is </w:t>
      </w:r>
      <w:bookmarkStart w:name="_bookmark1475" w:id="1477"/>
      <w:bookmarkEnd w:id="1477"/>
      <w:r>
        <w:rPr>
          <w:vertAlign w:val="baseline"/>
        </w:rPr>
        <w:t>entitled</w:t>
      </w:r>
      <w:r>
        <w:rPr>
          <w:vertAlign w:val="baseline"/>
        </w:rPr>
        <w:t> to consider (a) whether or not a covenant of a narrower nature would have protected </w:t>
      </w:r>
      <w:r>
        <w:rPr>
          <w:vertAlign w:val="baseline"/>
        </w:rPr>
        <w:t>the </w:t>
      </w:r>
      <w:bookmarkStart w:name="_bookmark1476" w:id="1478"/>
      <w:bookmarkEnd w:id="1478"/>
      <w:r>
        <w:rPr>
          <w:vertAlign w:val="baseline"/>
        </w:rPr>
        <w:t>covenantee’s</w:t>
      </w:r>
      <w:r>
        <w:rPr>
          <w:vertAlign w:val="baseline"/>
        </w:rPr>
        <w:t> interests </w:t>
      </w:r>
      <w:r>
        <w:rPr>
          <w:color w:val="005DA1"/>
          <w:u w:val="single" w:color="005DA1"/>
          <w:vertAlign w:val="superscript"/>
        </w:rPr>
        <w:t>830</w:t>
      </w:r>
      <w:r>
        <w:rPr>
          <w:color w:val="005DA1"/>
          <w:vertAlign w:val="baseline"/>
        </w:rPr>
        <w:t> </w:t>
      </w:r>
      <w:r>
        <w:rPr>
          <w:vertAlign w:val="baseline"/>
        </w:rPr>
        <w:t>and (b) that in defining the restricted area there is “a real functional correspondence between the prescribed area and the area in which the claimant operates”. </w:t>
      </w:r>
      <w:r>
        <w:rPr>
          <w:color w:val="005DA1"/>
          <w:u w:val="single" w:color="005DA1"/>
          <w:vertAlign w:val="superscript"/>
        </w:rPr>
        <w:t>831</w:t>
      </w:r>
      <w:r>
        <w:rPr>
          <w:color w:val="005DA1"/>
          <w:vertAlign w:val="baseline"/>
        </w:rPr>
        <w:t> </w:t>
      </w:r>
      <w:r>
        <w:rPr>
          <w:vertAlign w:val="baseline"/>
        </w:rPr>
        <w:t>It has been held reasonable to impose a worldwide restraint on disclosing confidential information on an employee employed in the United Kingdom, the reasoning of the court being that business has </w:t>
      </w:r>
      <w:bookmarkStart w:name="_bookmark1477" w:id="1479"/>
      <w:bookmarkEnd w:id="1479"/>
      <w:r>
        <w:rPr>
          <w:vertAlign w:val="baseline"/>
        </w:rPr>
        <w:t>become</w:t>
      </w:r>
      <w:r>
        <w:rPr>
          <w:vertAlign w:val="baseline"/>
        </w:rPr>
        <w:t> global and that national boundaries did not constrain the dissemination of confidential </w:t>
      </w:r>
      <w:bookmarkStart w:name="_bookmark1478" w:id="1480"/>
      <w:bookmarkEnd w:id="1480"/>
      <w:r>
        <w:rPr>
          <w:vertAlign w:val="baseline"/>
        </w:rPr>
        <w:t>information.</w:t>
      </w:r>
      <w:r>
        <w:rPr>
          <w:vertAlign w:val="baseline"/>
        </w:rPr>
        <w:t> </w:t>
      </w:r>
      <w:r>
        <w:rPr>
          <w:color w:val="005DA1"/>
          <w:u w:val="single" w:color="005DA1"/>
          <w:vertAlign w:val="superscript"/>
        </w:rPr>
        <w:t>832</w:t>
      </w:r>
      <w:r>
        <w:rPr>
          <w:color w:val="005DA1"/>
          <w:vertAlign w:val="baseline"/>
        </w:rPr>
        <w:t> </w:t>
      </w:r>
      <w:r>
        <w:rPr>
          <w:vertAlign w:val="baseline"/>
        </w:rPr>
        <w:t>On the other hand, covenants against solicitation, especially if taken from canvassers </w:t>
      </w:r>
      <w:bookmarkStart w:name="_bookmark1479" w:id="1481"/>
      <w:bookmarkEnd w:id="1481"/>
      <w:r>
        <w:rPr>
          <w:vertAlign w:val="baseline"/>
        </w:rPr>
        <w:t>and</w:t>
      </w:r>
      <w:r>
        <w:rPr>
          <w:spacing w:val="-1"/>
          <w:vertAlign w:val="baseline"/>
        </w:rPr>
        <w:t> </w:t>
      </w:r>
      <w:r>
        <w:rPr>
          <w:vertAlign w:val="baseline"/>
        </w:rPr>
        <w:t>travellers,</w:t>
      </w:r>
      <w:r>
        <w:rPr>
          <w:spacing w:val="-1"/>
          <w:vertAlign w:val="baseline"/>
        </w:rPr>
        <w:t> </w:t>
      </w:r>
      <w:r>
        <w:rPr>
          <w:vertAlign w:val="baseline"/>
        </w:rPr>
        <w:t>are</w:t>
      </w:r>
      <w:r>
        <w:rPr>
          <w:spacing w:val="-1"/>
          <w:vertAlign w:val="baseline"/>
        </w:rPr>
        <w:t> </w:t>
      </w:r>
      <w:r>
        <w:rPr>
          <w:vertAlign w:val="baseline"/>
        </w:rPr>
        <w:t>generally</w:t>
      </w:r>
      <w:r>
        <w:rPr>
          <w:spacing w:val="-1"/>
          <w:vertAlign w:val="baseline"/>
        </w:rPr>
        <w:t> </w:t>
      </w:r>
      <w:r>
        <w:rPr>
          <w:vertAlign w:val="baseline"/>
        </w:rPr>
        <w:t>not</w:t>
      </w:r>
      <w:r>
        <w:rPr>
          <w:spacing w:val="-1"/>
          <w:vertAlign w:val="baseline"/>
        </w:rPr>
        <w:t> </w:t>
      </w:r>
      <w:r>
        <w:rPr>
          <w:vertAlign w:val="baseline"/>
        </w:rPr>
        <w:t>invalidated</w:t>
      </w:r>
      <w:r>
        <w:rPr>
          <w:spacing w:val="-1"/>
          <w:vertAlign w:val="baseline"/>
        </w:rPr>
        <w:t> </w:t>
      </w:r>
      <w:r>
        <w:rPr>
          <w:vertAlign w:val="baseline"/>
        </w:rPr>
        <w:t>by</w:t>
      </w:r>
      <w:r>
        <w:rPr>
          <w:spacing w:val="-1"/>
          <w:vertAlign w:val="baseline"/>
        </w:rPr>
        <w:t> </w:t>
      </w:r>
      <w:r>
        <w:rPr>
          <w:vertAlign w:val="baseline"/>
        </w:rPr>
        <w:t>reason</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absence</w:t>
      </w:r>
      <w:r>
        <w:rPr>
          <w:spacing w:val="-1"/>
          <w:vertAlign w:val="baseline"/>
        </w:rPr>
        <w:t> </w:t>
      </w:r>
      <w:r>
        <w:rPr>
          <w:vertAlign w:val="baseline"/>
        </w:rPr>
        <w:t>of</w:t>
      </w:r>
      <w:r>
        <w:rPr>
          <w:spacing w:val="-1"/>
          <w:vertAlign w:val="baseline"/>
        </w:rPr>
        <w:t> </w:t>
      </w:r>
      <w:r>
        <w:rPr>
          <w:vertAlign w:val="baseline"/>
        </w:rPr>
        <w:t>any</w:t>
      </w:r>
      <w:r>
        <w:rPr>
          <w:spacing w:val="-1"/>
          <w:vertAlign w:val="baseline"/>
        </w:rPr>
        <w:t> </w:t>
      </w:r>
      <w:r>
        <w:rPr>
          <w:vertAlign w:val="baseline"/>
        </w:rPr>
        <w:t>limit</w:t>
      </w:r>
      <w:r>
        <w:rPr>
          <w:spacing w:val="-1"/>
          <w:vertAlign w:val="baseline"/>
        </w:rPr>
        <w:t> </w:t>
      </w:r>
      <w:r>
        <w:rPr>
          <w:vertAlign w:val="baseline"/>
        </w:rPr>
        <w:t>of</w:t>
      </w:r>
      <w:r>
        <w:rPr>
          <w:spacing w:val="-1"/>
          <w:vertAlign w:val="baseline"/>
        </w:rPr>
        <w:t> </w:t>
      </w:r>
      <w:r>
        <w:rPr>
          <w:vertAlign w:val="baseline"/>
        </w:rPr>
        <w:t>space</w:t>
      </w:r>
      <w:r>
        <w:rPr>
          <w:spacing w:val="-2"/>
          <w:vertAlign w:val="baseline"/>
        </w:rPr>
        <w:t> </w:t>
      </w:r>
      <w:r>
        <w:rPr>
          <w:color w:val="005DA1"/>
          <w:u w:val="single" w:color="005DA1"/>
          <w:vertAlign w:val="superscript"/>
        </w:rPr>
        <w:t>833</w:t>
      </w:r>
      <w:r>
        <w:rPr>
          <w:color w:val="005DA1"/>
          <w:spacing w:val="-1"/>
          <w:vertAlign w:val="baseline"/>
        </w:rPr>
        <w:t> </w:t>
      </w:r>
      <w:r>
        <w:rPr>
          <w:vertAlign w:val="baseline"/>
        </w:rPr>
        <w:t>or</w:t>
      </w:r>
      <w:r>
        <w:rPr>
          <w:spacing w:val="-1"/>
          <w:vertAlign w:val="baseline"/>
        </w:rPr>
        <w:t> </w:t>
      </w:r>
      <w:r>
        <w:rPr>
          <w:vertAlign w:val="baseline"/>
        </w:rPr>
        <w:t>even, it would seem, of any limit of space or time. </w:t>
      </w:r>
      <w:r>
        <w:rPr>
          <w:color w:val="005DA1"/>
          <w:u w:val="single" w:color="005DA1"/>
          <w:vertAlign w:val="superscript"/>
        </w:rPr>
        <w:t>834</w:t>
      </w:r>
      <w:r>
        <w:rPr>
          <w:color w:val="005DA1"/>
          <w:vertAlign w:val="baseline"/>
        </w:rPr>
        <w:t> </w:t>
      </w:r>
      <w:r>
        <w:rPr>
          <w:vertAlign w:val="baseline"/>
        </w:rPr>
        <w:t>But where the employer’s business is exclusively for credit, the customer not dealing directly with an employee, it will often be difficult to establish the </w:t>
      </w:r>
      <w:bookmarkStart w:name="_bookmark1480" w:id="1482"/>
      <w:bookmarkEnd w:id="1482"/>
      <w:r>
        <w:rPr>
          <w:vertAlign w:val="baseline"/>
        </w:rPr>
        <w:t>reasonableness</w:t>
      </w:r>
      <w:r>
        <w:rPr>
          <w:vertAlign w:val="baseline"/>
        </w:rPr>
        <w:t> of any area restriction since a mere covenant not to deal with customers on the</w:t>
      </w:r>
      <w:r>
        <w:rPr>
          <w:spacing w:val="40"/>
          <w:vertAlign w:val="baseline"/>
        </w:rPr>
        <w:t> </w:t>
      </w:r>
      <w:bookmarkStart w:name="_bookmark1481" w:id="1483"/>
      <w:bookmarkEnd w:id="1483"/>
      <w:r>
        <w:rPr>
          <w:vertAlign w:val="baseline"/>
        </w:rPr>
        <w:t>books</w:t>
      </w:r>
      <w:r>
        <w:rPr>
          <w:vertAlign w:val="baseline"/>
        </w:rPr>
        <w:t> of the employer is likely to be sufficient. </w:t>
      </w:r>
      <w:r>
        <w:rPr>
          <w:color w:val="005DA1"/>
          <w:u w:val="single" w:color="005DA1"/>
          <w:vertAlign w:val="superscript"/>
        </w:rPr>
        <w:t>835</w:t>
      </w:r>
      <w:r>
        <w:rPr>
          <w:color w:val="005DA1"/>
          <w:vertAlign w:val="baseline"/>
        </w:rPr>
        <w:t> </w:t>
      </w:r>
      <w:r>
        <w:rPr>
          <w:vertAlign w:val="baseline"/>
        </w:rPr>
        <w:t>In considering whether a particular restraint is </w:t>
      </w:r>
      <w:bookmarkStart w:name="_bookmark1482" w:id="1484"/>
      <w:bookmarkEnd w:id="1484"/>
      <w:r>
        <w:rPr>
          <w:vertAlign w:val="baseline"/>
        </w:rPr>
        <w:t>reasonable</w:t>
      </w:r>
      <w:r>
        <w:rPr>
          <w:vertAlign w:val="baseline"/>
        </w:rPr>
        <w:t> in point of time the limit of space imposed shall be considered, and vice versa. </w:t>
      </w:r>
      <w:r>
        <w:rPr>
          <w:color w:val="005DA1"/>
          <w:u w:val="single" w:color="005DA1"/>
          <w:vertAlign w:val="superscript"/>
        </w:rPr>
        <w:t>836</w:t>
      </w:r>
      <w:r>
        <w:rPr>
          <w:color w:val="005DA1"/>
          <w:vertAlign w:val="baseline"/>
        </w:rPr>
        <w:t> </w:t>
      </w:r>
      <w:r>
        <w:rPr>
          <w:vertAlign w:val="baseline"/>
        </w:rPr>
        <w:t>In reckoning a spatial limitation the distance will be measured on the map (as the crow flies) </w:t>
      </w:r>
      <w:r>
        <w:rPr>
          <w:color w:val="005DA1"/>
          <w:u w:val="single" w:color="005DA1"/>
          <w:vertAlign w:val="superscript"/>
        </w:rPr>
        <w:t>837</w:t>
      </w:r>
      <w:r>
        <w:rPr>
          <w:color w:val="005DA1"/>
          <w:vertAlign w:val="baseline"/>
        </w:rPr>
        <w:t> </w:t>
      </w:r>
      <w:r>
        <w:rPr>
          <w:vertAlign w:val="baseline"/>
        </w:rPr>
        <w:t>unless the parties have adopted some other measurement. The courts have recognised that because of the difficulties of recognising what is and what is not confidential, or who may or may not have been a </w:t>
      </w:r>
      <w:bookmarkStart w:name="_bookmark1483" w:id="1485"/>
      <w:bookmarkEnd w:id="1485"/>
      <w:r>
        <w:rPr>
          <w:vertAlign w:val="baseline"/>
        </w:rPr>
        <w:t>customer</w:t>
      </w:r>
      <w:r>
        <w:rPr>
          <w:vertAlign w:val="baseline"/>
        </w:rPr>
        <w:t> of the employer, an anti-competition covenant which is reasonable as to space and time may be the “most satisfactory form of restraint”. </w:t>
      </w:r>
      <w:r>
        <w:rPr>
          <w:color w:val="005DA1"/>
          <w:u w:val="single" w:color="005DA1"/>
          <w:vertAlign w:val="superscript"/>
        </w:rPr>
        <w:t>838</w:t>
      </w:r>
    </w:p>
    <w:p>
      <w:pPr>
        <w:pStyle w:val="BodyText"/>
      </w:pPr>
    </w:p>
    <w:p>
      <w:pPr>
        <w:pStyle w:val="BodyText"/>
        <w:spacing w:before="31"/>
      </w:pPr>
    </w:p>
    <w:p>
      <w:pPr>
        <w:spacing w:before="1"/>
        <w:ind w:left="165" w:right="0" w:firstLine="0"/>
        <w:jc w:val="left"/>
        <w:rPr>
          <w:rFonts w:ascii="Arial"/>
          <w:b/>
          <w:sz w:val="18"/>
        </w:rPr>
      </w:pPr>
      <w:r>
        <w:rPr>
          <w:rFonts w:ascii="Arial"/>
          <w:b/>
          <w:spacing w:val="-2"/>
          <w:sz w:val="18"/>
        </w:rPr>
        <w:t>Breach</w:t>
      </w:r>
    </w:p>
    <w:p>
      <w:pPr>
        <w:pStyle w:val="BodyText"/>
        <w:spacing w:before="41"/>
        <w:rPr>
          <w:rFonts w:ascii="Arial"/>
          <w:b/>
          <w:sz w:val="18"/>
        </w:rPr>
      </w:pPr>
    </w:p>
    <w:p>
      <w:pPr>
        <w:pStyle w:val="Heading2"/>
      </w:pPr>
      <w:r>
        <w:rPr/>
        <w:t>16-</w:t>
      </w:r>
      <w:r>
        <w:rPr>
          <w:spacing w:val="-5"/>
        </w:rPr>
        <w:t>124</w:t>
      </w:r>
    </w:p>
    <w:p>
      <w:pPr>
        <w:pStyle w:val="BodyText"/>
        <w:spacing w:before="89"/>
        <w:rPr>
          <w:rFonts w:ascii="Arial"/>
          <w:b/>
        </w:rPr>
      </w:pPr>
    </w:p>
    <w:p>
      <w:pPr>
        <w:pStyle w:val="BodyText"/>
        <w:ind w:left="165"/>
      </w:pPr>
      <w:r>
        <w:rPr>
          <w:position w:val="-2"/>
        </w:rPr>
        <w:drawing>
          <wp:inline distT="0" distB="0" distL="0" distR="0">
            <wp:extent cx="107988" cy="107988"/>
            <wp:effectExtent l="0" t="0" r="0" b="0"/>
            <wp:docPr id="324" name="Image 324"/>
            <wp:cNvGraphicFramePr>
              <a:graphicFrameLocks/>
            </wp:cNvGraphicFramePr>
            <a:graphic>
              <a:graphicData uri="http://schemas.openxmlformats.org/drawingml/2006/picture">
                <pic:pic>
                  <pic:nvPicPr>
                    <pic:cNvPr id="324" name="Image 324"/>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39"/>
        </w:rPr>
        <w:t> </w:t>
      </w:r>
      <w:r>
        <w:rPr/>
        <w:t>In</w:t>
      </w:r>
      <w:r>
        <w:rPr>
          <w:spacing w:val="33"/>
        </w:rPr>
        <w:t> </w:t>
      </w:r>
      <w:r>
        <w:rPr/>
        <w:t>considering</w:t>
      </w:r>
      <w:r>
        <w:rPr>
          <w:spacing w:val="33"/>
        </w:rPr>
        <w:t> </w:t>
      </w:r>
      <w:r>
        <w:rPr/>
        <w:t>whether</w:t>
      </w:r>
      <w:r>
        <w:rPr>
          <w:spacing w:val="33"/>
        </w:rPr>
        <w:t> </w:t>
      </w:r>
      <w:r>
        <w:rPr/>
        <w:t>a</w:t>
      </w:r>
      <w:r>
        <w:rPr>
          <w:spacing w:val="33"/>
        </w:rPr>
        <w:t> </w:t>
      </w:r>
      <w:r>
        <w:rPr/>
        <w:t>particular</w:t>
      </w:r>
      <w:r>
        <w:rPr>
          <w:spacing w:val="33"/>
        </w:rPr>
        <w:t> </w:t>
      </w:r>
      <w:r>
        <w:rPr/>
        <w:t>act</w:t>
      </w:r>
      <w:r>
        <w:rPr>
          <w:spacing w:val="33"/>
        </w:rPr>
        <w:t> </w:t>
      </w:r>
      <w:r>
        <w:rPr/>
        <w:t>constitutes</w:t>
      </w:r>
      <w:r>
        <w:rPr>
          <w:spacing w:val="33"/>
        </w:rPr>
        <w:t> </w:t>
      </w:r>
      <w:r>
        <w:rPr/>
        <w:t>a</w:t>
      </w:r>
      <w:r>
        <w:rPr>
          <w:spacing w:val="33"/>
        </w:rPr>
        <w:t> </w:t>
      </w:r>
      <w:r>
        <w:rPr/>
        <w:t>breach</w:t>
      </w:r>
      <w:r>
        <w:rPr>
          <w:spacing w:val="33"/>
        </w:rPr>
        <w:t> </w:t>
      </w:r>
      <w:r>
        <w:rPr/>
        <w:t>of</w:t>
      </w:r>
      <w:r>
        <w:rPr>
          <w:spacing w:val="33"/>
        </w:rPr>
        <w:t> </w:t>
      </w:r>
      <w:r>
        <w:rPr/>
        <w:t>such</w:t>
      </w:r>
      <w:r>
        <w:rPr>
          <w:spacing w:val="33"/>
        </w:rPr>
        <w:t> </w:t>
      </w:r>
      <w:r>
        <w:rPr/>
        <w:t>a</w:t>
      </w:r>
      <w:r>
        <w:rPr>
          <w:spacing w:val="33"/>
        </w:rPr>
        <w:t> </w:t>
      </w:r>
      <w:r>
        <w:rPr/>
        <w:t>restrictive</w:t>
      </w:r>
      <w:r>
        <w:rPr>
          <w:spacing w:val="33"/>
        </w:rPr>
        <w:t> </w:t>
      </w:r>
      <w:r>
        <w:rPr/>
        <w:t>covenant,</w:t>
      </w:r>
      <w:r>
        <w:rPr>
          <w:spacing w:val="33"/>
        </w:rPr>
        <w:t> </w:t>
      </w:r>
      <w:r>
        <w:rPr/>
        <w:t>it</w:t>
      </w:r>
      <w:r>
        <w:rPr>
          <w:spacing w:val="33"/>
        </w:rPr>
        <w:t> </w:t>
      </w:r>
      <w:r>
        <w:rPr/>
        <w:t>is</w:t>
      </w:r>
    </w:p>
    <w:p>
      <w:pPr>
        <w:pStyle w:val="BodyText"/>
        <w:spacing w:after="0"/>
        <w:sectPr>
          <w:pgSz w:w="11900" w:h="16840"/>
          <w:pgMar w:header="971" w:footer="0" w:top="1300" w:bottom="280" w:left="1275" w:right="1275"/>
        </w:sectPr>
      </w:pPr>
    </w:p>
    <w:p>
      <w:pPr>
        <w:pStyle w:val="BodyText"/>
        <w:spacing w:line="235" w:lineRule="auto" w:before="110"/>
        <w:ind w:left="164" w:right="167"/>
        <w:jc w:val="both"/>
      </w:pPr>
      <w:r>
        <w:rPr/>
        <w:t>important to note the exact terms in which the covenant is framed, and this is a question of </w:t>
      </w:r>
      <w:bookmarkStart w:name="_bookmark1484" w:id="1486"/>
      <w:bookmarkEnd w:id="1486"/>
      <w:r>
        <w:rPr/>
        <w:t>construction.</w:t>
      </w:r>
      <w:r>
        <w:rPr/>
        <w:t> Thus, a covenant not to practise as a solicitor in a defined area is not broken by </w:t>
      </w:r>
      <w:r>
        <w:rPr/>
        <w:t>writing </w:t>
      </w:r>
      <w:bookmarkStart w:name="_bookmark1485" w:id="1487"/>
      <w:bookmarkEnd w:id="1487"/>
      <w:r>
        <w:rPr/>
        <w:t>letters</w:t>
      </w:r>
      <w:r>
        <w:rPr>
          <w:spacing w:val="-1"/>
        </w:rPr>
        <w:t> </w:t>
      </w:r>
      <w:r>
        <w:rPr/>
        <w:t>to</w:t>
      </w:r>
      <w:r>
        <w:rPr>
          <w:spacing w:val="-1"/>
        </w:rPr>
        <w:t> </w:t>
      </w:r>
      <w:r>
        <w:rPr/>
        <w:t>persons</w:t>
      </w:r>
      <w:r>
        <w:rPr>
          <w:spacing w:val="-1"/>
        </w:rPr>
        <w:t> </w:t>
      </w:r>
      <w:r>
        <w:rPr/>
        <w:t>resident</w:t>
      </w:r>
      <w:r>
        <w:rPr>
          <w:spacing w:val="-1"/>
        </w:rPr>
        <w:t> </w:t>
      </w:r>
      <w:r>
        <w:rPr/>
        <w:t>in</w:t>
      </w:r>
      <w:r>
        <w:rPr>
          <w:spacing w:val="-1"/>
        </w:rPr>
        <w:t> </w:t>
      </w:r>
      <w:r>
        <w:rPr/>
        <w:t>that</w:t>
      </w:r>
      <w:r>
        <w:rPr>
          <w:spacing w:val="-1"/>
        </w:rPr>
        <w:t> </w:t>
      </w:r>
      <w:r>
        <w:rPr/>
        <w:t>area,</w:t>
      </w:r>
      <w:r>
        <w:rPr>
          <w:spacing w:val="-2"/>
        </w:rPr>
        <w:t> </w:t>
      </w:r>
      <w:r>
        <w:rPr>
          <w:color w:val="005DA1"/>
          <w:u w:val="single" w:color="005DA1"/>
          <w:vertAlign w:val="superscript"/>
        </w:rPr>
        <w:t>839</w:t>
      </w:r>
      <w:r>
        <w:rPr>
          <w:color w:val="005DA1"/>
          <w:spacing w:val="-1"/>
          <w:vertAlign w:val="baseline"/>
        </w:rPr>
        <w:t> </w:t>
      </w:r>
      <w:r>
        <w:rPr>
          <w:vertAlign w:val="baseline"/>
        </w:rPr>
        <w:t>though</w:t>
      </w:r>
      <w:r>
        <w:rPr>
          <w:spacing w:val="-1"/>
          <w:vertAlign w:val="baseline"/>
        </w:rPr>
        <w:t> </w:t>
      </w:r>
      <w:r>
        <w:rPr>
          <w:vertAlign w:val="baseline"/>
        </w:rPr>
        <w:t>a</w:t>
      </w:r>
      <w:r>
        <w:rPr>
          <w:spacing w:val="-1"/>
          <w:vertAlign w:val="baseline"/>
        </w:rPr>
        <w:t> </w:t>
      </w:r>
      <w:r>
        <w:rPr>
          <w:vertAlign w:val="baseline"/>
        </w:rPr>
        <w:t>covenant</w:t>
      </w:r>
      <w:r>
        <w:rPr>
          <w:spacing w:val="-1"/>
          <w:vertAlign w:val="baseline"/>
        </w:rPr>
        <w:t> </w:t>
      </w:r>
      <w:r>
        <w:rPr>
          <w:vertAlign w:val="baseline"/>
        </w:rPr>
        <w:t>not</w:t>
      </w:r>
      <w:r>
        <w:rPr>
          <w:spacing w:val="-1"/>
          <w:vertAlign w:val="baseline"/>
        </w:rPr>
        <w:t> </w:t>
      </w:r>
      <w:r>
        <w:rPr>
          <w:vertAlign w:val="baseline"/>
        </w:rPr>
        <w:t>to</w:t>
      </w:r>
      <w:r>
        <w:rPr>
          <w:spacing w:val="-1"/>
          <w:vertAlign w:val="baseline"/>
        </w:rPr>
        <w:t> </w:t>
      </w:r>
      <w:r>
        <w:rPr>
          <w:vertAlign w:val="baseline"/>
        </w:rPr>
        <w:t>do</w:t>
      </w:r>
      <w:r>
        <w:rPr>
          <w:spacing w:val="-1"/>
          <w:vertAlign w:val="baseline"/>
        </w:rPr>
        <w:t> </w:t>
      </w:r>
      <w:r>
        <w:rPr>
          <w:vertAlign w:val="baseline"/>
        </w:rPr>
        <w:t>acts</w:t>
      </w:r>
      <w:r>
        <w:rPr>
          <w:spacing w:val="-1"/>
          <w:vertAlign w:val="baseline"/>
        </w:rPr>
        <w:t> </w:t>
      </w:r>
      <w:r>
        <w:rPr>
          <w:vertAlign w:val="baseline"/>
        </w:rPr>
        <w:t>usually</w:t>
      </w:r>
      <w:r>
        <w:rPr>
          <w:spacing w:val="-1"/>
          <w:vertAlign w:val="baseline"/>
        </w:rPr>
        <w:t> </w:t>
      </w:r>
      <w:r>
        <w:rPr>
          <w:vertAlign w:val="baseline"/>
        </w:rPr>
        <w:t>done</w:t>
      </w:r>
      <w:r>
        <w:rPr>
          <w:spacing w:val="-1"/>
          <w:vertAlign w:val="baseline"/>
        </w:rPr>
        <w:t> </w:t>
      </w:r>
      <w:r>
        <w:rPr>
          <w:vertAlign w:val="baseline"/>
        </w:rPr>
        <w:t>by</w:t>
      </w:r>
      <w:r>
        <w:rPr>
          <w:spacing w:val="-1"/>
          <w:vertAlign w:val="baseline"/>
        </w:rPr>
        <w:t> </w:t>
      </w:r>
      <w:r>
        <w:rPr>
          <w:vertAlign w:val="baseline"/>
        </w:rPr>
        <w:t>a</w:t>
      </w:r>
      <w:r>
        <w:rPr>
          <w:spacing w:val="-1"/>
          <w:vertAlign w:val="baseline"/>
        </w:rPr>
        <w:t> </w:t>
      </w:r>
      <w:r>
        <w:rPr>
          <w:vertAlign w:val="baseline"/>
        </w:rPr>
        <w:t>solicitor </w:t>
      </w:r>
      <w:bookmarkStart w:name="_bookmark1486" w:id="1488"/>
      <w:bookmarkEnd w:id="1488"/>
      <w:r>
        <w:rPr>
          <w:vertAlign w:val="baseline"/>
        </w:rPr>
        <w:t>is.</w:t>
      </w:r>
      <w:r>
        <w:rPr>
          <w:spacing w:val="-2"/>
          <w:vertAlign w:val="baseline"/>
        </w:rPr>
        <w:t> </w:t>
      </w:r>
      <w:r>
        <w:rPr>
          <w:color w:val="005DA1"/>
          <w:u w:val="single" w:color="005DA1"/>
          <w:vertAlign w:val="superscript"/>
        </w:rPr>
        <w:t>840</w:t>
      </w:r>
      <w:r>
        <w:rPr>
          <w:color w:val="005DA1"/>
          <w:spacing w:val="-2"/>
          <w:vertAlign w:val="baseline"/>
        </w:rPr>
        <w:t> </w:t>
      </w:r>
      <w:r>
        <w:rPr>
          <w:vertAlign w:val="baseline"/>
        </w:rPr>
        <w:t>A</w:t>
      </w:r>
      <w:r>
        <w:rPr>
          <w:spacing w:val="-2"/>
          <w:vertAlign w:val="baseline"/>
        </w:rPr>
        <w:t> </w:t>
      </w:r>
      <w:r>
        <w:rPr>
          <w:vertAlign w:val="baseline"/>
        </w:rPr>
        <w:t>covenant</w:t>
      </w:r>
      <w:r>
        <w:rPr>
          <w:spacing w:val="-2"/>
          <w:vertAlign w:val="baseline"/>
        </w:rPr>
        <w:t> </w:t>
      </w:r>
      <w:r>
        <w:rPr>
          <w:vertAlign w:val="baseline"/>
        </w:rPr>
        <w:t>by</w:t>
      </w:r>
      <w:r>
        <w:rPr>
          <w:spacing w:val="-2"/>
          <w:vertAlign w:val="baseline"/>
        </w:rPr>
        <w:t> </w:t>
      </w:r>
      <w:r>
        <w:rPr>
          <w:vertAlign w:val="baseline"/>
        </w:rPr>
        <w:t>a</w:t>
      </w:r>
      <w:r>
        <w:rPr>
          <w:spacing w:val="-2"/>
          <w:vertAlign w:val="baseline"/>
        </w:rPr>
        <w:t> </w:t>
      </w:r>
      <w:r>
        <w:rPr>
          <w:vertAlign w:val="baseline"/>
        </w:rPr>
        <w:t>doctor</w:t>
      </w:r>
      <w:r>
        <w:rPr>
          <w:spacing w:val="-2"/>
          <w:vertAlign w:val="baseline"/>
        </w:rPr>
        <w:t> </w:t>
      </w:r>
      <w:r>
        <w:rPr>
          <w:vertAlign w:val="baseline"/>
        </w:rPr>
        <w:t>not</w:t>
      </w:r>
      <w:r>
        <w:rPr>
          <w:spacing w:val="-2"/>
          <w:vertAlign w:val="baseline"/>
        </w:rPr>
        <w:t> </w:t>
      </w:r>
      <w:r>
        <w:rPr>
          <w:vertAlign w:val="baseline"/>
        </w:rPr>
        <w:t>to</w:t>
      </w:r>
      <w:r>
        <w:rPr>
          <w:spacing w:val="-2"/>
          <w:vertAlign w:val="baseline"/>
        </w:rPr>
        <w:t> </w:t>
      </w:r>
      <w:r>
        <w:rPr>
          <w:vertAlign w:val="baseline"/>
        </w:rPr>
        <w:t>practise</w:t>
      </w:r>
      <w:r>
        <w:rPr>
          <w:spacing w:val="-2"/>
          <w:vertAlign w:val="baseline"/>
        </w:rPr>
        <w:t> </w:t>
      </w:r>
      <w:r>
        <w:rPr>
          <w:vertAlign w:val="baseline"/>
        </w:rPr>
        <w:t>within</w:t>
      </w:r>
      <w:r>
        <w:rPr>
          <w:spacing w:val="-2"/>
          <w:vertAlign w:val="baseline"/>
        </w:rPr>
        <w:t> </w:t>
      </w:r>
      <w:r>
        <w:rPr>
          <w:vertAlign w:val="baseline"/>
        </w:rPr>
        <w:t>an</w:t>
      </w:r>
      <w:r>
        <w:rPr>
          <w:spacing w:val="-2"/>
          <w:vertAlign w:val="baseline"/>
        </w:rPr>
        <w:t> </w:t>
      </w:r>
      <w:r>
        <w:rPr>
          <w:vertAlign w:val="baseline"/>
        </w:rPr>
        <w:t>area</w:t>
      </w:r>
      <w:r>
        <w:rPr>
          <w:spacing w:val="-2"/>
          <w:vertAlign w:val="baseline"/>
        </w:rPr>
        <w:t> </w:t>
      </w:r>
      <w:r>
        <w:rPr>
          <w:vertAlign w:val="baseline"/>
        </w:rPr>
        <w:t>is</w:t>
      </w:r>
      <w:r>
        <w:rPr>
          <w:spacing w:val="-2"/>
          <w:vertAlign w:val="baseline"/>
        </w:rPr>
        <w:t> </w:t>
      </w:r>
      <w:r>
        <w:rPr>
          <w:vertAlign w:val="baseline"/>
        </w:rPr>
        <w:t>broken</w:t>
      </w:r>
      <w:r>
        <w:rPr>
          <w:spacing w:val="-2"/>
          <w:vertAlign w:val="baseline"/>
        </w:rPr>
        <w:t> </w:t>
      </w:r>
      <w:r>
        <w:rPr>
          <w:vertAlign w:val="baseline"/>
        </w:rPr>
        <w:t>by</w:t>
      </w:r>
      <w:r>
        <w:rPr>
          <w:spacing w:val="-2"/>
          <w:vertAlign w:val="baseline"/>
        </w:rPr>
        <w:t> </w:t>
      </w:r>
      <w:r>
        <w:rPr>
          <w:vertAlign w:val="baseline"/>
        </w:rPr>
        <w:t>attendance</w:t>
      </w:r>
      <w:r>
        <w:rPr>
          <w:spacing w:val="-2"/>
          <w:vertAlign w:val="baseline"/>
        </w:rPr>
        <w:t> </w:t>
      </w:r>
      <w:r>
        <w:rPr>
          <w:vertAlign w:val="baseline"/>
        </w:rPr>
        <w:t>on</w:t>
      </w:r>
      <w:r>
        <w:rPr>
          <w:spacing w:val="-2"/>
          <w:vertAlign w:val="baseline"/>
        </w:rPr>
        <w:t> </w:t>
      </w:r>
      <w:r>
        <w:rPr>
          <w:vertAlign w:val="baseline"/>
        </w:rPr>
        <w:t>patients</w:t>
      </w:r>
      <w:r>
        <w:rPr>
          <w:spacing w:val="-2"/>
          <w:vertAlign w:val="baseline"/>
        </w:rPr>
        <w:t> </w:t>
      </w:r>
      <w:r>
        <w:rPr>
          <w:vertAlign w:val="baseline"/>
        </w:rPr>
        <w:t>in</w:t>
      </w:r>
      <w:r>
        <w:rPr>
          <w:spacing w:val="-2"/>
          <w:vertAlign w:val="baseline"/>
        </w:rPr>
        <w:t> </w:t>
      </w:r>
      <w:r>
        <w:rPr>
          <w:vertAlign w:val="baseline"/>
        </w:rPr>
        <w:t>that area, even though he does not solicit such patients,</w:t>
      </w:r>
      <w:r>
        <w:rPr>
          <w:spacing w:val="-1"/>
          <w:vertAlign w:val="baseline"/>
        </w:rPr>
        <w:t> </w:t>
      </w:r>
      <w:r>
        <w:rPr>
          <w:color w:val="005DA1"/>
          <w:u w:val="single" w:color="005DA1"/>
          <w:vertAlign w:val="superscript"/>
        </w:rPr>
        <w:t>841</w:t>
      </w:r>
      <w:r>
        <w:rPr>
          <w:color w:val="005DA1"/>
          <w:vertAlign w:val="baseline"/>
        </w:rPr>
        <w:t> </w:t>
      </w:r>
      <w:r>
        <w:rPr>
          <w:vertAlign w:val="baseline"/>
        </w:rPr>
        <w:t>but he does not “set up in practice”, though he </w:t>
      </w:r>
      <w:bookmarkStart w:name="_bookmark1487" w:id="1489"/>
      <w:bookmarkEnd w:id="1489"/>
      <w:r>
        <w:rPr>
          <w:vertAlign w:val="baseline"/>
        </w:rPr>
        <w:t>does</w:t>
      </w:r>
      <w:r>
        <w:rPr>
          <w:vertAlign w:val="baseline"/>
        </w:rPr>
        <w:t> “practise”, by attending a few patients within the prohibited area at their own request, he having </w:t>
      </w:r>
      <w:bookmarkStart w:name="_bookmark1488" w:id="1490"/>
      <w:bookmarkEnd w:id="1490"/>
      <w:r>
        <w:rPr>
          <w:vertAlign w:val="baseline"/>
        </w:rPr>
        <w:t>no</w:t>
      </w:r>
      <w:r>
        <w:rPr>
          <w:vertAlign w:val="baseline"/>
        </w:rPr>
        <w:t> residence or premises within the area </w:t>
      </w:r>
      <w:r>
        <w:rPr>
          <w:color w:val="005DA1"/>
          <w:u w:val="single" w:color="005DA1"/>
          <w:vertAlign w:val="superscript"/>
        </w:rPr>
        <w:t>842</w:t>
      </w:r>
      <w:r>
        <w:rPr>
          <w:vertAlign w:val="baseline"/>
        </w:rPr>
        <w:t>; a similar covenant by a house agent is broken by letting houses</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area,</w:t>
      </w:r>
      <w:r>
        <w:rPr>
          <w:spacing w:val="-1"/>
          <w:vertAlign w:val="baseline"/>
        </w:rPr>
        <w:t> </w:t>
      </w:r>
      <w:r>
        <w:rPr>
          <w:vertAlign w:val="baseline"/>
        </w:rPr>
        <w:t>though</w:t>
      </w:r>
      <w:r>
        <w:rPr>
          <w:spacing w:val="-1"/>
          <w:vertAlign w:val="baseline"/>
        </w:rPr>
        <w:t> </w:t>
      </w:r>
      <w:r>
        <w:rPr>
          <w:vertAlign w:val="baseline"/>
        </w:rPr>
        <w:t>his</w:t>
      </w:r>
      <w:r>
        <w:rPr>
          <w:spacing w:val="-1"/>
          <w:vertAlign w:val="baseline"/>
        </w:rPr>
        <w:t> </w:t>
      </w:r>
      <w:r>
        <w:rPr>
          <w:vertAlign w:val="baseline"/>
        </w:rPr>
        <w:t>office</w:t>
      </w:r>
      <w:r>
        <w:rPr>
          <w:spacing w:val="-1"/>
          <w:vertAlign w:val="baseline"/>
        </w:rPr>
        <w:t> </w:t>
      </w:r>
      <w:r>
        <w:rPr>
          <w:vertAlign w:val="baseline"/>
        </w:rPr>
        <w:t>is</w:t>
      </w:r>
      <w:r>
        <w:rPr>
          <w:spacing w:val="-1"/>
          <w:vertAlign w:val="baseline"/>
        </w:rPr>
        <w:t> </w:t>
      </w:r>
      <w:r>
        <w:rPr>
          <w:vertAlign w:val="baseline"/>
        </w:rPr>
        <w:t>outside.</w:t>
      </w:r>
      <w:r>
        <w:rPr>
          <w:spacing w:val="-2"/>
          <w:vertAlign w:val="baseline"/>
        </w:rPr>
        <w:t> </w:t>
      </w:r>
      <w:r>
        <w:rPr>
          <w:color w:val="005DA1"/>
          <w:u w:val="single" w:color="005DA1"/>
          <w:vertAlign w:val="superscript"/>
        </w:rPr>
        <w:t>843</w:t>
      </w:r>
      <w:r>
        <w:rPr>
          <w:color w:val="005DA1"/>
          <w:spacing w:val="-1"/>
          <w:vertAlign w:val="baseline"/>
        </w:rPr>
        <w:t> </w:t>
      </w:r>
      <w:r>
        <w:rPr>
          <w:vertAlign w:val="baseline"/>
        </w:rPr>
        <w:t>Nor</w:t>
      </w:r>
      <w:r>
        <w:rPr>
          <w:spacing w:val="-1"/>
          <w:vertAlign w:val="baseline"/>
        </w:rPr>
        <w:t> </w:t>
      </w:r>
      <w:r>
        <w:rPr>
          <w:vertAlign w:val="baseline"/>
        </w:rPr>
        <w:t>was</w:t>
      </w:r>
      <w:r>
        <w:rPr>
          <w:spacing w:val="-1"/>
          <w:vertAlign w:val="baseline"/>
        </w:rPr>
        <w:t> </w:t>
      </w:r>
      <w:r>
        <w:rPr>
          <w:vertAlign w:val="baseline"/>
        </w:rPr>
        <w:t>a</w:t>
      </w:r>
      <w:r>
        <w:rPr>
          <w:spacing w:val="-1"/>
          <w:vertAlign w:val="baseline"/>
        </w:rPr>
        <w:t> </w:t>
      </w:r>
      <w:r>
        <w:rPr>
          <w:vertAlign w:val="baseline"/>
        </w:rPr>
        <w:t>covenant</w:t>
      </w:r>
      <w:r>
        <w:rPr>
          <w:spacing w:val="-1"/>
          <w:vertAlign w:val="baseline"/>
        </w:rPr>
        <w:t> </w:t>
      </w:r>
      <w:r>
        <w:rPr>
          <w:vertAlign w:val="baseline"/>
        </w:rPr>
        <w:t>not</w:t>
      </w:r>
      <w:r>
        <w:rPr>
          <w:spacing w:val="-1"/>
          <w:vertAlign w:val="baseline"/>
        </w:rPr>
        <w:t> </w:t>
      </w:r>
      <w:r>
        <w:rPr>
          <w:vertAlign w:val="baseline"/>
        </w:rPr>
        <w:t>to</w:t>
      </w:r>
      <w:r>
        <w:rPr>
          <w:spacing w:val="-1"/>
          <w:vertAlign w:val="baseline"/>
        </w:rPr>
        <w:t> </w:t>
      </w:r>
      <w:r>
        <w:rPr>
          <w:vertAlign w:val="baseline"/>
        </w:rPr>
        <w:t>carry</w:t>
      </w:r>
      <w:r>
        <w:rPr>
          <w:spacing w:val="-1"/>
          <w:vertAlign w:val="baseline"/>
        </w:rPr>
        <w:t> </w:t>
      </w:r>
      <w:r>
        <w:rPr>
          <w:vertAlign w:val="baseline"/>
        </w:rPr>
        <w:t>on</w:t>
      </w:r>
      <w:r>
        <w:rPr>
          <w:spacing w:val="-1"/>
          <w:vertAlign w:val="baseline"/>
        </w:rPr>
        <w:t> </w:t>
      </w:r>
      <w:r>
        <w:rPr>
          <w:vertAlign w:val="baseline"/>
        </w:rPr>
        <w:t>business</w:t>
      </w:r>
      <w:r>
        <w:rPr>
          <w:spacing w:val="-1"/>
          <w:vertAlign w:val="baseline"/>
        </w:rPr>
        <w:t> </w:t>
      </w:r>
      <w:r>
        <w:rPr>
          <w:vertAlign w:val="baseline"/>
        </w:rPr>
        <w:t>as</w:t>
      </w:r>
      <w:r>
        <w:rPr>
          <w:spacing w:val="-1"/>
          <w:vertAlign w:val="baseline"/>
        </w:rPr>
        <w:t> </w:t>
      </w:r>
      <w:r>
        <w:rPr>
          <w:vertAlign w:val="baseline"/>
        </w:rPr>
        <w:t>an auctioneer and estate agent broken by the employee, after the employment had terminated, setting</w:t>
      </w:r>
      <w:r>
        <w:rPr>
          <w:spacing w:val="40"/>
          <w:vertAlign w:val="baseline"/>
        </w:rPr>
        <w:t> </w:t>
      </w:r>
      <w:r>
        <w:rPr>
          <w:vertAlign w:val="baseline"/>
        </w:rPr>
        <w:t>up in business as an “Estate Agent, A.A.I.” (Associate of the Auctioneers’ Institute). He held himself </w:t>
      </w:r>
      <w:bookmarkStart w:name="_bookmark1489" w:id="1491"/>
      <w:bookmarkEnd w:id="1491"/>
      <w:r>
        <w:rPr>
          <w:vertAlign w:val="baseline"/>
        </w:rPr>
        <w:t>out</w:t>
      </w:r>
      <w:r>
        <w:rPr>
          <w:vertAlign w:val="baseline"/>
        </w:rPr>
        <w:t> as an estate agent only and the addition of “A.A.I.” did not mean that he held himself out as an </w:t>
      </w:r>
      <w:bookmarkStart w:name="_bookmark1490" w:id="1492"/>
      <w:bookmarkEnd w:id="1492"/>
      <w:r>
        <w:rPr>
          <w:vertAlign w:val="baseline"/>
        </w:rPr>
        <w:t>auctioneer.</w:t>
      </w:r>
      <w:r>
        <w:rPr>
          <w:vertAlign w:val="baseline"/>
        </w:rPr>
        <w:t> </w:t>
      </w:r>
      <w:r>
        <w:rPr>
          <w:color w:val="005DA1"/>
          <w:u w:val="single" w:color="005DA1"/>
          <w:vertAlign w:val="superscript"/>
        </w:rPr>
        <w:t>844</w:t>
      </w:r>
      <w:r>
        <w:rPr>
          <w:color w:val="005DA1"/>
          <w:vertAlign w:val="baseline"/>
        </w:rPr>
        <w:t> </w:t>
      </w:r>
      <w:r>
        <w:rPr>
          <w:vertAlign w:val="baseline"/>
        </w:rPr>
        <w:t>An employee has been held to be concerned in </w:t>
      </w:r>
      <w:r>
        <w:rPr>
          <w:color w:val="005DA1"/>
          <w:u w:val="single" w:color="005DA1"/>
          <w:vertAlign w:val="superscript"/>
        </w:rPr>
        <w:t>845</w:t>
      </w:r>
      <w:r>
        <w:rPr>
          <w:color w:val="005DA1"/>
          <w:vertAlign w:val="baseline"/>
        </w:rPr>
        <w:t> </w:t>
      </w:r>
      <w:r>
        <w:rPr>
          <w:vertAlign w:val="baseline"/>
        </w:rPr>
        <w:t>and engaged in the business which </w:t>
      </w:r>
      <w:bookmarkStart w:name="_bookmark1491" w:id="1493"/>
      <w:bookmarkEnd w:id="1493"/>
      <w:r>
        <w:rPr>
          <w:vertAlign w:val="baseline"/>
        </w:rPr>
        <w:t>he</w:t>
      </w:r>
      <w:r>
        <w:rPr>
          <w:vertAlign w:val="baseline"/>
        </w:rPr>
        <w:t> serves </w:t>
      </w:r>
      <w:r>
        <w:rPr>
          <w:color w:val="005DA1"/>
          <w:u w:val="single" w:color="005DA1"/>
          <w:vertAlign w:val="superscript"/>
        </w:rPr>
        <w:t>846</w:t>
      </w:r>
      <w:r>
        <w:rPr>
          <w:color w:val="005DA1"/>
          <w:vertAlign w:val="baseline"/>
        </w:rPr>
        <w:t> </w:t>
      </w:r>
      <w:r>
        <w:rPr>
          <w:vertAlign w:val="baseline"/>
        </w:rPr>
        <w:t>but not to carry it on or be concerned in carrying it on. </w:t>
      </w:r>
      <w:r>
        <w:rPr>
          <w:color w:val="005DA1"/>
          <w:u w:val="single" w:color="005DA1"/>
          <w:vertAlign w:val="superscript"/>
        </w:rPr>
        <w:t>847</w:t>
      </w:r>
      <w:r>
        <w:rPr>
          <w:color w:val="005DA1"/>
          <w:vertAlign w:val="baseline"/>
        </w:rPr>
        <w:t> </w:t>
      </w:r>
      <w:r>
        <w:rPr>
          <w:vertAlign w:val="baseline"/>
        </w:rPr>
        <w:t>The creditor of a business is not concerned or interested in it. </w:t>
      </w:r>
      <w:r>
        <w:rPr>
          <w:color w:val="005DA1"/>
          <w:u w:val="single" w:color="005DA1"/>
          <w:vertAlign w:val="superscript"/>
        </w:rPr>
        <w:t>848</w:t>
      </w:r>
      <w:r>
        <w:rPr>
          <w:color w:val="005DA1"/>
          <w:vertAlign w:val="baseline"/>
        </w:rPr>
        <w:t> </w:t>
      </w:r>
      <w:r>
        <w:rPr>
          <w:vertAlign w:val="baseline"/>
        </w:rPr>
        <w:t>An “interest” in a business means a pecuniary or proprietary </w:t>
      </w:r>
      <w:bookmarkStart w:name="_bookmark1492" w:id="1494"/>
      <w:bookmarkEnd w:id="1494"/>
      <w:r>
        <w:rPr>
          <w:vertAlign w:val="baseline"/>
        </w:rPr>
        <w:t>interest.</w:t>
      </w:r>
      <w:r>
        <w:rPr>
          <w:vertAlign w:val="baseline"/>
        </w:rPr>
        <w:t> A covenant by a man not to carry on or be in anywise interested in a business does not </w:t>
      </w:r>
      <w:bookmarkStart w:name="_bookmark1493" w:id="1495"/>
      <w:bookmarkEnd w:id="1495"/>
      <w:r>
        <w:rPr>
          <w:vertAlign w:val="baseline"/>
        </w:rPr>
        <w:t>prevent</w:t>
      </w:r>
      <w:r>
        <w:rPr>
          <w:spacing w:val="6"/>
          <w:vertAlign w:val="baseline"/>
        </w:rPr>
        <w:t> </w:t>
      </w:r>
      <w:r>
        <w:rPr>
          <w:vertAlign w:val="baseline"/>
        </w:rPr>
        <w:t>the</w:t>
      </w:r>
      <w:r>
        <w:rPr>
          <w:spacing w:val="6"/>
          <w:vertAlign w:val="baseline"/>
        </w:rPr>
        <w:t> </w:t>
      </w:r>
      <w:r>
        <w:rPr>
          <w:vertAlign w:val="baseline"/>
        </w:rPr>
        <w:t>business</w:t>
      </w:r>
      <w:r>
        <w:rPr>
          <w:spacing w:val="6"/>
          <w:vertAlign w:val="baseline"/>
        </w:rPr>
        <w:t> </w:t>
      </w:r>
      <w:r>
        <w:rPr>
          <w:vertAlign w:val="baseline"/>
        </w:rPr>
        <w:t>being</w:t>
      </w:r>
      <w:r>
        <w:rPr>
          <w:spacing w:val="6"/>
          <w:vertAlign w:val="baseline"/>
        </w:rPr>
        <w:t> </w:t>
      </w:r>
      <w:r>
        <w:rPr>
          <w:vertAlign w:val="baseline"/>
        </w:rPr>
        <w:t>carried</w:t>
      </w:r>
      <w:r>
        <w:rPr>
          <w:spacing w:val="6"/>
          <w:vertAlign w:val="baseline"/>
        </w:rPr>
        <w:t> </w:t>
      </w:r>
      <w:r>
        <w:rPr>
          <w:vertAlign w:val="baseline"/>
        </w:rPr>
        <w:t>on</w:t>
      </w:r>
      <w:r>
        <w:rPr>
          <w:spacing w:val="6"/>
          <w:vertAlign w:val="baseline"/>
        </w:rPr>
        <w:t> </w:t>
      </w:r>
      <w:r>
        <w:rPr>
          <w:vertAlign w:val="baseline"/>
        </w:rPr>
        <w:t>by</w:t>
      </w:r>
      <w:r>
        <w:rPr>
          <w:spacing w:val="6"/>
          <w:vertAlign w:val="baseline"/>
        </w:rPr>
        <w:t> </w:t>
      </w:r>
      <w:r>
        <w:rPr>
          <w:vertAlign w:val="baseline"/>
        </w:rPr>
        <w:t>his</w:t>
      </w:r>
      <w:r>
        <w:rPr>
          <w:spacing w:val="6"/>
          <w:vertAlign w:val="baseline"/>
        </w:rPr>
        <w:t> </w:t>
      </w:r>
      <w:r>
        <w:rPr>
          <w:vertAlign w:val="baseline"/>
        </w:rPr>
        <w:t>wife</w:t>
      </w:r>
      <w:r>
        <w:rPr>
          <w:spacing w:val="6"/>
          <w:vertAlign w:val="baseline"/>
        </w:rPr>
        <w:t> </w:t>
      </w:r>
      <w:r>
        <w:rPr>
          <w:vertAlign w:val="baseline"/>
        </w:rPr>
        <w:t>as</w:t>
      </w:r>
      <w:r>
        <w:rPr>
          <w:spacing w:val="6"/>
          <w:vertAlign w:val="baseline"/>
        </w:rPr>
        <w:t> </w:t>
      </w:r>
      <w:r>
        <w:rPr>
          <w:vertAlign w:val="baseline"/>
        </w:rPr>
        <w:t>a</w:t>
      </w:r>
      <w:r>
        <w:rPr>
          <w:spacing w:val="6"/>
          <w:vertAlign w:val="baseline"/>
        </w:rPr>
        <w:t> </w:t>
      </w:r>
      <w:r>
        <w:rPr>
          <w:vertAlign w:val="baseline"/>
        </w:rPr>
        <w:t>separate</w:t>
      </w:r>
      <w:r>
        <w:rPr>
          <w:spacing w:val="6"/>
          <w:vertAlign w:val="baseline"/>
        </w:rPr>
        <w:t> </w:t>
      </w:r>
      <w:r>
        <w:rPr>
          <w:vertAlign w:val="baseline"/>
        </w:rPr>
        <w:t>trader</w:t>
      </w:r>
      <w:r>
        <w:rPr>
          <w:spacing w:val="6"/>
          <w:vertAlign w:val="baseline"/>
        </w:rPr>
        <w:t> </w:t>
      </w:r>
      <w:r>
        <w:rPr>
          <w:vertAlign w:val="baseline"/>
        </w:rPr>
        <w:t>and</w:t>
      </w:r>
      <w:r>
        <w:rPr>
          <w:spacing w:val="6"/>
          <w:vertAlign w:val="baseline"/>
        </w:rPr>
        <w:t> </w:t>
      </w:r>
      <w:r>
        <w:rPr>
          <w:vertAlign w:val="baseline"/>
        </w:rPr>
        <w:t>in</w:t>
      </w:r>
      <w:r>
        <w:rPr>
          <w:spacing w:val="6"/>
          <w:vertAlign w:val="baseline"/>
        </w:rPr>
        <w:t> </w:t>
      </w:r>
      <w:r>
        <w:rPr>
          <w:vertAlign w:val="baseline"/>
        </w:rPr>
        <w:t>which</w:t>
      </w:r>
      <w:r>
        <w:rPr>
          <w:spacing w:val="6"/>
          <w:vertAlign w:val="baseline"/>
        </w:rPr>
        <w:t> </w:t>
      </w:r>
      <w:r>
        <w:rPr>
          <w:vertAlign w:val="baseline"/>
        </w:rPr>
        <w:t>he</w:t>
      </w:r>
      <w:r>
        <w:rPr>
          <w:spacing w:val="6"/>
          <w:vertAlign w:val="baseline"/>
        </w:rPr>
        <w:t> </w:t>
      </w:r>
      <w:r>
        <w:rPr>
          <w:vertAlign w:val="baseline"/>
        </w:rPr>
        <w:t>takes</w:t>
      </w:r>
      <w:r>
        <w:rPr>
          <w:spacing w:val="6"/>
          <w:vertAlign w:val="baseline"/>
        </w:rPr>
        <w:t> </w:t>
      </w:r>
      <w:r>
        <w:rPr>
          <w:vertAlign w:val="baseline"/>
        </w:rPr>
        <w:t>no</w:t>
      </w:r>
      <w:r>
        <w:rPr>
          <w:spacing w:val="6"/>
          <w:vertAlign w:val="baseline"/>
        </w:rPr>
        <w:t> </w:t>
      </w:r>
      <w:r>
        <w:rPr>
          <w:spacing w:val="-2"/>
          <w:vertAlign w:val="baseline"/>
        </w:rPr>
        <w:t>part,</w:t>
      </w:r>
    </w:p>
    <w:p>
      <w:pPr>
        <w:pStyle w:val="BodyText"/>
        <w:spacing w:line="220" w:lineRule="exact"/>
        <w:ind w:left="165"/>
        <w:jc w:val="both"/>
      </w:pPr>
      <w:r>
        <w:rPr>
          <w:color w:val="005DA1"/>
          <w:u w:val="single" w:color="005DA1"/>
          <w:vertAlign w:val="superscript"/>
        </w:rPr>
        <w:t>849</w:t>
      </w:r>
      <w:r>
        <w:rPr>
          <w:color w:val="005DA1"/>
          <w:vertAlign w:val="baseline"/>
        </w:rPr>
        <w:t> </w:t>
      </w:r>
      <w:bookmarkStart w:name="_bookmark1494" w:id="1496"/>
      <w:bookmarkEnd w:id="1496"/>
      <w:r>
        <w:rPr>
          <w:color w:val="005DA1"/>
          <w:spacing w:val="1"/>
          <w:vertAlign w:val="baseline"/>
        </w:rPr>
      </w:r>
      <w:r>
        <w:rPr>
          <w:vertAlign w:val="baseline"/>
        </w:rPr>
        <w:t>but he will not be allowed to</w:t>
      </w:r>
      <w:r>
        <w:rPr>
          <w:spacing w:val="1"/>
          <w:vertAlign w:val="baseline"/>
        </w:rPr>
        <w:t> </w:t>
      </w:r>
      <w:r>
        <w:rPr>
          <w:vertAlign w:val="baseline"/>
        </w:rPr>
        <w:t>evade his covenant by the device of carrying</w:t>
      </w:r>
      <w:r>
        <w:rPr>
          <w:spacing w:val="1"/>
          <w:vertAlign w:val="baseline"/>
        </w:rPr>
        <w:t> </w:t>
      </w:r>
      <w:r>
        <w:rPr>
          <w:vertAlign w:val="baseline"/>
        </w:rPr>
        <w:t>on business under a </w:t>
      </w:r>
      <w:r>
        <w:rPr>
          <w:spacing w:val="-2"/>
          <w:vertAlign w:val="baseline"/>
        </w:rPr>
        <w:t>title,</w:t>
      </w:r>
    </w:p>
    <w:p>
      <w:pPr>
        <w:pStyle w:val="BodyText"/>
        <w:spacing w:line="235" w:lineRule="auto" w:before="119"/>
        <w:ind w:left="165" w:right="167"/>
        <w:jc w:val="both"/>
      </w:pPr>
      <w:hyperlink w:history="true" w:anchor="_bookmark1627">
        <w:r>
          <w:rPr>
            <w:color w:val="005DA1"/>
            <w:u w:val="single" w:color="005DA1"/>
            <w:vertAlign w:val="superscript"/>
          </w:rPr>
          <w:t>850</w:t>
        </w:r>
      </w:hyperlink>
      <w:r>
        <w:rPr>
          <w:color w:val="005DA1"/>
          <w:vertAlign w:val="baseline"/>
        </w:rPr>
        <w:t> </w:t>
      </w:r>
      <w:r>
        <w:rPr>
          <w:vertAlign w:val="baseline"/>
        </w:rPr>
        <w:t>or by means of the formation of a limited company, </w:t>
      </w:r>
      <w:r>
        <w:rPr>
          <w:color w:val="005DA1"/>
          <w:u w:val="single" w:color="005DA1"/>
          <w:vertAlign w:val="superscript"/>
        </w:rPr>
        <w:t>851</w:t>
      </w:r>
      <w:r>
        <w:rPr>
          <w:color w:val="005DA1"/>
          <w:spacing w:val="80"/>
          <w:vertAlign w:val="baseline"/>
        </w:rPr>
        <w:t> </w:t>
      </w:r>
      <w:r>
        <w:rPr>
          <w:color w:val="005DA1"/>
          <w:spacing w:val="-18"/>
          <w:position w:val="-2"/>
          <w:vertAlign w:val="baseline"/>
        </w:rPr>
        <w:drawing>
          <wp:inline distT="0" distB="0" distL="0" distR="0">
            <wp:extent cx="107988" cy="107988"/>
            <wp:effectExtent l="0" t="0" r="0" b="0"/>
            <wp:docPr id="325" name="Image 325"/>
            <wp:cNvGraphicFramePr>
              <a:graphicFrameLocks/>
            </wp:cNvGraphicFramePr>
            <a:graphic>
              <a:graphicData uri="http://schemas.openxmlformats.org/drawingml/2006/picture">
                <pic:pic>
                  <pic:nvPicPr>
                    <pic:cNvPr id="325" name="Image 325"/>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8"/>
          <w:position w:val="-2"/>
          <w:vertAlign w:val="baseline"/>
        </w:rPr>
      </w:r>
      <w:r>
        <w:rPr>
          <w:rFonts w:ascii="Times New Roman" w:hAnsi="Times New Roman"/>
          <w:color w:val="005DA1"/>
          <w:spacing w:val="40"/>
          <w:vertAlign w:val="baseline"/>
        </w:rPr>
        <w:t> </w:t>
      </w:r>
      <w:r>
        <w:rPr>
          <w:vertAlign w:val="baseline"/>
        </w:rPr>
        <w:t>which is a mere cloak for his </w:t>
      </w:r>
      <w:r>
        <w:rPr>
          <w:vertAlign w:val="baseline"/>
        </w:rPr>
        <w:t>own activities. A covenant not to practise as a solicitor is not broken by acting as managing clerk to a </w:t>
      </w:r>
      <w:bookmarkStart w:name="_bookmark1495" w:id="1497"/>
      <w:bookmarkEnd w:id="1497"/>
      <w:r>
        <w:rPr>
          <w:vertAlign w:val="baseline"/>
        </w:rPr>
        <w:t>solicitor,</w:t>
      </w:r>
      <w:r>
        <w:rPr>
          <w:vertAlign w:val="baseline"/>
        </w:rPr>
        <w:t> the test being whether in the work he does the relationship of solicitor and client is</w:t>
      </w:r>
      <w:r>
        <w:rPr>
          <w:spacing w:val="40"/>
          <w:vertAlign w:val="baseline"/>
        </w:rPr>
        <w:t> </w:t>
      </w:r>
      <w:bookmarkStart w:name="_bookmark1496" w:id="1498"/>
      <w:bookmarkEnd w:id="1498"/>
      <w:r>
        <w:rPr>
          <w:vertAlign w:val="baseline"/>
        </w:rPr>
        <w:t>constituted</w:t>
      </w:r>
      <w:r>
        <w:rPr>
          <w:vertAlign w:val="baseline"/>
        </w:rPr>
        <w:t> between himself and the person for whom he acts. </w:t>
      </w:r>
      <w:r>
        <w:rPr>
          <w:color w:val="005DA1"/>
          <w:u w:val="single" w:color="005DA1"/>
          <w:vertAlign w:val="superscript"/>
        </w:rPr>
        <w:t>852</w:t>
      </w:r>
      <w:r>
        <w:rPr>
          <w:color w:val="005DA1"/>
          <w:vertAlign w:val="baseline"/>
        </w:rPr>
        <w:t> </w:t>
      </w:r>
      <w:r>
        <w:rPr>
          <w:vertAlign w:val="baseline"/>
        </w:rPr>
        <w:t>Generally, however, to act as assistant to a professional man such as a surgeon </w:t>
      </w:r>
      <w:r>
        <w:rPr>
          <w:color w:val="005DA1"/>
          <w:u w:val="single" w:color="005DA1"/>
          <w:vertAlign w:val="superscript"/>
        </w:rPr>
        <w:t>853</w:t>
      </w:r>
      <w:r>
        <w:rPr>
          <w:color w:val="005DA1"/>
          <w:vertAlign w:val="baseline"/>
        </w:rPr>
        <w:t> </w:t>
      </w:r>
      <w:r>
        <w:rPr>
          <w:vertAlign w:val="baseline"/>
        </w:rPr>
        <w:t>or an architect </w:t>
      </w:r>
      <w:r>
        <w:rPr>
          <w:color w:val="005DA1"/>
          <w:u w:val="single" w:color="005DA1"/>
          <w:vertAlign w:val="superscript"/>
        </w:rPr>
        <w:t>854</w:t>
      </w:r>
      <w:r>
        <w:rPr>
          <w:color w:val="005DA1"/>
          <w:vertAlign w:val="baseline"/>
        </w:rPr>
        <w:t> </w:t>
      </w:r>
      <w:r>
        <w:rPr>
          <w:vertAlign w:val="baseline"/>
        </w:rPr>
        <w:t>amounts to carrying on that profession.</w:t>
      </w:r>
      <w:r>
        <w:rPr>
          <w:spacing w:val="-1"/>
          <w:vertAlign w:val="baseline"/>
        </w:rPr>
        <w:t> </w:t>
      </w:r>
      <w:r>
        <w:rPr>
          <w:vertAlign w:val="baseline"/>
        </w:rPr>
        <w:t>Covenants</w:t>
      </w:r>
      <w:r>
        <w:rPr>
          <w:spacing w:val="-1"/>
          <w:vertAlign w:val="baseline"/>
        </w:rPr>
        <w:t> </w:t>
      </w:r>
      <w:r>
        <w:rPr>
          <w:vertAlign w:val="baseline"/>
        </w:rPr>
        <w:t>often</w:t>
      </w:r>
      <w:r>
        <w:rPr>
          <w:spacing w:val="-1"/>
          <w:vertAlign w:val="baseline"/>
        </w:rPr>
        <w:t> </w:t>
      </w:r>
      <w:r>
        <w:rPr>
          <w:vertAlign w:val="baseline"/>
        </w:rPr>
        <w:t>preclude</w:t>
      </w:r>
      <w:r>
        <w:rPr>
          <w:spacing w:val="-1"/>
          <w:vertAlign w:val="baseline"/>
        </w:rPr>
        <w:t> </w:t>
      </w:r>
      <w:r>
        <w:rPr>
          <w:vertAlign w:val="baseline"/>
        </w:rPr>
        <w:t>an</w:t>
      </w:r>
      <w:r>
        <w:rPr>
          <w:spacing w:val="-1"/>
          <w:vertAlign w:val="baseline"/>
        </w:rPr>
        <w:t> </w:t>
      </w:r>
      <w:r>
        <w:rPr>
          <w:vertAlign w:val="baseline"/>
        </w:rPr>
        <w:t>employee</w:t>
      </w:r>
      <w:r>
        <w:rPr>
          <w:spacing w:val="-1"/>
          <w:vertAlign w:val="baseline"/>
        </w:rPr>
        <w:t> </w:t>
      </w:r>
      <w:r>
        <w:rPr>
          <w:vertAlign w:val="baseline"/>
        </w:rPr>
        <w:t>from</w:t>
      </w:r>
      <w:r>
        <w:rPr>
          <w:spacing w:val="-1"/>
          <w:vertAlign w:val="baseline"/>
        </w:rPr>
        <w:t> </w:t>
      </w:r>
      <w:r>
        <w:rPr>
          <w:vertAlign w:val="baseline"/>
        </w:rPr>
        <w:t>“soliciting”</w:t>
      </w:r>
      <w:r>
        <w:rPr>
          <w:spacing w:val="-1"/>
          <w:vertAlign w:val="baseline"/>
        </w:rPr>
        <w:t> </w:t>
      </w:r>
      <w:r>
        <w:rPr>
          <w:vertAlign w:val="baseline"/>
        </w:rPr>
        <w:t>the</w:t>
      </w:r>
      <w:r>
        <w:rPr>
          <w:spacing w:val="-1"/>
          <w:vertAlign w:val="baseline"/>
        </w:rPr>
        <w:t> </w:t>
      </w:r>
      <w:r>
        <w:rPr>
          <w:vertAlign w:val="baseline"/>
        </w:rPr>
        <w:t>customers</w:t>
      </w:r>
      <w:r>
        <w:rPr>
          <w:spacing w:val="-1"/>
          <w:vertAlign w:val="baseline"/>
        </w:rPr>
        <w:t> </w:t>
      </w:r>
      <w:r>
        <w:rPr>
          <w:vertAlign w:val="baseline"/>
        </w:rPr>
        <w:t>of</w:t>
      </w:r>
      <w:r>
        <w:rPr>
          <w:spacing w:val="-1"/>
          <w:vertAlign w:val="baseline"/>
        </w:rPr>
        <w:t> </w:t>
      </w:r>
      <w:r>
        <w:rPr>
          <w:vertAlign w:val="baseline"/>
        </w:rPr>
        <w:t>his</w:t>
      </w:r>
      <w:r>
        <w:rPr>
          <w:spacing w:val="-1"/>
          <w:vertAlign w:val="baseline"/>
        </w:rPr>
        <w:t> </w:t>
      </w:r>
      <w:r>
        <w:rPr>
          <w:vertAlign w:val="baseline"/>
        </w:rPr>
        <w:t>ex-employer. This prohibition obviously covers direct approaches and probably also extends to advertisements by </w:t>
      </w:r>
      <w:bookmarkStart w:name="_bookmark1497" w:id="1499"/>
      <w:bookmarkEnd w:id="1499"/>
      <w:r>
        <w:rPr>
          <w:vertAlign w:val="baseline"/>
        </w:rPr>
        <w:t>the</w:t>
      </w:r>
      <w:r>
        <w:rPr>
          <w:spacing w:val="34"/>
          <w:vertAlign w:val="baseline"/>
        </w:rPr>
        <w:t> </w:t>
      </w:r>
      <w:r>
        <w:rPr>
          <w:vertAlign w:val="baseline"/>
        </w:rPr>
        <w:t>employee</w:t>
      </w:r>
      <w:r>
        <w:rPr>
          <w:spacing w:val="34"/>
          <w:vertAlign w:val="baseline"/>
        </w:rPr>
        <w:t> </w:t>
      </w:r>
      <w:r>
        <w:rPr>
          <w:vertAlign w:val="baseline"/>
        </w:rPr>
        <w:t>designed</w:t>
      </w:r>
      <w:r>
        <w:rPr>
          <w:spacing w:val="34"/>
          <w:vertAlign w:val="baseline"/>
        </w:rPr>
        <w:t> </w:t>
      </w:r>
      <w:r>
        <w:rPr>
          <w:vertAlign w:val="baseline"/>
        </w:rPr>
        <w:t>to</w:t>
      </w:r>
      <w:r>
        <w:rPr>
          <w:spacing w:val="34"/>
          <w:vertAlign w:val="baseline"/>
        </w:rPr>
        <w:t> </w:t>
      </w:r>
      <w:r>
        <w:rPr>
          <w:vertAlign w:val="baseline"/>
        </w:rPr>
        <w:t>bring</w:t>
      </w:r>
      <w:r>
        <w:rPr>
          <w:spacing w:val="34"/>
          <w:vertAlign w:val="baseline"/>
        </w:rPr>
        <w:t> </w:t>
      </w:r>
      <w:r>
        <w:rPr>
          <w:vertAlign w:val="baseline"/>
        </w:rPr>
        <w:t>his</w:t>
      </w:r>
      <w:r>
        <w:rPr>
          <w:spacing w:val="34"/>
          <w:vertAlign w:val="baseline"/>
        </w:rPr>
        <w:t> </w:t>
      </w:r>
      <w:r>
        <w:rPr>
          <w:vertAlign w:val="baseline"/>
        </w:rPr>
        <w:t>availability</w:t>
      </w:r>
      <w:r>
        <w:rPr>
          <w:spacing w:val="34"/>
          <w:vertAlign w:val="baseline"/>
        </w:rPr>
        <w:t> </w:t>
      </w:r>
      <w:r>
        <w:rPr>
          <w:vertAlign w:val="baseline"/>
        </w:rPr>
        <w:t>for</w:t>
      </w:r>
      <w:r>
        <w:rPr>
          <w:spacing w:val="34"/>
          <w:vertAlign w:val="baseline"/>
        </w:rPr>
        <w:t> </w:t>
      </w:r>
      <w:r>
        <w:rPr>
          <w:vertAlign w:val="baseline"/>
        </w:rPr>
        <w:t>business</w:t>
      </w:r>
      <w:r>
        <w:rPr>
          <w:spacing w:val="34"/>
          <w:vertAlign w:val="baseline"/>
        </w:rPr>
        <w:t> </w:t>
      </w:r>
      <w:r>
        <w:rPr>
          <w:vertAlign w:val="baseline"/>
        </w:rPr>
        <w:t>to</w:t>
      </w:r>
      <w:r>
        <w:rPr>
          <w:spacing w:val="34"/>
          <w:vertAlign w:val="baseline"/>
        </w:rPr>
        <w:t> </w:t>
      </w:r>
      <w:r>
        <w:rPr>
          <w:vertAlign w:val="baseline"/>
        </w:rPr>
        <w:t>the</w:t>
      </w:r>
      <w:r>
        <w:rPr>
          <w:spacing w:val="34"/>
          <w:vertAlign w:val="baseline"/>
        </w:rPr>
        <w:t> </w:t>
      </w:r>
      <w:r>
        <w:rPr>
          <w:vertAlign w:val="baseline"/>
        </w:rPr>
        <w:t>notice</w:t>
      </w:r>
      <w:r>
        <w:rPr>
          <w:spacing w:val="34"/>
          <w:vertAlign w:val="baseline"/>
        </w:rPr>
        <w:t> </w:t>
      </w:r>
      <w:r>
        <w:rPr>
          <w:vertAlign w:val="baseline"/>
        </w:rPr>
        <w:t>of</w:t>
      </w:r>
      <w:r>
        <w:rPr>
          <w:spacing w:val="34"/>
          <w:vertAlign w:val="baseline"/>
        </w:rPr>
        <w:t> </w:t>
      </w:r>
      <w:r>
        <w:rPr>
          <w:vertAlign w:val="baseline"/>
        </w:rPr>
        <w:t>the</w:t>
      </w:r>
      <w:r>
        <w:rPr>
          <w:spacing w:val="34"/>
          <w:vertAlign w:val="baseline"/>
        </w:rPr>
        <w:t> </w:t>
      </w:r>
      <w:r>
        <w:rPr>
          <w:vertAlign w:val="baseline"/>
        </w:rPr>
        <w:t>customers</w:t>
      </w:r>
      <w:r>
        <w:rPr>
          <w:spacing w:val="34"/>
          <w:vertAlign w:val="baseline"/>
        </w:rPr>
        <w:t> </w:t>
      </w:r>
      <w:r>
        <w:rPr>
          <w:vertAlign w:val="baseline"/>
        </w:rPr>
        <w:t>of</w:t>
      </w:r>
      <w:r>
        <w:rPr>
          <w:spacing w:val="34"/>
          <w:vertAlign w:val="baseline"/>
        </w:rPr>
        <w:t> </w:t>
      </w:r>
      <w:r>
        <w:rPr>
          <w:vertAlign w:val="baseline"/>
        </w:rPr>
        <w:t>his </w:t>
      </w:r>
      <w:bookmarkStart w:name="_bookmark1498" w:id="1500"/>
      <w:bookmarkEnd w:id="1500"/>
      <w:r>
        <w:rPr>
          <w:vertAlign w:val="baseline"/>
        </w:rPr>
        <w:t>ex</w:t>
      </w:r>
      <w:r>
        <w:rPr>
          <w:vertAlign w:val="baseline"/>
        </w:rPr>
        <w:t>-employer. </w:t>
      </w:r>
      <w:r>
        <w:rPr>
          <w:color w:val="005DA1"/>
          <w:u w:val="single" w:color="005DA1"/>
          <w:vertAlign w:val="superscript"/>
        </w:rPr>
        <w:t>855</w:t>
      </w:r>
      <w:r>
        <w:rPr>
          <w:color w:val="005DA1"/>
          <w:vertAlign w:val="baseline"/>
        </w:rPr>
        <w:t> </w:t>
      </w:r>
      <w:r>
        <w:rPr>
          <w:vertAlign w:val="baseline"/>
        </w:rPr>
        <w:t>This would be so even where the customers are a sub-group of a larger group of potential customers to whom the advertisement is directed. </w:t>
      </w:r>
      <w:r>
        <w:rPr>
          <w:color w:val="005DA1"/>
          <w:u w:val="single" w:color="005DA1"/>
          <w:vertAlign w:val="superscript"/>
        </w:rPr>
        <w:t>856</w:t>
      </w:r>
      <w:r>
        <w:rPr>
          <w:color w:val="005DA1"/>
          <w:vertAlign w:val="baseline"/>
        </w:rPr>
        <w:t> </w:t>
      </w:r>
      <w:r>
        <w:rPr>
          <w:vertAlign w:val="baseline"/>
        </w:rPr>
        <w:t>There is, however, a distinction between soliciting and doing business, and an anti-solicitation clause would not preclude the employee from doing business with customers of his ex-employer who unprompted seek out his </w:t>
      </w:r>
      <w:r>
        <w:rPr>
          <w:spacing w:val="-2"/>
          <w:vertAlign w:val="baseline"/>
        </w:rPr>
        <w:t>services.</w:t>
      </w:r>
    </w:p>
    <w:p>
      <w:pPr>
        <w:pStyle w:val="BodyText"/>
        <w:spacing w:before="85"/>
      </w:pPr>
    </w:p>
    <w:p>
      <w:pPr>
        <w:pStyle w:val="BodyText"/>
        <w:spacing w:line="235" w:lineRule="auto"/>
        <w:ind w:left="164" w:right="167"/>
        <w:jc w:val="both"/>
      </w:pPr>
      <w:bookmarkStart w:name="_bookmark1499" w:id="1501"/>
      <w:bookmarkEnd w:id="1501"/>
      <w:r>
        <w:rPr/>
      </w:r>
      <w:r>
        <w:rPr/>
        <w:t>The position of a subordinate in a commercial house is very different; and it has therefore been held </w:t>
      </w:r>
      <w:bookmarkStart w:name="_bookmark1500" w:id="1502"/>
      <w:bookmarkEnd w:id="1502"/>
      <w:r>
        <w:rPr/>
        <w:t>that</w:t>
      </w:r>
      <w:r>
        <w:rPr/>
        <w:t> a salaried manager to a rag merchant does not carry on that business </w:t>
      </w:r>
      <w:r>
        <w:rPr>
          <w:color w:val="005DA1"/>
          <w:u w:val="single" w:color="005DA1"/>
          <w:vertAlign w:val="superscript"/>
        </w:rPr>
        <w:t>857</w:t>
      </w:r>
      <w:r>
        <w:rPr>
          <w:color w:val="005DA1"/>
          <w:vertAlign w:val="baseline"/>
        </w:rPr>
        <w:t> </w:t>
      </w:r>
      <w:r>
        <w:rPr>
          <w:vertAlign w:val="baseline"/>
        </w:rPr>
        <w:t>nor is a </w:t>
      </w:r>
      <w:r>
        <w:rPr>
          <w:vertAlign w:val="baseline"/>
        </w:rPr>
        <w:t>salaried assistant to a jeweller interested either directly or indirectly in the jewellery business. </w:t>
      </w:r>
      <w:r>
        <w:rPr>
          <w:color w:val="005DA1"/>
          <w:u w:val="single" w:color="005DA1"/>
          <w:vertAlign w:val="superscript"/>
        </w:rPr>
        <w:t>858</w:t>
      </w:r>
      <w:r>
        <w:rPr>
          <w:color w:val="005DA1"/>
          <w:vertAlign w:val="baseline"/>
        </w:rPr>
        <w:t> </w:t>
      </w:r>
      <w:r>
        <w:rPr>
          <w:vertAlign w:val="baseline"/>
        </w:rPr>
        <w:t>A </w:t>
      </w:r>
      <w:bookmarkStart w:name="_bookmark1501" w:id="1503"/>
      <w:bookmarkEnd w:id="1503"/>
      <w:r>
        <w:rPr>
          <w:vertAlign w:val="baseline"/>
        </w:rPr>
        <w:t>manufacturer</w:t>
      </w:r>
      <w:r>
        <w:rPr>
          <w:vertAlign w:val="baseline"/>
        </w:rPr>
        <w:t> of margarine, who sells the margarine which he manufactures, does not carry on the </w:t>
      </w:r>
      <w:bookmarkStart w:name="_bookmark1502" w:id="1504"/>
      <w:bookmarkEnd w:id="1504"/>
      <w:r>
        <w:rPr>
          <w:vertAlign w:val="baseline"/>
        </w:rPr>
        <w:t>business</w:t>
      </w:r>
      <w:r>
        <w:rPr>
          <w:vertAlign w:val="baseline"/>
        </w:rPr>
        <w:t> of provision merchant. </w:t>
      </w:r>
      <w:r>
        <w:rPr>
          <w:color w:val="005DA1"/>
          <w:u w:val="single" w:color="005DA1"/>
          <w:vertAlign w:val="superscript"/>
        </w:rPr>
        <w:t>859</w:t>
      </w:r>
      <w:r>
        <w:rPr>
          <w:color w:val="005DA1"/>
          <w:vertAlign w:val="baseline"/>
        </w:rPr>
        <w:t> </w:t>
      </w:r>
      <w:r>
        <w:rPr>
          <w:vertAlign w:val="baseline"/>
        </w:rPr>
        <w:t>A covenant not to solicit the customers of a particular shop does not extend to the customers of the same business at a different shop. </w:t>
      </w:r>
      <w:r>
        <w:rPr>
          <w:color w:val="005DA1"/>
          <w:u w:val="single" w:color="005DA1"/>
          <w:vertAlign w:val="superscript"/>
        </w:rPr>
        <w:t>860</w:t>
      </w:r>
    </w:p>
    <w:p>
      <w:pPr>
        <w:pStyle w:val="BodyText"/>
      </w:pPr>
    </w:p>
    <w:p>
      <w:pPr>
        <w:pStyle w:val="BodyText"/>
        <w:spacing w:before="36"/>
      </w:pPr>
    </w:p>
    <w:p>
      <w:pPr>
        <w:spacing w:before="0"/>
        <w:ind w:left="165" w:right="0" w:firstLine="0"/>
        <w:jc w:val="both"/>
        <w:rPr>
          <w:rFonts w:ascii="Arial"/>
          <w:b/>
          <w:sz w:val="18"/>
        </w:rPr>
      </w:pPr>
      <w:r>
        <w:rPr>
          <w:rFonts w:ascii="Arial"/>
          <w:b/>
          <w:sz w:val="18"/>
        </w:rPr>
        <w:t>Restraints during currency of </w:t>
      </w:r>
      <w:r>
        <w:rPr>
          <w:rFonts w:ascii="Arial"/>
          <w:b/>
          <w:spacing w:val="-2"/>
          <w:sz w:val="18"/>
        </w:rPr>
        <w:t>employment</w:t>
      </w:r>
    </w:p>
    <w:p>
      <w:pPr>
        <w:pStyle w:val="BodyText"/>
        <w:spacing w:before="42"/>
        <w:rPr>
          <w:rFonts w:ascii="Arial"/>
          <w:b/>
          <w:sz w:val="18"/>
        </w:rPr>
      </w:pPr>
    </w:p>
    <w:p>
      <w:pPr>
        <w:pStyle w:val="Heading2"/>
      </w:pPr>
      <w:r>
        <w:rPr/>
        <w:t>16-</w:t>
      </w:r>
      <w:r>
        <w:rPr>
          <w:spacing w:val="-5"/>
        </w:rPr>
        <w:t>125</w:t>
      </w:r>
    </w:p>
    <w:p>
      <w:pPr>
        <w:pStyle w:val="BodyText"/>
        <w:spacing w:line="235" w:lineRule="auto" w:before="202"/>
        <w:ind w:left="165" w:right="166"/>
        <w:jc w:val="both"/>
      </w:pPr>
      <w:r>
        <w:rPr/>
        <w:t>It now appears probable that even restraints which operate only during the currency of </w:t>
      </w:r>
      <w:r>
        <w:rPr/>
        <w:t>employment </w:t>
      </w:r>
      <w:bookmarkStart w:name="_bookmark1503" w:id="1505"/>
      <w:bookmarkEnd w:id="1505"/>
      <w:r>
        <w:rPr/>
        <w:t>are</w:t>
      </w:r>
      <w:r>
        <w:rPr/>
        <w:t> subject to the doctrine of restraint of trade, at any rate if they have as their objects the sterilising rather than the absorption of a man’s capacity for work, </w:t>
      </w:r>
      <w:r>
        <w:rPr>
          <w:color w:val="005DA1"/>
          <w:u w:val="single" w:color="005DA1"/>
          <w:vertAlign w:val="superscript"/>
        </w:rPr>
        <w:t>861</w:t>
      </w:r>
      <w:r>
        <w:rPr>
          <w:color w:val="005DA1"/>
          <w:vertAlign w:val="baseline"/>
        </w:rPr>
        <w:t> </w:t>
      </w:r>
      <w:r>
        <w:rPr>
          <w:vertAlign w:val="baseline"/>
        </w:rPr>
        <w:t>or perhaps are such that one of the parties </w:t>
      </w:r>
      <w:bookmarkStart w:name="_bookmark1504" w:id="1506"/>
      <w:bookmarkEnd w:id="1506"/>
      <w:r>
        <w:rPr>
          <w:vertAlign w:val="baseline"/>
        </w:rPr>
        <w:t>is</w:t>
      </w:r>
      <w:r>
        <w:rPr>
          <w:vertAlign w:val="baseline"/>
        </w:rPr>
        <w:t> so unilaterally fettered that the contract loses its character of a contract for the regulation and promotion of trade and acquires the predominant character of a contract in restraint of trade. </w:t>
      </w:r>
      <w:r>
        <w:rPr>
          <w:color w:val="005DA1"/>
          <w:u w:val="single" w:color="005DA1"/>
          <w:vertAlign w:val="superscript"/>
        </w:rPr>
        <w:t>862</w:t>
      </w:r>
      <w:r>
        <w:rPr>
          <w:color w:val="005DA1"/>
          <w:vertAlign w:val="baseline"/>
        </w:rPr>
        <w:t> </w:t>
      </w:r>
      <w:r>
        <w:rPr>
          <w:vertAlign w:val="baseline"/>
        </w:rPr>
        <w:t>The </w:t>
      </w:r>
      <w:bookmarkStart w:name="_bookmark1505" w:id="1507"/>
      <w:bookmarkEnd w:id="1507"/>
      <w:r>
        <w:rPr>
          <w:vertAlign w:val="baseline"/>
        </w:rPr>
        <w:t>doctrine</w:t>
      </w:r>
      <w:r>
        <w:rPr>
          <w:vertAlign w:val="baseline"/>
        </w:rPr>
        <w:t> was also applied during the currency of the contract in </w:t>
      </w:r>
      <w:r>
        <w:rPr>
          <w:rFonts w:ascii="Arial" w:hAnsi="Arial"/>
          <w:i/>
          <w:vertAlign w:val="baseline"/>
        </w:rPr>
        <w:t>Proactive Sports Management Ltd v Rooney</w:t>
      </w:r>
      <w:r>
        <w:rPr>
          <w:vertAlign w:val="baseline"/>
        </w:rPr>
        <w:t>. </w:t>
      </w:r>
      <w:r>
        <w:rPr>
          <w:color w:val="005DA1"/>
          <w:u w:val="single" w:color="005DA1"/>
          <w:vertAlign w:val="superscript"/>
        </w:rPr>
        <w:t>863</w:t>
      </w:r>
      <w:r>
        <w:rPr>
          <w:color w:val="005DA1"/>
          <w:vertAlign w:val="baseline"/>
        </w:rPr>
        <w:t> </w:t>
      </w:r>
      <w:r>
        <w:rPr>
          <w:vertAlign w:val="baseline"/>
        </w:rPr>
        <w:t>In that case a football player (“WR”) entered into a contract whereby the other party had </w:t>
      </w:r>
      <w:bookmarkStart w:name="_bookmark1506" w:id="1508"/>
      <w:bookmarkEnd w:id="1508"/>
      <w:r>
        <w:rPr>
          <w:vertAlign w:val="baseline"/>
        </w:rPr>
        <w:t>exclusive</w:t>
      </w:r>
      <w:r>
        <w:rPr>
          <w:spacing w:val="-1"/>
          <w:vertAlign w:val="baseline"/>
        </w:rPr>
        <w:t> </w:t>
      </w:r>
      <w:r>
        <w:rPr>
          <w:vertAlign w:val="baseline"/>
        </w:rPr>
        <w:t>control</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exploitation</w:t>
      </w:r>
      <w:r>
        <w:rPr>
          <w:spacing w:val="-1"/>
          <w:vertAlign w:val="baseline"/>
        </w:rPr>
        <w:t> </w:t>
      </w:r>
      <w:r>
        <w:rPr>
          <w:vertAlign w:val="baseline"/>
        </w:rPr>
        <w:t>of</w:t>
      </w:r>
      <w:r>
        <w:rPr>
          <w:spacing w:val="-1"/>
          <w:vertAlign w:val="baseline"/>
        </w:rPr>
        <w:t> </w:t>
      </w:r>
      <w:r>
        <w:rPr>
          <w:vertAlign w:val="baseline"/>
        </w:rPr>
        <w:t>what</w:t>
      </w:r>
      <w:r>
        <w:rPr>
          <w:spacing w:val="-1"/>
          <w:vertAlign w:val="baseline"/>
        </w:rPr>
        <w:t> </w:t>
      </w:r>
      <w:r>
        <w:rPr>
          <w:vertAlign w:val="baseline"/>
        </w:rPr>
        <w:t>were</w:t>
      </w:r>
      <w:r>
        <w:rPr>
          <w:spacing w:val="-1"/>
          <w:vertAlign w:val="baseline"/>
        </w:rPr>
        <w:t> </w:t>
      </w:r>
      <w:r>
        <w:rPr>
          <w:vertAlign w:val="baseline"/>
        </w:rPr>
        <w:t>referred</w:t>
      </w:r>
      <w:r>
        <w:rPr>
          <w:spacing w:val="-1"/>
          <w:vertAlign w:val="baseline"/>
        </w:rPr>
        <w:t> </w:t>
      </w:r>
      <w:r>
        <w:rPr>
          <w:vertAlign w:val="baseline"/>
        </w:rPr>
        <w:t>to</w:t>
      </w:r>
      <w:r>
        <w:rPr>
          <w:spacing w:val="-1"/>
          <w:vertAlign w:val="baseline"/>
        </w:rPr>
        <w:t> </w:t>
      </w:r>
      <w:r>
        <w:rPr>
          <w:vertAlign w:val="baseline"/>
        </w:rPr>
        <w:t>as</w:t>
      </w:r>
      <w:r>
        <w:rPr>
          <w:spacing w:val="-1"/>
          <w:vertAlign w:val="baseline"/>
        </w:rPr>
        <w:t> </w:t>
      </w:r>
      <w:r>
        <w:rPr>
          <w:vertAlign w:val="baseline"/>
        </w:rPr>
        <w:t>his</w:t>
      </w:r>
      <w:r>
        <w:rPr>
          <w:spacing w:val="-1"/>
          <w:vertAlign w:val="baseline"/>
        </w:rPr>
        <w:t> </w:t>
      </w:r>
      <w:r>
        <w:rPr>
          <w:vertAlign w:val="baseline"/>
        </w:rPr>
        <w:t>“image</w:t>
      </w:r>
      <w:r>
        <w:rPr>
          <w:spacing w:val="-1"/>
          <w:vertAlign w:val="baseline"/>
        </w:rPr>
        <w:t> </w:t>
      </w:r>
      <w:r>
        <w:rPr>
          <w:vertAlign w:val="baseline"/>
        </w:rPr>
        <w:t>rights”</w:t>
      </w:r>
      <w:r>
        <w:rPr>
          <w:spacing w:val="-1"/>
          <w:vertAlign w:val="baseline"/>
        </w:rPr>
        <w:t> </w:t>
      </w:r>
      <w:r>
        <w:rPr>
          <w:vertAlign w:val="baseline"/>
        </w:rPr>
        <w:t>(the</w:t>
      </w:r>
      <w:r>
        <w:rPr>
          <w:spacing w:val="-1"/>
          <w:vertAlign w:val="baseline"/>
        </w:rPr>
        <w:t> </w:t>
      </w:r>
      <w:r>
        <w:rPr>
          <w:vertAlign w:val="baseline"/>
        </w:rPr>
        <w:t>use</w:t>
      </w:r>
      <w:r>
        <w:rPr>
          <w:spacing w:val="-1"/>
          <w:vertAlign w:val="baseline"/>
        </w:rPr>
        <w:t> </w:t>
      </w:r>
      <w:r>
        <w:rPr>
          <w:vertAlign w:val="baseline"/>
        </w:rPr>
        <w:t>of</w:t>
      </w:r>
      <w:r>
        <w:rPr>
          <w:spacing w:val="-1"/>
          <w:vertAlign w:val="baseline"/>
        </w:rPr>
        <w:t> </w:t>
      </w:r>
      <w:r>
        <w:rPr>
          <w:vertAlign w:val="baseline"/>
        </w:rPr>
        <w:t>his</w:t>
      </w:r>
      <w:r>
        <w:rPr>
          <w:spacing w:val="-1"/>
          <w:vertAlign w:val="baseline"/>
        </w:rPr>
        <w:t> </w:t>
      </w:r>
      <w:r>
        <w:rPr>
          <w:vertAlign w:val="baseline"/>
        </w:rPr>
        <w:t>name in connection with sponsorship and other off-field promotional activities). </w:t>
      </w:r>
      <w:r>
        <w:rPr>
          <w:color w:val="005DA1"/>
          <w:u w:val="single" w:color="005DA1"/>
          <w:vertAlign w:val="superscript"/>
        </w:rPr>
        <w:t>864</w:t>
      </w:r>
      <w:r>
        <w:rPr>
          <w:color w:val="005DA1"/>
          <w:vertAlign w:val="baseline"/>
        </w:rPr>
        <w:t> </w:t>
      </w:r>
      <w:r>
        <w:rPr>
          <w:vertAlign w:val="baseline"/>
        </w:rPr>
        <w:t>There were a range of factors that led the court to apply the restraint of trade doctrine to strike down the restraint: (a) the relative youth of WR (he was only 17 when the contract was entered into), (b) the duration of the </w:t>
      </w:r>
      <w:bookmarkStart w:name="_bookmark1507" w:id="1509"/>
      <w:bookmarkEnd w:id="1509"/>
      <w:r>
        <w:rPr>
          <w:vertAlign w:val="baseline"/>
        </w:rPr>
        <w:t>contract,</w:t>
      </w:r>
      <w:r>
        <w:rPr>
          <w:vertAlign w:val="baseline"/>
        </w:rPr>
        <w:t> which was for eight years only terminable for material breach, a duration which the court found to be “unique” </w:t>
      </w:r>
      <w:r>
        <w:rPr>
          <w:color w:val="005DA1"/>
          <w:u w:val="single" w:color="005DA1"/>
          <w:vertAlign w:val="superscript"/>
        </w:rPr>
        <w:t>865</w:t>
      </w:r>
      <w:r>
        <w:rPr>
          <w:color w:val="005DA1"/>
          <w:vertAlign w:val="baseline"/>
        </w:rPr>
        <w:t> </w:t>
      </w:r>
      <w:r>
        <w:rPr>
          <w:vertAlign w:val="baseline"/>
        </w:rPr>
        <w:t>and which would probably cover half of WR’s playing career, </w:t>
      </w:r>
      <w:r>
        <w:rPr>
          <w:color w:val="005DA1"/>
          <w:u w:val="single" w:color="005DA1"/>
          <w:vertAlign w:val="superscript"/>
        </w:rPr>
        <w:t>866</w:t>
      </w:r>
      <w:r>
        <w:rPr>
          <w:color w:val="005DA1"/>
          <w:vertAlign w:val="baseline"/>
        </w:rPr>
        <w:t> </w:t>
      </w:r>
      <w:r>
        <w:rPr>
          <w:vertAlign w:val="baseline"/>
        </w:rPr>
        <w:t>(c) payment was</w:t>
      </w:r>
      <w:r>
        <w:rPr>
          <w:spacing w:val="-2"/>
          <w:vertAlign w:val="baseline"/>
        </w:rPr>
        <w:t> </w:t>
      </w:r>
      <w:r>
        <w:rPr>
          <w:vertAlign w:val="baseline"/>
        </w:rPr>
        <w:t>to</w:t>
      </w:r>
      <w:r>
        <w:rPr>
          <w:spacing w:val="-2"/>
          <w:vertAlign w:val="baseline"/>
        </w:rPr>
        <w:t> </w:t>
      </w:r>
      <w:r>
        <w:rPr>
          <w:vertAlign w:val="baseline"/>
        </w:rPr>
        <w:t>be</w:t>
      </w:r>
      <w:r>
        <w:rPr>
          <w:spacing w:val="-2"/>
          <w:vertAlign w:val="baseline"/>
        </w:rPr>
        <w:t> </w:t>
      </w:r>
      <w:r>
        <w:rPr>
          <w:vertAlign w:val="baseline"/>
        </w:rPr>
        <w:t>by</w:t>
      </w:r>
      <w:r>
        <w:rPr>
          <w:spacing w:val="-2"/>
          <w:vertAlign w:val="baseline"/>
        </w:rPr>
        <w:t> </w:t>
      </w:r>
      <w:r>
        <w:rPr>
          <w:vertAlign w:val="baseline"/>
        </w:rPr>
        <w:t>way</w:t>
      </w:r>
      <w:r>
        <w:rPr>
          <w:spacing w:val="-2"/>
          <w:vertAlign w:val="baseline"/>
        </w:rPr>
        <w:t> </w:t>
      </w:r>
      <w:r>
        <w:rPr>
          <w:vertAlign w:val="baseline"/>
        </w:rPr>
        <w:t>of</w:t>
      </w:r>
      <w:r>
        <w:rPr>
          <w:spacing w:val="-2"/>
          <w:vertAlign w:val="baseline"/>
        </w:rPr>
        <w:t> </w:t>
      </w:r>
      <w:r>
        <w:rPr>
          <w:vertAlign w:val="baseline"/>
        </w:rPr>
        <w:t>20</w:t>
      </w:r>
      <w:r>
        <w:rPr>
          <w:spacing w:val="-2"/>
          <w:vertAlign w:val="baseline"/>
        </w:rPr>
        <w:t> </w:t>
      </w:r>
      <w:r>
        <w:rPr>
          <w:vertAlign w:val="baseline"/>
        </w:rPr>
        <w:t>per</w:t>
      </w:r>
      <w:r>
        <w:rPr>
          <w:spacing w:val="-2"/>
          <w:vertAlign w:val="baseline"/>
        </w:rPr>
        <w:t> </w:t>
      </w:r>
      <w:r>
        <w:rPr>
          <w:vertAlign w:val="baseline"/>
        </w:rPr>
        <w:t>cent</w:t>
      </w:r>
      <w:r>
        <w:rPr>
          <w:spacing w:val="-2"/>
          <w:vertAlign w:val="baseline"/>
        </w:rPr>
        <w:t> </w:t>
      </w:r>
      <w:r>
        <w:rPr>
          <w:vertAlign w:val="baseline"/>
        </w:rPr>
        <w:t>of</w:t>
      </w:r>
      <w:r>
        <w:rPr>
          <w:spacing w:val="-2"/>
          <w:vertAlign w:val="baseline"/>
        </w:rPr>
        <w:t> </w:t>
      </w:r>
      <w:r>
        <w:rPr>
          <w:vertAlign w:val="baseline"/>
        </w:rPr>
        <w:t>WR’s</w:t>
      </w:r>
      <w:r>
        <w:rPr>
          <w:spacing w:val="-2"/>
          <w:vertAlign w:val="baseline"/>
        </w:rPr>
        <w:t> </w:t>
      </w:r>
      <w:r>
        <w:rPr>
          <w:vertAlign w:val="baseline"/>
        </w:rPr>
        <w:t>earnings</w:t>
      </w:r>
      <w:r>
        <w:rPr>
          <w:spacing w:val="-2"/>
          <w:vertAlign w:val="baseline"/>
        </w:rPr>
        <w:t> </w:t>
      </w:r>
      <w:r>
        <w:rPr>
          <w:vertAlign w:val="baseline"/>
        </w:rPr>
        <w:t>from</w:t>
      </w:r>
      <w:r>
        <w:rPr>
          <w:spacing w:val="-2"/>
          <w:vertAlign w:val="baseline"/>
        </w:rPr>
        <w:t> </w:t>
      </w:r>
      <w:r>
        <w:rPr>
          <w:vertAlign w:val="baseline"/>
        </w:rPr>
        <w:t>the</w:t>
      </w:r>
      <w:r>
        <w:rPr>
          <w:spacing w:val="-2"/>
          <w:vertAlign w:val="baseline"/>
        </w:rPr>
        <w:t> </w:t>
      </w:r>
      <w:r>
        <w:rPr>
          <w:vertAlign w:val="baseline"/>
        </w:rPr>
        <w:t>exploitation</w:t>
      </w:r>
      <w:r>
        <w:rPr>
          <w:spacing w:val="-2"/>
          <w:vertAlign w:val="baseline"/>
        </w:rPr>
        <w:t> </w:t>
      </w:r>
      <w:r>
        <w:rPr>
          <w:vertAlign w:val="baseline"/>
        </w:rPr>
        <w:t>of</w:t>
      </w:r>
      <w:r>
        <w:rPr>
          <w:spacing w:val="-2"/>
          <w:vertAlign w:val="baseline"/>
        </w:rPr>
        <w:t> </w:t>
      </w:r>
      <w:r>
        <w:rPr>
          <w:vertAlign w:val="baseline"/>
        </w:rPr>
        <w:t>his</w:t>
      </w:r>
      <w:r>
        <w:rPr>
          <w:spacing w:val="-2"/>
          <w:vertAlign w:val="baseline"/>
        </w:rPr>
        <w:t> </w:t>
      </w:r>
      <w:r>
        <w:rPr>
          <w:vertAlign w:val="baseline"/>
        </w:rPr>
        <w:t>image</w:t>
      </w:r>
      <w:r>
        <w:rPr>
          <w:spacing w:val="-2"/>
          <w:vertAlign w:val="baseline"/>
        </w:rPr>
        <w:t> </w:t>
      </w:r>
      <w:r>
        <w:rPr>
          <w:vertAlign w:val="baseline"/>
        </w:rPr>
        <w:t>rights</w:t>
      </w:r>
      <w:r>
        <w:rPr>
          <w:spacing w:val="-2"/>
          <w:vertAlign w:val="baseline"/>
        </w:rPr>
        <w:t> </w:t>
      </w:r>
      <w:r>
        <w:rPr>
          <w:vertAlign w:val="baseline"/>
        </w:rPr>
        <w:t>irrespective </w:t>
      </w:r>
      <w:bookmarkStart w:name="_bookmark1508" w:id="1510"/>
      <w:bookmarkEnd w:id="1510"/>
      <w:r>
        <w:rPr>
          <w:vertAlign w:val="baseline"/>
        </w:rPr>
        <w:t>of</w:t>
      </w:r>
      <w:r>
        <w:rPr>
          <w:vertAlign w:val="baseline"/>
        </w:rPr>
        <w:t> their size and there was no provision for tapering, and (d) WR had received no independent legal advice, the contract being “effectively dictated” to him. </w:t>
      </w:r>
      <w:r>
        <w:rPr>
          <w:color w:val="005DA1"/>
          <w:u w:val="single" w:color="005DA1"/>
          <w:vertAlign w:val="superscript"/>
        </w:rPr>
        <w:t>867</w:t>
      </w:r>
      <w:r>
        <w:rPr>
          <w:color w:val="005DA1"/>
          <w:vertAlign w:val="baseline"/>
        </w:rPr>
        <w:t> </w:t>
      </w:r>
      <w:r>
        <w:rPr>
          <w:vertAlign w:val="baseline"/>
        </w:rPr>
        <w:t>It is also clear that a restraint of trade which applies</w:t>
      </w:r>
      <w:r>
        <w:rPr>
          <w:spacing w:val="44"/>
          <w:vertAlign w:val="baseline"/>
        </w:rPr>
        <w:t> </w:t>
      </w:r>
      <w:r>
        <w:rPr>
          <w:vertAlign w:val="baseline"/>
        </w:rPr>
        <w:t>when</w:t>
      </w:r>
      <w:r>
        <w:rPr>
          <w:spacing w:val="44"/>
          <w:vertAlign w:val="baseline"/>
        </w:rPr>
        <w:t> </w:t>
      </w:r>
      <w:r>
        <w:rPr>
          <w:vertAlign w:val="baseline"/>
        </w:rPr>
        <w:t>an</w:t>
      </w:r>
      <w:r>
        <w:rPr>
          <w:spacing w:val="44"/>
          <w:vertAlign w:val="baseline"/>
        </w:rPr>
        <w:t> </w:t>
      </w:r>
      <w:r>
        <w:rPr>
          <w:vertAlign w:val="baseline"/>
        </w:rPr>
        <w:t>employee</w:t>
      </w:r>
      <w:r>
        <w:rPr>
          <w:spacing w:val="44"/>
          <w:vertAlign w:val="baseline"/>
        </w:rPr>
        <w:t> </w:t>
      </w:r>
      <w:r>
        <w:rPr>
          <w:vertAlign w:val="baseline"/>
        </w:rPr>
        <w:t>is</w:t>
      </w:r>
      <w:r>
        <w:rPr>
          <w:spacing w:val="44"/>
          <w:vertAlign w:val="baseline"/>
        </w:rPr>
        <w:t> </w:t>
      </w:r>
      <w:r>
        <w:rPr>
          <w:vertAlign w:val="baseline"/>
        </w:rPr>
        <w:t>on</w:t>
      </w:r>
      <w:r>
        <w:rPr>
          <w:spacing w:val="44"/>
          <w:vertAlign w:val="baseline"/>
        </w:rPr>
        <w:t> </w:t>
      </w:r>
      <w:r>
        <w:rPr>
          <w:vertAlign w:val="baseline"/>
        </w:rPr>
        <w:t>garden</w:t>
      </w:r>
      <w:r>
        <w:rPr>
          <w:spacing w:val="44"/>
          <w:vertAlign w:val="baseline"/>
        </w:rPr>
        <w:t> </w:t>
      </w:r>
      <w:r>
        <w:rPr>
          <w:vertAlign w:val="baseline"/>
        </w:rPr>
        <w:t>leave</w:t>
      </w:r>
      <w:r>
        <w:rPr>
          <w:spacing w:val="44"/>
          <w:vertAlign w:val="baseline"/>
        </w:rPr>
        <w:t> </w:t>
      </w:r>
      <w:r>
        <w:rPr>
          <w:vertAlign w:val="baseline"/>
        </w:rPr>
        <w:t>is</w:t>
      </w:r>
      <w:r>
        <w:rPr>
          <w:spacing w:val="44"/>
          <w:vertAlign w:val="baseline"/>
        </w:rPr>
        <w:t> </w:t>
      </w:r>
      <w:r>
        <w:rPr>
          <w:vertAlign w:val="baseline"/>
        </w:rPr>
        <w:t>subject</w:t>
      </w:r>
      <w:r>
        <w:rPr>
          <w:spacing w:val="44"/>
          <w:vertAlign w:val="baseline"/>
        </w:rPr>
        <w:t> </w:t>
      </w:r>
      <w:r>
        <w:rPr>
          <w:vertAlign w:val="baseline"/>
        </w:rPr>
        <w:t>to</w:t>
      </w:r>
      <w:r>
        <w:rPr>
          <w:spacing w:val="44"/>
          <w:vertAlign w:val="baseline"/>
        </w:rPr>
        <w:t> </w:t>
      </w:r>
      <w:r>
        <w:rPr>
          <w:vertAlign w:val="baseline"/>
        </w:rPr>
        <w:t>the</w:t>
      </w:r>
      <w:r>
        <w:rPr>
          <w:spacing w:val="44"/>
          <w:vertAlign w:val="baseline"/>
        </w:rPr>
        <w:t> </w:t>
      </w:r>
      <w:r>
        <w:rPr>
          <w:vertAlign w:val="baseline"/>
        </w:rPr>
        <w:t>public</w:t>
      </w:r>
      <w:r>
        <w:rPr>
          <w:spacing w:val="44"/>
          <w:vertAlign w:val="baseline"/>
        </w:rPr>
        <w:t> </w:t>
      </w:r>
      <w:r>
        <w:rPr>
          <w:vertAlign w:val="baseline"/>
        </w:rPr>
        <w:t>policy</w:t>
      </w:r>
      <w:r>
        <w:rPr>
          <w:spacing w:val="44"/>
          <w:vertAlign w:val="baseline"/>
        </w:rPr>
        <w:t> </w:t>
      </w:r>
      <w:r>
        <w:rPr>
          <w:vertAlign w:val="baseline"/>
        </w:rPr>
        <w:t>in</w:t>
      </w:r>
      <w:r>
        <w:rPr>
          <w:spacing w:val="44"/>
          <w:vertAlign w:val="baseline"/>
        </w:rPr>
        <w:t> </w:t>
      </w:r>
      <w:r>
        <w:rPr>
          <w:vertAlign w:val="baseline"/>
        </w:rPr>
        <w:t>connection</w:t>
      </w:r>
      <w:r>
        <w:rPr>
          <w:spacing w:val="44"/>
          <w:vertAlign w:val="baseline"/>
        </w:rPr>
        <w:t> </w:t>
      </w:r>
      <w:r>
        <w:rPr>
          <w:spacing w:val="-4"/>
          <w:vertAlign w:val="baseline"/>
        </w:rPr>
        <w:t>with</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bookmarkStart w:name="_bookmark1509" w:id="1511"/>
      <w:bookmarkEnd w:id="1511"/>
      <w:r>
        <w:rPr/>
      </w:r>
      <w:r>
        <w:rPr/>
        <w:t>restraints applying on termination. </w:t>
      </w:r>
      <w:r>
        <w:rPr>
          <w:color w:val="005DA1"/>
          <w:u w:val="single" w:color="005DA1"/>
          <w:vertAlign w:val="superscript"/>
        </w:rPr>
        <w:t>868</w:t>
      </w:r>
      <w:r>
        <w:rPr>
          <w:color w:val="005DA1"/>
          <w:vertAlign w:val="baseline"/>
        </w:rPr>
        <w:t> </w:t>
      </w:r>
      <w:r>
        <w:rPr>
          <w:vertAlign w:val="baseline"/>
        </w:rPr>
        <w:t>When a contract ties the parties only during the continuance </w:t>
      </w:r>
      <w:r>
        <w:rPr>
          <w:vertAlign w:val="baseline"/>
        </w:rPr>
        <w:t>of the contract and the negative ties are only those which are incidental and normal to the positive commercial arrangements at which the contract aims even though those ties exclude all dealings with </w:t>
      </w:r>
      <w:bookmarkStart w:name="_bookmark1510" w:id="1512"/>
      <w:bookmarkEnd w:id="1512"/>
      <w:r>
        <w:rPr>
          <w:vertAlign w:val="baseline"/>
        </w:rPr>
        <w:t>others,</w:t>
      </w:r>
      <w:r>
        <w:rPr>
          <w:vertAlign w:val="baseline"/>
        </w:rPr>
        <w:t> there is probably no restraint of trade within the meaning of the doctrine and no question of reasonableness arises </w:t>
      </w:r>
      <w:r>
        <w:rPr>
          <w:color w:val="005DA1"/>
          <w:u w:val="single" w:color="005DA1"/>
          <w:vertAlign w:val="superscript"/>
        </w:rPr>
        <w:t>869</w:t>
      </w:r>
      <w:r>
        <w:rPr>
          <w:vertAlign w:val="baseline"/>
        </w:rPr>
        <w:t>; indeed in appropriate circumstances the courts will even imply a restraint, </w:t>
      </w:r>
      <w:bookmarkStart w:name="_bookmark1511" w:id="1513"/>
      <w:bookmarkEnd w:id="1513"/>
      <w:r>
        <w:rPr>
          <w:vertAlign w:val="baseline"/>
        </w:rPr>
        <w:t>for</w:t>
      </w:r>
      <w:r>
        <w:rPr>
          <w:vertAlign w:val="baseline"/>
        </w:rPr>
        <w:t> example that employees, engaged in skilled work and having knowledge of their employers’ manufacturing data, shall not in their spare time carry out similar work for competitors. </w:t>
      </w:r>
      <w:r>
        <w:rPr>
          <w:color w:val="005DA1"/>
          <w:u w:val="single" w:color="005DA1"/>
          <w:vertAlign w:val="superscript"/>
        </w:rPr>
        <w:t>870</w:t>
      </w:r>
    </w:p>
    <w:p>
      <w:pPr>
        <w:pStyle w:val="BodyText"/>
      </w:pPr>
    </w:p>
    <w:p>
      <w:pPr>
        <w:pStyle w:val="BodyText"/>
        <w:spacing w:before="37"/>
      </w:pPr>
      <w:r>
        <w:rPr/>
        <mc:AlternateContent>
          <mc:Choice Requires="wps">
            <w:drawing>
              <wp:anchor distT="0" distB="0" distL="0" distR="0" allowOverlap="1" layoutInCell="1" locked="0" behindDoc="1" simplePos="0" relativeHeight="487659008">
                <wp:simplePos x="0" y="0"/>
                <wp:positionH relativeFrom="page">
                  <wp:posOffset>914400</wp:posOffset>
                </wp:positionH>
                <wp:positionV relativeFrom="paragraph">
                  <wp:posOffset>185246</wp:posOffset>
                </wp:positionV>
                <wp:extent cx="5724525" cy="1270"/>
                <wp:effectExtent l="0" t="0" r="0" b="0"/>
                <wp:wrapTopAndBottom/>
                <wp:docPr id="326" name="Graphic 326"/>
                <wp:cNvGraphicFramePr>
                  <a:graphicFrameLocks/>
                </wp:cNvGraphicFramePr>
                <a:graphic>
                  <a:graphicData uri="http://schemas.microsoft.com/office/word/2010/wordprocessingShape">
                    <wps:wsp>
                      <wps:cNvPr id="326" name="Graphic 32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86316pt;width:450.75pt;height:.1pt;mso-position-horizontal-relative:page;mso-position-vertical-relative:paragraph;z-index:-15657472;mso-wrap-distance-left:0;mso-wrap-distance-right:0" id="docshape45" coordorigin="1440,292" coordsize="9015,0" path="m1440,292l10454,292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71" w:hanging="541"/>
        <w:jc w:val="left"/>
        <w:rPr>
          <w:sz w:val="20"/>
        </w:rPr>
      </w:pPr>
      <w:hyperlink w:history="true" w:anchor="_bookmark1835">
        <w:r>
          <w:rPr>
            <w:color w:val="005DA1"/>
            <w:spacing w:val="-4"/>
            <w:position w:val="5"/>
            <w:sz w:val="14"/>
            <w:u w:val="single" w:color="005DA1"/>
          </w:rPr>
          <w:t>595</w:t>
        </w:r>
      </w:hyperlink>
      <w:r>
        <w:rPr>
          <w:spacing w:val="-4"/>
          <w:position w:val="5"/>
          <w:sz w:val="14"/>
        </w:rPr>
        <w:t>.</w:t>
      </w:r>
      <w:r>
        <w:rPr>
          <w:position w:val="5"/>
          <w:sz w:val="14"/>
        </w:rPr>
        <w:tab/>
      </w:r>
      <w:r>
        <w:rPr>
          <w:sz w:val="20"/>
        </w:rPr>
        <w:t>See</w:t>
      </w:r>
      <w:r>
        <w:rPr>
          <w:spacing w:val="40"/>
          <w:sz w:val="20"/>
        </w:rPr>
        <w:t> </w:t>
      </w:r>
      <w:r>
        <w:rPr>
          <w:sz w:val="20"/>
        </w:rPr>
        <w:t>Heydon,</w:t>
      </w:r>
      <w:r>
        <w:rPr>
          <w:spacing w:val="40"/>
          <w:sz w:val="20"/>
        </w:rPr>
        <w:t> </w:t>
      </w:r>
      <w:r>
        <w:rPr>
          <w:rFonts w:ascii="Arial"/>
          <w:i/>
          <w:sz w:val="20"/>
        </w:rPr>
        <w:t>The</w:t>
      </w:r>
      <w:r>
        <w:rPr>
          <w:rFonts w:ascii="Arial"/>
          <w:i/>
          <w:spacing w:val="40"/>
          <w:sz w:val="20"/>
        </w:rPr>
        <w:t> </w:t>
      </w:r>
      <w:r>
        <w:rPr>
          <w:rFonts w:ascii="Arial"/>
          <w:i/>
          <w:sz w:val="20"/>
        </w:rPr>
        <w:t>Restraint</w:t>
      </w:r>
      <w:r>
        <w:rPr>
          <w:rFonts w:ascii="Arial"/>
          <w:i/>
          <w:spacing w:val="40"/>
          <w:sz w:val="20"/>
        </w:rPr>
        <w:t> </w:t>
      </w:r>
      <w:r>
        <w:rPr>
          <w:rFonts w:ascii="Arial"/>
          <w:i/>
          <w:sz w:val="20"/>
        </w:rPr>
        <w:t>of</w:t>
      </w:r>
      <w:r>
        <w:rPr>
          <w:rFonts w:ascii="Arial"/>
          <w:i/>
          <w:spacing w:val="40"/>
          <w:sz w:val="20"/>
        </w:rPr>
        <w:t> </w:t>
      </w:r>
      <w:r>
        <w:rPr>
          <w:rFonts w:ascii="Arial"/>
          <w:i/>
          <w:sz w:val="20"/>
        </w:rPr>
        <w:t>Trade</w:t>
      </w:r>
      <w:r>
        <w:rPr>
          <w:rFonts w:ascii="Arial"/>
          <w:i/>
          <w:spacing w:val="40"/>
          <w:sz w:val="20"/>
        </w:rPr>
        <w:t> </w:t>
      </w:r>
      <w:r>
        <w:rPr>
          <w:rFonts w:ascii="Arial"/>
          <w:i/>
          <w:sz w:val="20"/>
        </w:rPr>
        <w:t>Doctrine</w:t>
      </w:r>
      <w:r>
        <w:rPr>
          <w:rFonts w:ascii="Arial"/>
          <w:i/>
          <w:spacing w:val="40"/>
          <w:sz w:val="20"/>
        </w:rPr>
        <w:t> </w:t>
      </w:r>
      <w:r>
        <w:rPr>
          <w:sz w:val="20"/>
        </w:rPr>
        <w:t>(1971);</w:t>
      </w:r>
      <w:r>
        <w:rPr>
          <w:spacing w:val="40"/>
          <w:sz w:val="20"/>
        </w:rPr>
        <w:t> </w:t>
      </w:r>
      <w:r>
        <w:rPr>
          <w:sz w:val="20"/>
        </w:rPr>
        <w:t>Kamerling</w:t>
      </w:r>
      <w:r>
        <w:rPr>
          <w:spacing w:val="40"/>
          <w:sz w:val="20"/>
        </w:rPr>
        <w:t> </w:t>
      </w:r>
      <w:r>
        <w:rPr>
          <w:sz w:val="20"/>
        </w:rPr>
        <w:t>and</w:t>
      </w:r>
      <w:r>
        <w:rPr>
          <w:spacing w:val="40"/>
          <w:sz w:val="20"/>
        </w:rPr>
        <w:t> </w:t>
      </w:r>
      <w:r>
        <w:rPr>
          <w:sz w:val="20"/>
        </w:rPr>
        <w:t>Osman,</w:t>
      </w:r>
      <w:r>
        <w:rPr>
          <w:spacing w:val="40"/>
          <w:sz w:val="20"/>
        </w:rPr>
        <w:t> </w:t>
      </w:r>
      <w:r>
        <w:rPr>
          <w:rFonts w:ascii="Arial"/>
          <w:i/>
          <w:sz w:val="20"/>
        </w:rPr>
        <w:t>Restrictive</w:t>
      </w:r>
      <w:r>
        <w:rPr>
          <w:rFonts w:ascii="Arial"/>
          <w:i/>
          <w:spacing w:val="40"/>
          <w:sz w:val="20"/>
        </w:rPr>
        <w:t> </w:t>
      </w:r>
      <w:r>
        <w:rPr>
          <w:rFonts w:ascii="Arial"/>
          <w:i/>
          <w:sz w:val="20"/>
        </w:rPr>
        <w:t>Covenants under Common and Competition Law</w:t>
      </w:r>
      <w:r>
        <w:rPr>
          <w:sz w:val="20"/>
        </w:rPr>
        <w:t>, 4th edn (2004).</w:t>
      </w:r>
    </w:p>
    <w:p>
      <w:pPr>
        <w:pStyle w:val="BodyText"/>
        <w:spacing w:before="9"/>
      </w:pPr>
    </w:p>
    <w:p>
      <w:pPr>
        <w:pStyle w:val="BodyText"/>
        <w:spacing w:line="235" w:lineRule="auto"/>
        <w:ind w:left="705" w:right="167" w:hanging="541"/>
        <w:jc w:val="both"/>
        <w:rPr>
          <w:rFonts w:ascii="Arial" w:hAnsi="Arial"/>
          <w:i/>
        </w:rPr>
      </w:pPr>
      <w:bookmarkStart w:name="_bookmark1512" w:id="1514"/>
      <w:bookmarkEnd w:id="1514"/>
      <w:r>
        <w:rPr/>
      </w:r>
      <w:hyperlink w:history="true" w:anchor="_bookmark1390">
        <w:r>
          <w:rPr>
            <w:color w:val="005DA1"/>
            <w:position w:val="5"/>
            <w:sz w:val="14"/>
            <w:u w:val="single" w:color="005DA1"/>
          </w:rPr>
          <w:t>735</w:t>
        </w:r>
      </w:hyperlink>
      <w:r>
        <w:rPr>
          <w:position w:val="5"/>
          <w:sz w:val="14"/>
        </w:rPr>
        <w:t>.</w:t>
      </w:r>
      <w:r>
        <w:rPr>
          <w:spacing w:val="40"/>
          <w:position w:val="5"/>
          <w:sz w:val="14"/>
        </w:rPr>
        <w:t>  </w:t>
      </w:r>
      <w:r>
        <w:rPr/>
        <w:t>As to contracts between employers as to whom they will employ and on what terms, see </w:t>
      </w:r>
      <w:r>
        <w:rPr/>
        <w:t>below, paras 16-143 et seq. Although agreements “in gross” cannot be justified as reasonable, the doctrine applies in the ordinary way to contracts made on the determination of the employee’s employment if the contract was related to a subsisting contract of employment: </w:t>
      </w:r>
      <w:r>
        <w:rPr>
          <w:rFonts w:ascii="Arial" w:hAnsi="Arial"/>
          <w:i/>
        </w:rPr>
        <w:t>Stenhouse Australia Ltd v Phillips</w:t>
      </w:r>
    </w:p>
    <w:p>
      <w:pPr>
        <w:pStyle w:val="BodyText"/>
        <w:spacing w:before="8"/>
        <w:rPr>
          <w:rFonts w:ascii="Arial"/>
          <w:i/>
        </w:rPr>
      </w:pPr>
    </w:p>
    <w:p>
      <w:pPr>
        <w:pStyle w:val="BodyText"/>
        <w:tabs>
          <w:tab w:pos="705" w:val="left" w:leader="none"/>
        </w:tabs>
        <w:spacing w:line="235" w:lineRule="auto"/>
        <w:ind w:left="705" w:right="171" w:hanging="541"/>
      </w:pPr>
      <w:bookmarkStart w:name="_bookmark1513" w:id="1515"/>
      <w:bookmarkEnd w:id="1515"/>
      <w:r>
        <w:rPr/>
      </w:r>
      <w:hyperlink w:history="true" w:anchor="_bookmark1391">
        <w:r>
          <w:rPr>
            <w:color w:val="005DA1"/>
            <w:spacing w:val="-4"/>
            <w:position w:val="5"/>
            <w:sz w:val="14"/>
            <w:u w:val="single" w:color="005DA1"/>
          </w:rPr>
          <w:t>736</w:t>
        </w:r>
      </w:hyperlink>
      <w:r>
        <w:rPr>
          <w:spacing w:val="-4"/>
          <w:position w:val="5"/>
          <w:sz w:val="14"/>
        </w:rPr>
        <w:t>.</w:t>
      </w:r>
      <w:r>
        <w:rPr>
          <w:position w:val="5"/>
          <w:sz w:val="14"/>
        </w:rPr>
        <w:tab/>
      </w:r>
      <w:r>
        <w:rPr/>
        <w:t>As</w:t>
      </w:r>
      <w:r>
        <w:rPr>
          <w:spacing w:val="29"/>
        </w:rPr>
        <w:t> </w:t>
      </w:r>
      <w:r>
        <w:rPr/>
        <w:t>to</w:t>
      </w:r>
      <w:r>
        <w:rPr>
          <w:spacing w:val="29"/>
        </w:rPr>
        <w:t> </w:t>
      </w:r>
      <w:r>
        <w:rPr/>
        <w:t>contracts</w:t>
      </w:r>
      <w:r>
        <w:rPr>
          <w:spacing w:val="29"/>
        </w:rPr>
        <w:t> </w:t>
      </w:r>
      <w:r>
        <w:rPr/>
        <w:t>which</w:t>
      </w:r>
      <w:r>
        <w:rPr>
          <w:spacing w:val="29"/>
        </w:rPr>
        <w:t> </w:t>
      </w:r>
      <w:r>
        <w:rPr/>
        <w:t>tie</w:t>
      </w:r>
      <w:r>
        <w:rPr>
          <w:spacing w:val="29"/>
        </w:rPr>
        <w:t> </w:t>
      </w:r>
      <w:r>
        <w:rPr/>
        <w:t>the</w:t>
      </w:r>
      <w:r>
        <w:rPr>
          <w:spacing w:val="29"/>
        </w:rPr>
        <w:t> </w:t>
      </w:r>
      <w:r>
        <w:rPr/>
        <w:t>employee</w:t>
      </w:r>
      <w:r>
        <w:rPr>
          <w:spacing w:val="29"/>
        </w:rPr>
        <w:t> </w:t>
      </w:r>
      <w:r>
        <w:rPr/>
        <w:t>only</w:t>
      </w:r>
      <w:r>
        <w:rPr>
          <w:spacing w:val="29"/>
        </w:rPr>
        <w:t> </w:t>
      </w:r>
      <w:r>
        <w:rPr/>
        <w:t>during</w:t>
      </w:r>
      <w:r>
        <w:rPr>
          <w:spacing w:val="29"/>
        </w:rPr>
        <w:t> </w:t>
      </w:r>
      <w:r>
        <w:rPr/>
        <w:t>the</w:t>
      </w:r>
      <w:r>
        <w:rPr>
          <w:spacing w:val="29"/>
        </w:rPr>
        <w:t> </w:t>
      </w:r>
      <w:r>
        <w:rPr/>
        <w:t>continuance</w:t>
      </w:r>
      <w:r>
        <w:rPr>
          <w:spacing w:val="29"/>
        </w:rPr>
        <w:t> </w:t>
      </w:r>
      <w:r>
        <w:rPr/>
        <w:t>of</w:t>
      </w:r>
      <w:r>
        <w:rPr>
          <w:spacing w:val="29"/>
        </w:rPr>
        <w:t> </w:t>
      </w:r>
      <w:r>
        <w:rPr/>
        <w:t>his</w:t>
      </w:r>
      <w:r>
        <w:rPr>
          <w:spacing w:val="29"/>
        </w:rPr>
        <w:t> </w:t>
      </w:r>
      <w:r>
        <w:rPr/>
        <w:t>employment,</w:t>
      </w:r>
      <w:r>
        <w:rPr>
          <w:spacing w:val="29"/>
        </w:rPr>
        <w:t> </w:t>
      </w:r>
      <w:r>
        <w:rPr/>
        <w:t>see below, para.16-125.</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bookmarkStart w:name="_bookmark1514" w:id="1516"/>
      <w:bookmarkEnd w:id="1516"/>
      <w:r>
        <w:rPr/>
      </w:r>
      <w:hyperlink w:history="true" w:anchor="_bookmark1392">
        <w:r>
          <w:rPr>
            <w:color w:val="005DA1"/>
            <w:spacing w:val="-4"/>
            <w:sz w:val="14"/>
            <w:u w:val="single" w:color="005DA1"/>
          </w:rPr>
          <w:t>737</w:t>
        </w:r>
      </w:hyperlink>
      <w:r>
        <w:rPr>
          <w:spacing w:val="-4"/>
          <w:sz w:val="14"/>
        </w:rPr>
        <w:t>.</w:t>
      </w:r>
    </w:p>
    <w:p>
      <w:pPr>
        <w:spacing w:before="209"/>
        <w:ind w:left="335" w:right="0" w:firstLine="0"/>
        <w:jc w:val="left"/>
        <w:rPr>
          <w:sz w:val="20"/>
        </w:rPr>
      </w:pPr>
      <w:r>
        <w:rPr/>
        <w:br w:type="column"/>
      </w:r>
      <w:r>
        <w:rPr>
          <w:rFonts w:ascii="Arial"/>
          <w:i/>
          <w:sz w:val="20"/>
        </w:rPr>
        <w:t>One Step (Support) Ltd v Morris-Garner [2016] EWCA Civ 180, [2016] I.R.L.R. 435</w:t>
      </w:r>
      <w:r>
        <w:rPr>
          <w:rFonts w:ascii="Arial"/>
          <w:i/>
          <w:spacing w:val="-1"/>
          <w:sz w:val="20"/>
        </w:rPr>
        <w:t> </w:t>
      </w:r>
      <w:r>
        <w:rPr>
          <w:sz w:val="20"/>
        </w:rPr>
        <w:t>at </w:t>
      </w:r>
      <w:r>
        <w:rPr>
          <w:spacing w:val="-2"/>
          <w:sz w:val="20"/>
        </w:rPr>
        <w:t>[32].</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00320">
            <wp:simplePos x="0" y="0"/>
            <wp:positionH relativeFrom="page">
              <wp:posOffset>1257846</wp:posOffset>
            </wp:positionH>
            <wp:positionV relativeFrom="paragraph">
              <wp:posOffset>-210773</wp:posOffset>
            </wp:positionV>
            <wp:extent cx="107988" cy="107988"/>
            <wp:effectExtent l="0" t="0" r="0" b="0"/>
            <wp:wrapNone/>
            <wp:docPr id="327" name="Image 327"/>
            <wp:cNvGraphicFramePr>
              <a:graphicFrameLocks/>
            </wp:cNvGraphicFramePr>
            <a:graphic>
              <a:graphicData uri="http://schemas.openxmlformats.org/drawingml/2006/picture">
                <pic:pic>
                  <pic:nvPicPr>
                    <pic:cNvPr id="327" name="Image 327"/>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515" w:id="1517"/>
      <w:bookmarkEnd w:id="1517"/>
      <w:r>
        <w:rPr/>
      </w:r>
      <w:hyperlink w:history="true" w:anchor="_bookmark1393">
        <w:r>
          <w:rPr>
            <w:color w:val="005DA1"/>
            <w:spacing w:val="-4"/>
            <w:sz w:val="14"/>
            <w:u w:val="single" w:color="005DA1"/>
          </w:rPr>
          <w:t>738</w:t>
        </w:r>
      </w:hyperlink>
      <w:r>
        <w:rPr>
          <w:spacing w:val="-4"/>
          <w:sz w:val="14"/>
        </w:rPr>
        <w:t>.</w:t>
      </w:r>
    </w:p>
    <w:p>
      <w:pPr>
        <w:spacing w:before="209"/>
        <w:ind w:left="335" w:right="0" w:firstLine="0"/>
        <w:jc w:val="left"/>
        <w:rPr>
          <w:sz w:val="20"/>
        </w:rPr>
      </w:pPr>
      <w:r>
        <w:rPr/>
        <w:br w:type="column"/>
      </w:r>
      <w:r>
        <w:rPr>
          <w:rFonts w:ascii="Arial"/>
          <w:i/>
          <w:sz w:val="20"/>
        </w:rPr>
        <w:t>Allied Dunbar (Frank Weisinger) Ltd v Weisinger [1988] I.R.L.R. 60</w:t>
      </w:r>
      <w:r>
        <w:rPr>
          <w:rFonts w:ascii="Arial"/>
          <w:i/>
          <w:spacing w:val="-1"/>
          <w:sz w:val="20"/>
        </w:rPr>
        <w:t> </w:t>
      </w:r>
      <w:r>
        <w:rPr>
          <w:sz w:val="20"/>
        </w:rPr>
        <w:t>at </w:t>
      </w:r>
      <w:r>
        <w:rPr>
          <w:spacing w:val="-2"/>
          <w:sz w:val="20"/>
        </w:rPr>
        <w:t>[26].</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5"/>
      </w:pPr>
    </w:p>
    <w:p>
      <w:pPr>
        <w:tabs>
          <w:tab w:pos="705" w:val="left" w:leader="none"/>
        </w:tabs>
        <w:spacing w:before="0"/>
        <w:ind w:left="165" w:right="0" w:firstLine="0"/>
        <w:jc w:val="left"/>
        <w:rPr>
          <w:sz w:val="20"/>
        </w:rPr>
      </w:pPr>
      <w:r>
        <w:rPr>
          <w:sz w:val="20"/>
        </w:rPr>
        <w:drawing>
          <wp:anchor distT="0" distB="0" distL="0" distR="0" allowOverlap="1" layoutInCell="1" locked="0" behindDoc="0" simplePos="0" relativeHeight="15800832">
            <wp:simplePos x="0" y="0"/>
            <wp:positionH relativeFrom="page">
              <wp:posOffset>1257846</wp:posOffset>
            </wp:positionH>
            <wp:positionV relativeFrom="paragraph">
              <wp:posOffset>-267263</wp:posOffset>
            </wp:positionV>
            <wp:extent cx="107988" cy="107988"/>
            <wp:effectExtent l="0" t="0" r="0" b="0"/>
            <wp:wrapNone/>
            <wp:docPr id="328" name="Image 328"/>
            <wp:cNvGraphicFramePr>
              <a:graphicFrameLocks/>
            </wp:cNvGraphicFramePr>
            <a:graphic>
              <a:graphicData uri="http://schemas.openxmlformats.org/drawingml/2006/picture">
                <pic:pic>
                  <pic:nvPicPr>
                    <pic:cNvPr id="328" name="Image 328"/>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516" w:id="1518"/>
      <w:bookmarkEnd w:id="1518"/>
      <w:r>
        <w:rPr/>
      </w:r>
      <w:hyperlink w:history="true" w:anchor="_bookmark1394">
        <w:r>
          <w:rPr>
            <w:color w:val="005DA1"/>
            <w:spacing w:val="-4"/>
            <w:position w:val="5"/>
            <w:sz w:val="14"/>
            <w:u w:val="single" w:color="005DA1"/>
          </w:rPr>
          <w:t>739</w:t>
        </w:r>
      </w:hyperlink>
      <w:r>
        <w:rPr>
          <w:spacing w:val="-4"/>
          <w:position w:val="5"/>
          <w:sz w:val="14"/>
        </w:rPr>
        <w:t>.</w:t>
      </w:r>
      <w:r>
        <w:rPr>
          <w:position w:val="5"/>
          <w:sz w:val="14"/>
        </w:rPr>
        <w:tab/>
      </w:r>
      <w:r>
        <w:rPr>
          <w:rFonts w:ascii="Arial"/>
          <w:i/>
          <w:sz w:val="20"/>
        </w:rPr>
        <w:t>Leeds Rugby Ltd v Harris [2005] EWHC 1591 (QB), [2005] All E.R. (D) 286 </w:t>
      </w:r>
      <w:r>
        <w:rPr>
          <w:rFonts w:ascii="Arial"/>
          <w:i/>
          <w:spacing w:val="-2"/>
          <w:sz w:val="20"/>
        </w:rPr>
        <w:t>(Jul)</w:t>
      </w:r>
      <w:r>
        <w:rPr>
          <w:spacing w:val="-2"/>
          <w:sz w:val="20"/>
        </w:rPr>
        <w:t>.</w:t>
      </w:r>
    </w:p>
    <w:p>
      <w:pPr>
        <w:pStyle w:val="BodyText"/>
        <w:spacing w:before="8"/>
      </w:pPr>
    </w:p>
    <w:p>
      <w:pPr>
        <w:tabs>
          <w:tab w:pos="705" w:val="left" w:leader="none"/>
        </w:tabs>
        <w:spacing w:line="235" w:lineRule="auto" w:before="1"/>
        <w:ind w:left="705" w:right="171" w:hanging="541"/>
        <w:jc w:val="left"/>
        <w:rPr>
          <w:sz w:val="20"/>
        </w:rPr>
      </w:pPr>
      <w:bookmarkStart w:name="_bookmark1517" w:id="1519"/>
      <w:bookmarkEnd w:id="1519"/>
      <w:r>
        <w:rPr/>
      </w:r>
      <w:hyperlink w:history="true" w:anchor="_bookmark1395">
        <w:r>
          <w:rPr>
            <w:color w:val="005DA1"/>
            <w:spacing w:val="-4"/>
            <w:position w:val="5"/>
            <w:sz w:val="14"/>
            <w:u w:val="single" w:color="005DA1"/>
          </w:rPr>
          <w:t>740</w:t>
        </w:r>
      </w:hyperlink>
      <w:r>
        <w:rPr>
          <w:spacing w:val="-4"/>
          <w:position w:val="5"/>
          <w:sz w:val="14"/>
        </w:rPr>
        <w:t>.</w:t>
      </w:r>
      <w:r>
        <w:rPr>
          <w:position w:val="5"/>
          <w:sz w:val="14"/>
        </w:rPr>
        <w:tab/>
      </w:r>
      <w:r>
        <w:rPr>
          <w:rFonts w:ascii="Arial"/>
          <w:i/>
          <w:sz w:val="20"/>
        </w:rPr>
        <w:t>Allied</w:t>
      </w:r>
      <w:r>
        <w:rPr>
          <w:rFonts w:ascii="Arial"/>
          <w:i/>
          <w:spacing w:val="37"/>
          <w:sz w:val="20"/>
        </w:rPr>
        <w:t> </w:t>
      </w:r>
      <w:r>
        <w:rPr>
          <w:rFonts w:ascii="Arial"/>
          <w:i/>
          <w:sz w:val="20"/>
        </w:rPr>
        <w:t>Dunbar</w:t>
      </w:r>
      <w:r>
        <w:rPr>
          <w:rFonts w:ascii="Arial"/>
          <w:i/>
          <w:spacing w:val="37"/>
          <w:sz w:val="20"/>
        </w:rPr>
        <w:t> </w:t>
      </w:r>
      <w:r>
        <w:rPr>
          <w:rFonts w:ascii="Arial"/>
          <w:i/>
          <w:sz w:val="20"/>
        </w:rPr>
        <w:t>(Frank</w:t>
      </w:r>
      <w:r>
        <w:rPr>
          <w:rFonts w:ascii="Arial"/>
          <w:i/>
          <w:spacing w:val="37"/>
          <w:sz w:val="20"/>
        </w:rPr>
        <w:t> </w:t>
      </w:r>
      <w:r>
        <w:rPr>
          <w:rFonts w:ascii="Arial"/>
          <w:i/>
          <w:sz w:val="20"/>
        </w:rPr>
        <w:t>Weisinger)</w:t>
      </w:r>
      <w:r>
        <w:rPr>
          <w:rFonts w:ascii="Arial"/>
          <w:i/>
          <w:spacing w:val="37"/>
          <w:sz w:val="20"/>
        </w:rPr>
        <w:t> </w:t>
      </w:r>
      <w:r>
        <w:rPr>
          <w:rFonts w:ascii="Arial"/>
          <w:i/>
          <w:sz w:val="20"/>
        </w:rPr>
        <w:t>Ltd</w:t>
      </w:r>
      <w:r>
        <w:rPr>
          <w:rFonts w:ascii="Arial"/>
          <w:i/>
          <w:spacing w:val="37"/>
          <w:sz w:val="20"/>
        </w:rPr>
        <w:t> </w:t>
      </w:r>
      <w:r>
        <w:rPr>
          <w:rFonts w:ascii="Arial"/>
          <w:i/>
          <w:sz w:val="20"/>
        </w:rPr>
        <w:t>v</w:t>
      </w:r>
      <w:r>
        <w:rPr>
          <w:rFonts w:ascii="Arial"/>
          <w:i/>
          <w:spacing w:val="37"/>
          <w:sz w:val="20"/>
        </w:rPr>
        <w:t> </w:t>
      </w:r>
      <w:r>
        <w:rPr>
          <w:rFonts w:ascii="Arial"/>
          <w:i/>
          <w:sz w:val="20"/>
        </w:rPr>
        <w:t>Weisinger</w:t>
      </w:r>
      <w:r>
        <w:rPr>
          <w:rFonts w:ascii="Arial"/>
          <w:i/>
          <w:spacing w:val="37"/>
          <w:sz w:val="20"/>
        </w:rPr>
        <w:t> </w:t>
      </w:r>
      <w:r>
        <w:rPr>
          <w:rFonts w:ascii="Arial"/>
          <w:i/>
          <w:sz w:val="20"/>
        </w:rPr>
        <w:t>[1988]</w:t>
      </w:r>
      <w:r>
        <w:rPr>
          <w:rFonts w:ascii="Arial"/>
          <w:i/>
          <w:spacing w:val="37"/>
          <w:sz w:val="20"/>
        </w:rPr>
        <w:t> </w:t>
      </w:r>
      <w:r>
        <w:rPr>
          <w:rFonts w:ascii="Arial"/>
          <w:i/>
          <w:sz w:val="20"/>
        </w:rPr>
        <w:t>I.R.L.R.</w:t>
      </w:r>
      <w:r>
        <w:rPr>
          <w:rFonts w:ascii="Arial"/>
          <w:i/>
          <w:spacing w:val="37"/>
          <w:sz w:val="20"/>
        </w:rPr>
        <w:t> </w:t>
      </w:r>
      <w:r>
        <w:rPr>
          <w:rFonts w:ascii="Arial"/>
          <w:i/>
          <w:sz w:val="20"/>
        </w:rPr>
        <w:t>60,</w:t>
      </w:r>
      <w:r>
        <w:rPr>
          <w:rFonts w:ascii="Arial"/>
          <w:i/>
          <w:spacing w:val="37"/>
          <w:sz w:val="20"/>
        </w:rPr>
        <w:t> </w:t>
      </w:r>
      <w:r>
        <w:rPr>
          <w:rFonts w:ascii="Arial"/>
          <w:i/>
          <w:sz w:val="20"/>
        </w:rPr>
        <w:t>64</w:t>
      </w:r>
      <w:r>
        <w:rPr>
          <w:sz w:val="20"/>
        </w:rPr>
        <w:t>.</w:t>
      </w:r>
      <w:r>
        <w:rPr>
          <w:spacing w:val="37"/>
          <w:sz w:val="20"/>
        </w:rPr>
        <w:t> </w:t>
      </w:r>
      <w:r>
        <w:rPr>
          <w:sz w:val="20"/>
        </w:rPr>
        <w:t>See</w:t>
      </w:r>
      <w:r>
        <w:rPr>
          <w:spacing w:val="37"/>
          <w:sz w:val="20"/>
        </w:rPr>
        <w:t> </w:t>
      </w:r>
      <w:r>
        <w:rPr>
          <w:sz w:val="20"/>
        </w:rPr>
        <w:t>also</w:t>
      </w:r>
      <w:r>
        <w:rPr>
          <w:spacing w:val="37"/>
          <w:sz w:val="20"/>
        </w:rPr>
        <w:t> </w:t>
      </w:r>
      <w:r>
        <w:rPr>
          <w:rFonts w:ascii="Arial"/>
          <w:i/>
          <w:sz w:val="20"/>
        </w:rPr>
        <w:t>Systems Reliability Holdings Plc v Smith [1990] I.R.L.R. 377</w:t>
      </w:r>
      <w:r>
        <w:rPr>
          <w:sz w:val="20"/>
        </w:rPr>
        <w:t>.</w:t>
      </w:r>
    </w:p>
    <w:p>
      <w:pPr>
        <w:pStyle w:val="BodyText"/>
        <w:spacing w:before="9"/>
      </w:pPr>
    </w:p>
    <w:p>
      <w:pPr>
        <w:tabs>
          <w:tab w:pos="705" w:val="left" w:leader="none"/>
        </w:tabs>
        <w:spacing w:line="235" w:lineRule="auto" w:before="0"/>
        <w:ind w:left="705" w:right="171" w:hanging="541"/>
        <w:jc w:val="left"/>
        <w:rPr>
          <w:sz w:val="20"/>
        </w:rPr>
      </w:pPr>
      <w:bookmarkStart w:name="_bookmark1518" w:id="1520"/>
      <w:bookmarkEnd w:id="1520"/>
      <w:r>
        <w:rPr/>
      </w:r>
      <w:hyperlink w:history="true" w:anchor="_bookmark1396">
        <w:r>
          <w:rPr>
            <w:color w:val="005DA1"/>
            <w:spacing w:val="-4"/>
            <w:position w:val="5"/>
            <w:sz w:val="14"/>
            <w:u w:val="single" w:color="005DA1"/>
          </w:rPr>
          <w:t>741</w:t>
        </w:r>
      </w:hyperlink>
      <w:r>
        <w:rPr>
          <w:spacing w:val="-4"/>
          <w:position w:val="5"/>
          <w:sz w:val="14"/>
        </w:rPr>
        <w:t>.</w:t>
      </w:r>
      <w:r>
        <w:rPr>
          <w:position w:val="5"/>
          <w:sz w:val="14"/>
        </w:rPr>
        <w:tab/>
      </w:r>
      <w:r>
        <w:rPr>
          <w:rFonts w:ascii="Arial"/>
          <w:i/>
          <w:sz w:val="20"/>
        </w:rPr>
        <w:t>Nordenfelt</w:t>
      </w:r>
      <w:r>
        <w:rPr>
          <w:rFonts w:ascii="Arial"/>
          <w:i/>
          <w:spacing w:val="38"/>
          <w:sz w:val="20"/>
        </w:rPr>
        <w:t> </w:t>
      </w:r>
      <w:r>
        <w:rPr>
          <w:rFonts w:ascii="Arial"/>
          <w:i/>
          <w:sz w:val="20"/>
        </w:rPr>
        <w:t>v</w:t>
      </w:r>
      <w:r>
        <w:rPr>
          <w:rFonts w:ascii="Arial"/>
          <w:i/>
          <w:spacing w:val="38"/>
          <w:sz w:val="20"/>
        </w:rPr>
        <w:t> </w:t>
      </w:r>
      <w:r>
        <w:rPr>
          <w:rFonts w:ascii="Arial"/>
          <w:i/>
          <w:sz w:val="20"/>
        </w:rPr>
        <w:t>Maxim</w:t>
      </w:r>
      <w:r>
        <w:rPr>
          <w:rFonts w:ascii="Arial"/>
          <w:i/>
          <w:spacing w:val="38"/>
          <w:sz w:val="20"/>
        </w:rPr>
        <w:t> </w:t>
      </w:r>
      <w:r>
        <w:rPr>
          <w:rFonts w:ascii="Arial"/>
          <w:i/>
          <w:sz w:val="20"/>
        </w:rPr>
        <w:t>Nordenfelt</w:t>
      </w:r>
      <w:r>
        <w:rPr>
          <w:rFonts w:ascii="Arial"/>
          <w:i/>
          <w:spacing w:val="38"/>
          <w:sz w:val="20"/>
        </w:rPr>
        <w:t> </w:t>
      </w:r>
      <w:r>
        <w:rPr>
          <w:rFonts w:ascii="Arial"/>
          <w:i/>
          <w:sz w:val="20"/>
        </w:rPr>
        <w:t>Guns</w:t>
      </w:r>
      <w:r>
        <w:rPr>
          <w:rFonts w:ascii="Arial"/>
          <w:i/>
          <w:spacing w:val="38"/>
          <w:sz w:val="20"/>
        </w:rPr>
        <w:t> </w:t>
      </w:r>
      <w:r>
        <w:rPr>
          <w:rFonts w:ascii="Arial"/>
          <w:i/>
          <w:sz w:val="20"/>
        </w:rPr>
        <w:t>&amp;</w:t>
      </w:r>
      <w:r>
        <w:rPr>
          <w:rFonts w:ascii="Arial"/>
          <w:i/>
          <w:spacing w:val="38"/>
          <w:sz w:val="20"/>
        </w:rPr>
        <w:t> </w:t>
      </w:r>
      <w:r>
        <w:rPr>
          <w:rFonts w:ascii="Arial"/>
          <w:i/>
          <w:sz w:val="20"/>
        </w:rPr>
        <w:t>Ammunition</w:t>
      </w:r>
      <w:r>
        <w:rPr>
          <w:rFonts w:ascii="Arial"/>
          <w:i/>
          <w:spacing w:val="38"/>
          <w:sz w:val="20"/>
        </w:rPr>
        <w:t> </w:t>
      </w:r>
      <w:r>
        <w:rPr>
          <w:rFonts w:ascii="Arial"/>
          <w:i/>
          <w:sz w:val="20"/>
        </w:rPr>
        <w:t>Co</w:t>
      </w:r>
      <w:r>
        <w:rPr>
          <w:rFonts w:ascii="Arial"/>
          <w:i/>
          <w:spacing w:val="38"/>
          <w:sz w:val="20"/>
        </w:rPr>
        <w:t> </w:t>
      </w:r>
      <w:r>
        <w:rPr>
          <w:rFonts w:ascii="Arial"/>
          <w:i/>
          <w:sz w:val="20"/>
        </w:rPr>
        <w:t>[1894]</w:t>
      </w:r>
      <w:r>
        <w:rPr>
          <w:rFonts w:ascii="Arial"/>
          <w:i/>
          <w:spacing w:val="38"/>
          <w:sz w:val="20"/>
        </w:rPr>
        <w:t> </w:t>
      </w:r>
      <w:r>
        <w:rPr>
          <w:rFonts w:ascii="Arial"/>
          <w:i/>
          <w:sz w:val="20"/>
        </w:rPr>
        <w:t>A.C.</w:t>
      </w:r>
      <w:r>
        <w:rPr>
          <w:rFonts w:ascii="Arial"/>
          <w:i/>
          <w:spacing w:val="38"/>
          <w:sz w:val="20"/>
        </w:rPr>
        <w:t> </w:t>
      </w:r>
      <w:r>
        <w:rPr>
          <w:rFonts w:ascii="Arial"/>
          <w:i/>
          <w:sz w:val="20"/>
        </w:rPr>
        <w:t>535,</w:t>
      </w:r>
      <w:r>
        <w:rPr>
          <w:rFonts w:ascii="Arial"/>
          <w:i/>
          <w:spacing w:val="38"/>
          <w:sz w:val="20"/>
        </w:rPr>
        <w:t> </w:t>
      </w:r>
      <w:r>
        <w:rPr>
          <w:rFonts w:ascii="Arial"/>
          <w:i/>
          <w:sz w:val="20"/>
        </w:rPr>
        <w:t>566</w:t>
      </w:r>
      <w:r>
        <w:rPr>
          <w:sz w:val="20"/>
        </w:rPr>
        <w:t>;</w:t>
      </w:r>
      <w:r>
        <w:rPr>
          <w:spacing w:val="39"/>
          <w:sz w:val="20"/>
        </w:rPr>
        <w:t> </w:t>
      </w:r>
      <w:r>
        <w:rPr>
          <w:rFonts w:ascii="Arial"/>
          <w:i/>
          <w:sz w:val="20"/>
        </w:rPr>
        <w:t>Morris</w:t>
      </w:r>
      <w:r>
        <w:rPr>
          <w:rFonts w:ascii="Arial"/>
          <w:i/>
          <w:spacing w:val="38"/>
          <w:sz w:val="20"/>
        </w:rPr>
        <w:t> </w:t>
      </w:r>
      <w:r>
        <w:rPr>
          <w:rFonts w:ascii="Arial"/>
          <w:i/>
          <w:sz w:val="20"/>
        </w:rPr>
        <w:t>Ltd</w:t>
      </w:r>
      <w:r>
        <w:rPr>
          <w:rFonts w:ascii="Arial"/>
          <w:i/>
          <w:spacing w:val="38"/>
          <w:sz w:val="20"/>
        </w:rPr>
        <w:t> </w:t>
      </w:r>
      <w:r>
        <w:rPr>
          <w:rFonts w:ascii="Arial"/>
          <w:i/>
          <w:sz w:val="20"/>
        </w:rPr>
        <w:t>v Saxelby [1916] 1 A.C. 688, 701</w:t>
      </w:r>
      <w:r>
        <w:rPr>
          <w:sz w:val="20"/>
        </w:rPr>
        <w:t>; </w:t>
      </w:r>
      <w:r>
        <w:rPr>
          <w:rFonts w:ascii="Arial"/>
          <w:i/>
          <w:sz w:val="20"/>
        </w:rPr>
        <w:t>Attwood v Lamont [1920] 3 K.B. 571, 586, 587</w:t>
      </w:r>
      <w:r>
        <w:rPr>
          <w:sz w:val="20"/>
        </w:rPr>
        <w:t>.</w:t>
      </w:r>
    </w:p>
    <w:p>
      <w:pPr>
        <w:pStyle w:val="BodyText"/>
        <w:spacing w:before="9"/>
      </w:pPr>
    </w:p>
    <w:p>
      <w:pPr>
        <w:spacing w:line="235" w:lineRule="auto" w:before="0"/>
        <w:ind w:left="705" w:right="167" w:hanging="541"/>
        <w:jc w:val="both"/>
        <w:rPr>
          <w:sz w:val="20"/>
        </w:rPr>
      </w:pPr>
      <w:bookmarkStart w:name="_bookmark1519" w:id="1521"/>
      <w:bookmarkEnd w:id="1521"/>
      <w:r>
        <w:rPr/>
      </w:r>
      <w:hyperlink w:history="true" w:anchor="_bookmark1397">
        <w:r>
          <w:rPr>
            <w:color w:val="005DA1"/>
            <w:position w:val="5"/>
            <w:sz w:val="14"/>
            <w:u w:val="single" w:color="005DA1"/>
          </w:rPr>
          <w:t>742</w:t>
        </w:r>
      </w:hyperlink>
      <w:r>
        <w:rPr>
          <w:position w:val="5"/>
          <w:sz w:val="14"/>
        </w:rPr>
        <w:t>.</w:t>
      </w:r>
      <w:r>
        <w:rPr>
          <w:spacing w:val="80"/>
          <w:position w:val="5"/>
          <w:sz w:val="14"/>
        </w:rPr>
        <w:t>  </w:t>
      </w:r>
      <w:r>
        <w:rPr>
          <w:rFonts w:ascii="Arial" w:hAnsi="Arial"/>
          <w:i/>
          <w:sz w:val="20"/>
        </w:rPr>
        <w:t>Home Counties Dairies Ltd v Skilton [1970] 1 W.L.R. 526, 536</w:t>
      </w:r>
      <w:r>
        <w:rPr>
          <w:sz w:val="20"/>
        </w:rPr>
        <w:t>, per Salmon L.J. See also 537, per Cross L.J. “the validity of a covenant is not to be tried by the improbabilities that might fall within its wording”: </w:t>
      </w:r>
      <w:r>
        <w:rPr>
          <w:rFonts w:ascii="Arial" w:hAnsi="Arial"/>
          <w:i/>
          <w:sz w:val="20"/>
        </w:rPr>
        <w:t>Edwards v Worboys [1984] A.C. 724, 727 H</w:t>
      </w:r>
      <w:r>
        <w:rPr>
          <w:sz w:val="20"/>
        </w:rPr>
        <w:t>, per Dillon L.J.; </w:t>
      </w:r>
      <w:r>
        <w:rPr>
          <w:rFonts w:ascii="Arial" w:hAnsi="Arial"/>
          <w:i/>
          <w:sz w:val="20"/>
        </w:rPr>
        <w:t>Scully (UK) Ltd</w:t>
      </w:r>
      <w:r>
        <w:rPr>
          <w:rFonts w:ascii="Arial" w:hAnsi="Arial"/>
          <w:i/>
          <w:spacing w:val="40"/>
          <w:sz w:val="20"/>
        </w:rPr>
        <w:t> </w:t>
      </w:r>
      <w:r>
        <w:rPr>
          <w:rFonts w:ascii="Arial" w:hAnsi="Arial"/>
          <w:i/>
          <w:sz w:val="20"/>
        </w:rPr>
        <w:t>v Lee [1998] I.R.L.R. 259</w:t>
      </w:r>
      <w:r>
        <w:rPr>
          <w:sz w:val="20"/>
        </w:rPr>
        <w:t>. See also below, para.16-124.</w:t>
      </w: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01344">
            <wp:simplePos x="0" y="0"/>
            <wp:positionH relativeFrom="page">
              <wp:posOffset>1257846</wp:posOffset>
            </wp:positionH>
            <wp:positionV relativeFrom="paragraph">
              <wp:posOffset>160753</wp:posOffset>
            </wp:positionV>
            <wp:extent cx="107988" cy="107988"/>
            <wp:effectExtent l="0" t="0" r="0" b="0"/>
            <wp:wrapNone/>
            <wp:docPr id="329" name="Image 329"/>
            <wp:cNvGraphicFramePr>
              <a:graphicFrameLocks/>
            </wp:cNvGraphicFramePr>
            <a:graphic>
              <a:graphicData uri="http://schemas.openxmlformats.org/drawingml/2006/picture">
                <pic:pic>
                  <pic:nvPicPr>
                    <pic:cNvPr id="329" name="Image 329"/>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520" w:id="1522"/>
      <w:bookmarkEnd w:id="1522"/>
      <w:r>
        <w:rPr/>
      </w:r>
      <w:hyperlink w:history="true" w:anchor="_bookmark1398">
        <w:r>
          <w:rPr>
            <w:color w:val="005DA1"/>
            <w:spacing w:val="-4"/>
            <w:sz w:val="14"/>
            <w:u w:val="single" w:color="005DA1"/>
          </w:rPr>
          <w:t>743</w:t>
        </w:r>
      </w:hyperlink>
      <w:r>
        <w:rPr>
          <w:spacing w:val="-4"/>
          <w:sz w:val="14"/>
        </w:rPr>
        <w:t>.</w:t>
      </w:r>
    </w:p>
    <w:p>
      <w:pPr>
        <w:spacing w:line="235" w:lineRule="auto" w:before="213"/>
        <w:ind w:left="165" w:right="0" w:firstLine="170"/>
        <w:jc w:val="left"/>
        <w:rPr>
          <w:sz w:val="20"/>
        </w:rPr>
      </w:pPr>
      <w:r>
        <w:rPr/>
        <w:br w:type="column"/>
      </w:r>
      <w:r>
        <w:rPr>
          <w:rFonts w:ascii="Arial"/>
          <w:i/>
          <w:sz w:val="20"/>
        </w:rPr>
        <w:t>TFS Derivatives Ltd v Morgan [2004] EWHC 3181 (QB) </w:t>
      </w:r>
      <w:r>
        <w:rPr>
          <w:sz w:val="20"/>
        </w:rPr>
        <w:t>at [43], cited with approval in </w:t>
      </w:r>
      <w:r>
        <w:rPr>
          <w:rFonts w:ascii="Arial"/>
          <w:i/>
          <w:sz w:val="20"/>
        </w:rPr>
        <w:t>Egon</w:t>
      </w:r>
      <w:r>
        <w:rPr>
          <w:rFonts w:ascii="Arial"/>
          <w:i/>
          <w:spacing w:val="80"/>
          <w:sz w:val="20"/>
        </w:rPr>
        <w:t> </w:t>
      </w:r>
      <w:r>
        <w:rPr>
          <w:rFonts w:ascii="Arial"/>
          <w:i/>
          <w:sz w:val="20"/>
        </w:rPr>
        <w:t>Zehnder Ltd v Tillman [2017] EWHC 1278 (Ch) </w:t>
      </w:r>
      <w:r>
        <w:rPr>
          <w:sz w:val="20"/>
        </w:rPr>
        <w:t>at [33].</w:t>
      </w:r>
    </w:p>
    <w:p>
      <w:pPr>
        <w:spacing w:after="0" w:line="235" w:lineRule="auto"/>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pPr>
    </w:p>
    <w:p>
      <w:pPr>
        <w:tabs>
          <w:tab w:pos="705" w:val="left" w:leader="none"/>
        </w:tabs>
        <w:spacing w:line="235" w:lineRule="auto" w:before="0"/>
        <w:ind w:left="705" w:right="168" w:hanging="541"/>
        <w:jc w:val="left"/>
        <w:rPr>
          <w:sz w:val="20"/>
        </w:rPr>
      </w:pPr>
      <w:bookmarkStart w:name="_bookmark1521" w:id="1523"/>
      <w:bookmarkEnd w:id="1523"/>
      <w:r>
        <w:rPr/>
      </w:r>
      <w:hyperlink w:history="true" w:anchor="_bookmark1399">
        <w:r>
          <w:rPr>
            <w:color w:val="005DA1"/>
            <w:spacing w:val="-4"/>
            <w:position w:val="5"/>
            <w:sz w:val="14"/>
            <w:u w:val="single" w:color="005DA1"/>
          </w:rPr>
          <w:t>744</w:t>
        </w:r>
      </w:hyperlink>
      <w:r>
        <w:rPr>
          <w:spacing w:val="-4"/>
          <w:position w:val="5"/>
          <w:sz w:val="14"/>
        </w:rPr>
        <w:t>.</w:t>
      </w:r>
      <w:r>
        <w:rPr>
          <w:position w:val="5"/>
          <w:sz w:val="14"/>
        </w:rPr>
        <w:tab/>
      </w:r>
      <w:r>
        <w:rPr>
          <w:rFonts w:ascii="Arial"/>
          <w:i/>
          <w:sz w:val="20"/>
        </w:rPr>
        <w:t>Scully</w:t>
      </w:r>
      <w:r>
        <w:rPr>
          <w:rFonts w:ascii="Arial"/>
          <w:i/>
          <w:spacing w:val="-1"/>
          <w:sz w:val="20"/>
        </w:rPr>
        <w:t> </w:t>
      </w:r>
      <w:r>
        <w:rPr>
          <w:rFonts w:ascii="Arial"/>
          <w:i/>
          <w:sz w:val="20"/>
        </w:rPr>
        <w:t>(UK)</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Lee</w:t>
      </w:r>
      <w:r>
        <w:rPr>
          <w:rFonts w:ascii="Arial"/>
          <w:i/>
          <w:spacing w:val="-1"/>
          <w:sz w:val="20"/>
        </w:rPr>
        <w:t> </w:t>
      </w:r>
      <w:r>
        <w:rPr>
          <w:rFonts w:ascii="Arial"/>
          <w:i/>
          <w:sz w:val="20"/>
        </w:rPr>
        <w:t>[1998]</w:t>
      </w:r>
      <w:r>
        <w:rPr>
          <w:rFonts w:ascii="Arial"/>
          <w:i/>
          <w:spacing w:val="-1"/>
          <w:sz w:val="20"/>
        </w:rPr>
        <w:t> </w:t>
      </w:r>
      <w:r>
        <w:rPr>
          <w:rFonts w:ascii="Arial"/>
          <w:i/>
          <w:sz w:val="20"/>
        </w:rPr>
        <w:t>I.R.L.R.</w:t>
      </w:r>
      <w:r>
        <w:rPr>
          <w:rFonts w:ascii="Arial"/>
          <w:i/>
          <w:spacing w:val="-1"/>
          <w:sz w:val="20"/>
        </w:rPr>
        <w:t> </w:t>
      </w:r>
      <w:r>
        <w:rPr>
          <w:rFonts w:ascii="Arial"/>
          <w:i/>
          <w:sz w:val="20"/>
        </w:rPr>
        <w:t>259</w:t>
      </w:r>
      <w:r>
        <w:rPr>
          <w:sz w:val="20"/>
        </w:rPr>
        <w:t>;</w:t>
      </w:r>
      <w:r>
        <w:rPr>
          <w:spacing w:val="-1"/>
          <w:sz w:val="20"/>
        </w:rPr>
        <w:t> </w:t>
      </w:r>
      <w:r>
        <w:rPr>
          <w:sz w:val="20"/>
        </w:rPr>
        <w:t>see</w:t>
      </w:r>
      <w:r>
        <w:rPr>
          <w:spacing w:val="-1"/>
          <w:sz w:val="20"/>
        </w:rPr>
        <w:t> </w:t>
      </w:r>
      <w:r>
        <w:rPr>
          <w:sz w:val="20"/>
        </w:rPr>
        <w:t>also</w:t>
      </w:r>
      <w:r>
        <w:rPr>
          <w:spacing w:val="-1"/>
          <w:sz w:val="20"/>
        </w:rPr>
        <w:t> </w:t>
      </w:r>
      <w:r>
        <w:rPr>
          <w:rFonts w:ascii="Arial"/>
          <w:i/>
          <w:sz w:val="20"/>
        </w:rPr>
        <w:t>Business</w:t>
      </w:r>
      <w:r>
        <w:rPr>
          <w:rFonts w:ascii="Arial"/>
          <w:i/>
          <w:spacing w:val="-1"/>
          <w:sz w:val="20"/>
        </w:rPr>
        <w:t> </w:t>
      </w:r>
      <w:r>
        <w:rPr>
          <w:rFonts w:ascii="Arial"/>
          <w:i/>
          <w:sz w:val="20"/>
        </w:rPr>
        <w:t>Seating</w:t>
      </w:r>
      <w:r>
        <w:rPr>
          <w:rFonts w:ascii="Arial"/>
          <w:i/>
          <w:spacing w:val="-1"/>
          <w:sz w:val="20"/>
        </w:rPr>
        <w:t> </w:t>
      </w:r>
      <w:r>
        <w:rPr>
          <w:rFonts w:ascii="Arial"/>
          <w:i/>
          <w:sz w:val="20"/>
        </w:rPr>
        <w:t>(Renovations)</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Broad [1989] I.R.L.R. 729</w:t>
      </w:r>
      <w:r>
        <w:rPr>
          <w:sz w:val="20"/>
        </w:rPr>
        <w:t>.</w:t>
      </w:r>
    </w:p>
    <w:p>
      <w:pPr>
        <w:pStyle w:val="BodyText"/>
        <w:spacing w:before="9"/>
      </w:pPr>
    </w:p>
    <w:p>
      <w:pPr>
        <w:spacing w:line="235" w:lineRule="auto" w:before="0"/>
        <w:ind w:left="705" w:right="168" w:hanging="541"/>
        <w:jc w:val="both"/>
        <w:rPr>
          <w:sz w:val="20"/>
        </w:rPr>
      </w:pPr>
      <w:bookmarkStart w:name="_bookmark1522" w:id="1524"/>
      <w:bookmarkEnd w:id="1524"/>
      <w:r>
        <w:rPr/>
      </w:r>
      <w:hyperlink w:history="true" w:anchor="_bookmark1400">
        <w:r>
          <w:rPr>
            <w:color w:val="005DA1"/>
            <w:position w:val="5"/>
            <w:sz w:val="14"/>
            <w:u w:val="single" w:color="005DA1"/>
          </w:rPr>
          <w:t>745</w:t>
        </w:r>
      </w:hyperlink>
      <w:r>
        <w:rPr>
          <w:position w:val="5"/>
          <w:sz w:val="14"/>
        </w:rPr>
        <w:t>.</w:t>
      </w:r>
      <w:r>
        <w:rPr>
          <w:spacing w:val="40"/>
          <w:position w:val="5"/>
          <w:sz w:val="14"/>
        </w:rPr>
        <w:t>  </w:t>
      </w:r>
      <w:r>
        <w:rPr>
          <w:rFonts w:ascii="Arial" w:hAnsi="Arial"/>
          <w:i/>
          <w:sz w:val="20"/>
        </w:rPr>
        <w:t>[1970] 1 W.L.R. 526, 535</w:t>
      </w:r>
      <w:r>
        <w:rPr>
          <w:sz w:val="20"/>
        </w:rPr>
        <w:t>. In adopting this approach to the construction of the restraint the </w:t>
      </w:r>
      <w:r>
        <w:rPr>
          <w:sz w:val="20"/>
        </w:rPr>
        <w:t>court followed Lord Lindley M.R. in </w:t>
      </w:r>
      <w:r>
        <w:rPr>
          <w:rFonts w:ascii="Arial" w:hAnsi="Arial"/>
          <w:i/>
          <w:sz w:val="20"/>
        </w:rPr>
        <w:t>Haynes v Dorman [1899] 2 Ch. 13, 24–25</w:t>
      </w:r>
      <w:r>
        <w:rPr>
          <w:sz w:val="20"/>
        </w:rPr>
        <w:t>. See also </w:t>
      </w:r>
      <w:r>
        <w:rPr>
          <w:rFonts w:ascii="Arial" w:hAnsi="Arial"/>
          <w:i/>
          <w:sz w:val="20"/>
        </w:rPr>
        <w:t>Littlewoods Organisation Ltd v Harris [1977] 1 W.L.R. 1472 </w:t>
      </w:r>
      <w:r>
        <w:rPr>
          <w:sz w:val="20"/>
        </w:rPr>
        <w:t>in which Lord Denning M.R. criticised the literalist approach of the court in </w:t>
      </w:r>
      <w:r>
        <w:rPr>
          <w:rFonts w:ascii="Arial" w:hAnsi="Arial"/>
          <w:i/>
          <w:sz w:val="20"/>
        </w:rPr>
        <w:t>Commercial Plastics Ltd v Vincent [1965] 1 Q.B. 623</w:t>
      </w:r>
      <w:r>
        <w:rPr>
          <w:sz w:val="20"/>
        </w:rPr>
        <w:t>. For authorities which would probably not be adhered to in light of the Skilton and </w:t>
      </w:r>
      <w:r>
        <w:rPr>
          <w:rFonts w:ascii="Arial" w:hAnsi="Arial"/>
          <w:i/>
          <w:sz w:val="20"/>
        </w:rPr>
        <w:t>Littlewood </w:t>
      </w:r>
      <w:r>
        <w:rPr>
          <w:sz w:val="20"/>
        </w:rPr>
        <w:t>cases see Heydon, </w:t>
      </w:r>
      <w:r>
        <w:rPr>
          <w:rFonts w:ascii="Arial" w:hAnsi="Arial"/>
          <w:i/>
          <w:sz w:val="20"/>
        </w:rPr>
        <w:t>The Restraint of Trade Doctrine </w:t>
      </w:r>
      <w:r>
        <w:rPr>
          <w:sz w:val="20"/>
        </w:rPr>
        <w:t>(1971), pp.129–131.</w:t>
      </w:r>
    </w:p>
    <w:p>
      <w:pPr>
        <w:pStyle w:val="BodyText"/>
        <w:spacing w:before="4"/>
      </w:pPr>
    </w:p>
    <w:p>
      <w:pPr>
        <w:tabs>
          <w:tab w:pos="705" w:val="left" w:leader="none"/>
        </w:tabs>
        <w:spacing w:before="0"/>
        <w:ind w:left="165" w:right="0" w:firstLine="0"/>
        <w:jc w:val="left"/>
        <w:rPr>
          <w:sz w:val="20"/>
        </w:rPr>
      </w:pPr>
      <w:bookmarkStart w:name="_bookmark1523" w:id="1525"/>
      <w:bookmarkEnd w:id="1525"/>
      <w:r>
        <w:rPr/>
      </w:r>
      <w:hyperlink w:history="true" w:anchor="_bookmark1401">
        <w:r>
          <w:rPr>
            <w:color w:val="005DA1"/>
            <w:spacing w:val="-4"/>
            <w:position w:val="5"/>
            <w:sz w:val="14"/>
            <w:u w:val="single" w:color="005DA1"/>
          </w:rPr>
          <w:t>746</w:t>
        </w:r>
      </w:hyperlink>
      <w:r>
        <w:rPr>
          <w:spacing w:val="-4"/>
          <w:position w:val="5"/>
          <w:sz w:val="14"/>
        </w:rPr>
        <w:t>.</w:t>
      </w:r>
      <w:r>
        <w:rPr>
          <w:position w:val="5"/>
          <w:sz w:val="14"/>
        </w:rPr>
        <w:tab/>
      </w:r>
      <w:r>
        <w:rPr>
          <w:rFonts w:ascii="Arial"/>
          <w:i/>
          <w:sz w:val="20"/>
        </w:rPr>
        <w:t>Stenhouse Australia Ltd v Phillips [1974] A.C. 391, </w:t>
      </w:r>
      <w:r>
        <w:rPr>
          <w:rFonts w:ascii="Arial"/>
          <w:i/>
          <w:spacing w:val="-4"/>
          <w:sz w:val="20"/>
        </w:rPr>
        <w:t>402</w:t>
      </w:r>
      <w:r>
        <w:rPr>
          <w:spacing w:val="-4"/>
          <w:sz w:val="20"/>
        </w:rPr>
        <w:t>.</w:t>
      </w:r>
    </w:p>
    <w:p>
      <w:pPr>
        <w:pStyle w:val="BodyText"/>
        <w:spacing w:before="9"/>
      </w:pPr>
    </w:p>
    <w:p>
      <w:pPr>
        <w:tabs>
          <w:tab w:pos="705" w:val="left" w:leader="none"/>
        </w:tabs>
        <w:spacing w:line="235" w:lineRule="auto" w:before="0"/>
        <w:ind w:left="705" w:right="171" w:hanging="541"/>
        <w:jc w:val="left"/>
        <w:rPr>
          <w:sz w:val="20"/>
        </w:rPr>
      </w:pPr>
      <w:bookmarkStart w:name="_bookmark1524" w:id="1526"/>
      <w:bookmarkEnd w:id="1526"/>
      <w:r>
        <w:rPr/>
      </w:r>
      <w:hyperlink w:history="true" w:anchor="_bookmark1401">
        <w:r>
          <w:rPr>
            <w:color w:val="005DA1"/>
            <w:spacing w:val="-4"/>
            <w:position w:val="5"/>
            <w:sz w:val="14"/>
            <w:u w:val="single" w:color="005DA1"/>
          </w:rPr>
          <w:t>747</w:t>
        </w:r>
      </w:hyperlink>
      <w:r>
        <w:rPr>
          <w:spacing w:val="-4"/>
          <w:position w:val="5"/>
          <w:sz w:val="14"/>
        </w:rPr>
        <w:t>.</w:t>
      </w:r>
      <w:r>
        <w:rPr>
          <w:position w:val="5"/>
          <w:sz w:val="14"/>
        </w:rPr>
        <w:tab/>
      </w:r>
      <w:r>
        <w:rPr>
          <w:rFonts w:ascii="Arial"/>
          <w:i/>
          <w:sz w:val="20"/>
        </w:rPr>
        <w:t>Allan Janes LLP v Jahal [2006] EWHC 286 (Ch), [2006] I.C.R. 742 </w:t>
      </w:r>
      <w:r>
        <w:rPr>
          <w:sz w:val="20"/>
        </w:rPr>
        <w:t>(a covenant unreasonable</w:t>
      </w:r>
      <w:r>
        <w:rPr>
          <w:spacing w:val="40"/>
          <w:sz w:val="20"/>
        </w:rPr>
        <w:t> </w:t>
      </w:r>
      <w:r>
        <w:rPr>
          <w:sz w:val="20"/>
        </w:rPr>
        <w:t>for a milk roundsman may not be unreasonable for a solicitor).</w:t>
      </w:r>
    </w:p>
    <w:p>
      <w:pPr>
        <w:pStyle w:val="BodyText"/>
        <w:spacing w:before="5"/>
      </w:pPr>
    </w:p>
    <w:p>
      <w:pPr>
        <w:tabs>
          <w:tab w:pos="705" w:val="left" w:leader="none"/>
        </w:tabs>
        <w:spacing w:before="0"/>
        <w:ind w:left="165" w:right="0" w:firstLine="0"/>
        <w:jc w:val="left"/>
        <w:rPr>
          <w:rFonts w:ascii="Arial"/>
          <w:i/>
          <w:sz w:val="20"/>
        </w:rPr>
      </w:pPr>
      <w:bookmarkStart w:name="_bookmark1526" w:id="1527"/>
      <w:bookmarkEnd w:id="1527"/>
      <w:r>
        <w:rPr/>
      </w:r>
      <w:hyperlink w:history="true" w:anchor="_bookmark1402">
        <w:r>
          <w:rPr>
            <w:color w:val="005DA1"/>
            <w:spacing w:val="-4"/>
            <w:position w:val="5"/>
            <w:sz w:val="14"/>
            <w:u w:val="single" w:color="005DA1"/>
          </w:rPr>
          <w:t>748</w:t>
        </w:r>
      </w:hyperlink>
      <w:r>
        <w:rPr>
          <w:spacing w:val="-4"/>
          <w:position w:val="5"/>
          <w:sz w:val="14"/>
        </w:rPr>
        <w:t>.</w:t>
      </w:r>
      <w:r>
        <w:rPr>
          <w:position w:val="5"/>
          <w:sz w:val="14"/>
        </w:rPr>
        <w:tab/>
      </w:r>
      <w:bookmarkStart w:name="_bookmark1525" w:id="1528"/>
      <w:bookmarkEnd w:id="1528"/>
      <w:r>
        <w:rPr>
          <w:position w:val="5"/>
          <w:sz w:val="14"/>
        </w:rPr>
      </w:r>
      <w:r>
        <w:rPr>
          <w:rFonts w:ascii="Arial"/>
          <w:i/>
          <w:sz w:val="20"/>
        </w:rPr>
        <w:t>Bull</w:t>
      </w:r>
      <w:r>
        <w:rPr>
          <w:rFonts w:ascii="Arial"/>
          <w:i/>
          <w:spacing w:val="16"/>
          <w:sz w:val="20"/>
        </w:rPr>
        <w:t> </w:t>
      </w:r>
      <w:r>
        <w:rPr>
          <w:rFonts w:ascii="Arial"/>
          <w:i/>
          <w:sz w:val="20"/>
        </w:rPr>
        <w:t>v</w:t>
      </w:r>
      <w:r>
        <w:rPr>
          <w:rFonts w:ascii="Arial"/>
          <w:i/>
          <w:spacing w:val="17"/>
          <w:sz w:val="20"/>
        </w:rPr>
        <w:t> </w:t>
      </w:r>
      <w:r>
        <w:rPr>
          <w:rFonts w:ascii="Arial"/>
          <w:i/>
          <w:sz w:val="20"/>
        </w:rPr>
        <w:t>Pitney-Bowes</w:t>
      </w:r>
      <w:r>
        <w:rPr>
          <w:rFonts w:ascii="Arial"/>
          <w:i/>
          <w:spacing w:val="17"/>
          <w:sz w:val="20"/>
        </w:rPr>
        <w:t> </w:t>
      </w:r>
      <w:r>
        <w:rPr>
          <w:rFonts w:ascii="Arial"/>
          <w:i/>
          <w:sz w:val="20"/>
        </w:rPr>
        <w:t>Ltd</w:t>
      </w:r>
      <w:r>
        <w:rPr>
          <w:rFonts w:ascii="Arial"/>
          <w:i/>
          <w:spacing w:val="17"/>
          <w:sz w:val="20"/>
        </w:rPr>
        <w:t> </w:t>
      </w:r>
      <w:r>
        <w:rPr>
          <w:rFonts w:ascii="Arial"/>
          <w:i/>
          <w:sz w:val="20"/>
        </w:rPr>
        <w:t>[1967]</w:t>
      </w:r>
      <w:r>
        <w:rPr>
          <w:rFonts w:ascii="Arial"/>
          <w:i/>
          <w:spacing w:val="17"/>
          <w:sz w:val="20"/>
        </w:rPr>
        <w:t> </w:t>
      </w:r>
      <w:r>
        <w:rPr>
          <w:rFonts w:ascii="Arial"/>
          <w:i/>
          <w:sz w:val="20"/>
        </w:rPr>
        <w:t>1</w:t>
      </w:r>
      <w:r>
        <w:rPr>
          <w:rFonts w:ascii="Arial"/>
          <w:i/>
          <w:spacing w:val="17"/>
          <w:sz w:val="20"/>
        </w:rPr>
        <w:t> </w:t>
      </w:r>
      <w:r>
        <w:rPr>
          <w:rFonts w:ascii="Arial"/>
          <w:i/>
          <w:sz w:val="20"/>
        </w:rPr>
        <w:t>W.L.R.</w:t>
      </w:r>
      <w:r>
        <w:rPr>
          <w:rFonts w:ascii="Arial"/>
          <w:i/>
          <w:spacing w:val="17"/>
          <w:sz w:val="20"/>
        </w:rPr>
        <w:t> </w:t>
      </w:r>
      <w:r>
        <w:rPr>
          <w:rFonts w:ascii="Arial"/>
          <w:i/>
          <w:sz w:val="20"/>
        </w:rPr>
        <w:t>273</w:t>
      </w:r>
      <w:r>
        <w:rPr>
          <w:sz w:val="20"/>
        </w:rPr>
        <w:t>;</w:t>
      </w:r>
      <w:r>
        <w:rPr>
          <w:spacing w:val="17"/>
          <w:sz w:val="20"/>
        </w:rPr>
        <w:t> </w:t>
      </w:r>
      <w:r>
        <w:rPr>
          <w:rFonts w:ascii="Arial"/>
          <w:i/>
          <w:sz w:val="20"/>
        </w:rPr>
        <w:t>Sadler</w:t>
      </w:r>
      <w:r>
        <w:rPr>
          <w:rFonts w:ascii="Arial"/>
          <w:i/>
          <w:spacing w:val="17"/>
          <w:sz w:val="20"/>
        </w:rPr>
        <w:t> </w:t>
      </w:r>
      <w:r>
        <w:rPr>
          <w:rFonts w:ascii="Arial"/>
          <w:i/>
          <w:sz w:val="20"/>
        </w:rPr>
        <w:t>v</w:t>
      </w:r>
      <w:r>
        <w:rPr>
          <w:rFonts w:ascii="Arial"/>
          <w:i/>
          <w:spacing w:val="17"/>
          <w:sz w:val="20"/>
        </w:rPr>
        <w:t> </w:t>
      </w:r>
      <w:r>
        <w:rPr>
          <w:rFonts w:ascii="Arial"/>
          <w:i/>
          <w:sz w:val="20"/>
        </w:rPr>
        <w:t>Imperial</w:t>
      </w:r>
      <w:r>
        <w:rPr>
          <w:rFonts w:ascii="Arial"/>
          <w:i/>
          <w:spacing w:val="17"/>
          <w:sz w:val="20"/>
        </w:rPr>
        <w:t> </w:t>
      </w:r>
      <w:r>
        <w:rPr>
          <w:rFonts w:ascii="Arial"/>
          <w:i/>
          <w:sz w:val="20"/>
        </w:rPr>
        <w:t>Life</w:t>
      </w:r>
      <w:r>
        <w:rPr>
          <w:rFonts w:ascii="Arial"/>
          <w:i/>
          <w:spacing w:val="17"/>
          <w:sz w:val="20"/>
        </w:rPr>
        <w:t> </w:t>
      </w:r>
      <w:r>
        <w:rPr>
          <w:rFonts w:ascii="Arial"/>
          <w:i/>
          <w:sz w:val="20"/>
        </w:rPr>
        <w:t>Assurance</w:t>
      </w:r>
      <w:r>
        <w:rPr>
          <w:rFonts w:ascii="Arial"/>
          <w:i/>
          <w:spacing w:val="17"/>
          <w:sz w:val="20"/>
        </w:rPr>
        <w:t> </w:t>
      </w:r>
      <w:r>
        <w:rPr>
          <w:rFonts w:ascii="Arial"/>
          <w:i/>
          <w:sz w:val="20"/>
        </w:rPr>
        <w:t>Co</w:t>
      </w:r>
      <w:r>
        <w:rPr>
          <w:rFonts w:ascii="Arial"/>
          <w:i/>
          <w:spacing w:val="17"/>
          <w:sz w:val="20"/>
        </w:rPr>
        <w:t> </w:t>
      </w:r>
      <w:r>
        <w:rPr>
          <w:rFonts w:ascii="Arial"/>
          <w:i/>
          <w:sz w:val="20"/>
        </w:rPr>
        <w:t>of</w:t>
      </w:r>
      <w:r>
        <w:rPr>
          <w:rFonts w:ascii="Arial"/>
          <w:i/>
          <w:spacing w:val="17"/>
          <w:sz w:val="20"/>
        </w:rPr>
        <w:t> </w:t>
      </w:r>
      <w:r>
        <w:rPr>
          <w:rFonts w:ascii="Arial"/>
          <w:i/>
          <w:spacing w:val="-2"/>
          <w:sz w:val="20"/>
        </w:rPr>
        <w:t>Canada</w:t>
      </w:r>
    </w:p>
    <w:p>
      <w:pPr>
        <w:spacing w:after="0"/>
        <w:jc w:val="left"/>
        <w:rPr>
          <w:rFonts w:ascii="Arial"/>
          <w:i/>
          <w:sz w:val="20"/>
        </w:rPr>
        <w:sectPr>
          <w:type w:val="continuous"/>
          <w:pgSz w:w="11900" w:h="16840"/>
          <w:pgMar w:header="971" w:footer="0" w:top="1300" w:bottom="280" w:left="1275" w:right="1275"/>
        </w:sectPr>
      </w:pPr>
    </w:p>
    <w:p>
      <w:pPr>
        <w:pStyle w:val="BodyText"/>
        <w:spacing w:line="235" w:lineRule="auto" w:before="110"/>
        <w:ind w:left="705" w:right="167"/>
        <w:jc w:val="both"/>
      </w:pPr>
      <w:r>
        <w:rPr>
          <w:rFonts w:ascii="Arial"/>
          <w:i/>
        </w:rPr>
        <w:t>Ltd [1988] I.R.L.R. 388 </w:t>
      </w:r>
      <w:r>
        <w:rPr/>
        <w:t>(commission payable to an agent after the termination of his</w:t>
      </w:r>
      <w:r>
        <w:rPr>
          <w:spacing w:val="40"/>
        </w:rPr>
        <w:t> </w:t>
      </w:r>
      <w:r>
        <w:rPr/>
        <w:t>employment ceased to be payable if he competed with his ex-employer held to be an </w:t>
      </w:r>
      <w:r>
        <w:rPr/>
        <w:t>unlawful restraint of trade).</w:t>
      </w:r>
    </w:p>
    <w:p>
      <w:pPr>
        <w:pStyle w:val="BodyText"/>
        <w:spacing w:before="5"/>
      </w:pPr>
    </w:p>
    <w:p>
      <w:pPr>
        <w:pStyle w:val="BodyText"/>
        <w:tabs>
          <w:tab w:pos="705" w:val="left" w:leader="none"/>
        </w:tabs>
        <w:ind w:left="165"/>
      </w:pPr>
      <w:bookmarkStart w:name="_bookmark1527" w:id="1529"/>
      <w:bookmarkEnd w:id="1529"/>
      <w:r>
        <w:rPr/>
      </w:r>
      <w:hyperlink w:history="true" w:anchor="_bookmark1403">
        <w:r>
          <w:rPr>
            <w:color w:val="005DA1"/>
            <w:spacing w:val="-4"/>
            <w:position w:val="5"/>
            <w:sz w:val="14"/>
            <w:u w:val="single" w:color="005DA1"/>
          </w:rPr>
          <w:t>749</w:t>
        </w:r>
      </w:hyperlink>
      <w:r>
        <w:rPr>
          <w:spacing w:val="-4"/>
          <w:position w:val="5"/>
          <w:sz w:val="14"/>
        </w:rPr>
        <w:t>.</w:t>
      </w:r>
      <w:r>
        <w:rPr>
          <w:position w:val="5"/>
          <w:sz w:val="14"/>
        </w:rPr>
        <w:tab/>
      </w:r>
      <w:r>
        <w:rPr/>
        <w:t>See generally, Sales (1988) 104 L.Q.R. </w:t>
      </w:r>
      <w:r>
        <w:rPr>
          <w:spacing w:val="-4"/>
        </w:rPr>
        <w:t>600.</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bookmarkStart w:name="_bookmark1528" w:id="1530"/>
      <w:bookmarkEnd w:id="1530"/>
      <w:r>
        <w:rPr/>
      </w:r>
      <w:hyperlink w:history="true" w:anchor="_bookmark1404">
        <w:r>
          <w:rPr>
            <w:color w:val="005DA1"/>
            <w:spacing w:val="-4"/>
            <w:sz w:val="14"/>
            <w:u w:val="single" w:color="005DA1"/>
          </w:rPr>
          <w:t>750</w:t>
        </w:r>
      </w:hyperlink>
      <w:r>
        <w:rPr>
          <w:spacing w:val="-4"/>
          <w:sz w:val="14"/>
        </w:rPr>
        <w:t>.</w:t>
      </w:r>
    </w:p>
    <w:p>
      <w:pPr>
        <w:spacing w:before="208"/>
        <w:ind w:left="335" w:right="0" w:firstLine="0"/>
        <w:jc w:val="left"/>
        <w:rPr>
          <w:sz w:val="20"/>
        </w:rPr>
      </w:pPr>
      <w:r>
        <w:rPr/>
        <w:br w:type="column"/>
      </w:r>
      <w:r>
        <w:rPr>
          <w:rFonts w:ascii="Arial"/>
          <w:i/>
          <w:sz w:val="20"/>
        </w:rPr>
        <w:t>Egon Zehnder Ltd v Tillman [2017] EWHC 1278 (Ch)</w:t>
      </w:r>
      <w:r>
        <w:rPr>
          <w:rFonts w:ascii="Arial"/>
          <w:i/>
          <w:spacing w:val="-1"/>
          <w:sz w:val="20"/>
        </w:rPr>
        <w:t> </w:t>
      </w:r>
      <w:r>
        <w:rPr>
          <w:sz w:val="20"/>
        </w:rPr>
        <w:t>at </w:t>
      </w:r>
      <w:r>
        <w:rPr>
          <w:spacing w:val="-2"/>
          <w:sz w:val="20"/>
        </w:rPr>
        <w:t>[27].</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01856">
            <wp:simplePos x="0" y="0"/>
            <wp:positionH relativeFrom="page">
              <wp:posOffset>1257846</wp:posOffset>
            </wp:positionH>
            <wp:positionV relativeFrom="paragraph">
              <wp:posOffset>-211002</wp:posOffset>
            </wp:positionV>
            <wp:extent cx="107988" cy="107988"/>
            <wp:effectExtent l="0" t="0" r="0" b="0"/>
            <wp:wrapNone/>
            <wp:docPr id="330" name="Image 330"/>
            <wp:cNvGraphicFramePr>
              <a:graphicFrameLocks/>
            </wp:cNvGraphicFramePr>
            <a:graphic>
              <a:graphicData uri="http://schemas.openxmlformats.org/drawingml/2006/picture">
                <pic:pic>
                  <pic:nvPicPr>
                    <pic:cNvPr id="330" name="Image 330"/>
                    <pic:cNvPicPr/>
                  </pic:nvPicPr>
                  <pic:blipFill>
                    <a:blip r:embed="rId7"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802368">
            <wp:simplePos x="0" y="0"/>
            <wp:positionH relativeFrom="page">
              <wp:posOffset>1257846</wp:posOffset>
            </wp:positionH>
            <wp:positionV relativeFrom="paragraph">
              <wp:posOffset>160472</wp:posOffset>
            </wp:positionV>
            <wp:extent cx="107988" cy="107988"/>
            <wp:effectExtent l="0" t="0" r="0" b="0"/>
            <wp:wrapNone/>
            <wp:docPr id="331" name="Image 331"/>
            <wp:cNvGraphicFramePr>
              <a:graphicFrameLocks/>
            </wp:cNvGraphicFramePr>
            <a:graphic>
              <a:graphicData uri="http://schemas.openxmlformats.org/drawingml/2006/picture">
                <pic:pic>
                  <pic:nvPicPr>
                    <pic:cNvPr id="331" name="Image 331"/>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529" w:id="1531"/>
      <w:bookmarkEnd w:id="1531"/>
      <w:r>
        <w:rPr/>
      </w:r>
      <w:hyperlink w:history="true" w:anchor="_bookmark1405">
        <w:r>
          <w:rPr>
            <w:color w:val="005DA1"/>
            <w:spacing w:val="-4"/>
            <w:sz w:val="14"/>
            <w:u w:val="single" w:color="005DA1"/>
          </w:rPr>
          <w:t>751</w:t>
        </w:r>
      </w:hyperlink>
      <w:r>
        <w:rPr>
          <w:spacing w:val="-4"/>
          <w:sz w:val="14"/>
        </w:rPr>
        <w:t>.</w:t>
      </w:r>
    </w:p>
    <w:p>
      <w:pPr>
        <w:pStyle w:val="BodyText"/>
        <w:spacing w:line="235" w:lineRule="auto" w:before="212"/>
        <w:ind w:left="165" w:firstLine="170"/>
      </w:pPr>
      <w:r>
        <w:rPr/>
        <w:br w:type="column"/>
      </w:r>
      <w:r>
        <w:rPr>
          <w:rFonts w:ascii="Arial"/>
          <w:i/>
        </w:rPr>
        <w:t>[2017]</w:t>
      </w:r>
      <w:r>
        <w:rPr>
          <w:rFonts w:ascii="Arial"/>
          <w:i/>
          <w:spacing w:val="40"/>
        </w:rPr>
        <w:t> </w:t>
      </w:r>
      <w:r>
        <w:rPr>
          <w:rFonts w:ascii="Arial"/>
          <w:i/>
        </w:rPr>
        <w:t>EWHC</w:t>
      </w:r>
      <w:r>
        <w:rPr>
          <w:rFonts w:ascii="Arial"/>
          <w:i/>
          <w:spacing w:val="40"/>
        </w:rPr>
        <w:t> </w:t>
      </w:r>
      <w:r>
        <w:rPr>
          <w:rFonts w:ascii="Arial"/>
          <w:i/>
        </w:rPr>
        <w:t>(Ch)</w:t>
      </w:r>
      <w:r>
        <w:rPr>
          <w:rFonts w:ascii="Arial"/>
          <w:i/>
          <w:spacing w:val="40"/>
        </w:rPr>
        <w:t> </w:t>
      </w:r>
      <w:r>
        <w:rPr/>
        <w:t>at</w:t>
      </w:r>
      <w:r>
        <w:rPr>
          <w:spacing w:val="40"/>
        </w:rPr>
        <w:t> </w:t>
      </w:r>
      <w:r>
        <w:rPr/>
        <w:t>[27]</w:t>
      </w:r>
      <w:r>
        <w:rPr>
          <w:spacing w:val="40"/>
        </w:rPr>
        <w:t> </w:t>
      </w:r>
      <w:r>
        <w:rPr/>
        <w:t>where</w:t>
      </w:r>
      <w:r>
        <w:rPr>
          <w:spacing w:val="40"/>
        </w:rPr>
        <w:t> </w:t>
      </w:r>
      <w:r>
        <w:rPr/>
        <w:t>the</w:t>
      </w:r>
      <w:r>
        <w:rPr>
          <w:spacing w:val="40"/>
        </w:rPr>
        <w:t> </w:t>
      </w:r>
      <w:r>
        <w:rPr/>
        <w:t>court</w:t>
      </w:r>
      <w:r>
        <w:rPr>
          <w:spacing w:val="40"/>
        </w:rPr>
        <w:t> </w:t>
      </w:r>
      <w:r>
        <w:rPr/>
        <w:t>held</w:t>
      </w:r>
      <w:r>
        <w:rPr>
          <w:spacing w:val="40"/>
        </w:rPr>
        <w:t> </w:t>
      </w:r>
      <w:r>
        <w:rPr/>
        <w:t>that</w:t>
      </w:r>
      <w:r>
        <w:rPr>
          <w:spacing w:val="40"/>
        </w:rPr>
        <w:t> </w:t>
      </w:r>
      <w:r>
        <w:rPr/>
        <w:t>such</w:t>
      </w:r>
      <w:r>
        <w:rPr>
          <w:spacing w:val="40"/>
        </w:rPr>
        <w:t> </w:t>
      </w:r>
      <w:r>
        <w:rPr/>
        <w:t>contemplation</w:t>
      </w:r>
      <w:r>
        <w:rPr>
          <w:spacing w:val="40"/>
        </w:rPr>
        <w:t> </w:t>
      </w:r>
      <w:r>
        <w:rPr/>
        <w:t>could</w:t>
      </w:r>
      <w:r>
        <w:rPr>
          <w:spacing w:val="40"/>
        </w:rPr>
        <w:t> </w:t>
      </w:r>
      <w:r>
        <w:rPr/>
        <w:t>include</w:t>
      </w:r>
      <w:r>
        <w:rPr>
          <w:spacing w:val="40"/>
        </w:rPr>
        <w:t> </w:t>
      </w:r>
      <w:r>
        <w:rPr>
          <w:spacing w:val="-2"/>
        </w:rPr>
        <w:t>promotion.</w:t>
      </w:r>
    </w:p>
    <w:p>
      <w:pPr>
        <w:pStyle w:val="BodyText"/>
        <w:spacing w:after="0" w:line="235" w:lineRule="auto"/>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1530" w:id="1532"/>
      <w:bookmarkEnd w:id="1532"/>
      <w:r>
        <w:rPr/>
      </w:r>
      <w:hyperlink w:history="true" w:anchor="_bookmark1406">
        <w:r>
          <w:rPr>
            <w:color w:val="005DA1"/>
            <w:spacing w:val="-4"/>
            <w:sz w:val="14"/>
            <w:u w:val="single" w:color="005DA1"/>
          </w:rPr>
          <w:t>752</w:t>
        </w:r>
      </w:hyperlink>
      <w:r>
        <w:rPr>
          <w:spacing w:val="-4"/>
          <w:sz w:val="14"/>
        </w:rPr>
        <w:t>.</w:t>
      </w:r>
    </w:p>
    <w:p>
      <w:pPr>
        <w:spacing w:line="227" w:lineRule="exact" w:before="209"/>
        <w:ind w:left="335" w:right="0" w:firstLine="0"/>
        <w:jc w:val="left"/>
        <w:rPr>
          <w:rFonts w:ascii="Arial"/>
          <w:i/>
          <w:sz w:val="20"/>
        </w:rPr>
      </w:pPr>
      <w:r>
        <w:rPr/>
        <w:br w:type="column"/>
      </w:r>
      <w:r>
        <w:rPr>
          <w:rFonts w:ascii="Arial"/>
          <w:i/>
          <w:sz w:val="20"/>
        </w:rPr>
        <w:t>Attwood</w:t>
      </w:r>
      <w:r>
        <w:rPr>
          <w:rFonts w:ascii="Arial"/>
          <w:i/>
          <w:spacing w:val="9"/>
          <w:sz w:val="20"/>
        </w:rPr>
        <w:t> </w:t>
      </w:r>
      <w:r>
        <w:rPr>
          <w:rFonts w:ascii="Arial"/>
          <w:i/>
          <w:sz w:val="20"/>
        </w:rPr>
        <w:t>v</w:t>
      </w:r>
      <w:r>
        <w:rPr>
          <w:rFonts w:ascii="Arial"/>
          <w:i/>
          <w:spacing w:val="10"/>
          <w:sz w:val="20"/>
        </w:rPr>
        <w:t> </w:t>
      </w:r>
      <w:r>
        <w:rPr>
          <w:rFonts w:ascii="Arial"/>
          <w:i/>
          <w:sz w:val="20"/>
        </w:rPr>
        <w:t>Lamont</w:t>
      </w:r>
      <w:r>
        <w:rPr>
          <w:rFonts w:ascii="Arial"/>
          <w:i/>
          <w:spacing w:val="10"/>
          <w:sz w:val="20"/>
        </w:rPr>
        <w:t> </w:t>
      </w:r>
      <w:r>
        <w:rPr>
          <w:rFonts w:ascii="Arial"/>
          <w:i/>
          <w:sz w:val="20"/>
        </w:rPr>
        <w:t>[1920]</w:t>
      </w:r>
      <w:r>
        <w:rPr>
          <w:rFonts w:ascii="Arial"/>
          <w:i/>
          <w:spacing w:val="10"/>
          <w:sz w:val="20"/>
        </w:rPr>
        <w:t> </w:t>
      </w:r>
      <w:r>
        <w:rPr>
          <w:rFonts w:ascii="Arial"/>
          <w:i/>
          <w:sz w:val="20"/>
        </w:rPr>
        <w:t>3</w:t>
      </w:r>
      <w:r>
        <w:rPr>
          <w:rFonts w:ascii="Arial"/>
          <w:i/>
          <w:spacing w:val="10"/>
          <w:sz w:val="20"/>
        </w:rPr>
        <w:t> </w:t>
      </w:r>
      <w:r>
        <w:rPr>
          <w:rFonts w:ascii="Arial"/>
          <w:i/>
          <w:sz w:val="20"/>
        </w:rPr>
        <w:t>K.B.</w:t>
      </w:r>
      <w:r>
        <w:rPr>
          <w:rFonts w:ascii="Arial"/>
          <w:i/>
          <w:spacing w:val="10"/>
          <w:sz w:val="20"/>
        </w:rPr>
        <w:t> </w:t>
      </w:r>
      <w:r>
        <w:rPr>
          <w:rFonts w:ascii="Arial"/>
          <w:i/>
          <w:sz w:val="20"/>
        </w:rPr>
        <w:t>57;</w:t>
      </w:r>
      <w:r>
        <w:rPr>
          <w:rFonts w:ascii="Arial"/>
          <w:i/>
          <w:spacing w:val="10"/>
          <w:sz w:val="20"/>
        </w:rPr>
        <w:t> </w:t>
      </w:r>
      <w:r>
        <w:rPr>
          <w:rFonts w:ascii="Arial"/>
          <w:i/>
          <w:sz w:val="20"/>
        </w:rPr>
        <w:t>[1916]</w:t>
      </w:r>
      <w:r>
        <w:rPr>
          <w:rFonts w:ascii="Arial"/>
          <w:i/>
          <w:spacing w:val="10"/>
          <w:sz w:val="20"/>
        </w:rPr>
        <w:t> </w:t>
      </w:r>
      <w:r>
        <w:rPr>
          <w:rFonts w:ascii="Arial"/>
          <w:i/>
          <w:sz w:val="20"/>
        </w:rPr>
        <w:t>1</w:t>
      </w:r>
      <w:r>
        <w:rPr>
          <w:rFonts w:ascii="Arial"/>
          <w:i/>
          <w:spacing w:val="10"/>
          <w:sz w:val="20"/>
        </w:rPr>
        <w:t> </w:t>
      </w:r>
      <w:r>
        <w:rPr>
          <w:rFonts w:ascii="Arial"/>
          <w:i/>
          <w:sz w:val="20"/>
        </w:rPr>
        <w:t>A.C.</w:t>
      </w:r>
      <w:r>
        <w:rPr>
          <w:rFonts w:ascii="Arial"/>
          <w:i/>
          <w:spacing w:val="10"/>
          <w:sz w:val="20"/>
        </w:rPr>
        <w:t> </w:t>
      </w:r>
      <w:r>
        <w:rPr>
          <w:rFonts w:ascii="Arial"/>
          <w:i/>
          <w:sz w:val="20"/>
        </w:rPr>
        <w:t>688,</w:t>
      </w:r>
      <w:r>
        <w:rPr>
          <w:rFonts w:ascii="Arial"/>
          <w:i/>
          <w:spacing w:val="10"/>
          <w:sz w:val="20"/>
        </w:rPr>
        <w:t> </w:t>
      </w:r>
      <w:r>
        <w:rPr>
          <w:rFonts w:ascii="Arial"/>
          <w:i/>
          <w:sz w:val="20"/>
        </w:rPr>
        <w:t>710</w:t>
      </w:r>
      <w:r>
        <w:rPr>
          <w:sz w:val="20"/>
        </w:rPr>
        <w:t>;</w:t>
      </w:r>
      <w:r>
        <w:rPr>
          <w:spacing w:val="10"/>
          <w:sz w:val="20"/>
        </w:rPr>
        <w:t> </w:t>
      </w:r>
      <w:r>
        <w:rPr>
          <w:rFonts w:ascii="Arial"/>
          <w:i/>
          <w:sz w:val="20"/>
        </w:rPr>
        <w:t>Jenkins</w:t>
      </w:r>
      <w:r>
        <w:rPr>
          <w:rFonts w:ascii="Arial"/>
          <w:i/>
          <w:spacing w:val="10"/>
          <w:sz w:val="20"/>
        </w:rPr>
        <w:t> </w:t>
      </w:r>
      <w:r>
        <w:rPr>
          <w:rFonts w:ascii="Arial"/>
          <w:i/>
          <w:sz w:val="20"/>
        </w:rPr>
        <w:t>v</w:t>
      </w:r>
      <w:r>
        <w:rPr>
          <w:rFonts w:ascii="Arial"/>
          <w:i/>
          <w:spacing w:val="10"/>
          <w:sz w:val="20"/>
        </w:rPr>
        <w:t> </w:t>
      </w:r>
      <w:r>
        <w:rPr>
          <w:rFonts w:ascii="Arial"/>
          <w:i/>
          <w:sz w:val="20"/>
        </w:rPr>
        <w:t>Reid</w:t>
      </w:r>
      <w:r>
        <w:rPr>
          <w:rFonts w:ascii="Arial"/>
          <w:i/>
          <w:spacing w:val="10"/>
          <w:sz w:val="20"/>
        </w:rPr>
        <w:t> </w:t>
      </w:r>
      <w:r>
        <w:rPr>
          <w:rFonts w:ascii="Arial"/>
          <w:i/>
          <w:sz w:val="20"/>
        </w:rPr>
        <w:t>[1948]</w:t>
      </w:r>
      <w:r>
        <w:rPr>
          <w:rFonts w:ascii="Arial"/>
          <w:i/>
          <w:spacing w:val="10"/>
          <w:sz w:val="20"/>
        </w:rPr>
        <w:t> </w:t>
      </w:r>
      <w:r>
        <w:rPr>
          <w:rFonts w:ascii="Arial"/>
          <w:i/>
          <w:sz w:val="20"/>
        </w:rPr>
        <w:t>1</w:t>
      </w:r>
      <w:r>
        <w:rPr>
          <w:rFonts w:ascii="Arial"/>
          <w:i/>
          <w:spacing w:val="10"/>
          <w:sz w:val="20"/>
        </w:rPr>
        <w:t> </w:t>
      </w:r>
      <w:r>
        <w:rPr>
          <w:rFonts w:ascii="Arial"/>
          <w:i/>
          <w:sz w:val="20"/>
        </w:rPr>
        <w:t>All</w:t>
      </w:r>
      <w:r>
        <w:rPr>
          <w:rFonts w:ascii="Arial"/>
          <w:i/>
          <w:spacing w:val="10"/>
          <w:sz w:val="20"/>
        </w:rPr>
        <w:t> </w:t>
      </w:r>
      <w:r>
        <w:rPr>
          <w:rFonts w:ascii="Arial"/>
          <w:i/>
          <w:spacing w:val="-4"/>
          <w:sz w:val="20"/>
        </w:rPr>
        <w:t>E.R.</w:t>
      </w:r>
    </w:p>
    <w:p>
      <w:pPr>
        <w:spacing w:line="235" w:lineRule="auto" w:before="1"/>
        <w:ind w:left="165" w:right="0" w:firstLine="0"/>
        <w:jc w:val="left"/>
        <w:rPr>
          <w:sz w:val="20"/>
        </w:rPr>
      </w:pPr>
      <w:r>
        <w:rPr>
          <w:sz w:val="20"/>
        </w:rPr>
        <w:drawing>
          <wp:anchor distT="0" distB="0" distL="0" distR="0" allowOverlap="1" layoutInCell="1" locked="0" behindDoc="0" simplePos="0" relativeHeight="15802880">
            <wp:simplePos x="0" y="0"/>
            <wp:positionH relativeFrom="page">
              <wp:posOffset>1257846</wp:posOffset>
            </wp:positionH>
            <wp:positionV relativeFrom="paragraph">
              <wp:posOffset>-116540</wp:posOffset>
            </wp:positionV>
            <wp:extent cx="107988" cy="107988"/>
            <wp:effectExtent l="0" t="0" r="0" b="0"/>
            <wp:wrapNone/>
            <wp:docPr id="332" name="Image 332"/>
            <wp:cNvGraphicFramePr>
              <a:graphicFrameLocks/>
            </wp:cNvGraphicFramePr>
            <a:graphic>
              <a:graphicData uri="http://schemas.openxmlformats.org/drawingml/2006/picture">
                <pic:pic>
                  <pic:nvPicPr>
                    <pic:cNvPr id="332" name="Image 332"/>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i/>
          <w:sz w:val="20"/>
        </w:rPr>
        <w:t>471</w:t>
      </w:r>
      <w:r>
        <w:rPr>
          <w:sz w:val="20"/>
        </w:rPr>
        <w:t>; </w:t>
      </w:r>
      <w:r>
        <w:rPr>
          <w:rFonts w:ascii="Arial"/>
          <w:i/>
          <w:sz w:val="20"/>
        </w:rPr>
        <w:t>Eastham v Newcastle United F.C. Ltd [1964] Ch. 413, 431</w:t>
      </w:r>
      <w:r>
        <w:rPr>
          <w:sz w:val="20"/>
        </w:rPr>
        <w:t>; </w:t>
      </w:r>
      <w:r>
        <w:rPr>
          <w:rFonts w:ascii="Arial"/>
          <w:i/>
          <w:sz w:val="20"/>
        </w:rPr>
        <w:t>Greig v Insole [1978] 1 W.L.R. 302</w:t>
      </w:r>
      <w:r>
        <w:rPr>
          <w:sz w:val="20"/>
        </w:rPr>
        <w:t>; </w:t>
      </w:r>
      <w:r>
        <w:rPr>
          <w:rFonts w:ascii="Arial"/>
          <w:i/>
          <w:sz w:val="20"/>
        </w:rPr>
        <w:t>Gordian Knot Ltd v Kenneth Towers Unreported December 6, 2001</w:t>
      </w:r>
      <w:r>
        <w:rPr>
          <w:sz w:val="20"/>
        </w:rPr>
        <w:t>.</w:t>
      </w:r>
    </w:p>
    <w:p>
      <w:pPr>
        <w:spacing w:after="0" w:line="235" w:lineRule="auto"/>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1531" w:id="1533"/>
      <w:bookmarkEnd w:id="1533"/>
      <w:r>
        <w:rPr/>
      </w:r>
      <w:hyperlink w:history="true" w:anchor="_bookmark1407">
        <w:r>
          <w:rPr>
            <w:color w:val="005DA1"/>
            <w:spacing w:val="-4"/>
            <w:sz w:val="14"/>
            <w:u w:val="single" w:color="005DA1"/>
          </w:rPr>
          <w:t>753</w:t>
        </w:r>
      </w:hyperlink>
      <w:r>
        <w:rPr>
          <w:spacing w:val="-4"/>
          <w:sz w:val="14"/>
        </w:rPr>
        <w:t>.</w:t>
      </w:r>
    </w:p>
    <w:p>
      <w:pPr>
        <w:spacing w:before="208"/>
        <w:ind w:left="335" w:right="0" w:firstLine="0"/>
        <w:jc w:val="left"/>
        <w:rPr>
          <w:sz w:val="20"/>
        </w:rPr>
      </w:pPr>
      <w:r>
        <w:rPr/>
        <w:br w:type="column"/>
      </w:r>
      <w:r>
        <w:rPr>
          <w:rFonts w:ascii="Arial"/>
          <w:i/>
          <w:sz w:val="20"/>
        </w:rPr>
        <w:t>Basic Solutions Ltd v Sands [2008] EWHC 1388 (QB)</w:t>
      </w:r>
      <w:r>
        <w:rPr>
          <w:rFonts w:ascii="Arial"/>
          <w:i/>
          <w:spacing w:val="-1"/>
          <w:sz w:val="20"/>
        </w:rPr>
        <w:t> </w:t>
      </w:r>
      <w:r>
        <w:rPr>
          <w:sz w:val="20"/>
        </w:rPr>
        <w:t>at </w:t>
      </w:r>
      <w:r>
        <w:rPr>
          <w:spacing w:val="-2"/>
          <w:sz w:val="20"/>
        </w:rPr>
        <w:t>[22].</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03392">
            <wp:simplePos x="0" y="0"/>
            <wp:positionH relativeFrom="page">
              <wp:posOffset>1257846</wp:posOffset>
            </wp:positionH>
            <wp:positionV relativeFrom="paragraph">
              <wp:posOffset>-210976</wp:posOffset>
            </wp:positionV>
            <wp:extent cx="107988" cy="107988"/>
            <wp:effectExtent l="0" t="0" r="0" b="0"/>
            <wp:wrapNone/>
            <wp:docPr id="333" name="Image 333"/>
            <wp:cNvGraphicFramePr>
              <a:graphicFrameLocks/>
            </wp:cNvGraphicFramePr>
            <a:graphic>
              <a:graphicData uri="http://schemas.openxmlformats.org/drawingml/2006/picture">
                <pic:pic>
                  <pic:nvPicPr>
                    <pic:cNvPr id="333" name="Image 333"/>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532" w:id="1534"/>
      <w:bookmarkEnd w:id="1534"/>
      <w:r>
        <w:rPr/>
      </w:r>
      <w:hyperlink w:history="true" w:anchor="_bookmark1408">
        <w:r>
          <w:rPr>
            <w:color w:val="005DA1"/>
            <w:spacing w:val="-4"/>
            <w:sz w:val="14"/>
            <w:u w:val="single" w:color="005DA1"/>
          </w:rPr>
          <w:t>754</w:t>
        </w:r>
      </w:hyperlink>
      <w:r>
        <w:rPr>
          <w:spacing w:val="-4"/>
          <w:sz w:val="14"/>
        </w:rPr>
        <w:t>.</w:t>
      </w:r>
    </w:p>
    <w:p>
      <w:pPr>
        <w:spacing w:before="208"/>
        <w:ind w:left="335" w:right="0" w:firstLine="0"/>
        <w:jc w:val="left"/>
        <w:rPr>
          <w:sz w:val="20"/>
        </w:rPr>
      </w:pPr>
      <w:r>
        <w:rPr/>
        <w:br w:type="column"/>
      </w:r>
      <w:r>
        <w:rPr>
          <w:rFonts w:ascii="Arial"/>
          <w:i/>
          <w:sz w:val="20"/>
        </w:rPr>
        <w:t>Attwood v Lamont [1920] 3 K.B. 571, </w:t>
      </w:r>
      <w:r>
        <w:rPr>
          <w:rFonts w:ascii="Arial"/>
          <w:i/>
          <w:spacing w:val="-4"/>
          <w:sz w:val="20"/>
        </w:rPr>
        <w:t>589</w:t>
      </w:r>
      <w:r>
        <w:rPr>
          <w:spacing w:val="-4"/>
          <w:sz w:val="20"/>
        </w:rPr>
        <w:t>.</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03904">
            <wp:simplePos x="0" y="0"/>
            <wp:positionH relativeFrom="page">
              <wp:posOffset>1257846</wp:posOffset>
            </wp:positionH>
            <wp:positionV relativeFrom="paragraph">
              <wp:posOffset>-210956</wp:posOffset>
            </wp:positionV>
            <wp:extent cx="107988" cy="107988"/>
            <wp:effectExtent l="0" t="0" r="0" b="0"/>
            <wp:wrapNone/>
            <wp:docPr id="334" name="Image 334"/>
            <wp:cNvGraphicFramePr>
              <a:graphicFrameLocks/>
            </wp:cNvGraphicFramePr>
            <a:graphic>
              <a:graphicData uri="http://schemas.openxmlformats.org/drawingml/2006/picture">
                <pic:pic>
                  <pic:nvPicPr>
                    <pic:cNvPr id="334" name="Image 334"/>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533" w:id="1535"/>
      <w:bookmarkEnd w:id="1535"/>
      <w:r>
        <w:rPr/>
      </w:r>
      <w:hyperlink w:history="true" w:anchor="_bookmark1409">
        <w:r>
          <w:rPr>
            <w:color w:val="005DA1"/>
            <w:spacing w:val="-4"/>
            <w:sz w:val="14"/>
            <w:u w:val="single" w:color="005DA1"/>
          </w:rPr>
          <w:t>755</w:t>
        </w:r>
      </w:hyperlink>
      <w:r>
        <w:rPr>
          <w:spacing w:val="-4"/>
          <w:sz w:val="14"/>
        </w:rPr>
        <w:t>.</w:t>
      </w:r>
    </w:p>
    <w:p>
      <w:pPr>
        <w:spacing w:before="208"/>
        <w:ind w:left="335" w:right="0" w:firstLine="0"/>
        <w:jc w:val="left"/>
        <w:rPr>
          <w:sz w:val="20"/>
        </w:rPr>
      </w:pPr>
      <w:r>
        <w:rPr/>
        <w:br w:type="column"/>
      </w:r>
      <w:r>
        <w:rPr>
          <w:rFonts w:ascii="Arial"/>
          <w:i/>
          <w:sz w:val="20"/>
        </w:rPr>
        <w:t>Morris v Saxelby [1916] 1 A.C. 688, </w:t>
      </w:r>
      <w:r>
        <w:rPr>
          <w:rFonts w:ascii="Arial"/>
          <w:i/>
          <w:spacing w:val="-4"/>
          <w:sz w:val="20"/>
        </w:rPr>
        <w:t>707</w:t>
      </w:r>
      <w:r>
        <w:rPr>
          <w:spacing w:val="-4"/>
          <w:sz w:val="20"/>
        </w:rPr>
        <w:t>.</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04416">
            <wp:simplePos x="0" y="0"/>
            <wp:positionH relativeFrom="page">
              <wp:posOffset>1257846</wp:posOffset>
            </wp:positionH>
            <wp:positionV relativeFrom="paragraph">
              <wp:posOffset>-210936</wp:posOffset>
            </wp:positionV>
            <wp:extent cx="107988" cy="107988"/>
            <wp:effectExtent l="0" t="0" r="0" b="0"/>
            <wp:wrapNone/>
            <wp:docPr id="335" name="Image 335"/>
            <wp:cNvGraphicFramePr>
              <a:graphicFrameLocks/>
            </wp:cNvGraphicFramePr>
            <a:graphic>
              <a:graphicData uri="http://schemas.openxmlformats.org/drawingml/2006/picture">
                <pic:pic>
                  <pic:nvPicPr>
                    <pic:cNvPr id="335" name="Image 335"/>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534" w:id="1536"/>
      <w:bookmarkEnd w:id="1536"/>
      <w:r>
        <w:rPr/>
      </w:r>
      <w:hyperlink w:history="true" w:anchor="_bookmark1410">
        <w:r>
          <w:rPr>
            <w:color w:val="005DA1"/>
            <w:spacing w:val="-4"/>
            <w:sz w:val="14"/>
            <w:u w:val="single" w:color="005DA1"/>
          </w:rPr>
          <w:t>756</w:t>
        </w:r>
      </w:hyperlink>
      <w:r>
        <w:rPr>
          <w:spacing w:val="-4"/>
          <w:sz w:val="14"/>
        </w:rPr>
        <w:t>.</w:t>
      </w:r>
    </w:p>
    <w:p>
      <w:pPr>
        <w:spacing w:before="209"/>
        <w:ind w:left="335" w:right="0" w:firstLine="0"/>
        <w:jc w:val="left"/>
        <w:rPr>
          <w:sz w:val="20"/>
        </w:rPr>
      </w:pPr>
      <w:r>
        <w:rPr/>
        <w:br w:type="column"/>
      </w:r>
      <w:r>
        <w:rPr>
          <w:rFonts w:ascii="Arial"/>
          <w:i/>
          <w:sz w:val="20"/>
        </w:rPr>
        <w:t>Morris v Saxelby [1916] 1 A.C. </w:t>
      </w:r>
      <w:r>
        <w:rPr>
          <w:rFonts w:ascii="Arial"/>
          <w:i/>
          <w:spacing w:val="-4"/>
          <w:sz w:val="20"/>
        </w:rPr>
        <w:t>688</w:t>
      </w:r>
      <w:r>
        <w:rPr>
          <w:spacing w:val="-4"/>
          <w:sz w:val="20"/>
        </w:rPr>
        <w:t>.</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04928">
            <wp:simplePos x="0" y="0"/>
            <wp:positionH relativeFrom="page">
              <wp:posOffset>1257846</wp:posOffset>
            </wp:positionH>
            <wp:positionV relativeFrom="paragraph">
              <wp:posOffset>-210917</wp:posOffset>
            </wp:positionV>
            <wp:extent cx="107988" cy="107988"/>
            <wp:effectExtent l="0" t="0" r="0" b="0"/>
            <wp:wrapNone/>
            <wp:docPr id="336" name="Image 336"/>
            <wp:cNvGraphicFramePr>
              <a:graphicFrameLocks/>
            </wp:cNvGraphicFramePr>
            <a:graphic>
              <a:graphicData uri="http://schemas.openxmlformats.org/drawingml/2006/picture">
                <pic:pic>
                  <pic:nvPicPr>
                    <pic:cNvPr id="336" name="Image 336"/>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535" w:id="1537"/>
      <w:bookmarkEnd w:id="1537"/>
      <w:r>
        <w:rPr/>
      </w:r>
      <w:hyperlink w:history="true" w:anchor="_bookmark1411">
        <w:r>
          <w:rPr>
            <w:color w:val="005DA1"/>
            <w:spacing w:val="-4"/>
            <w:sz w:val="14"/>
            <w:u w:val="single" w:color="005DA1"/>
          </w:rPr>
          <w:t>757</w:t>
        </w:r>
      </w:hyperlink>
      <w:r>
        <w:rPr>
          <w:spacing w:val="-4"/>
          <w:sz w:val="14"/>
        </w:rPr>
        <w:t>.</w:t>
      </w:r>
    </w:p>
    <w:p>
      <w:pPr>
        <w:spacing w:before="209"/>
        <w:ind w:left="335" w:right="0" w:firstLine="0"/>
        <w:jc w:val="left"/>
        <w:rPr>
          <w:sz w:val="20"/>
        </w:rPr>
      </w:pPr>
      <w:r>
        <w:rPr/>
        <w:br w:type="column"/>
      </w:r>
      <w:r>
        <w:rPr>
          <w:sz w:val="20"/>
        </w:rPr>
        <w:t>per Neville J. in</w:t>
      </w:r>
      <w:r>
        <w:rPr>
          <w:spacing w:val="-1"/>
          <w:sz w:val="20"/>
        </w:rPr>
        <w:t> </w:t>
      </w:r>
      <w:r>
        <w:rPr>
          <w:rFonts w:ascii="Arial"/>
          <w:i/>
          <w:sz w:val="20"/>
        </w:rPr>
        <w:t>Leetham &amp; Sons Ltd v Johnstone-White [1907] 1 Ch. 189, </w:t>
      </w:r>
      <w:r>
        <w:rPr>
          <w:rFonts w:ascii="Arial"/>
          <w:i/>
          <w:spacing w:val="-4"/>
          <w:sz w:val="20"/>
        </w:rPr>
        <w:t>194</w:t>
      </w:r>
      <w:r>
        <w:rPr>
          <w:spacing w:val="-4"/>
          <w:sz w:val="20"/>
        </w:rPr>
        <w:t>.</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05440">
            <wp:simplePos x="0" y="0"/>
            <wp:positionH relativeFrom="page">
              <wp:posOffset>1257846</wp:posOffset>
            </wp:positionH>
            <wp:positionV relativeFrom="paragraph">
              <wp:posOffset>-210897</wp:posOffset>
            </wp:positionV>
            <wp:extent cx="107988" cy="107988"/>
            <wp:effectExtent l="0" t="0" r="0" b="0"/>
            <wp:wrapNone/>
            <wp:docPr id="337" name="Image 337"/>
            <wp:cNvGraphicFramePr>
              <a:graphicFrameLocks/>
            </wp:cNvGraphicFramePr>
            <a:graphic>
              <a:graphicData uri="http://schemas.openxmlformats.org/drawingml/2006/picture">
                <pic:pic>
                  <pic:nvPicPr>
                    <pic:cNvPr id="337" name="Image 337"/>
                    <pic:cNvPicPr/>
                  </pic:nvPicPr>
                  <pic:blipFill>
                    <a:blip r:embed="rId7"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805952">
            <wp:simplePos x="0" y="0"/>
            <wp:positionH relativeFrom="page">
              <wp:posOffset>1257846</wp:posOffset>
            </wp:positionH>
            <wp:positionV relativeFrom="paragraph">
              <wp:posOffset>160577</wp:posOffset>
            </wp:positionV>
            <wp:extent cx="107988" cy="107988"/>
            <wp:effectExtent l="0" t="0" r="0" b="0"/>
            <wp:wrapNone/>
            <wp:docPr id="338" name="Image 338"/>
            <wp:cNvGraphicFramePr>
              <a:graphicFrameLocks/>
            </wp:cNvGraphicFramePr>
            <a:graphic>
              <a:graphicData uri="http://schemas.openxmlformats.org/drawingml/2006/picture">
                <pic:pic>
                  <pic:nvPicPr>
                    <pic:cNvPr id="338" name="Image 338"/>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536" w:id="1538"/>
      <w:bookmarkEnd w:id="1538"/>
      <w:r>
        <w:rPr/>
      </w:r>
      <w:hyperlink w:history="true" w:anchor="_bookmark1412">
        <w:r>
          <w:rPr>
            <w:color w:val="005DA1"/>
            <w:spacing w:val="-4"/>
            <w:sz w:val="14"/>
            <w:u w:val="single" w:color="005DA1"/>
          </w:rPr>
          <w:t>758</w:t>
        </w:r>
      </w:hyperlink>
      <w:r>
        <w:rPr>
          <w:spacing w:val="-4"/>
          <w:sz w:val="14"/>
        </w:rPr>
        <w:t>.</w:t>
      </w:r>
    </w:p>
    <w:p>
      <w:pPr>
        <w:pStyle w:val="BodyText"/>
        <w:spacing w:line="235" w:lineRule="auto" w:before="212"/>
        <w:ind w:left="165" w:right="167" w:firstLine="170"/>
        <w:jc w:val="both"/>
      </w:pPr>
      <w:r>
        <w:rPr/>
        <w:br w:type="column"/>
      </w:r>
      <w:r>
        <w:rPr>
          <w:rFonts w:ascii="Arial" w:hAnsi="Arial"/>
          <w:i/>
        </w:rPr>
        <w:t>Bull v Pitney-Bowes Ltd [1967] 1 W.L.R. 273, 277</w:t>
      </w:r>
      <w:r>
        <w:rPr/>
        <w:t>; </w:t>
      </w:r>
      <w:r>
        <w:rPr>
          <w:rFonts w:ascii="Arial" w:hAnsi="Arial"/>
          <w:i/>
        </w:rPr>
        <w:t>Mont v Mills [1993] I.R.L.R. 173, 177 </w:t>
      </w:r>
      <w:r>
        <w:rPr/>
        <w:t>(“public policy clearly has regard too to the public interest in competition and in the proper </w:t>
      </w:r>
      <w:r>
        <w:rPr/>
        <w:t>use</w:t>
      </w:r>
      <w:r>
        <w:rPr>
          <w:spacing w:val="40"/>
        </w:rPr>
        <w:t> </w:t>
      </w:r>
      <w:r>
        <w:rPr/>
        <w:t>of an employee’s skills”). It is on this basis that so-called “garden leave” arrangements can be challenged.</w:t>
      </w:r>
      <w:r>
        <w:rPr>
          <w:spacing w:val="-2"/>
        </w:rPr>
        <w:t> </w:t>
      </w:r>
      <w:r>
        <w:rPr/>
        <w:t>These</w:t>
      </w:r>
      <w:r>
        <w:rPr>
          <w:spacing w:val="-2"/>
        </w:rPr>
        <w:t> </w:t>
      </w:r>
      <w:r>
        <w:rPr/>
        <w:t>are</w:t>
      </w:r>
      <w:r>
        <w:rPr>
          <w:spacing w:val="-2"/>
        </w:rPr>
        <w:t> </w:t>
      </w:r>
      <w:r>
        <w:rPr/>
        <w:t>arrangements</w:t>
      </w:r>
      <w:r>
        <w:rPr>
          <w:spacing w:val="-2"/>
        </w:rPr>
        <w:t> </w:t>
      </w:r>
      <w:r>
        <w:rPr/>
        <w:t>whereby</w:t>
      </w:r>
      <w:r>
        <w:rPr>
          <w:spacing w:val="-2"/>
        </w:rPr>
        <w:t> </w:t>
      </w:r>
      <w:r>
        <w:rPr/>
        <w:t>an</w:t>
      </w:r>
      <w:r>
        <w:rPr>
          <w:spacing w:val="-2"/>
        </w:rPr>
        <w:t> </w:t>
      </w:r>
      <w:r>
        <w:rPr/>
        <w:t>employee</w:t>
      </w:r>
      <w:r>
        <w:rPr>
          <w:spacing w:val="-2"/>
        </w:rPr>
        <w:t> </w:t>
      </w:r>
      <w:r>
        <w:rPr/>
        <w:t>is</w:t>
      </w:r>
      <w:r>
        <w:rPr>
          <w:spacing w:val="-2"/>
        </w:rPr>
        <w:t> </w:t>
      </w:r>
      <w:r>
        <w:rPr/>
        <w:t>given</w:t>
      </w:r>
      <w:r>
        <w:rPr>
          <w:spacing w:val="-2"/>
        </w:rPr>
        <w:t> </w:t>
      </w:r>
      <w:r>
        <w:rPr/>
        <w:t>paid</w:t>
      </w:r>
      <w:r>
        <w:rPr>
          <w:spacing w:val="-2"/>
        </w:rPr>
        <w:t> </w:t>
      </w:r>
      <w:r>
        <w:rPr/>
        <w:t>leave</w:t>
      </w:r>
      <w:r>
        <w:rPr>
          <w:spacing w:val="-2"/>
        </w:rPr>
        <w:t> </w:t>
      </w:r>
      <w:r>
        <w:rPr/>
        <w:t>normally</w:t>
      </w:r>
      <w:r>
        <w:rPr>
          <w:spacing w:val="-2"/>
        </w:rPr>
        <w:t> </w:t>
      </w:r>
      <w:r>
        <w:rPr/>
        <w:t>ending in the termination of the employment relationship and in this way the employer can protect his interests against the disclosure of confidential information, as during the period of paid leave</w:t>
      </w:r>
      <w:r>
        <w:rPr>
          <w:spacing w:val="40"/>
        </w:rPr>
        <w:t> </w:t>
      </w:r>
      <w:r>
        <w:rPr/>
        <w:t>the employee would be under a contractual duty not to disclose any confidential information relating to his employer’s business.</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7"/>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1537" w:id="1539"/>
      <w:bookmarkEnd w:id="1539"/>
      <w:r>
        <w:rPr/>
      </w:r>
      <w:hyperlink w:history="true" w:anchor="_bookmark1413">
        <w:r>
          <w:rPr>
            <w:color w:val="005DA1"/>
            <w:spacing w:val="-4"/>
            <w:sz w:val="14"/>
            <w:u w:val="single" w:color="005DA1"/>
          </w:rPr>
          <w:t>759</w:t>
        </w:r>
      </w:hyperlink>
      <w:r>
        <w:rPr>
          <w:spacing w:val="-4"/>
          <w:sz w:val="14"/>
        </w:rPr>
        <w:t>.</w:t>
      </w:r>
    </w:p>
    <w:p>
      <w:pPr>
        <w:spacing w:line="227" w:lineRule="exact" w:before="209"/>
        <w:ind w:left="335" w:right="0" w:firstLine="0"/>
        <w:jc w:val="left"/>
        <w:rPr>
          <w:rFonts w:ascii="Arial"/>
          <w:i/>
          <w:sz w:val="20"/>
        </w:rPr>
      </w:pPr>
      <w:r>
        <w:rPr/>
        <w:br w:type="column"/>
      </w:r>
      <w:r>
        <w:rPr>
          <w:rFonts w:ascii="Arial"/>
          <w:i/>
          <w:sz w:val="20"/>
        </w:rPr>
        <w:t>[1933]</w:t>
      </w:r>
      <w:r>
        <w:rPr>
          <w:rFonts w:ascii="Arial"/>
          <w:i/>
          <w:spacing w:val="9"/>
          <w:sz w:val="20"/>
        </w:rPr>
        <w:t> </w:t>
      </w:r>
      <w:r>
        <w:rPr>
          <w:rFonts w:ascii="Arial"/>
          <w:i/>
          <w:sz w:val="20"/>
        </w:rPr>
        <w:t>1</w:t>
      </w:r>
      <w:r>
        <w:rPr>
          <w:rFonts w:ascii="Arial"/>
          <w:i/>
          <w:spacing w:val="10"/>
          <w:sz w:val="20"/>
        </w:rPr>
        <w:t> </w:t>
      </w:r>
      <w:r>
        <w:rPr>
          <w:rFonts w:ascii="Arial"/>
          <w:i/>
          <w:sz w:val="20"/>
        </w:rPr>
        <w:t>K.B.</w:t>
      </w:r>
      <w:r>
        <w:rPr>
          <w:rFonts w:ascii="Arial"/>
          <w:i/>
          <w:spacing w:val="10"/>
          <w:sz w:val="20"/>
        </w:rPr>
        <w:t> </w:t>
      </w:r>
      <w:r>
        <w:rPr>
          <w:rFonts w:ascii="Arial"/>
          <w:i/>
          <w:sz w:val="20"/>
        </w:rPr>
        <w:t>793</w:t>
      </w:r>
      <w:r>
        <w:rPr>
          <w:sz w:val="20"/>
        </w:rPr>
        <w:t>;</w:t>
      </w:r>
      <w:r>
        <w:rPr>
          <w:spacing w:val="10"/>
          <w:sz w:val="20"/>
        </w:rPr>
        <w:t> </w:t>
      </w:r>
      <w:r>
        <w:rPr>
          <w:sz w:val="20"/>
        </w:rPr>
        <w:t>applied</w:t>
      </w:r>
      <w:r>
        <w:rPr>
          <w:spacing w:val="10"/>
          <w:sz w:val="20"/>
        </w:rPr>
        <w:t> </w:t>
      </w:r>
      <w:r>
        <w:rPr>
          <w:sz w:val="20"/>
        </w:rPr>
        <w:t>in</w:t>
      </w:r>
      <w:r>
        <w:rPr>
          <w:spacing w:val="10"/>
          <w:sz w:val="20"/>
        </w:rPr>
        <w:t> </w:t>
      </w:r>
      <w:r>
        <w:rPr>
          <w:rFonts w:ascii="Arial"/>
          <w:i/>
          <w:sz w:val="20"/>
        </w:rPr>
        <w:t>Bull</w:t>
      </w:r>
      <w:r>
        <w:rPr>
          <w:rFonts w:ascii="Arial"/>
          <w:i/>
          <w:spacing w:val="10"/>
          <w:sz w:val="20"/>
        </w:rPr>
        <w:t> </w:t>
      </w:r>
      <w:r>
        <w:rPr>
          <w:rFonts w:ascii="Arial"/>
          <w:i/>
          <w:sz w:val="20"/>
        </w:rPr>
        <w:t>v</w:t>
      </w:r>
      <w:r>
        <w:rPr>
          <w:rFonts w:ascii="Arial"/>
          <w:i/>
          <w:spacing w:val="10"/>
          <w:sz w:val="20"/>
        </w:rPr>
        <w:t> </w:t>
      </w:r>
      <w:r>
        <w:rPr>
          <w:rFonts w:ascii="Arial"/>
          <w:i/>
          <w:sz w:val="20"/>
        </w:rPr>
        <w:t>Pitney-Bowes</w:t>
      </w:r>
      <w:r>
        <w:rPr>
          <w:rFonts w:ascii="Arial"/>
          <w:i/>
          <w:spacing w:val="9"/>
          <w:sz w:val="20"/>
        </w:rPr>
        <w:t> </w:t>
      </w:r>
      <w:r>
        <w:rPr>
          <w:rFonts w:ascii="Arial"/>
          <w:i/>
          <w:sz w:val="20"/>
        </w:rPr>
        <w:t>Ltd</w:t>
      </w:r>
      <w:r>
        <w:rPr>
          <w:rFonts w:ascii="Arial"/>
          <w:i/>
          <w:spacing w:val="10"/>
          <w:sz w:val="20"/>
        </w:rPr>
        <w:t> </w:t>
      </w:r>
      <w:r>
        <w:rPr>
          <w:rFonts w:ascii="Arial"/>
          <w:i/>
          <w:sz w:val="20"/>
        </w:rPr>
        <w:t>[1967]</w:t>
      </w:r>
      <w:r>
        <w:rPr>
          <w:rFonts w:ascii="Arial"/>
          <w:i/>
          <w:spacing w:val="10"/>
          <w:sz w:val="20"/>
        </w:rPr>
        <w:t> </w:t>
      </w:r>
      <w:r>
        <w:rPr>
          <w:rFonts w:ascii="Arial"/>
          <w:i/>
          <w:sz w:val="20"/>
        </w:rPr>
        <w:t>1</w:t>
      </w:r>
      <w:r>
        <w:rPr>
          <w:rFonts w:ascii="Arial"/>
          <w:i/>
          <w:spacing w:val="10"/>
          <w:sz w:val="20"/>
        </w:rPr>
        <w:t> </w:t>
      </w:r>
      <w:r>
        <w:rPr>
          <w:rFonts w:ascii="Arial"/>
          <w:i/>
          <w:sz w:val="20"/>
        </w:rPr>
        <w:t>W.L.R.</w:t>
      </w:r>
      <w:r>
        <w:rPr>
          <w:rFonts w:ascii="Arial"/>
          <w:i/>
          <w:spacing w:val="10"/>
          <w:sz w:val="20"/>
        </w:rPr>
        <w:t> </w:t>
      </w:r>
      <w:r>
        <w:rPr>
          <w:rFonts w:ascii="Arial"/>
          <w:i/>
          <w:sz w:val="20"/>
        </w:rPr>
        <w:t>273</w:t>
      </w:r>
      <w:r>
        <w:rPr>
          <w:sz w:val="20"/>
        </w:rPr>
        <w:t>.</w:t>
      </w:r>
      <w:r>
        <w:rPr>
          <w:spacing w:val="10"/>
          <w:sz w:val="20"/>
        </w:rPr>
        <w:t> </w:t>
      </w:r>
      <w:r>
        <w:rPr>
          <w:sz w:val="20"/>
        </w:rPr>
        <w:t>See</w:t>
      </w:r>
      <w:r>
        <w:rPr>
          <w:spacing w:val="10"/>
          <w:sz w:val="20"/>
        </w:rPr>
        <w:t> </w:t>
      </w:r>
      <w:r>
        <w:rPr>
          <w:sz w:val="20"/>
        </w:rPr>
        <w:t>also</w:t>
      </w:r>
      <w:r>
        <w:rPr>
          <w:spacing w:val="10"/>
          <w:sz w:val="20"/>
        </w:rPr>
        <w:t> </w:t>
      </w:r>
      <w:r>
        <w:rPr>
          <w:rFonts w:ascii="Arial"/>
          <w:i/>
          <w:spacing w:val="-2"/>
          <w:sz w:val="20"/>
        </w:rPr>
        <w:t>Howard</w:t>
      </w:r>
    </w:p>
    <w:p>
      <w:pPr>
        <w:spacing w:line="227" w:lineRule="exact" w:before="0"/>
        <w:ind w:left="165" w:right="0" w:firstLine="0"/>
        <w:jc w:val="left"/>
        <w:rPr>
          <w:sz w:val="20"/>
        </w:rPr>
      </w:pPr>
      <w:r>
        <w:rPr>
          <w:sz w:val="20"/>
        </w:rPr>
        <w:drawing>
          <wp:anchor distT="0" distB="0" distL="0" distR="0" allowOverlap="1" layoutInCell="1" locked="0" behindDoc="0" simplePos="0" relativeHeight="15806464">
            <wp:simplePos x="0" y="0"/>
            <wp:positionH relativeFrom="page">
              <wp:posOffset>1257846</wp:posOffset>
            </wp:positionH>
            <wp:positionV relativeFrom="paragraph">
              <wp:posOffset>-116615</wp:posOffset>
            </wp:positionV>
            <wp:extent cx="107988" cy="107988"/>
            <wp:effectExtent l="0" t="0" r="0" b="0"/>
            <wp:wrapNone/>
            <wp:docPr id="339" name="Image 339"/>
            <wp:cNvGraphicFramePr>
              <a:graphicFrameLocks/>
            </wp:cNvGraphicFramePr>
            <a:graphic>
              <a:graphicData uri="http://schemas.openxmlformats.org/drawingml/2006/picture">
                <pic:pic>
                  <pic:nvPicPr>
                    <pic:cNvPr id="339" name="Image 339"/>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i/>
          <w:sz w:val="20"/>
        </w:rPr>
        <w:t>F. Hudson Pty Ltd v Ronayne (1971) 46 A.L.J.R. </w:t>
      </w:r>
      <w:r>
        <w:rPr>
          <w:rFonts w:ascii="Arial"/>
          <w:i/>
          <w:spacing w:val="-4"/>
          <w:sz w:val="20"/>
        </w:rPr>
        <w:t>173</w:t>
      </w:r>
      <w:r>
        <w:rPr>
          <w:spacing w:val="-4"/>
          <w:sz w:val="20"/>
        </w:rPr>
        <w:t>.</w:t>
      </w:r>
    </w:p>
    <w:p>
      <w:pPr>
        <w:spacing w:after="0" w:line="227" w:lineRule="exact"/>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1538" w:id="1540"/>
      <w:bookmarkEnd w:id="1540"/>
      <w:r>
        <w:rPr/>
      </w:r>
      <w:hyperlink w:history="true" w:anchor="_bookmark1414">
        <w:r>
          <w:rPr>
            <w:color w:val="005DA1"/>
            <w:spacing w:val="-4"/>
            <w:sz w:val="14"/>
            <w:u w:val="single" w:color="005DA1"/>
          </w:rPr>
          <w:t>760</w:t>
        </w:r>
      </w:hyperlink>
      <w:r>
        <w:rPr>
          <w:spacing w:val="-4"/>
          <w:sz w:val="14"/>
        </w:rPr>
        <w:t>.</w:t>
      </w:r>
    </w:p>
    <w:p>
      <w:pPr>
        <w:pStyle w:val="BodyText"/>
        <w:spacing w:before="209"/>
        <w:ind w:left="335"/>
      </w:pPr>
      <w:r>
        <w:rPr/>
        <w:br w:type="column"/>
      </w:r>
      <w:r>
        <w:rPr/>
        <w:t>See (1933) 49 L.Q.R. </w:t>
      </w:r>
      <w:r>
        <w:rPr>
          <w:spacing w:val="-4"/>
        </w:rPr>
        <w:t>465.</w:t>
      </w:r>
    </w:p>
    <w:p>
      <w:pPr>
        <w:pStyle w:val="BodyText"/>
        <w:spacing w:after="0"/>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06976">
            <wp:simplePos x="0" y="0"/>
            <wp:positionH relativeFrom="page">
              <wp:posOffset>1257846</wp:posOffset>
            </wp:positionH>
            <wp:positionV relativeFrom="paragraph">
              <wp:posOffset>-210879</wp:posOffset>
            </wp:positionV>
            <wp:extent cx="107988" cy="107988"/>
            <wp:effectExtent l="0" t="0" r="0" b="0"/>
            <wp:wrapNone/>
            <wp:docPr id="340" name="Image 340"/>
            <wp:cNvGraphicFramePr>
              <a:graphicFrameLocks/>
            </wp:cNvGraphicFramePr>
            <a:graphic>
              <a:graphicData uri="http://schemas.openxmlformats.org/drawingml/2006/picture">
                <pic:pic>
                  <pic:nvPicPr>
                    <pic:cNvPr id="340" name="Image 340"/>
                    <pic:cNvPicPr/>
                  </pic:nvPicPr>
                  <pic:blipFill>
                    <a:blip r:embed="rId7"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807488">
            <wp:simplePos x="0" y="0"/>
            <wp:positionH relativeFrom="page">
              <wp:posOffset>1257846</wp:posOffset>
            </wp:positionH>
            <wp:positionV relativeFrom="paragraph">
              <wp:posOffset>160595</wp:posOffset>
            </wp:positionV>
            <wp:extent cx="107988" cy="107988"/>
            <wp:effectExtent l="0" t="0" r="0" b="0"/>
            <wp:wrapNone/>
            <wp:docPr id="341" name="Image 341"/>
            <wp:cNvGraphicFramePr>
              <a:graphicFrameLocks/>
            </wp:cNvGraphicFramePr>
            <a:graphic>
              <a:graphicData uri="http://schemas.openxmlformats.org/drawingml/2006/picture">
                <pic:pic>
                  <pic:nvPicPr>
                    <pic:cNvPr id="341" name="Image 341"/>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539" w:id="1541"/>
      <w:bookmarkEnd w:id="1541"/>
      <w:r>
        <w:rPr/>
      </w:r>
      <w:hyperlink w:history="true" w:anchor="_bookmark1415">
        <w:r>
          <w:rPr>
            <w:color w:val="005DA1"/>
            <w:spacing w:val="-4"/>
            <w:sz w:val="14"/>
            <w:u w:val="single" w:color="005DA1"/>
          </w:rPr>
          <w:t>761</w:t>
        </w:r>
      </w:hyperlink>
      <w:r>
        <w:rPr>
          <w:spacing w:val="-4"/>
          <w:sz w:val="14"/>
        </w:rPr>
        <w:t>.</w:t>
      </w:r>
    </w:p>
    <w:p>
      <w:pPr>
        <w:spacing w:line="235" w:lineRule="auto" w:before="212"/>
        <w:ind w:left="165" w:right="0" w:firstLine="170"/>
        <w:jc w:val="left"/>
        <w:rPr>
          <w:sz w:val="20"/>
        </w:rPr>
      </w:pPr>
      <w:r>
        <w:rPr/>
        <w:br w:type="column"/>
      </w:r>
      <w:r>
        <w:rPr>
          <w:rFonts w:ascii="Arial"/>
          <w:i/>
          <w:sz w:val="20"/>
        </w:rPr>
        <w:t>Bull</w:t>
      </w:r>
      <w:r>
        <w:rPr>
          <w:rFonts w:ascii="Arial"/>
          <w:i/>
          <w:spacing w:val="39"/>
          <w:sz w:val="20"/>
        </w:rPr>
        <w:t> </w:t>
      </w:r>
      <w:r>
        <w:rPr>
          <w:rFonts w:ascii="Arial"/>
          <w:i/>
          <w:sz w:val="20"/>
        </w:rPr>
        <w:t>v</w:t>
      </w:r>
      <w:r>
        <w:rPr>
          <w:rFonts w:ascii="Arial"/>
          <w:i/>
          <w:spacing w:val="39"/>
          <w:sz w:val="20"/>
        </w:rPr>
        <w:t> </w:t>
      </w:r>
      <w:r>
        <w:rPr>
          <w:rFonts w:ascii="Arial"/>
          <w:i/>
          <w:sz w:val="20"/>
        </w:rPr>
        <w:t>Pitney-Bowes</w:t>
      </w:r>
      <w:r>
        <w:rPr>
          <w:rFonts w:ascii="Arial"/>
          <w:i/>
          <w:spacing w:val="39"/>
          <w:sz w:val="20"/>
        </w:rPr>
        <w:t> </w:t>
      </w:r>
      <w:r>
        <w:rPr>
          <w:rFonts w:ascii="Arial"/>
          <w:i/>
          <w:sz w:val="20"/>
        </w:rPr>
        <w:t>Ltd</w:t>
      </w:r>
      <w:r>
        <w:rPr>
          <w:rFonts w:ascii="Arial"/>
          <w:i/>
          <w:spacing w:val="39"/>
          <w:sz w:val="20"/>
        </w:rPr>
        <w:t> </w:t>
      </w:r>
      <w:r>
        <w:rPr>
          <w:rFonts w:ascii="Arial"/>
          <w:i/>
          <w:sz w:val="20"/>
        </w:rPr>
        <w:t>[1967]</w:t>
      </w:r>
      <w:r>
        <w:rPr>
          <w:rFonts w:ascii="Arial"/>
          <w:i/>
          <w:spacing w:val="39"/>
          <w:sz w:val="20"/>
        </w:rPr>
        <w:t> </w:t>
      </w:r>
      <w:r>
        <w:rPr>
          <w:rFonts w:ascii="Arial"/>
          <w:i/>
          <w:sz w:val="20"/>
        </w:rPr>
        <w:t>1</w:t>
      </w:r>
      <w:r>
        <w:rPr>
          <w:rFonts w:ascii="Arial"/>
          <w:i/>
          <w:spacing w:val="39"/>
          <w:sz w:val="20"/>
        </w:rPr>
        <w:t> </w:t>
      </w:r>
      <w:r>
        <w:rPr>
          <w:rFonts w:ascii="Arial"/>
          <w:i/>
          <w:sz w:val="20"/>
        </w:rPr>
        <w:t>W.L.R.</w:t>
      </w:r>
      <w:r>
        <w:rPr>
          <w:rFonts w:ascii="Arial"/>
          <w:i/>
          <w:spacing w:val="39"/>
          <w:sz w:val="20"/>
        </w:rPr>
        <w:t> </w:t>
      </w:r>
      <w:r>
        <w:rPr>
          <w:rFonts w:ascii="Arial"/>
          <w:i/>
          <w:sz w:val="20"/>
        </w:rPr>
        <w:t>273</w:t>
      </w:r>
      <w:r>
        <w:rPr>
          <w:sz w:val="20"/>
        </w:rPr>
        <w:t>.</w:t>
      </w:r>
      <w:r>
        <w:rPr>
          <w:spacing w:val="39"/>
          <w:sz w:val="20"/>
        </w:rPr>
        <w:t> </w:t>
      </w:r>
      <w:r>
        <w:rPr>
          <w:sz w:val="20"/>
        </w:rPr>
        <w:t>cf.</w:t>
      </w:r>
      <w:r>
        <w:rPr>
          <w:spacing w:val="39"/>
          <w:sz w:val="20"/>
        </w:rPr>
        <w:t> </w:t>
      </w:r>
      <w:r>
        <w:rPr>
          <w:rFonts w:ascii="Arial"/>
          <w:i/>
          <w:sz w:val="20"/>
        </w:rPr>
        <w:t>Howard</w:t>
      </w:r>
      <w:r>
        <w:rPr>
          <w:rFonts w:ascii="Arial"/>
          <w:i/>
          <w:spacing w:val="39"/>
          <w:sz w:val="20"/>
        </w:rPr>
        <w:t> </w:t>
      </w:r>
      <w:r>
        <w:rPr>
          <w:rFonts w:ascii="Arial"/>
          <w:i/>
          <w:sz w:val="20"/>
        </w:rPr>
        <w:t>F.</w:t>
      </w:r>
      <w:r>
        <w:rPr>
          <w:rFonts w:ascii="Arial"/>
          <w:i/>
          <w:spacing w:val="39"/>
          <w:sz w:val="20"/>
        </w:rPr>
        <w:t> </w:t>
      </w:r>
      <w:r>
        <w:rPr>
          <w:rFonts w:ascii="Arial"/>
          <w:i/>
          <w:sz w:val="20"/>
        </w:rPr>
        <w:t>Hudson</w:t>
      </w:r>
      <w:r>
        <w:rPr>
          <w:rFonts w:ascii="Arial"/>
          <w:i/>
          <w:spacing w:val="39"/>
          <w:sz w:val="20"/>
        </w:rPr>
        <w:t> </w:t>
      </w:r>
      <w:r>
        <w:rPr>
          <w:rFonts w:ascii="Arial"/>
          <w:i/>
          <w:sz w:val="20"/>
        </w:rPr>
        <w:t>Pty</w:t>
      </w:r>
      <w:r>
        <w:rPr>
          <w:rFonts w:ascii="Arial"/>
          <w:i/>
          <w:spacing w:val="39"/>
          <w:sz w:val="20"/>
        </w:rPr>
        <w:t> </w:t>
      </w:r>
      <w:r>
        <w:rPr>
          <w:rFonts w:ascii="Arial"/>
          <w:i/>
          <w:sz w:val="20"/>
        </w:rPr>
        <w:t>Ltd</w:t>
      </w:r>
      <w:r>
        <w:rPr>
          <w:rFonts w:ascii="Arial"/>
          <w:i/>
          <w:spacing w:val="39"/>
          <w:sz w:val="20"/>
        </w:rPr>
        <w:t> </w:t>
      </w:r>
      <w:r>
        <w:rPr>
          <w:rFonts w:ascii="Arial"/>
          <w:i/>
          <w:sz w:val="20"/>
        </w:rPr>
        <w:t>v</w:t>
      </w:r>
      <w:r>
        <w:rPr>
          <w:rFonts w:ascii="Arial"/>
          <w:i/>
          <w:spacing w:val="39"/>
          <w:sz w:val="20"/>
        </w:rPr>
        <w:t> </w:t>
      </w:r>
      <w:r>
        <w:rPr>
          <w:rFonts w:ascii="Arial"/>
          <w:i/>
          <w:sz w:val="20"/>
        </w:rPr>
        <w:t>Ronayne (1971) 46 A.L.J.R. 173</w:t>
      </w:r>
      <w:r>
        <w:rPr>
          <w:sz w:val="20"/>
        </w:rPr>
        <w:t>.</w:t>
      </w:r>
    </w:p>
    <w:p>
      <w:pPr>
        <w:spacing w:after="0" w:line="235" w:lineRule="auto"/>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1540" w:id="1542"/>
      <w:bookmarkEnd w:id="1542"/>
      <w:r>
        <w:rPr/>
      </w:r>
      <w:hyperlink w:history="true" w:anchor="_bookmark1416">
        <w:r>
          <w:rPr>
            <w:color w:val="005DA1"/>
            <w:spacing w:val="-4"/>
            <w:sz w:val="14"/>
            <w:u w:val="single" w:color="005DA1"/>
          </w:rPr>
          <w:t>762</w:t>
        </w:r>
      </w:hyperlink>
      <w:r>
        <w:rPr>
          <w:spacing w:val="-4"/>
          <w:sz w:val="14"/>
        </w:rPr>
        <w:t>.</w:t>
      </w:r>
    </w:p>
    <w:p>
      <w:pPr>
        <w:spacing w:before="209"/>
        <w:ind w:left="335" w:right="0" w:firstLine="0"/>
        <w:jc w:val="left"/>
        <w:rPr>
          <w:sz w:val="20"/>
        </w:rPr>
      </w:pPr>
      <w:r>
        <w:rPr/>
        <w:br w:type="column"/>
      </w:r>
      <w:r>
        <w:rPr>
          <w:rFonts w:ascii="Arial"/>
          <w:i/>
          <w:sz w:val="20"/>
        </w:rPr>
        <w:t>Chafer Ltd v Lilley [1947] L.J.R. </w:t>
      </w:r>
      <w:r>
        <w:rPr>
          <w:rFonts w:ascii="Arial"/>
          <w:i/>
          <w:spacing w:val="-4"/>
          <w:sz w:val="20"/>
        </w:rPr>
        <w:t>231</w:t>
      </w:r>
      <w:r>
        <w:rPr>
          <w:spacing w:val="-4"/>
          <w:sz w:val="20"/>
        </w:rPr>
        <w:t>.</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08000">
            <wp:simplePos x="0" y="0"/>
            <wp:positionH relativeFrom="page">
              <wp:posOffset>1257846</wp:posOffset>
            </wp:positionH>
            <wp:positionV relativeFrom="paragraph">
              <wp:posOffset>-210701</wp:posOffset>
            </wp:positionV>
            <wp:extent cx="107988" cy="107988"/>
            <wp:effectExtent l="0" t="0" r="0" b="0"/>
            <wp:wrapNone/>
            <wp:docPr id="342" name="Image 342"/>
            <wp:cNvGraphicFramePr>
              <a:graphicFrameLocks/>
            </wp:cNvGraphicFramePr>
            <a:graphic>
              <a:graphicData uri="http://schemas.openxmlformats.org/drawingml/2006/picture">
                <pic:pic>
                  <pic:nvPicPr>
                    <pic:cNvPr id="342" name="Image 342"/>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541" w:id="1543"/>
      <w:bookmarkEnd w:id="1543"/>
      <w:r>
        <w:rPr/>
      </w:r>
      <w:hyperlink w:history="true" w:anchor="_bookmark1417">
        <w:r>
          <w:rPr>
            <w:color w:val="005DA1"/>
            <w:spacing w:val="-4"/>
            <w:sz w:val="14"/>
            <w:u w:val="single" w:color="005DA1"/>
          </w:rPr>
          <w:t>763</w:t>
        </w:r>
      </w:hyperlink>
      <w:r>
        <w:rPr>
          <w:spacing w:val="-4"/>
          <w:sz w:val="14"/>
        </w:rPr>
        <w:t>.</w:t>
      </w:r>
    </w:p>
    <w:p>
      <w:pPr>
        <w:spacing w:before="209"/>
        <w:ind w:left="335" w:right="0" w:firstLine="0"/>
        <w:jc w:val="left"/>
        <w:rPr>
          <w:sz w:val="20"/>
        </w:rPr>
      </w:pPr>
      <w:r>
        <w:rPr/>
        <w:br w:type="column"/>
      </w:r>
      <w:r>
        <w:rPr>
          <w:rFonts w:ascii="Arial"/>
          <w:i/>
          <w:sz w:val="20"/>
        </w:rPr>
        <w:t>Townends Group Ltd v Cobb [2004] All E.R. (D) 421 </w:t>
      </w:r>
      <w:r>
        <w:rPr>
          <w:rFonts w:ascii="Arial"/>
          <w:i/>
          <w:spacing w:val="-2"/>
          <w:sz w:val="20"/>
        </w:rPr>
        <w:t>(Nov)</w:t>
      </w:r>
      <w:r>
        <w:rPr>
          <w:spacing w:val="-2"/>
          <w:sz w:val="20"/>
        </w:rPr>
        <w:t>.</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808512">
            <wp:simplePos x="0" y="0"/>
            <wp:positionH relativeFrom="page">
              <wp:posOffset>1257846</wp:posOffset>
            </wp:positionH>
            <wp:positionV relativeFrom="paragraph">
              <wp:posOffset>-211316</wp:posOffset>
            </wp:positionV>
            <wp:extent cx="107988" cy="107988"/>
            <wp:effectExtent l="0" t="0" r="0" b="0"/>
            <wp:wrapNone/>
            <wp:docPr id="343" name="Image 343"/>
            <wp:cNvGraphicFramePr>
              <a:graphicFrameLocks/>
            </wp:cNvGraphicFramePr>
            <a:graphic>
              <a:graphicData uri="http://schemas.openxmlformats.org/drawingml/2006/picture">
                <pic:pic>
                  <pic:nvPicPr>
                    <pic:cNvPr id="343" name="Image 343"/>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542" w:id="1544"/>
      <w:bookmarkEnd w:id="1544"/>
      <w:r>
        <w:rPr/>
      </w:r>
      <w:hyperlink w:history="true" w:anchor="_bookmark1418">
        <w:r>
          <w:rPr>
            <w:color w:val="005DA1"/>
            <w:spacing w:val="-4"/>
            <w:sz w:val="14"/>
            <w:u w:val="single" w:color="005DA1"/>
          </w:rPr>
          <w:t>764</w:t>
        </w:r>
      </w:hyperlink>
      <w:r>
        <w:rPr>
          <w:spacing w:val="-4"/>
          <w:sz w:val="14"/>
        </w:rPr>
        <w:t>.</w:t>
      </w:r>
    </w:p>
    <w:p>
      <w:pPr>
        <w:spacing w:before="208"/>
        <w:ind w:left="335" w:right="0" w:firstLine="0"/>
        <w:jc w:val="left"/>
        <w:rPr>
          <w:sz w:val="20"/>
        </w:rPr>
      </w:pPr>
      <w:r>
        <w:rPr/>
        <w:br w:type="column"/>
      </w:r>
      <w:r>
        <w:rPr>
          <w:rFonts w:ascii="Arial"/>
          <w:i/>
          <w:sz w:val="20"/>
        </w:rPr>
        <w:t>Townends Group Ltd v Cobb [2004] All E.R. (D) 421 </w:t>
      </w:r>
      <w:r>
        <w:rPr>
          <w:rFonts w:ascii="Arial"/>
          <w:i/>
          <w:spacing w:val="-2"/>
          <w:sz w:val="20"/>
        </w:rPr>
        <w:t>(Nov)</w:t>
      </w:r>
      <w:r>
        <w:rPr>
          <w:spacing w:val="-2"/>
          <w:sz w:val="20"/>
        </w:rPr>
        <w:t>.</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809024">
            <wp:simplePos x="0" y="0"/>
            <wp:positionH relativeFrom="page">
              <wp:posOffset>1257846</wp:posOffset>
            </wp:positionH>
            <wp:positionV relativeFrom="paragraph">
              <wp:posOffset>-211296</wp:posOffset>
            </wp:positionV>
            <wp:extent cx="107988" cy="107988"/>
            <wp:effectExtent l="0" t="0" r="0" b="0"/>
            <wp:wrapNone/>
            <wp:docPr id="344" name="Image 344"/>
            <wp:cNvGraphicFramePr>
              <a:graphicFrameLocks/>
            </wp:cNvGraphicFramePr>
            <a:graphic>
              <a:graphicData uri="http://schemas.openxmlformats.org/drawingml/2006/picture">
                <pic:pic>
                  <pic:nvPicPr>
                    <pic:cNvPr id="344" name="Image 344"/>
                    <pic:cNvPicPr/>
                  </pic:nvPicPr>
                  <pic:blipFill>
                    <a:blip r:embed="rId7"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809536">
            <wp:simplePos x="0" y="0"/>
            <wp:positionH relativeFrom="page">
              <wp:posOffset>1257846</wp:posOffset>
            </wp:positionH>
            <wp:positionV relativeFrom="paragraph">
              <wp:posOffset>160178</wp:posOffset>
            </wp:positionV>
            <wp:extent cx="107988" cy="107988"/>
            <wp:effectExtent l="0" t="0" r="0" b="0"/>
            <wp:wrapNone/>
            <wp:docPr id="345" name="Image 345"/>
            <wp:cNvGraphicFramePr>
              <a:graphicFrameLocks/>
            </wp:cNvGraphicFramePr>
            <a:graphic>
              <a:graphicData uri="http://schemas.openxmlformats.org/drawingml/2006/picture">
                <pic:pic>
                  <pic:nvPicPr>
                    <pic:cNvPr id="345" name="Image 345"/>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543" w:id="1545"/>
      <w:bookmarkEnd w:id="1545"/>
      <w:r>
        <w:rPr/>
      </w:r>
      <w:hyperlink w:history="true" w:anchor="_bookmark1419">
        <w:r>
          <w:rPr>
            <w:color w:val="005DA1"/>
            <w:spacing w:val="-4"/>
            <w:sz w:val="14"/>
            <w:u w:val="single" w:color="005DA1"/>
          </w:rPr>
          <w:t>765</w:t>
        </w:r>
      </w:hyperlink>
      <w:r>
        <w:rPr>
          <w:spacing w:val="-4"/>
          <w:sz w:val="14"/>
        </w:rPr>
        <w:t>.</w:t>
      </w:r>
    </w:p>
    <w:p>
      <w:pPr>
        <w:spacing w:line="235" w:lineRule="auto" w:before="212"/>
        <w:ind w:left="165" w:right="0" w:firstLine="170"/>
        <w:jc w:val="left"/>
        <w:rPr>
          <w:sz w:val="20"/>
        </w:rPr>
      </w:pPr>
      <w:r>
        <w:rPr/>
        <w:br w:type="column"/>
      </w:r>
      <w:r>
        <w:rPr>
          <w:rFonts w:ascii="Arial"/>
          <w:i/>
          <w:sz w:val="20"/>
        </w:rPr>
        <w:t>Days</w:t>
      </w:r>
      <w:r>
        <w:rPr>
          <w:rFonts w:ascii="Arial"/>
          <w:i/>
          <w:spacing w:val="-2"/>
          <w:sz w:val="20"/>
        </w:rPr>
        <w:t> </w:t>
      </w:r>
      <w:r>
        <w:rPr>
          <w:rFonts w:ascii="Arial"/>
          <w:i/>
          <w:sz w:val="20"/>
        </w:rPr>
        <w:t>Medical</w:t>
      </w:r>
      <w:r>
        <w:rPr>
          <w:rFonts w:ascii="Arial"/>
          <w:i/>
          <w:spacing w:val="-2"/>
          <w:sz w:val="20"/>
        </w:rPr>
        <w:t> </w:t>
      </w:r>
      <w:r>
        <w:rPr>
          <w:rFonts w:ascii="Arial"/>
          <w:i/>
          <w:sz w:val="20"/>
        </w:rPr>
        <w:t>Aids</w:t>
      </w:r>
      <w:r>
        <w:rPr>
          <w:rFonts w:ascii="Arial"/>
          <w:i/>
          <w:spacing w:val="-2"/>
          <w:sz w:val="20"/>
        </w:rPr>
        <w:t> </w:t>
      </w:r>
      <w:r>
        <w:rPr>
          <w:rFonts w:ascii="Arial"/>
          <w:i/>
          <w:sz w:val="20"/>
        </w:rPr>
        <w:t>Ltd</w:t>
      </w:r>
      <w:r>
        <w:rPr>
          <w:rFonts w:ascii="Arial"/>
          <w:i/>
          <w:spacing w:val="-2"/>
          <w:sz w:val="20"/>
        </w:rPr>
        <w:t> </w:t>
      </w:r>
      <w:r>
        <w:rPr>
          <w:rFonts w:ascii="Arial"/>
          <w:i/>
          <w:sz w:val="20"/>
        </w:rPr>
        <w:t>v</w:t>
      </w:r>
      <w:r>
        <w:rPr>
          <w:rFonts w:ascii="Arial"/>
          <w:i/>
          <w:spacing w:val="-2"/>
          <w:sz w:val="20"/>
        </w:rPr>
        <w:t> </w:t>
      </w:r>
      <w:r>
        <w:rPr>
          <w:rFonts w:ascii="Arial"/>
          <w:i/>
          <w:sz w:val="20"/>
        </w:rPr>
        <w:t>Pihsiang</w:t>
      </w:r>
      <w:r>
        <w:rPr>
          <w:rFonts w:ascii="Arial"/>
          <w:i/>
          <w:spacing w:val="-2"/>
          <w:sz w:val="20"/>
        </w:rPr>
        <w:t> </w:t>
      </w:r>
      <w:r>
        <w:rPr>
          <w:rFonts w:ascii="Arial"/>
          <w:i/>
          <w:sz w:val="20"/>
        </w:rPr>
        <w:t>Machinery</w:t>
      </w:r>
      <w:r>
        <w:rPr>
          <w:rFonts w:ascii="Arial"/>
          <w:i/>
          <w:spacing w:val="-2"/>
          <w:sz w:val="20"/>
        </w:rPr>
        <w:t> </w:t>
      </w:r>
      <w:r>
        <w:rPr>
          <w:rFonts w:ascii="Arial"/>
          <w:i/>
          <w:sz w:val="20"/>
        </w:rPr>
        <w:t>Manufacturing</w:t>
      </w:r>
      <w:r>
        <w:rPr>
          <w:rFonts w:ascii="Arial"/>
          <w:i/>
          <w:spacing w:val="-2"/>
          <w:sz w:val="20"/>
        </w:rPr>
        <w:t> </w:t>
      </w:r>
      <w:r>
        <w:rPr>
          <w:rFonts w:ascii="Arial"/>
          <w:i/>
          <w:sz w:val="20"/>
        </w:rPr>
        <w:t>Co</w:t>
      </w:r>
      <w:r>
        <w:rPr>
          <w:rFonts w:ascii="Arial"/>
          <w:i/>
          <w:spacing w:val="-2"/>
          <w:sz w:val="20"/>
        </w:rPr>
        <w:t> </w:t>
      </w:r>
      <w:r>
        <w:rPr>
          <w:rFonts w:ascii="Arial"/>
          <w:i/>
          <w:sz w:val="20"/>
        </w:rPr>
        <w:t>Ltd</w:t>
      </w:r>
      <w:r>
        <w:rPr>
          <w:rFonts w:ascii="Arial"/>
          <w:i/>
          <w:spacing w:val="-2"/>
          <w:sz w:val="20"/>
        </w:rPr>
        <w:t> </w:t>
      </w:r>
      <w:r>
        <w:rPr>
          <w:rFonts w:ascii="Arial"/>
          <w:i/>
          <w:sz w:val="20"/>
        </w:rPr>
        <w:t>[2004]</w:t>
      </w:r>
      <w:r>
        <w:rPr>
          <w:rFonts w:ascii="Arial"/>
          <w:i/>
          <w:spacing w:val="-2"/>
          <w:sz w:val="20"/>
        </w:rPr>
        <w:t> </w:t>
      </w:r>
      <w:r>
        <w:rPr>
          <w:rFonts w:ascii="Arial"/>
          <w:i/>
          <w:sz w:val="20"/>
        </w:rPr>
        <w:t>EWHC</w:t>
      </w:r>
      <w:r>
        <w:rPr>
          <w:rFonts w:ascii="Arial"/>
          <w:i/>
          <w:spacing w:val="-2"/>
          <w:sz w:val="20"/>
        </w:rPr>
        <w:t> </w:t>
      </w:r>
      <w:r>
        <w:rPr>
          <w:rFonts w:ascii="Arial"/>
          <w:i/>
          <w:sz w:val="20"/>
        </w:rPr>
        <w:t>44</w:t>
      </w:r>
      <w:r>
        <w:rPr>
          <w:rFonts w:ascii="Arial"/>
          <w:i/>
          <w:spacing w:val="-2"/>
          <w:sz w:val="20"/>
        </w:rPr>
        <w:t> </w:t>
      </w:r>
      <w:r>
        <w:rPr>
          <w:rFonts w:ascii="Arial"/>
          <w:i/>
          <w:sz w:val="20"/>
        </w:rPr>
        <w:t>(Comm), [2004] 4 All E.R. (Comm) 95</w:t>
      </w:r>
      <w:r>
        <w:rPr>
          <w:sz w:val="20"/>
        </w:rPr>
        <w:t>.</w:t>
      </w:r>
    </w:p>
    <w:p>
      <w:pPr>
        <w:spacing w:after="0" w:line="235" w:lineRule="auto"/>
        <w:jc w:val="left"/>
        <w:rPr>
          <w:sz w:val="20"/>
        </w:rPr>
        <w:sectPr>
          <w:type w:val="continuous"/>
          <w:pgSz w:w="11900" w:h="16840"/>
          <w:pgMar w:header="971" w:footer="0" w:top="1300" w:bottom="280" w:left="1275" w:right="1275"/>
          <w:cols w:num="2" w:equalWidth="0">
            <w:col w:w="478" w:space="63"/>
            <w:col w:w="8809"/>
          </w:cols>
        </w:sectPr>
      </w:pPr>
    </w:p>
    <w:p>
      <w:pPr>
        <w:pStyle w:val="BodyText"/>
        <w:spacing w:before="5"/>
      </w:pPr>
    </w:p>
    <w:p>
      <w:pPr>
        <w:tabs>
          <w:tab w:pos="705" w:val="left" w:leader="none"/>
        </w:tabs>
        <w:spacing w:before="0"/>
        <w:ind w:left="165" w:right="0" w:firstLine="0"/>
        <w:jc w:val="left"/>
        <w:rPr>
          <w:rFonts w:ascii="Arial"/>
          <w:i/>
          <w:sz w:val="20"/>
        </w:rPr>
      </w:pPr>
      <w:bookmarkStart w:name="_bookmark1544" w:id="1546"/>
      <w:bookmarkEnd w:id="1546"/>
      <w:r>
        <w:rPr/>
      </w:r>
      <w:hyperlink w:history="true" w:anchor="_bookmark1420">
        <w:r>
          <w:rPr>
            <w:color w:val="005DA1"/>
            <w:spacing w:val="-4"/>
            <w:position w:val="5"/>
            <w:sz w:val="14"/>
            <w:u w:val="single" w:color="005DA1"/>
          </w:rPr>
          <w:t>766</w:t>
        </w:r>
      </w:hyperlink>
      <w:r>
        <w:rPr>
          <w:spacing w:val="-4"/>
          <w:position w:val="5"/>
          <w:sz w:val="14"/>
        </w:rPr>
        <w:t>.</w:t>
      </w:r>
      <w:r>
        <w:rPr>
          <w:position w:val="5"/>
          <w:sz w:val="14"/>
        </w:rPr>
        <w:tab/>
      </w:r>
      <w:r>
        <w:rPr>
          <w:sz w:val="20"/>
        </w:rPr>
        <w:t>See</w:t>
      </w:r>
      <w:r>
        <w:rPr>
          <w:spacing w:val="29"/>
          <w:sz w:val="20"/>
        </w:rPr>
        <w:t> </w:t>
      </w:r>
      <w:r>
        <w:rPr>
          <w:rFonts w:ascii="Arial"/>
          <w:i/>
          <w:sz w:val="20"/>
        </w:rPr>
        <w:t>Mason</w:t>
      </w:r>
      <w:r>
        <w:rPr>
          <w:rFonts w:ascii="Arial"/>
          <w:i/>
          <w:spacing w:val="30"/>
          <w:sz w:val="20"/>
        </w:rPr>
        <w:t> </w:t>
      </w:r>
      <w:r>
        <w:rPr>
          <w:rFonts w:ascii="Arial"/>
          <w:i/>
          <w:sz w:val="20"/>
        </w:rPr>
        <w:t>v</w:t>
      </w:r>
      <w:r>
        <w:rPr>
          <w:rFonts w:ascii="Arial"/>
          <w:i/>
          <w:spacing w:val="30"/>
          <w:sz w:val="20"/>
        </w:rPr>
        <w:t> </w:t>
      </w:r>
      <w:r>
        <w:rPr>
          <w:rFonts w:ascii="Arial"/>
          <w:i/>
          <w:sz w:val="20"/>
        </w:rPr>
        <w:t>Provident</w:t>
      </w:r>
      <w:r>
        <w:rPr>
          <w:rFonts w:ascii="Arial"/>
          <w:i/>
          <w:spacing w:val="30"/>
          <w:sz w:val="20"/>
        </w:rPr>
        <w:t> </w:t>
      </w:r>
      <w:r>
        <w:rPr>
          <w:rFonts w:ascii="Arial"/>
          <w:i/>
          <w:sz w:val="20"/>
        </w:rPr>
        <w:t>Clothing</w:t>
      </w:r>
      <w:r>
        <w:rPr>
          <w:rFonts w:ascii="Arial"/>
          <w:i/>
          <w:spacing w:val="30"/>
          <w:sz w:val="20"/>
        </w:rPr>
        <w:t> </w:t>
      </w:r>
      <w:r>
        <w:rPr>
          <w:rFonts w:ascii="Arial"/>
          <w:i/>
          <w:sz w:val="20"/>
        </w:rPr>
        <w:t>Co</w:t>
      </w:r>
      <w:r>
        <w:rPr>
          <w:rFonts w:ascii="Arial"/>
          <w:i/>
          <w:spacing w:val="30"/>
          <w:sz w:val="20"/>
        </w:rPr>
        <w:t> </w:t>
      </w:r>
      <w:r>
        <w:rPr>
          <w:rFonts w:ascii="Arial"/>
          <w:i/>
          <w:sz w:val="20"/>
        </w:rPr>
        <w:t>[1913]</w:t>
      </w:r>
      <w:r>
        <w:rPr>
          <w:rFonts w:ascii="Arial"/>
          <w:i/>
          <w:spacing w:val="30"/>
          <w:sz w:val="20"/>
        </w:rPr>
        <w:t> </w:t>
      </w:r>
      <w:r>
        <w:rPr>
          <w:rFonts w:ascii="Arial"/>
          <w:i/>
          <w:sz w:val="20"/>
        </w:rPr>
        <w:t>A.C.</w:t>
      </w:r>
      <w:r>
        <w:rPr>
          <w:rFonts w:ascii="Arial"/>
          <w:i/>
          <w:spacing w:val="30"/>
          <w:sz w:val="20"/>
        </w:rPr>
        <w:t> </w:t>
      </w:r>
      <w:r>
        <w:rPr>
          <w:rFonts w:ascii="Arial"/>
          <w:i/>
          <w:sz w:val="20"/>
        </w:rPr>
        <w:t>724,</w:t>
      </w:r>
      <w:r>
        <w:rPr>
          <w:rFonts w:ascii="Arial"/>
          <w:i/>
          <w:spacing w:val="30"/>
          <w:sz w:val="20"/>
        </w:rPr>
        <w:t> </w:t>
      </w:r>
      <w:r>
        <w:rPr>
          <w:rFonts w:ascii="Arial"/>
          <w:i/>
          <w:sz w:val="20"/>
        </w:rPr>
        <w:t>732</w:t>
      </w:r>
      <w:r>
        <w:rPr>
          <w:sz w:val="20"/>
        </w:rPr>
        <w:t>;</w:t>
      </w:r>
      <w:r>
        <w:rPr>
          <w:spacing w:val="30"/>
          <w:sz w:val="20"/>
        </w:rPr>
        <w:t> </w:t>
      </w:r>
      <w:r>
        <w:rPr>
          <w:rFonts w:ascii="Arial"/>
          <w:i/>
          <w:sz w:val="20"/>
        </w:rPr>
        <w:t>Wincanton</w:t>
      </w:r>
      <w:r>
        <w:rPr>
          <w:rFonts w:ascii="Arial"/>
          <w:i/>
          <w:spacing w:val="30"/>
          <w:sz w:val="20"/>
        </w:rPr>
        <w:t> </w:t>
      </w:r>
      <w:r>
        <w:rPr>
          <w:rFonts w:ascii="Arial"/>
          <w:i/>
          <w:sz w:val="20"/>
        </w:rPr>
        <w:t>Ltd</w:t>
      </w:r>
      <w:r>
        <w:rPr>
          <w:rFonts w:ascii="Arial"/>
          <w:i/>
          <w:spacing w:val="30"/>
          <w:sz w:val="20"/>
        </w:rPr>
        <w:t> </w:t>
      </w:r>
      <w:r>
        <w:rPr>
          <w:rFonts w:ascii="Arial"/>
          <w:i/>
          <w:sz w:val="20"/>
        </w:rPr>
        <w:t>v</w:t>
      </w:r>
      <w:r>
        <w:rPr>
          <w:rFonts w:ascii="Arial"/>
          <w:i/>
          <w:spacing w:val="30"/>
          <w:sz w:val="20"/>
        </w:rPr>
        <w:t> </w:t>
      </w:r>
      <w:r>
        <w:rPr>
          <w:rFonts w:ascii="Arial"/>
          <w:i/>
          <w:sz w:val="20"/>
        </w:rPr>
        <w:t>Grammy</w:t>
      </w:r>
      <w:r>
        <w:rPr>
          <w:rFonts w:ascii="Arial"/>
          <w:i/>
          <w:spacing w:val="30"/>
          <w:sz w:val="20"/>
        </w:rPr>
        <w:t> </w:t>
      </w:r>
      <w:r>
        <w:rPr>
          <w:rFonts w:ascii="Arial"/>
          <w:i/>
          <w:spacing w:val="-2"/>
          <w:sz w:val="20"/>
        </w:rPr>
        <w:t>[2000]</w:t>
      </w:r>
    </w:p>
    <w:p>
      <w:pPr>
        <w:spacing w:after="0"/>
        <w:jc w:val="left"/>
        <w:rPr>
          <w:rFonts w:ascii="Arial"/>
          <w:i/>
          <w:sz w:val="20"/>
        </w:rPr>
        <w:sectPr>
          <w:type w:val="continuous"/>
          <w:pgSz w:w="11900" w:h="16840"/>
          <w:pgMar w:header="971" w:footer="0" w:top="1300" w:bottom="280" w:left="1275" w:right="1275"/>
        </w:sectPr>
      </w:pPr>
    </w:p>
    <w:p>
      <w:pPr>
        <w:spacing w:before="106"/>
        <w:ind w:left="705" w:right="0" w:firstLine="0"/>
        <w:jc w:val="left"/>
        <w:rPr>
          <w:sz w:val="20"/>
        </w:rPr>
      </w:pPr>
      <w:r>
        <w:rPr>
          <w:rFonts w:ascii="Arial"/>
          <w:i/>
          <w:sz w:val="20"/>
        </w:rPr>
        <w:t>I.R.L.R.</w:t>
      </w:r>
      <w:r>
        <w:rPr>
          <w:rFonts w:ascii="Arial"/>
          <w:i/>
          <w:spacing w:val="-1"/>
          <w:sz w:val="20"/>
        </w:rPr>
        <w:t> </w:t>
      </w:r>
      <w:r>
        <w:rPr>
          <w:rFonts w:ascii="Arial"/>
          <w:i/>
          <w:sz w:val="20"/>
        </w:rPr>
        <w:t>716</w:t>
      </w:r>
      <w:r>
        <w:rPr>
          <w:sz w:val="20"/>
        </w:rPr>
        <w:t>; </w:t>
      </w:r>
      <w:r>
        <w:rPr>
          <w:rFonts w:ascii="Arial"/>
          <w:i/>
          <w:sz w:val="20"/>
        </w:rPr>
        <w:t>Dranez Anstalt v Hayek [2002] EWCA Civ 1729, [2003] 1 B.C.L.C. </w:t>
      </w:r>
      <w:r>
        <w:rPr>
          <w:rFonts w:ascii="Arial"/>
          <w:i/>
          <w:spacing w:val="-4"/>
          <w:sz w:val="20"/>
        </w:rPr>
        <w:t>278</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1545" w:id="1547"/>
      <w:bookmarkEnd w:id="1547"/>
      <w:r>
        <w:rPr/>
      </w:r>
      <w:hyperlink w:history="true" w:anchor="_bookmark1421">
        <w:r>
          <w:rPr>
            <w:color w:val="005DA1"/>
            <w:spacing w:val="-4"/>
            <w:position w:val="5"/>
            <w:sz w:val="14"/>
            <w:u w:val="single" w:color="005DA1"/>
          </w:rPr>
          <w:t>767</w:t>
        </w:r>
      </w:hyperlink>
      <w:r>
        <w:rPr>
          <w:spacing w:val="-4"/>
          <w:position w:val="5"/>
          <w:sz w:val="14"/>
        </w:rPr>
        <w:t>.</w:t>
      </w:r>
      <w:r>
        <w:rPr>
          <w:position w:val="5"/>
          <w:sz w:val="14"/>
        </w:rPr>
        <w:tab/>
      </w:r>
      <w:r>
        <w:rPr>
          <w:rFonts w:ascii="Arial"/>
          <w:i/>
          <w:sz w:val="20"/>
        </w:rPr>
        <w:t>Bowler</w:t>
      </w:r>
      <w:r>
        <w:rPr>
          <w:rFonts w:ascii="Arial"/>
          <w:i/>
          <w:spacing w:val="-1"/>
          <w:sz w:val="20"/>
        </w:rPr>
        <w:t> </w:t>
      </w:r>
      <w:r>
        <w:rPr>
          <w:rFonts w:ascii="Arial"/>
          <w:i/>
          <w:sz w:val="20"/>
        </w:rPr>
        <w:t>v Lovegrove [1921] 1 Ch. 642</w:t>
      </w:r>
      <w:r>
        <w:rPr>
          <w:sz w:val="20"/>
        </w:rPr>
        <w:t>; </w:t>
      </w:r>
      <w:r>
        <w:rPr>
          <w:rFonts w:ascii="Arial"/>
          <w:i/>
          <w:sz w:val="20"/>
        </w:rPr>
        <w:t>Attwood v Lamont [1920] 3 K.B. 571, </w:t>
      </w:r>
      <w:r>
        <w:rPr>
          <w:rFonts w:ascii="Arial"/>
          <w:i/>
          <w:spacing w:val="-4"/>
          <w:sz w:val="20"/>
        </w:rPr>
        <w:t>589</w:t>
      </w:r>
      <w:r>
        <w:rPr>
          <w:spacing w:val="-4"/>
          <w:sz w:val="20"/>
        </w:rPr>
        <w:t>.</w:t>
      </w:r>
    </w:p>
    <w:p>
      <w:pPr>
        <w:pStyle w:val="BodyText"/>
        <w:spacing w:before="8"/>
      </w:pPr>
    </w:p>
    <w:p>
      <w:pPr>
        <w:spacing w:line="235" w:lineRule="auto" w:before="0"/>
        <w:ind w:left="705" w:right="168" w:hanging="541"/>
        <w:jc w:val="both"/>
        <w:rPr>
          <w:sz w:val="20"/>
        </w:rPr>
      </w:pPr>
      <w:bookmarkStart w:name="_bookmark1546" w:id="1548"/>
      <w:bookmarkEnd w:id="1548"/>
      <w:r>
        <w:rPr/>
      </w:r>
      <w:hyperlink w:history="true" w:anchor="_bookmark1422">
        <w:r>
          <w:rPr>
            <w:color w:val="005DA1"/>
            <w:position w:val="5"/>
            <w:sz w:val="14"/>
            <w:u w:val="single" w:color="005DA1"/>
          </w:rPr>
          <w:t>768</w:t>
        </w:r>
      </w:hyperlink>
      <w:r>
        <w:rPr>
          <w:position w:val="5"/>
          <w:sz w:val="14"/>
        </w:rPr>
        <w:t>.</w:t>
      </w:r>
      <w:r>
        <w:rPr>
          <w:spacing w:val="40"/>
          <w:position w:val="5"/>
          <w:sz w:val="14"/>
        </w:rPr>
        <w:t>  </w:t>
      </w:r>
      <w:r>
        <w:rPr>
          <w:rFonts w:ascii="Arial"/>
          <w:i/>
          <w:sz w:val="20"/>
        </w:rPr>
        <w:t>Leng &amp; Co v Andrews [1909] 1 Ch. 763, 773</w:t>
      </w:r>
      <w:r>
        <w:rPr>
          <w:sz w:val="20"/>
        </w:rPr>
        <w:t>; </w:t>
      </w:r>
      <w:r>
        <w:rPr>
          <w:rFonts w:ascii="Arial"/>
          <w:i/>
          <w:sz w:val="20"/>
        </w:rPr>
        <w:t>Mason v Provident Clothing Co [1913] A.C. 724</w:t>
      </w:r>
      <w:r>
        <w:rPr>
          <w:sz w:val="20"/>
        </w:rPr>
        <w:t>; </w:t>
      </w:r>
      <w:r>
        <w:rPr>
          <w:rFonts w:ascii="Arial"/>
          <w:i/>
          <w:sz w:val="20"/>
        </w:rPr>
        <w:t>Stevenson Jordan and Harrison Ltd v Macdonald and Evans [1952] 1 T.L.R. 101</w:t>
      </w:r>
      <w:r>
        <w:rPr>
          <w:sz w:val="20"/>
        </w:rPr>
        <w:t>; </w:t>
      </w:r>
      <w:r>
        <w:rPr>
          <w:rFonts w:ascii="Arial"/>
          <w:i/>
          <w:sz w:val="20"/>
        </w:rPr>
        <w:t>Axiom Business Computers Ltd v Jeannie Frederick Unreported, November 20, 2003, Ct of Session</w:t>
      </w:r>
      <w:r>
        <w:rPr>
          <w:sz w:val="20"/>
        </w:rPr>
        <w:t>.</w:t>
      </w:r>
    </w:p>
    <w:p>
      <w:pPr>
        <w:pStyle w:val="BodyText"/>
        <w:spacing w:before="5"/>
      </w:pPr>
    </w:p>
    <w:p>
      <w:pPr>
        <w:tabs>
          <w:tab w:pos="705" w:val="left" w:leader="none"/>
        </w:tabs>
        <w:spacing w:before="0"/>
        <w:ind w:left="165" w:right="0" w:firstLine="0"/>
        <w:jc w:val="left"/>
        <w:rPr>
          <w:rFonts w:ascii="Arial"/>
          <w:i/>
          <w:sz w:val="20"/>
        </w:rPr>
      </w:pPr>
      <w:bookmarkStart w:name="_bookmark1547" w:id="1549"/>
      <w:bookmarkEnd w:id="1549"/>
      <w:r>
        <w:rPr/>
      </w:r>
      <w:hyperlink w:history="true" w:anchor="_bookmark1423">
        <w:r>
          <w:rPr>
            <w:color w:val="005DA1"/>
            <w:spacing w:val="-4"/>
            <w:position w:val="5"/>
            <w:sz w:val="14"/>
            <w:u w:val="single" w:color="005DA1"/>
          </w:rPr>
          <w:t>769</w:t>
        </w:r>
      </w:hyperlink>
      <w:r>
        <w:rPr>
          <w:spacing w:val="-4"/>
          <w:position w:val="5"/>
          <w:sz w:val="14"/>
        </w:rPr>
        <w:t>.</w:t>
      </w:r>
      <w:r>
        <w:rPr>
          <w:position w:val="5"/>
          <w:sz w:val="14"/>
        </w:rPr>
        <w:tab/>
      </w:r>
      <w:r>
        <w:rPr>
          <w:rFonts w:ascii="Arial"/>
          <w:i/>
          <w:sz w:val="20"/>
        </w:rPr>
        <w:t>Hepworth Manufacturing Co v Ryott [1920] 1 Ch. </w:t>
      </w:r>
      <w:r>
        <w:rPr>
          <w:rFonts w:ascii="Arial"/>
          <w:i/>
          <w:spacing w:val="-5"/>
          <w:sz w:val="20"/>
        </w:rPr>
        <w:t>1.</w:t>
      </w:r>
    </w:p>
    <w:p>
      <w:pPr>
        <w:pStyle w:val="BodyText"/>
        <w:spacing w:before="5"/>
        <w:rPr>
          <w:rFonts w:ascii="Arial"/>
          <w:i/>
        </w:rPr>
      </w:pPr>
    </w:p>
    <w:p>
      <w:pPr>
        <w:tabs>
          <w:tab w:pos="705" w:val="left" w:leader="none"/>
        </w:tabs>
        <w:spacing w:before="0"/>
        <w:ind w:left="165" w:right="0" w:firstLine="0"/>
        <w:jc w:val="left"/>
        <w:rPr>
          <w:sz w:val="20"/>
        </w:rPr>
      </w:pPr>
      <w:bookmarkStart w:name="_bookmark1548" w:id="1550"/>
      <w:bookmarkEnd w:id="1550"/>
      <w:r>
        <w:rPr/>
      </w:r>
      <w:hyperlink w:history="true" w:anchor="_bookmark1424">
        <w:r>
          <w:rPr>
            <w:color w:val="005DA1"/>
            <w:spacing w:val="-4"/>
            <w:position w:val="5"/>
            <w:sz w:val="14"/>
            <w:u w:val="single" w:color="005DA1"/>
          </w:rPr>
          <w:t>770</w:t>
        </w:r>
      </w:hyperlink>
      <w:r>
        <w:rPr>
          <w:spacing w:val="-4"/>
          <w:position w:val="5"/>
          <w:sz w:val="14"/>
        </w:rPr>
        <w:t>.</w:t>
      </w:r>
      <w:r>
        <w:rPr>
          <w:position w:val="5"/>
          <w:sz w:val="14"/>
        </w:rPr>
        <w:tab/>
      </w:r>
      <w:r>
        <w:rPr>
          <w:rFonts w:ascii="Arial"/>
          <w:i/>
          <w:sz w:val="20"/>
        </w:rPr>
        <w:t>Electric Transmission Ltd v Dannenberg (1949) 66 R.P.C. </w:t>
      </w:r>
      <w:r>
        <w:rPr>
          <w:rFonts w:ascii="Arial"/>
          <w:i/>
          <w:spacing w:val="-4"/>
          <w:sz w:val="20"/>
        </w:rPr>
        <w:t>183</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1549" w:id="1551"/>
      <w:bookmarkEnd w:id="1551"/>
      <w:r>
        <w:rPr/>
      </w:r>
      <w:hyperlink w:history="true" w:anchor="_bookmark1425">
        <w:r>
          <w:rPr>
            <w:color w:val="005DA1"/>
            <w:spacing w:val="-4"/>
            <w:position w:val="5"/>
            <w:sz w:val="14"/>
            <w:u w:val="single" w:color="005DA1"/>
          </w:rPr>
          <w:t>771</w:t>
        </w:r>
      </w:hyperlink>
      <w:r>
        <w:rPr>
          <w:spacing w:val="-4"/>
          <w:position w:val="5"/>
          <w:sz w:val="14"/>
        </w:rPr>
        <w:t>.</w:t>
      </w:r>
      <w:r>
        <w:rPr>
          <w:position w:val="5"/>
          <w:sz w:val="14"/>
        </w:rPr>
        <w:tab/>
      </w:r>
      <w:r>
        <w:rPr>
          <w:rFonts w:ascii="Arial"/>
          <w:i/>
          <w:sz w:val="20"/>
        </w:rPr>
        <w:t>Coppage</w:t>
      </w:r>
      <w:r>
        <w:rPr>
          <w:rFonts w:ascii="Arial"/>
          <w:i/>
          <w:spacing w:val="-1"/>
          <w:sz w:val="20"/>
        </w:rPr>
        <w:t> </w:t>
      </w:r>
      <w:r>
        <w:rPr>
          <w:rFonts w:ascii="Arial"/>
          <w:i/>
          <w:sz w:val="20"/>
        </w:rPr>
        <w:t>v Safety Net Security Ltd [2013] EWCA Civ 1176, [2013] I.R.L.R. 970</w:t>
      </w:r>
      <w:r>
        <w:rPr>
          <w:sz w:val="20"/>
        </w:rPr>
        <w:t>, at </w:t>
      </w:r>
      <w:r>
        <w:rPr>
          <w:spacing w:val="-2"/>
          <w:sz w:val="20"/>
        </w:rPr>
        <w:t>[13].</w:t>
      </w:r>
    </w:p>
    <w:p>
      <w:pPr>
        <w:pStyle w:val="BodyText"/>
        <w:spacing w:before="4"/>
      </w:pPr>
    </w:p>
    <w:p>
      <w:pPr>
        <w:tabs>
          <w:tab w:pos="705" w:val="left" w:leader="none"/>
        </w:tabs>
        <w:spacing w:before="1"/>
        <w:ind w:left="165" w:right="0" w:firstLine="0"/>
        <w:jc w:val="left"/>
        <w:rPr>
          <w:sz w:val="20"/>
        </w:rPr>
      </w:pPr>
      <w:bookmarkStart w:name="_bookmark1550" w:id="1552"/>
      <w:bookmarkEnd w:id="1552"/>
      <w:r>
        <w:rPr/>
      </w:r>
      <w:hyperlink w:history="true" w:anchor="_bookmark1426">
        <w:r>
          <w:rPr>
            <w:color w:val="005DA1"/>
            <w:spacing w:val="-4"/>
            <w:position w:val="5"/>
            <w:sz w:val="14"/>
            <w:u w:val="single" w:color="005DA1"/>
          </w:rPr>
          <w:t>772</w:t>
        </w:r>
      </w:hyperlink>
      <w:r>
        <w:rPr>
          <w:spacing w:val="-4"/>
          <w:position w:val="5"/>
          <w:sz w:val="14"/>
        </w:rPr>
        <w:t>.</w:t>
      </w:r>
      <w:r>
        <w:rPr>
          <w:position w:val="5"/>
          <w:sz w:val="14"/>
        </w:rPr>
        <w:tab/>
      </w:r>
      <w:r>
        <w:rPr>
          <w:sz w:val="20"/>
        </w:rPr>
        <w:t>North [1968] J.B.L. 32; Jones (1970) 86 L.Q.R. 463; Gurry,</w:t>
      </w:r>
      <w:r>
        <w:rPr>
          <w:spacing w:val="-1"/>
          <w:sz w:val="20"/>
        </w:rPr>
        <w:t> </w:t>
      </w:r>
      <w:r>
        <w:rPr>
          <w:rFonts w:ascii="Arial"/>
          <w:i/>
          <w:sz w:val="20"/>
        </w:rPr>
        <w:t>Breach of Confidence</w:t>
      </w:r>
      <w:r>
        <w:rPr>
          <w:rFonts w:ascii="Arial"/>
          <w:i/>
          <w:spacing w:val="-1"/>
          <w:sz w:val="20"/>
        </w:rPr>
        <w:t> </w:t>
      </w:r>
      <w:r>
        <w:rPr>
          <w:spacing w:val="-2"/>
          <w:sz w:val="20"/>
        </w:rPr>
        <w:t>(1984).</w:t>
      </w:r>
    </w:p>
    <w:p>
      <w:pPr>
        <w:pStyle w:val="BodyText"/>
        <w:spacing w:before="8"/>
      </w:pPr>
    </w:p>
    <w:p>
      <w:pPr>
        <w:spacing w:line="235" w:lineRule="auto" w:before="0"/>
        <w:ind w:left="705" w:right="168" w:hanging="541"/>
        <w:jc w:val="both"/>
        <w:rPr>
          <w:sz w:val="20"/>
        </w:rPr>
      </w:pPr>
      <w:bookmarkStart w:name="_bookmark1551" w:id="1553"/>
      <w:bookmarkEnd w:id="1553"/>
      <w:r>
        <w:rPr/>
      </w:r>
      <w:hyperlink w:history="true" w:anchor="_bookmark1427">
        <w:r>
          <w:rPr>
            <w:color w:val="005DA1"/>
            <w:position w:val="5"/>
            <w:sz w:val="14"/>
            <w:u w:val="single" w:color="005DA1"/>
          </w:rPr>
          <w:t>773</w:t>
        </w:r>
      </w:hyperlink>
      <w:r>
        <w:rPr>
          <w:position w:val="5"/>
          <w:sz w:val="14"/>
        </w:rPr>
        <w:t>.</w:t>
      </w:r>
      <w:r>
        <w:rPr>
          <w:spacing w:val="80"/>
          <w:position w:val="5"/>
          <w:sz w:val="14"/>
        </w:rPr>
        <w:t>  </w:t>
      </w:r>
      <w:r>
        <w:rPr>
          <w:rFonts w:ascii="Arial"/>
          <w:i/>
          <w:sz w:val="20"/>
        </w:rPr>
        <w:t>Printers &amp; Finishers Ltd v Holloway [1965] 1 W.L.R. 1, 5</w:t>
      </w:r>
      <w:r>
        <w:rPr>
          <w:sz w:val="20"/>
        </w:rPr>
        <w:t>; </w:t>
      </w:r>
      <w:r>
        <w:rPr>
          <w:rFonts w:ascii="Arial"/>
          <w:i/>
          <w:sz w:val="20"/>
        </w:rPr>
        <w:t>Under Water Welders &amp; Repairers Ltd v Street and Longthorne [1968] R.P.C. 498, 507</w:t>
      </w:r>
      <w:r>
        <w:rPr>
          <w:sz w:val="20"/>
        </w:rPr>
        <w:t>; </w:t>
      </w:r>
      <w:r>
        <w:rPr>
          <w:rFonts w:ascii="Arial"/>
          <w:i/>
          <w:sz w:val="20"/>
        </w:rPr>
        <w:t>Roger Bullivant Ltd v Ellis [1987] I.C.R. 464</w:t>
      </w:r>
      <w:r>
        <w:rPr>
          <w:sz w:val="20"/>
        </w:rPr>
        <w:t>.</w:t>
      </w:r>
      <w:r>
        <w:rPr>
          <w:spacing w:val="40"/>
          <w:sz w:val="20"/>
        </w:rPr>
        <w:t> </w:t>
      </w:r>
      <w:r>
        <w:rPr>
          <w:sz w:val="20"/>
        </w:rPr>
        <w:t>cf. </w:t>
      </w:r>
      <w:r>
        <w:rPr>
          <w:rFonts w:ascii="Arial"/>
          <w:i/>
          <w:sz w:val="20"/>
        </w:rPr>
        <w:t>Schering Chemicals Ltd v Falkman Ltd [1982] 2 Q.B. 1</w:t>
      </w:r>
      <w:r>
        <w:rPr>
          <w:sz w:val="20"/>
        </w:rPr>
        <w:t>; </w:t>
      </w:r>
      <w:r>
        <w:rPr>
          <w:rFonts w:ascii="Arial"/>
          <w:i/>
          <w:sz w:val="20"/>
        </w:rPr>
        <w:t>Thomas Marshall (Exports) Ltd v Guinie [1979] Ch. 227</w:t>
      </w:r>
      <w:r>
        <w:rPr>
          <w:sz w:val="20"/>
        </w:rPr>
        <w:t>; </w:t>
      </w:r>
      <w:r>
        <w:rPr>
          <w:rFonts w:ascii="Arial"/>
          <w:i/>
          <w:sz w:val="20"/>
        </w:rPr>
        <w:t>Brooks v Olyslager Oms (UK) Ltd [1998] I.R.L.R. 590 </w:t>
      </w:r>
      <w:r>
        <w:rPr>
          <w:sz w:val="20"/>
        </w:rPr>
        <w:t>(information in the public domain not confidential); </w:t>
      </w:r>
      <w:r>
        <w:rPr>
          <w:rFonts w:ascii="Arial"/>
          <w:i/>
          <w:sz w:val="20"/>
        </w:rPr>
        <w:t>CWS Dolphin Ltd v Simonet [2001] 2 B.C.L.C. 704</w:t>
      </w:r>
      <w:r>
        <w:rPr>
          <w:sz w:val="20"/>
        </w:rPr>
        <w:t>; </w:t>
      </w:r>
      <w:r>
        <w:rPr>
          <w:rFonts w:ascii="Arial"/>
          <w:i/>
          <w:sz w:val="20"/>
        </w:rPr>
        <w:t>MVF3 APS (formerly Vestegaard Frandsen A/S) v Bestnet Europe Ltd [2011] EWCA Civ 424</w:t>
      </w:r>
      <w:r>
        <w:rPr>
          <w:sz w:val="20"/>
        </w:rPr>
        <w:t>.</w:t>
      </w:r>
    </w:p>
    <w:p>
      <w:pPr>
        <w:pStyle w:val="BodyText"/>
        <w:spacing w:before="4"/>
      </w:pPr>
    </w:p>
    <w:p>
      <w:pPr>
        <w:tabs>
          <w:tab w:pos="705" w:val="left" w:leader="none"/>
        </w:tabs>
        <w:spacing w:line="227" w:lineRule="exact" w:before="0"/>
        <w:ind w:left="165" w:right="0" w:firstLine="0"/>
        <w:jc w:val="left"/>
        <w:rPr>
          <w:rFonts w:ascii="Arial"/>
          <w:i/>
          <w:sz w:val="20"/>
        </w:rPr>
      </w:pPr>
      <w:bookmarkStart w:name="_bookmark1552" w:id="1554"/>
      <w:bookmarkEnd w:id="1554"/>
      <w:r>
        <w:rPr/>
      </w:r>
      <w:hyperlink w:history="true" w:anchor="_bookmark1428">
        <w:r>
          <w:rPr>
            <w:color w:val="005DA1"/>
            <w:spacing w:val="-4"/>
            <w:position w:val="5"/>
            <w:sz w:val="14"/>
            <w:u w:val="single" w:color="005DA1"/>
          </w:rPr>
          <w:t>774</w:t>
        </w:r>
      </w:hyperlink>
      <w:r>
        <w:rPr>
          <w:spacing w:val="-4"/>
          <w:position w:val="5"/>
          <w:sz w:val="14"/>
        </w:rPr>
        <w:t>.</w:t>
      </w:r>
      <w:r>
        <w:rPr>
          <w:position w:val="5"/>
          <w:sz w:val="14"/>
        </w:rPr>
        <w:tab/>
      </w:r>
      <w:r>
        <w:rPr>
          <w:rFonts w:ascii="Arial"/>
          <w:i/>
          <w:sz w:val="20"/>
        </w:rPr>
        <w:t>Robb</w:t>
      </w:r>
      <w:r>
        <w:rPr>
          <w:rFonts w:ascii="Arial"/>
          <w:i/>
          <w:spacing w:val="15"/>
          <w:sz w:val="20"/>
        </w:rPr>
        <w:t> </w:t>
      </w:r>
      <w:r>
        <w:rPr>
          <w:rFonts w:ascii="Arial"/>
          <w:i/>
          <w:sz w:val="20"/>
        </w:rPr>
        <w:t>v</w:t>
      </w:r>
      <w:r>
        <w:rPr>
          <w:rFonts w:ascii="Arial"/>
          <w:i/>
          <w:spacing w:val="18"/>
          <w:sz w:val="20"/>
        </w:rPr>
        <w:t> </w:t>
      </w:r>
      <w:r>
        <w:rPr>
          <w:rFonts w:ascii="Arial"/>
          <w:i/>
          <w:sz w:val="20"/>
        </w:rPr>
        <w:t>Green</w:t>
      </w:r>
      <w:r>
        <w:rPr>
          <w:rFonts w:ascii="Arial"/>
          <w:i/>
          <w:spacing w:val="18"/>
          <w:sz w:val="20"/>
        </w:rPr>
        <w:t> </w:t>
      </w:r>
      <w:r>
        <w:rPr>
          <w:rFonts w:ascii="Arial"/>
          <w:i/>
          <w:sz w:val="20"/>
        </w:rPr>
        <w:t>[1985]</w:t>
      </w:r>
      <w:r>
        <w:rPr>
          <w:rFonts w:ascii="Arial"/>
          <w:i/>
          <w:spacing w:val="18"/>
          <w:sz w:val="20"/>
        </w:rPr>
        <w:t> </w:t>
      </w:r>
      <w:r>
        <w:rPr>
          <w:rFonts w:ascii="Arial"/>
          <w:i/>
          <w:sz w:val="20"/>
        </w:rPr>
        <w:t>2</w:t>
      </w:r>
      <w:r>
        <w:rPr>
          <w:rFonts w:ascii="Arial"/>
          <w:i/>
          <w:spacing w:val="18"/>
          <w:sz w:val="20"/>
        </w:rPr>
        <w:t> </w:t>
      </w:r>
      <w:r>
        <w:rPr>
          <w:rFonts w:ascii="Arial"/>
          <w:i/>
          <w:sz w:val="20"/>
        </w:rPr>
        <w:t>Q.B.</w:t>
      </w:r>
      <w:r>
        <w:rPr>
          <w:rFonts w:ascii="Arial"/>
          <w:i/>
          <w:spacing w:val="18"/>
          <w:sz w:val="20"/>
        </w:rPr>
        <w:t> </w:t>
      </w:r>
      <w:r>
        <w:rPr>
          <w:rFonts w:ascii="Arial"/>
          <w:i/>
          <w:sz w:val="20"/>
        </w:rPr>
        <w:t>1</w:t>
      </w:r>
      <w:r>
        <w:rPr>
          <w:sz w:val="20"/>
        </w:rPr>
        <w:t>;</w:t>
      </w:r>
      <w:r>
        <w:rPr>
          <w:spacing w:val="19"/>
          <w:sz w:val="20"/>
        </w:rPr>
        <w:t> </w:t>
      </w:r>
      <w:r>
        <w:rPr>
          <w:rFonts w:ascii="Arial"/>
          <w:i/>
          <w:sz w:val="20"/>
        </w:rPr>
        <w:t>Crowson</w:t>
      </w:r>
      <w:r>
        <w:rPr>
          <w:rFonts w:ascii="Arial"/>
          <w:i/>
          <w:spacing w:val="18"/>
          <w:sz w:val="20"/>
        </w:rPr>
        <w:t> </w:t>
      </w:r>
      <w:r>
        <w:rPr>
          <w:rFonts w:ascii="Arial"/>
          <w:i/>
          <w:sz w:val="20"/>
        </w:rPr>
        <w:t>Fabrics</w:t>
      </w:r>
      <w:r>
        <w:rPr>
          <w:rFonts w:ascii="Arial"/>
          <w:i/>
          <w:spacing w:val="18"/>
          <w:sz w:val="20"/>
        </w:rPr>
        <w:t> </w:t>
      </w:r>
      <w:r>
        <w:rPr>
          <w:rFonts w:ascii="Arial"/>
          <w:i/>
          <w:sz w:val="20"/>
        </w:rPr>
        <w:t>Ltd</w:t>
      </w:r>
      <w:r>
        <w:rPr>
          <w:rFonts w:ascii="Arial"/>
          <w:i/>
          <w:spacing w:val="18"/>
          <w:sz w:val="20"/>
        </w:rPr>
        <w:t> </w:t>
      </w:r>
      <w:r>
        <w:rPr>
          <w:rFonts w:ascii="Arial"/>
          <w:i/>
          <w:sz w:val="20"/>
        </w:rPr>
        <w:t>v</w:t>
      </w:r>
      <w:r>
        <w:rPr>
          <w:rFonts w:ascii="Arial"/>
          <w:i/>
          <w:spacing w:val="18"/>
          <w:sz w:val="20"/>
        </w:rPr>
        <w:t> </w:t>
      </w:r>
      <w:r>
        <w:rPr>
          <w:rFonts w:ascii="Arial"/>
          <w:i/>
          <w:sz w:val="20"/>
        </w:rPr>
        <w:t>Rider</w:t>
      </w:r>
      <w:r>
        <w:rPr>
          <w:rFonts w:ascii="Arial"/>
          <w:i/>
          <w:spacing w:val="18"/>
          <w:sz w:val="20"/>
        </w:rPr>
        <w:t> </w:t>
      </w:r>
      <w:r>
        <w:rPr>
          <w:rFonts w:ascii="Arial"/>
          <w:i/>
          <w:sz w:val="20"/>
        </w:rPr>
        <w:t>[2007]</w:t>
      </w:r>
      <w:r>
        <w:rPr>
          <w:rFonts w:ascii="Arial"/>
          <w:i/>
          <w:spacing w:val="18"/>
          <w:sz w:val="20"/>
        </w:rPr>
        <w:t> </w:t>
      </w:r>
      <w:r>
        <w:rPr>
          <w:rFonts w:ascii="Arial"/>
          <w:i/>
          <w:sz w:val="20"/>
        </w:rPr>
        <w:t>EWHC</w:t>
      </w:r>
      <w:r>
        <w:rPr>
          <w:rFonts w:ascii="Arial"/>
          <w:i/>
          <w:spacing w:val="18"/>
          <w:sz w:val="20"/>
        </w:rPr>
        <w:t> </w:t>
      </w:r>
      <w:r>
        <w:rPr>
          <w:rFonts w:ascii="Arial"/>
          <w:i/>
          <w:sz w:val="20"/>
        </w:rPr>
        <w:t>2942</w:t>
      </w:r>
      <w:r>
        <w:rPr>
          <w:rFonts w:ascii="Arial"/>
          <w:i/>
          <w:spacing w:val="18"/>
          <w:sz w:val="20"/>
        </w:rPr>
        <w:t> </w:t>
      </w:r>
      <w:r>
        <w:rPr>
          <w:rFonts w:ascii="Arial"/>
          <w:i/>
          <w:sz w:val="20"/>
        </w:rPr>
        <w:t>(Ch),</w:t>
      </w:r>
      <w:r>
        <w:rPr>
          <w:rFonts w:ascii="Arial"/>
          <w:i/>
          <w:spacing w:val="18"/>
          <w:sz w:val="20"/>
        </w:rPr>
        <w:t> </w:t>
      </w:r>
      <w:r>
        <w:rPr>
          <w:rFonts w:ascii="Arial"/>
          <w:i/>
          <w:spacing w:val="-2"/>
          <w:sz w:val="20"/>
        </w:rPr>
        <w:t>[2008]</w:t>
      </w:r>
    </w:p>
    <w:p>
      <w:pPr>
        <w:spacing w:line="227" w:lineRule="exact" w:before="0"/>
        <w:ind w:left="705" w:right="0" w:firstLine="0"/>
        <w:jc w:val="left"/>
        <w:rPr>
          <w:sz w:val="20"/>
        </w:rPr>
      </w:pPr>
      <w:r>
        <w:rPr>
          <w:rFonts w:ascii="Arial"/>
          <w:i/>
          <w:sz w:val="20"/>
        </w:rPr>
        <w:t>I.R.L.R.</w:t>
      </w:r>
      <w:r>
        <w:rPr>
          <w:rFonts w:ascii="Arial"/>
          <w:i/>
          <w:spacing w:val="-2"/>
          <w:sz w:val="20"/>
        </w:rPr>
        <w:t> </w:t>
      </w:r>
      <w:r>
        <w:rPr>
          <w:rFonts w:ascii="Arial"/>
          <w:i/>
          <w:spacing w:val="-4"/>
          <w:sz w:val="20"/>
        </w:rPr>
        <w:t>288</w:t>
      </w:r>
      <w:r>
        <w:rPr>
          <w:spacing w:val="-4"/>
          <w:sz w:val="20"/>
        </w:rPr>
        <w:t>.</w:t>
      </w:r>
    </w:p>
    <w:p>
      <w:pPr>
        <w:pStyle w:val="BodyText"/>
        <w:spacing w:before="9"/>
      </w:pPr>
    </w:p>
    <w:p>
      <w:pPr>
        <w:spacing w:line="235" w:lineRule="auto" w:before="0"/>
        <w:ind w:left="705" w:right="167" w:hanging="541"/>
        <w:jc w:val="both"/>
        <w:rPr>
          <w:sz w:val="20"/>
        </w:rPr>
      </w:pPr>
      <w:bookmarkStart w:name="_bookmark1553" w:id="1555"/>
      <w:bookmarkEnd w:id="1555"/>
      <w:r>
        <w:rPr/>
      </w:r>
      <w:hyperlink w:history="true" w:anchor="_bookmark1429">
        <w:r>
          <w:rPr>
            <w:color w:val="005DA1"/>
            <w:position w:val="5"/>
            <w:sz w:val="14"/>
            <w:u w:val="single" w:color="005DA1"/>
          </w:rPr>
          <w:t>775</w:t>
        </w:r>
      </w:hyperlink>
      <w:r>
        <w:rPr>
          <w:position w:val="5"/>
          <w:sz w:val="14"/>
        </w:rPr>
        <w:t>.</w:t>
      </w:r>
      <w:r>
        <w:rPr>
          <w:spacing w:val="80"/>
          <w:position w:val="5"/>
          <w:sz w:val="14"/>
        </w:rPr>
        <w:t>  </w:t>
      </w:r>
      <w:r>
        <w:rPr>
          <w:sz w:val="20"/>
        </w:rPr>
        <w:t>This duty of fidelity (“good faith and loyalty”) must be distinguished from a “fiduciary duty” which an employee does not necessarily owe because of his status: see </w:t>
      </w:r>
      <w:r>
        <w:rPr>
          <w:rFonts w:ascii="Arial" w:hAnsi="Arial"/>
          <w:i/>
          <w:sz w:val="20"/>
        </w:rPr>
        <w:t>Customs Systems Plc v Ranson [2011] EWHC 3304 (QB)</w:t>
      </w:r>
      <w:r>
        <w:rPr>
          <w:sz w:val="20"/>
        </w:rPr>
        <w:t>.</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bookmarkStart w:name="_bookmark1554" w:id="1556"/>
      <w:bookmarkEnd w:id="1556"/>
      <w:r>
        <w:rPr/>
      </w:r>
      <w:hyperlink w:history="true" w:anchor="_bookmark1430">
        <w:r>
          <w:rPr>
            <w:color w:val="005DA1"/>
            <w:spacing w:val="-4"/>
            <w:sz w:val="14"/>
            <w:u w:val="single" w:color="005DA1"/>
          </w:rPr>
          <w:t>776</w:t>
        </w:r>
      </w:hyperlink>
      <w:r>
        <w:rPr>
          <w:spacing w:val="-4"/>
          <w:sz w:val="14"/>
        </w:rPr>
        <w:t>.</w:t>
      </w:r>
    </w:p>
    <w:p>
      <w:pPr>
        <w:spacing w:line="235" w:lineRule="auto" w:before="212"/>
        <w:ind w:left="165" w:right="167" w:firstLine="170"/>
        <w:jc w:val="both"/>
        <w:rPr>
          <w:rFonts w:ascii="Arial"/>
          <w:i/>
          <w:sz w:val="20"/>
        </w:rPr>
      </w:pPr>
      <w:r>
        <w:rPr/>
        <w:br w:type="column"/>
      </w:r>
      <w:r>
        <w:rPr>
          <w:rFonts w:ascii="Arial"/>
          <w:i/>
          <w:sz w:val="20"/>
        </w:rPr>
        <w:t>Faccenda Chicken Ltd v Fowler [1987] Ch. 117 </w:t>
      </w:r>
      <w:r>
        <w:rPr>
          <w:sz w:val="20"/>
        </w:rPr>
        <w:t>(this case will be analysed in greater detail below, para.16-119); </w:t>
      </w:r>
      <w:r>
        <w:rPr>
          <w:rFonts w:ascii="Arial"/>
          <w:i/>
          <w:sz w:val="20"/>
        </w:rPr>
        <w:t>Capita Plc v Darch [2017] EWHC 1248 (Ch)</w:t>
      </w:r>
      <w:r>
        <w:rPr>
          <w:sz w:val="20"/>
        </w:rPr>
        <w:t>. On when information ceases to be confidential by publication, see </w:t>
      </w:r>
      <w:r>
        <w:rPr>
          <w:rFonts w:ascii="Arial"/>
          <w:i/>
          <w:sz w:val="20"/>
        </w:rPr>
        <w:t>Speed Seal Products Ltd v Paddington [1985] 1 </w:t>
      </w:r>
      <w:r>
        <w:rPr>
          <w:rFonts w:ascii="Arial"/>
          <w:i/>
          <w:sz w:val="20"/>
        </w:rPr>
        <w:t>W.L.R. 1327</w:t>
      </w:r>
      <w:r>
        <w:rPr>
          <w:sz w:val="20"/>
        </w:rPr>
        <w:t>;</w:t>
      </w:r>
      <w:r>
        <w:rPr>
          <w:spacing w:val="-1"/>
          <w:sz w:val="20"/>
        </w:rPr>
        <w:t> </w:t>
      </w:r>
      <w:r>
        <w:rPr>
          <w:sz w:val="20"/>
        </w:rPr>
        <w:t>and on the measure of damages see </w:t>
      </w:r>
      <w:r>
        <w:rPr>
          <w:rFonts w:ascii="Arial"/>
          <w:i/>
          <w:sz w:val="20"/>
        </w:rPr>
        <w:t>Dawson &amp; Mason Ltd v Potter [1986] 1 W.L.R. </w:t>
      </w:r>
      <w:r>
        <w:rPr>
          <w:rFonts w:ascii="Arial"/>
          <w:i/>
          <w:spacing w:val="-4"/>
          <w:sz w:val="20"/>
        </w:rPr>
        <w:t>1419</w:t>
      </w:r>
    </w:p>
    <w:p>
      <w:pPr>
        <w:spacing w:line="225" w:lineRule="exact" w:before="0"/>
        <w:ind w:left="165" w:right="0" w:firstLine="0"/>
        <w:jc w:val="left"/>
        <w:rPr>
          <w:sz w:val="20"/>
        </w:rPr>
      </w:pPr>
      <w:r>
        <w:rPr>
          <w:sz w:val="20"/>
        </w:rPr>
        <w:drawing>
          <wp:anchor distT="0" distB="0" distL="0" distR="0" allowOverlap="1" layoutInCell="1" locked="0" behindDoc="0" simplePos="0" relativeHeight="15810048">
            <wp:simplePos x="0" y="0"/>
            <wp:positionH relativeFrom="page">
              <wp:posOffset>1257846</wp:posOffset>
            </wp:positionH>
            <wp:positionV relativeFrom="paragraph">
              <wp:posOffset>-546732</wp:posOffset>
            </wp:positionV>
            <wp:extent cx="107988" cy="107988"/>
            <wp:effectExtent l="0" t="0" r="0" b="0"/>
            <wp:wrapNone/>
            <wp:docPr id="346" name="Image 346"/>
            <wp:cNvGraphicFramePr>
              <a:graphicFrameLocks/>
            </wp:cNvGraphicFramePr>
            <a:graphic>
              <a:graphicData uri="http://schemas.openxmlformats.org/drawingml/2006/picture">
                <pic:pic>
                  <pic:nvPicPr>
                    <pic:cNvPr id="346" name="Image 346"/>
                    <pic:cNvPicPr/>
                  </pic:nvPicPr>
                  <pic:blipFill>
                    <a:blip r:embed="rId7" cstate="print"/>
                    <a:stretch>
                      <a:fillRect/>
                    </a:stretch>
                  </pic:blipFill>
                  <pic:spPr>
                    <a:xfrm>
                      <a:off x="0" y="0"/>
                      <a:ext cx="107988" cy="107988"/>
                    </a:xfrm>
                    <a:prstGeom prst="rect">
                      <a:avLst/>
                    </a:prstGeom>
                  </pic:spPr>
                </pic:pic>
              </a:graphicData>
            </a:graphic>
          </wp:anchor>
        </w:drawing>
      </w:r>
      <w:r>
        <w:rPr>
          <w:spacing w:val="-10"/>
          <w:sz w:val="20"/>
        </w:rPr>
        <w:t>.</w:t>
      </w:r>
    </w:p>
    <w:p>
      <w:pPr>
        <w:spacing w:after="0" w:line="225" w:lineRule="exact"/>
        <w:jc w:val="left"/>
        <w:rPr>
          <w:sz w:val="20"/>
        </w:rPr>
        <w:sectPr>
          <w:type w:val="continuous"/>
          <w:pgSz w:w="11900" w:h="16840"/>
          <w:pgMar w:header="971" w:footer="0" w:top="1300" w:bottom="280" w:left="1275" w:right="1275"/>
          <w:cols w:num="2" w:equalWidth="0">
            <w:col w:w="478" w:space="63"/>
            <w:col w:w="8809"/>
          </w:cols>
        </w:sectPr>
      </w:pPr>
    </w:p>
    <w:p>
      <w:pPr>
        <w:pStyle w:val="BodyText"/>
        <w:spacing w:before="5"/>
      </w:pPr>
    </w:p>
    <w:p>
      <w:pPr>
        <w:tabs>
          <w:tab w:pos="705" w:val="left" w:leader="none"/>
        </w:tabs>
        <w:spacing w:before="0"/>
        <w:ind w:left="165" w:right="0" w:firstLine="0"/>
        <w:jc w:val="left"/>
        <w:rPr>
          <w:sz w:val="20"/>
        </w:rPr>
      </w:pPr>
      <w:bookmarkStart w:name="_bookmark1555" w:id="1557"/>
      <w:bookmarkEnd w:id="1557"/>
      <w:r>
        <w:rPr/>
      </w:r>
      <w:hyperlink w:history="true" w:anchor="_bookmark1431">
        <w:r>
          <w:rPr>
            <w:color w:val="005DA1"/>
            <w:spacing w:val="-4"/>
            <w:position w:val="5"/>
            <w:sz w:val="14"/>
            <w:u w:val="single" w:color="005DA1"/>
          </w:rPr>
          <w:t>777</w:t>
        </w:r>
      </w:hyperlink>
      <w:r>
        <w:rPr>
          <w:spacing w:val="-4"/>
          <w:position w:val="5"/>
          <w:sz w:val="14"/>
        </w:rPr>
        <w:t>.</w:t>
      </w:r>
      <w:r>
        <w:rPr>
          <w:position w:val="5"/>
          <w:sz w:val="14"/>
        </w:rPr>
        <w:tab/>
      </w:r>
      <w:r>
        <w:rPr>
          <w:rFonts w:ascii="Arial"/>
          <w:i/>
          <w:sz w:val="20"/>
        </w:rPr>
        <w:t>Shepherds Investments Ltd v Walters [2006] EWHC 866 (Ch), [2007] 2 B.C.L.C. 202</w:t>
      </w:r>
      <w:r>
        <w:rPr>
          <w:rFonts w:ascii="Arial"/>
          <w:i/>
          <w:spacing w:val="-1"/>
          <w:sz w:val="20"/>
        </w:rPr>
        <w:t> </w:t>
      </w:r>
      <w:r>
        <w:rPr>
          <w:sz w:val="20"/>
        </w:rPr>
        <w:t>at </w:t>
      </w:r>
      <w:r>
        <w:rPr>
          <w:spacing w:val="-2"/>
          <w:sz w:val="20"/>
        </w:rPr>
        <w:t>[107].</w:t>
      </w:r>
    </w:p>
    <w:p>
      <w:pPr>
        <w:pStyle w:val="BodyText"/>
        <w:spacing w:before="5"/>
      </w:pPr>
    </w:p>
    <w:p>
      <w:pPr>
        <w:tabs>
          <w:tab w:pos="705" w:val="left" w:leader="none"/>
        </w:tabs>
        <w:spacing w:before="0"/>
        <w:ind w:left="165" w:right="0" w:firstLine="0"/>
        <w:jc w:val="left"/>
        <w:rPr>
          <w:sz w:val="20"/>
        </w:rPr>
      </w:pPr>
      <w:bookmarkStart w:name="_bookmark1556" w:id="1558"/>
      <w:bookmarkEnd w:id="1558"/>
      <w:r>
        <w:rPr/>
      </w:r>
      <w:hyperlink w:history="true" w:anchor="_bookmark1432">
        <w:r>
          <w:rPr>
            <w:color w:val="005DA1"/>
            <w:spacing w:val="-4"/>
            <w:position w:val="5"/>
            <w:sz w:val="14"/>
            <w:u w:val="single" w:color="005DA1"/>
          </w:rPr>
          <w:t>778</w:t>
        </w:r>
      </w:hyperlink>
      <w:r>
        <w:rPr>
          <w:spacing w:val="-4"/>
          <w:position w:val="5"/>
          <w:sz w:val="14"/>
        </w:rPr>
        <w:t>.</w:t>
      </w:r>
      <w:r>
        <w:rPr>
          <w:position w:val="5"/>
          <w:sz w:val="14"/>
        </w:rPr>
        <w:tab/>
      </w:r>
      <w:r>
        <w:rPr>
          <w:rFonts w:ascii="Arial"/>
          <w:i/>
          <w:sz w:val="20"/>
        </w:rPr>
        <w:t>Faccenda Chicken Ltd v Fowler [1987] Ch. 117, </w:t>
      </w:r>
      <w:r>
        <w:rPr>
          <w:rFonts w:ascii="Arial"/>
          <w:i/>
          <w:spacing w:val="-4"/>
          <w:sz w:val="20"/>
        </w:rPr>
        <w:t>138</w:t>
      </w:r>
      <w:r>
        <w:rPr>
          <w:spacing w:val="-4"/>
          <w:sz w:val="20"/>
        </w:rPr>
        <w:t>.</w:t>
      </w:r>
    </w:p>
    <w:p>
      <w:pPr>
        <w:pStyle w:val="BodyText"/>
        <w:spacing w:before="9"/>
      </w:pPr>
    </w:p>
    <w:p>
      <w:pPr>
        <w:tabs>
          <w:tab w:pos="705" w:val="left" w:leader="none"/>
        </w:tabs>
        <w:spacing w:line="235" w:lineRule="auto" w:before="0"/>
        <w:ind w:left="705" w:right="171" w:hanging="541"/>
        <w:jc w:val="left"/>
        <w:rPr>
          <w:sz w:val="20"/>
        </w:rPr>
      </w:pPr>
      <w:bookmarkStart w:name="_bookmark1557" w:id="1559"/>
      <w:bookmarkEnd w:id="1559"/>
      <w:r>
        <w:rPr/>
      </w:r>
      <w:hyperlink w:history="true" w:anchor="_bookmark1433">
        <w:r>
          <w:rPr>
            <w:color w:val="005DA1"/>
            <w:spacing w:val="-4"/>
            <w:position w:val="5"/>
            <w:sz w:val="14"/>
            <w:u w:val="single" w:color="005DA1"/>
          </w:rPr>
          <w:t>779</w:t>
        </w:r>
      </w:hyperlink>
      <w:r>
        <w:rPr>
          <w:spacing w:val="-4"/>
          <w:position w:val="5"/>
          <w:sz w:val="14"/>
        </w:rPr>
        <w:t>.</w:t>
      </w:r>
      <w:r>
        <w:rPr>
          <w:position w:val="5"/>
          <w:sz w:val="14"/>
        </w:rPr>
        <w:tab/>
      </w:r>
      <w:r>
        <w:rPr>
          <w:sz w:val="20"/>
        </w:rPr>
        <w:t>cf. </w:t>
      </w:r>
      <w:r>
        <w:rPr>
          <w:rFonts w:ascii="Arial"/>
          <w:i/>
          <w:sz w:val="20"/>
        </w:rPr>
        <w:t>Printers &amp; Finishers Ltd v Holloway [1965] 1 W.L.R. 1</w:t>
      </w:r>
      <w:r>
        <w:rPr>
          <w:sz w:val="20"/>
        </w:rPr>
        <w:t>; </w:t>
      </w:r>
      <w:r>
        <w:rPr>
          <w:rFonts w:ascii="Arial"/>
          <w:i/>
          <w:sz w:val="20"/>
        </w:rPr>
        <w:t>Littlewoods Organisation Ltd v Harris [1977] 1 W.L.R. 1472</w:t>
      </w:r>
      <w:r>
        <w:rPr>
          <w:sz w:val="20"/>
        </w:rPr>
        <w:t>.</w:t>
      </w:r>
    </w:p>
    <w:p>
      <w:pPr>
        <w:pStyle w:val="BodyText"/>
        <w:spacing w:before="5"/>
      </w:pPr>
    </w:p>
    <w:p>
      <w:pPr>
        <w:tabs>
          <w:tab w:pos="705" w:val="left" w:leader="none"/>
        </w:tabs>
        <w:spacing w:before="0"/>
        <w:ind w:left="165" w:right="0" w:firstLine="0"/>
        <w:jc w:val="left"/>
        <w:rPr>
          <w:sz w:val="20"/>
        </w:rPr>
      </w:pPr>
      <w:bookmarkStart w:name="_bookmark1558" w:id="1560"/>
      <w:bookmarkEnd w:id="1560"/>
      <w:r>
        <w:rPr/>
      </w:r>
      <w:hyperlink w:history="true" w:anchor="_bookmark1434">
        <w:r>
          <w:rPr>
            <w:color w:val="005DA1"/>
            <w:spacing w:val="-4"/>
            <w:position w:val="5"/>
            <w:sz w:val="14"/>
            <w:u w:val="single" w:color="005DA1"/>
          </w:rPr>
          <w:t>780</w:t>
        </w:r>
      </w:hyperlink>
      <w:r>
        <w:rPr>
          <w:spacing w:val="-4"/>
          <w:position w:val="5"/>
          <w:sz w:val="14"/>
        </w:rPr>
        <w:t>.</w:t>
      </w:r>
      <w:r>
        <w:rPr>
          <w:position w:val="5"/>
          <w:sz w:val="14"/>
        </w:rPr>
        <w:tab/>
      </w:r>
      <w:r>
        <w:rPr>
          <w:rFonts w:ascii="Arial"/>
          <w:i/>
          <w:sz w:val="20"/>
        </w:rPr>
        <w:t>Balston Ltd v Headline Filters Ltd (1987) F.S.R. 330, </w:t>
      </w:r>
      <w:r>
        <w:rPr>
          <w:rFonts w:ascii="Arial"/>
          <w:i/>
          <w:spacing w:val="-4"/>
          <w:sz w:val="20"/>
        </w:rPr>
        <w:t>352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559" w:id="1561"/>
      <w:bookmarkEnd w:id="1561"/>
      <w:r>
        <w:rPr/>
      </w:r>
      <w:hyperlink w:history="true" w:anchor="_bookmark1435">
        <w:r>
          <w:rPr>
            <w:color w:val="005DA1"/>
            <w:spacing w:val="-4"/>
            <w:position w:val="5"/>
            <w:sz w:val="14"/>
            <w:u w:val="single" w:color="005DA1"/>
          </w:rPr>
          <w:t>781</w:t>
        </w:r>
      </w:hyperlink>
      <w:r>
        <w:rPr>
          <w:spacing w:val="-4"/>
          <w:position w:val="5"/>
          <w:sz w:val="14"/>
        </w:rPr>
        <w:t>.</w:t>
      </w:r>
      <w:r>
        <w:rPr>
          <w:position w:val="5"/>
          <w:sz w:val="14"/>
        </w:rPr>
        <w:tab/>
      </w:r>
      <w:r>
        <w:rPr>
          <w:rFonts w:ascii="Arial" w:hAnsi="Arial"/>
          <w:i/>
          <w:sz w:val="20"/>
        </w:rPr>
        <w:t>Balston</w:t>
      </w:r>
      <w:r>
        <w:rPr>
          <w:rFonts w:ascii="Arial" w:hAnsi="Arial"/>
          <w:i/>
          <w:spacing w:val="-2"/>
          <w:sz w:val="20"/>
        </w:rPr>
        <w:t> </w:t>
      </w:r>
      <w:r>
        <w:rPr>
          <w:rFonts w:ascii="Arial" w:hAnsi="Arial"/>
          <w:i/>
          <w:sz w:val="20"/>
        </w:rPr>
        <w:t>Ltd v Headline Filters Ltd (1987) 13 F.S.R. 330, </w:t>
      </w:r>
      <w:r>
        <w:rPr>
          <w:rFonts w:ascii="Arial" w:hAnsi="Arial"/>
          <w:i/>
          <w:spacing w:val="-2"/>
          <w:sz w:val="20"/>
        </w:rPr>
        <w:t>347–348</w:t>
      </w:r>
      <w:r>
        <w:rPr>
          <w:spacing w:val="-2"/>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560" w:id="1562"/>
      <w:bookmarkEnd w:id="1562"/>
      <w:r>
        <w:rPr/>
      </w:r>
      <w:hyperlink w:history="true" w:anchor="_bookmark1436">
        <w:r>
          <w:rPr>
            <w:color w:val="005DA1"/>
            <w:spacing w:val="-4"/>
            <w:position w:val="5"/>
            <w:sz w:val="14"/>
            <w:u w:val="single" w:color="005DA1"/>
          </w:rPr>
          <w:t>782</w:t>
        </w:r>
      </w:hyperlink>
      <w:r>
        <w:rPr>
          <w:spacing w:val="-4"/>
          <w:position w:val="5"/>
          <w:sz w:val="14"/>
        </w:rPr>
        <w:t>.</w:t>
      </w:r>
      <w:r>
        <w:rPr>
          <w:position w:val="5"/>
          <w:sz w:val="14"/>
        </w:rPr>
        <w:tab/>
      </w:r>
      <w:r>
        <w:rPr>
          <w:rFonts w:ascii="Arial"/>
          <w:i/>
          <w:sz w:val="20"/>
        </w:rPr>
        <w:t>Lock</w:t>
      </w:r>
      <w:r>
        <w:rPr>
          <w:rFonts w:ascii="Arial"/>
          <w:i/>
          <w:spacing w:val="4"/>
          <w:sz w:val="20"/>
        </w:rPr>
        <w:t> </w:t>
      </w:r>
      <w:r>
        <w:rPr>
          <w:rFonts w:ascii="Arial"/>
          <w:i/>
          <w:sz w:val="20"/>
        </w:rPr>
        <w:t>International</w:t>
      </w:r>
      <w:r>
        <w:rPr>
          <w:rFonts w:ascii="Arial"/>
          <w:i/>
          <w:spacing w:val="4"/>
          <w:sz w:val="20"/>
        </w:rPr>
        <w:t> </w:t>
      </w:r>
      <w:r>
        <w:rPr>
          <w:rFonts w:ascii="Arial"/>
          <w:i/>
          <w:sz w:val="20"/>
        </w:rPr>
        <w:t>Plc</w:t>
      </w:r>
      <w:r>
        <w:rPr>
          <w:rFonts w:ascii="Arial"/>
          <w:i/>
          <w:spacing w:val="4"/>
          <w:sz w:val="20"/>
        </w:rPr>
        <w:t> </w:t>
      </w:r>
      <w:r>
        <w:rPr>
          <w:rFonts w:ascii="Arial"/>
          <w:i/>
          <w:sz w:val="20"/>
        </w:rPr>
        <w:t>v</w:t>
      </w:r>
      <w:r>
        <w:rPr>
          <w:rFonts w:ascii="Arial"/>
          <w:i/>
          <w:spacing w:val="4"/>
          <w:sz w:val="20"/>
        </w:rPr>
        <w:t> </w:t>
      </w:r>
      <w:r>
        <w:rPr>
          <w:rFonts w:ascii="Arial"/>
          <w:i/>
          <w:sz w:val="20"/>
        </w:rPr>
        <w:t>Beswick</w:t>
      </w:r>
      <w:r>
        <w:rPr>
          <w:rFonts w:ascii="Arial"/>
          <w:i/>
          <w:spacing w:val="4"/>
          <w:sz w:val="20"/>
        </w:rPr>
        <w:t> </w:t>
      </w:r>
      <w:r>
        <w:rPr>
          <w:rFonts w:ascii="Arial"/>
          <w:i/>
          <w:sz w:val="20"/>
        </w:rPr>
        <w:t>[1989]</w:t>
      </w:r>
      <w:r>
        <w:rPr>
          <w:rFonts w:ascii="Arial"/>
          <w:i/>
          <w:spacing w:val="4"/>
          <w:sz w:val="20"/>
        </w:rPr>
        <w:t> </w:t>
      </w:r>
      <w:r>
        <w:rPr>
          <w:rFonts w:ascii="Arial"/>
          <w:i/>
          <w:sz w:val="20"/>
        </w:rPr>
        <w:t>1</w:t>
      </w:r>
      <w:r>
        <w:rPr>
          <w:rFonts w:ascii="Arial"/>
          <w:i/>
          <w:spacing w:val="4"/>
          <w:sz w:val="20"/>
        </w:rPr>
        <w:t> </w:t>
      </w:r>
      <w:r>
        <w:rPr>
          <w:rFonts w:ascii="Arial"/>
          <w:i/>
          <w:sz w:val="20"/>
        </w:rPr>
        <w:t>W.L.R.</w:t>
      </w:r>
      <w:r>
        <w:rPr>
          <w:rFonts w:ascii="Arial"/>
          <w:i/>
          <w:spacing w:val="4"/>
          <w:sz w:val="20"/>
        </w:rPr>
        <w:t> </w:t>
      </w:r>
      <w:r>
        <w:rPr>
          <w:rFonts w:ascii="Arial"/>
          <w:i/>
          <w:sz w:val="20"/>
        </w:rPr>
        <w:t>1268,</w:t>
      </w:r>
      <w:r>
        <w:rPr>
          <w:rFonts w:ascii="Arial"/>
          <w:i/>
          <w:spacing w:val="4"/>
          <w:sz w:val="20"/>
        </w:rPr>
        <w:t> </w:t>
      </w:r>
      <w:r>
        <w:rPr>
          <w:rFonts w:ascii="Arial"/>
          <w:i/>
          <w:sz w:val="20"/>
        </w:rPr>
        <w:t>1274</w:t>
      </w:r>
      <w:r>
        <w:rPr>
          <w:rFonts w:ascii="Arial"/>
          <w:i/>
          <w:spacing w:val="4"/>
          <w:sz w:val="20"/>
        </w:rPr>
        <w:t> </w:t>
      </w:r>
      <w:r>
        <w:rPr>
          <w:sz w:val="20"/>
        </w:rPr>
        <w:t>(grounds</w:t>
      </w:r>
      <w:r>
        <w:rPr>
          <w:spacing w:val="4"/>
          <w:sz w:val="20"/>
        </w:rPr>
        <w:t> </w:t>
      </w:r>
      <w:r>
        <w:rPr>
          <w:sz w:val="20"/>
        </w:rPr>
        <w:t>on</w:t>
      </w:r>
      <w:r>
        <w:rPr>
          <w:spacing w:val="4"/>
          <w:sz w:val="20"/>
        </w:rPr>
        <w:t> </w:t>
      </w:r>
      <w:r>
        <w:rPr>
          <w:sz w:val="20"/>
        </w:rPr>
        <w:t>which</w:t>
      </w:r>
      <w:r>
        <w:rPr>
          <w:spacing w:val="4"/>
          <w:sz w:val="20"/>
        </w:rPr>
        <w:t> </w:t>
      </w:r>
      <w:r>
        <w:rPr>
          <w:sz w:val="20"/>
        </w:rPr>
        <w:t>an</w:t>
      </w:r>
      <w:r>
        <w:rPr>
          <w:spacing w:val="4"/>
          <w:sz w:val="20"/>
        </w:rPr>
        <w:t> </w:t>
      </w:r>
      <w:r>
        <w:rPr>
          <w:rFonts w:ascii="Arial"/>
          <w:i/>
          <w:sz w:val="20"/>
        </w:rPr>
        <w:t>Anton</w:t>
      </w:r>
      <w:r>
        <w:rPr>
          <w:rFonts w:ascii="Arial"/>
          <w:i/>
          <w:spacing w:val="4"/>
          <w:sz w:val="20"/>
        </w:rPr>
        <w:t> </w:t>
      </w:r>
      <w:r>
        <w:rPr>
          <w:rFonts w:ascii="Arial"/>
          <w:i/>
          <w:spacing w:val="-2"/>
          <w:sz w:val="20"/>
        </w:rPr>
        <w:t>Piller</w:t>
      </w:r>
    </w:p>
    <w:p>
      <w:pPr>
        <w:pStyle w:val="BodyText"/>
        <w:spacing w:line="227" w:lineRule="exact"/>
        <w:ind w:left="705"/>
      </w:pPr>
      <w:r>
        <w:rPr/>
        <w:t>order was sought not sufficiently </w:t>
      </w:r>
      <w:r>
        <w:rPr>
          <w:spacing w:val="-2"/>
        </w:rPr>
        <w:t>particularised).</w:t>
      </w:r>
    </w:p>
    <w:p>
      <w:pPr>
        <w:pStyle w:val="BodyText"/>
        <w:spacing w:before="5"/>
      </w:pPr>
    </w:p>
    <w:p>
      <w:pPr>
        <w:tabs>
          <w:tab w:pos="705" w:val="left" w:leader="none"/>
        </w:tabs>
        <w:spacing w:before="0"/>
        <w:ind w:left="165" w:right="0" w:firstLine="0"/>
        <w:jc w:val="left"/>
        <w:rPr>
          <w:sz w:val="20"/>
        </w:rPr>
      </w:pPr>
      <w:bookmarkStart w:name="_bookmark1561" w:id="1563"/>
      <w:bookmarkEnd w:id="1563"/>
      <w:r>
        <w:rPr/>
      </w:r>
      <w:hyperlink w:history="true" w:anchor="_bookmark1437">
        <w:r>
          <w:rPr>
            <w:color w:val="005DA1"/>
            <w:spacing w:val="-4"/>
            <w:position w:val="5"/>
            <w:sz w:val="14"/>
            <w:u w:val="single" w:color="005DA1"/>
          </w:rPr>
          <w:t>783</w:t>
        </w:r>
      </w:hyperlink>
      <w:r>
        <w:rPr>
          <w:spacing w:val="-4"/>
          <w:position w:val="5"/>
          <w:sz w:val="14"/>
        </w:rPr>
        <w:t>.</w:t>
      </w:r>
      <w:r>
        <w:rPr>
          <w:position w:val="5"/>
          <w:sz w:val="14"/>
        </w:rPr>
        <w:tab/>
      </w:r>
      <w:r>
        <w:rPr>
          <w:rFonts w:ascii="Arial"/>
          <w:i/>
          <w:sz w:val="20"/>
        </w:rPr>
        <w:t>International Consulting Services (UK) Ltd v Hart [2000] I.R.L.R. </w:t>
      </w:r>
      <w:r>
        <w:rPr>
          <w:rFonts w:ascii="Arial"/>
          <w:i/>
          <w:spacing w:val="-4"/>
          <w:sz w:val="20"/>
        </w:rPr>
        <w:t>277</w:t>
      </w:r>
      <w:r>
        <w:rPr>
          <w:spacing w:val="-4"/>
          <w:sz w:val="20"/>
        </w:rPr>
        <w:t>.</w:t>
      </w:r>
    </w:p>
    <w:p>
      <w:pPr>
        <w:pStyle w:val="BodyText"/>
        <w:spacing w:before="9"/>
      </w:pPr>
    </w:p>
    <w:p>
      <w:pPr>
        <w:tabs>
          <w:tab w:pos="705" w:val="left" w:leader="none"/>
        </w:tabs>
        <w:spacing w:line="235" w:lineRule="auto" w:before="0"/>
        <w:ind w:left="705" w:right="171" w:hanging="541"/>
        <w:jc w:val="left"/>
        <w:rPr>
          <w:sz w:val="20"/>
        </w:rPr>
      </w:pPr>
      <w:bookmarkStart w:name="_bookmark1562" w:id="1564"/>
      <w:bookmarkEnd w:id="1564"/>
      <w:r>
        <w:rPr/>
      </w:r>
      <w:hyperlink w:history="true" w:anchor="_bookmark1438">
        <w:r>
          <w:rPr>
            <w:color w:val="005DA1"/>
            <w:spacing w:val="-4"/>
            <w:position w:val="5"/>
            <w:sz w:val="14"/>
            <w:u w:val="single" w:color="005DA1"/>
          </w:rPr>
          <w:t>784</w:t>
        </w:r>
      </w:hyperlink>
      <w:r>
        <w:rPr>
          <w:spacing w:val="-4"/>
          <w:position w:val="5"/>
          <w:sz w:val="14"/>
        </w:rPr>
        <w:t>.</w:t>
      </w:r>
      <w:r>
        <w:rPr>
          <w:position w:val="5"/>
          <w:sz w:val="14"/>
        </w:rPr>
        <w:tab/>
      </w:r>
      <w:r>
        <w:rPr>
          <w:rFonts w:ascii="Arial"/>
          <w:i/>
          <w:sz w:val="20"/>
        </w:rPr>
        <w:t>Thomas</w:t>
      </w:r>
      <w:r>
        <w:rPr>
          <w:rFonts w:ascii="Arial"/>
          <w:i/>
          <w:spacing w:val="40"/>
          <w:sz w:val="20"/>
        </w:rPr>
        <w:t> </w:t>
      </w:r>
      <w:r>
        <w:rPr>
          <w:rFonts w:ascii="Arial"/>
          <w:i/>
          <w:sz w:val="20"/>
        </w:rPr>
        <w:t>v</w:t>
      </w:r>
      <w:r>
        <w:rPr>
          <w:rFonts w:ascii="Arial"/>
          <w:i/>
          <w:spacing w:val="40"/>
          <w:sz w:val="20"/>
        </w:rPr>
        <w:t> </w:t>
      </w:r>
      <w:r>
        <w:rPr>
          <w:rFonts w:ascii="Arial"/>
          <w:i/>
          <w:sz w:val="20"/>
        </w:rPr>
        <w:t>Farr</w:t>
      </w:r>
      <w:r>
        <w:rPr>
          <w:rFonts w:ascii="Arial"/>
          <w:i/>
          <w:spacing w:val="40"/>
          <w:sz w:val="20"/>
        </w:rPr>
        <w:t> </w:t>
      </w:r>
      <w:r>
        <w:rPr>
          <w:rFonts w:ascii="Arial"/>
          <w:i/>
          <w:sz w:val="20"/>
        </w:rPr>
        <w:t>Plc</w:t>
      </w:r>
      <w:r>
        <w:rPr>
          <w:rFonts w:ascii="Arial"/>
          <w:i/>
          <w:spacing w:val="40"/>
          <w:sz w:val="20"/>
        </w:rPr>
        <w:t> </w:t>
      </w:r>
      <w:r>
        <w:rPr>
          <w:rFonts w:ascii="Arial"/>
          <w:i/>
          <w:sz w:val="20"/>
        </w:rPr>
        <w:t>[2007]</w:t>
      </w:r>
      <w:r>
        <w:rPr>
          <w:rFonts w:ascii="Arial"/>
          <w:i/>
          <w:spacing w:val="40"/>
          <w:sz w:val="20"/>
        </w:rPr>
        <w:t> </w:t>
      </w:r>
      <w:r>
        <w:rPr>
          <w:rFonts w:ascii="Arial"/>
          <w:i/>
          <w:sz w:val="20"/>
        </w:rPr>
        <w:t>EWCA</w:t>
      </w:r>
      <w:r>
        <w:rPr>
          <w:rFonts w:ascii="Arial"/>
          <w:i/>
          <w:spacing w:val="40"/>
          <w:sz w:val="20"/>
        </w:rPr>
        <w:t> </w:t>
      </w:r>
      <w:r>
        <w:rPr>
          <w:rFonts w:ascii="Arial"/>
          <w:i/>
          <w:sz w:val="20"/>
        </w:rPr>
        <w:t>Civ</w:t>
      </w:r>
      <w:r>
        <w:rPr>
          <w:rFonts w:ascii="Arial"/>
          <w:i/>
          <w:spacing w:val="40"/>
          <w:sz w:val="20"/>
        </w:rPr>
        <w:t> </w:t>
      </w:r>
      <w:r>
        <w:rPr>
          <w:rFonts w:ascii="Arial"/>
          <w:i/>
          <w:sz w:val="20"/>
        </w:rPr>
        <w:t>18,</w:t>
      </w:r>
      <w:r>
        <w:rPr>
          <w:rFonts w:ascii="Arial"/>
          <w:i/>
          <w:spacing w:val="40"/>
          <w:sz w:val="20"/>
        </w:rPr>
        <w:t> </w:t>
      </w:r>
      <w:r>
        <w:rPr>
          <w:rFonts w:ascii="Arial"/>
          <w:i/>
          <w:sz w:val="20"/>
        </w:rPr>
        <w:t>[2007]</w:t>
      </w:r>
      <w:r>
        <w:rPr>
          <w:rFonts w:ascii="Arial"/>
          <w:i/>
          <w:spacing w:val="40"/>
          <w:sz w:val="20"/>
        </w:rPr>
        <w:t> </w:t>
      </w:r>
      <w:r>
        <w:rPr>
          <w:rFonts w:ascii="Arial"/>
          <w:i/>
          <w:sz w:val="20"/>
        </w:rPr>
        <w:t>I.R.L.R.</w:t>
      </w:r>
      <w:r>
        <w:rPr>
          <w:rFonts w:ascii="Arial"/>
          <w:i/>
          <w:spacing w:val="40"/>
          <w:sz w:val="20"/>
        </w:rPr>
        <w:t> </w:t>
      </w:r>
      <w:r>
        <w:rPr>
          <w:rFonts w:ascii="Arial"/>
          <w:i/>
          <w:sz w:val="20"/>
        </w:rPr>
        <w:t>419</w:t>
      </w:r>
      <w:r>
        <w:rPr>
          <w:sz w:val="20"/>
        </w:rPr>
        <w:t>;</w:t>
      </w:r>
      <w:r>
        <w:rPr>
          <w:spacing w:val="40"/>
          <w:sz w:val="20"/>
        </w:rPr>
        <w:t> </w:t>
      </w:r>
      <w:r>
        <w:rPr>
          <w:sz w:val="20"/>
        </w:rPr>
        <w:t>see</w:t>
      </w:r>
      <w:r>
        <w:rPr>
          <w:spacing w:val="40"/>
          <w:sz w:val="20"/>
        </w:rPr>
        <w:t> </w:t>
      </w:r>
      <w:r>
        <w:rPr>
          <w:sz w:val="20"/>
        </w:rPr>
        <w:t>also</w:t>
      </w:r>
      <w:r>
        <w:rPr>
          <w:spacing w:val="40"/>
          <w:sz w:val="20"/>
        </w:rPr>
        <w:t> </w:t>
      </w:r>
      <w:r>
        <w:rPr>
          <w:rFonts w:ascii="Arial"/>
          <w:i/>
          <w:sz w:val="20"/>
        </w:rPr>
        <w:t>Extec</w:t>
      </w:r>
      <w:r>
        <w:rPr>
          <w:rFonts w:ascii="Arial"/>
          <w:i/>
          <w:spacing w:val="40"/>
          <w:sz w:val="20"/>
        </w:rPr>
        <w:t> </w:t>
      </w:r>
      <w:r>
        <w:rPr>
          <w:rFonts w:ascii="Arial"/>
          <w:i/>
          <w:sz w:val="20"/>
        </w:rPr>
        <w:t>Screens</w:t>
      </w:r>
      <w:r>
        <w:rPr>
          <w:rFonts w:ascii="Arial"/>
          <w:i/>
          <w:spacing w:val="40"/>
          <w:sz w:val="20"/>
        </w:rPr>
        <w:t> </w:t>
      </w:r>
      <w:r>
        <w:rPr>
          <w:rFonts w:ascii="Arial"/>
          <w:i/>
          <w:sz w:val="20"/>
        </w:rPr>
        <w:t>&amp; Crushers Ltd v Rice [2007] EWHC 1043 (QB)</w:t>
      </w:r>
      <w:r>
        <w:rPr>
          <w:sz w:val="20"/>
        </w:rPr>
        <w:t>.</w:t>
      </w:r>
    </w:p>
    <w:p>
      <w:pPr>
        <w:pStyle w:val="BodyText"/>
        <w:spacing w:before="6"/>
      </w:pPr>
    </w:p>
    <w:p>
      <w:pPr>
        <w:tabs>
          <w:tab w:pos="705" w:val="left" w:leader="none"/>
        </w:tabs>
        <w:spacing w:before="0"/>
        <w:ind w:left="165" w:right="0" w:firstLine="0"/>
        <w:jc w:val="left"/>
        <w:rPr>
          <w:sz w:val="20"/>
        </w:rPr>
      </w:pPr>
      <w:bookmarkStart w:name="_bookmark1563" w:id="1565"/>
      <w:bookmarkEnd w:id="1565"/>
      <w:r>
        <w:rPr/>
      </w:r>
      <w:hyperlink w:history="true" w:anchor="_bookmark1439">
        <w:r>
          <w:rPr>
            <w:color w:val="005DA1"/>
            <w:spacing w:val="-4"/>
            <w:position w:val="5"/>
            <w:sz w:val="14"/>
            <w:u w:val="single" w:color="005DA1"/>
          </w:rPr>
          <w:t>785</w:t>
        </w:r>
      </w:hyperlink>
      <w:r>
        <w:rPr>
          <w:spacing w:val="-4"/>
          <w:position w:val="5"/>
          <w:sz w:val="14"/>
        </w:rPr>
        <w:t>.</w:t>
      </w:r>
      <w:r>
        <w:rPr>
          <w:position w:val="5"/>
          <w:sz w:val="14"/>
        </w:rPr>
        <w:tab/>
      </w:r>
      <w:r>
        <w:rPr>
          <w:rFonts w:ascii="Arial"/>
          <w:i/>
          <w:sz w:val="20"/>
        </w:rPr>
        <w:t>Shepherds Investments Ltd v Walters [2006] EWHC 836 (Ch), [2006] All E.R. (D) 213 </w:t>
      </w:r>
      <w:r>
        <w:rPr>
          <w:rFonts w:ascii="Arial"/>
          <w:i/>
          <w:spacing w:val="-2"/>
          <w:sz w:val="20"/>
        </w:rPr>
        <w:t>(Apr)</w:t>
      </w:r>
      <w:r>
        <w:rPr>
          <w:spacing w:val="-2"/>
          <w:sz w:val="20"/>
        </w:rPr>
        <w:t>.</w:t>
      </w:r>
    </w:p>
    <w:p>
      <w:pPr>
        <w:pStyle w:val="BodyText"/>
        <w:spacing w:before="8"/>
      </w:pPr>
    </w:p>
    <w:p>
      <w:pPr>
        <w:tabs>
          <w:tab w:pos="705" w:val="left" w:leader="none"/>
        </w:tabs>
        <w:spacing w:line="235" w:lineRule="auto" w:before="1"/>
        <w:ind w:left="705" w:right="168" w:hanging="541"/>
        <w:jc w:val="left"/>
        <w:rPr>
          <w:rFonts w:ascii="Arial"/>
          <w:i/>
          <w:sz w:val="20"/>
        </w:rPr>
      </w:pPr>
      <w:bookmarkStart w:name="_bookmark1564" w:id="1566"/>
      <w:bookmarkEnd w:id="1566"/>
      <w:r>
        <w:rPr/>
      </w:r>
      <w:hyperlink w:history="true" w:anchor="_bookmark1440">
        <w:r>
          <w:rPr>
            <w:color w:val="005DA1"/>
            <w:spacing w:val="-4"/>
            <w:position w:val="5"/>
            <w:sz w:val="14"/>
            <w:u w:val="single" w:color="005DA1"/>
          </w:rPr>
          <w:t>786</w:t>
        </w:r>
      </w:hyperlink>
      <w:r>
        <w:rPr>
          <w:spacing w:val="-4"/>
          <w:position w:val="5"/>
          <w:sz w:val="14"/>
        </w:rPr>
        <w:t>.</w:t>
      </w:r>
      <w:r>
        <w:rPr>
          <w:position w:val="5"/>
          <w:sz w:val="14"/>
        </w:rPr>
        <w:tab/>
      </w:r>
      <w:r>
        <w:rPr>
          <w:rFonts w:ascii="Arial"/>
          <w:i/>
          <w:sz w:val="20"/>
        </w:rPr>
        <w:t>Haynes</w:t>
      </w:r>
      <w:r>
        <w:rPr>
          <w:rFonts w:ascii="Arial"/>
          <w:i/>
          <w:spacing w:val="27"/>
          <w:sz w:val="20"/>
        </w:rPr>
        <w:t> </w:t>
      </w:r>
      <w:r>
        <w:rPr>
          <w:rFonts w:ascii="Arial"/>
          <w:i/>
          <w:sz w:val="20"/>
        </w:rPr>
        <w:t>v</w:t>
      </w:r>
      <w:r>
        <w:rPr>
          <w:rFonts w:ascii="Arial"/>
          <w:i/>
          <w:spacing w:val="27"/>
          <w:sz w:val="20"/>
        </w:rPr>
        <w:t> </w:t>
      </w:r>
      <w:r>
        <w:rPr>
          <w:rFonts w:ascii="Arial"/>
          <w:i/>
          <w:sz w:val="20"/>
        </w:rPr>
        <w:t>Doman</w:t>
      </w:r>
      <w:r>
        <w:rPr>
          <w:rFonts w:ascii="Arial"/>
          <w:i/>
          <w:spacing w:val="27"/>
          <w:sz w:val="20"/>
        </w:rPr>
        <w:t> </w:t>
      </w:r>
      <w:r>
        <w:rPr>
          <w:rFonts w:ascii="Arial"/>
          <w:i/>
          <w:sz w:val="20"/>
        </w:rPr>
        <w:t>[1899]</w:t>
      </w:r>
      <w:r>
        <w:rPr>
          <w:rFonts w:ascii="Arial"/>
          <w:i/>
          <w:spacing w:val="27"/>
          <w:sz w:val="20"/>
        </w:rPr>
        <w:t> </w:t>
      </w:r>
      <w:r>
        <w:rPr>
          <w:rFonts w:ascii="Arial"/>
          <w:i/>
          <w:sz w:val="20"/>
        </w:rPr>
        <w:t>2</w:t>
      </w:r>
      <w:r>
        <w:rPr>
          <w:rFonts w:ascii="Arial"/>
          <w:i/>
          <w:spacing w:val="27"/>
          <w:sz w:val="20"/>
        </w:rPr>
        <w:t> </w:t>
      </w:r>
      <w:r>
        <w:rPr>
          <w:rFonts w:ascii="Arial"/>
          <w:i/>
          <w:sz w:val="20"/>
        </w:rPr>
        <w:t>Ch.</w:t>
      </w:r>
      <w:r>
        <w:rPr>
          <w:rFonts w:ascii="Arial"/>
          <w:i/>
          <w:spacing w:val="27"/>
          <w:sz w:val="20"/>
        </w:rPr>
        <w:t> </w:t>
      </w:r>
      <w:r>
        <w:rPr>
          <w:rFonts w:ascii="Arial"/>
          <w:i/>
          <w:sz w:val="20"/>
        </w:rPr>
        <w:t>13</w:t>
      </w:r>
      <w:r>
        <w:rPr>
          <w:sz w:val="20"/>
        </w:rPr>
        <w:t>;</w:t>
      </w:r>
      <w:r>
        <w:rPr>
          <w:spacing w:val="27"/>
          <w:sz w:val="20"/>
        </w:rPr>
        <w:t> </w:t>
      </w:r>
      <w:r>
        <w:rPr>
          <w:rFonts w:ascii="Arial"/>
          <w:i/>
          <w:sz w:val="20"/>
        </w:rPr>
        <w:t>Caribonum</w:t>
      </w:r>
      <w:r>
        <w:rPr>
          <w:rFonts w:ascii="Arial"/>
          <w:i/>
          <w:spacing w:val="27"/>
          <w:sz w:val="20"/>
        </w:rPr>
        <w:t> </w:t>
      </w:r>
      <w:r>
        <w:rPr>
          <w:rFonts w:ascii="Arial"/>
          <w:i/>
          <w:sz w:val="20"/>
        </w:rPr>
        <w:t>Co</w:t>
      </w:r>
      <w:r>
        <w:rPr>
          <w:rFonts w:ascii="Arial"/>
          <w:i/>
          <w:spacing w:val="27"/>
          <w:sz w:val="20"/>
        </w:rPr>
        <w:t> </w:t>
      </w:r>
      <w:r>
        <w:rPr>
          <w:rFonts w:ascii="Arial"/>
          <w:i/>
          <w:sz w:val="20"/>
        </w:rPr>
        <w:t>v</w:t>
      </w:r>
      <w:r>
        <w:rPr>
          <w:rFonts w:ascii="Arial"/>
          <w:i/>
          <w:spacing w:val="27"/>
          <w:sz w:val="20"/>
        </w:rPr>
        <w:t> </w:t>
      </w:r>
      <w:r>
        <w:rPr>
          <w:rFonts w:ascii="Arial"/>
          <w:i/>
          <w:sz w:val="20"/>
        </w:rPr>
        <w:t>Le</w:t>
      </w:r>
      <w:r>
        <w:rPr>
          <w:rFonts w:ascii="Arial"/>
          <w:i/>
          <w:spacing w:val="27"/>
          <w:sz w:val="20"/>
        </w:rPr>
        <w:t> </w:t>
      </w:r>
      <w:r>
        <w:rPr>
          <w:rFonts w:ascii="Arial"/>
          <w:i/>
          <w:sz w:val="20"/>
        </w:rPr>
        <w:t>Couch</w:t>
      </w:r>
      <w:r>
        <w:rPr>
          <w:rFonts w:ascii="Arial"/>
          <w:i/>
          <w:spacing w:val="27"/>
          <w:sz w:val="20"/>
        </w:rPr>
        <w:t> </w:t>
      </w:r>
      <w:r>
        <w:rPr>
          <w:rFonts w:ascii="Arial"/>
          <w:i/>
          <w:sz w:val="20"/>
        </w:rPr>
        <w:t>(1913)</w:t>
      </w:r>
      <w:r>
        <w:rPr>
          <w:rFonts w:ascii="Arial"/>
          <w:i/>
          <w:spacing w:val="27"/>
          <w:sz w:val="20"/>
        </w:rPr>
        <w:t> </w:t>
      </w:r>
      <w:r>
        <w:rPr>
          <w:rFonts w:ascii="Arial"/>
          <w:i/>
          <w:sz w:val="20"/>
        </w:rPr>
        <w:t>109</w:t>
      </w:r>
      <w:r>
        <w:rPr>
          <w:rFonts w:ascii="Arial"/>
          <w:i/>
          <w:spacing w:val="27"/>
          <w:sz w:val="20"/>
        </w:rPr>
        <w:t> </w:t>
      </w:r>
      <w:r>
        <w:rPr>
          <w:rFonts w:ascii="Arial"/>
          <w:i/>
          <w:sz w:val="20"/>
        </w:rPr>
        <w:t>L.T.</w:t>
      </w:r>
      <w:r>
        <w:rPr>
          <w:rFonts w:ascii="Arial"/>
          <w:i/>
          <w:spacing w:val="27"/>
          <w:sz w:val="20"/>
        </w:rPr>
        <w:t> </w:t>
      </w:r>
      <w:r>
        <w:rPr>
          <w:rFonts w:ascii="Arial"/>
          <w:i/>
          <w:sz w:val="20"/>
        </w:rPr>
        <w:t>385</w:t>
      </w:r>
      <w:r>
        <w:rPr>
          <w:sz w:val="20"/>
        </w:rPr>
        <w:t>;</w:t>
      </w:r>
      <w:r>
        <w:rPr>
          <w:spacing w:val="27"/>
          <w:sz w:val="20"/>
        </w:rPr>
        <w:t> </w:t>
      </w:r>
      <w:r>
        <w:rPr>
          <w:rFonts w:ascii="Arial"/>
          <w:i/>
          <w:sz w:val="20"/>
        </w:rPr>
        <w:t>Clark</w:t>
      </w:r>
      <w:r>
        <w:rPr>
          <w:rFonts w:ascii="Arial"/>
          <w:i/>
          <w:spacing w:val="27"/>
          <w:sz w:val="20"/>
        </w:rPr>
        <w:t> </w:t>
      </w:r>
      <w:r>
        <w:rPr>
          <w:rFonts w:ascii="Arial"/>
          <w:i/>
          <w:sz w:val="20"/>
        </w:rPr>
        <w:t>v Electronic</w:t>
      </w:r>
      <w:r>
        <w:rPr>
          <w:rFonts w:ascii="Arial"/>
          <w:i/>
          <w:spacing w:val="16"/>
          <w:sz w:val="20"/>
        </w:rPr>
        <w:t> </w:t>
      </w:r>
      <w:r>
        <w:rPr>
          <w:rFonts w:ascii="Arial"/>
          <w:i/>
          <w:sz w:val="20"/>
        </w:rPr>
        <w:t>Applications</w:t>
      </w:r>
      <w:r>
        <w:rPr>
          <w:rFonts w:ascii="Arial"/>
          <w:i/>
          <w:spacing w:val="19"/>
          <w:sz w:val="20"/>
        </w:rPr>
        <w:t> </w:t>
      </w:r>
      <w:r>
        <w:rPr>
          <w:rFonts w:ascii="Arial"/>
          <w:i/>
          <w:sz w:val="20"/>
        </w:rPr>
        <w:t>(Commercial)</w:t>
      </w:r>
      <w:r>
        <w:rPr>
          <w:rFonts w:ascii="Arial"/>
          <w:i/>
          <w:spacing w:val="19"/>
          <w:sz w:val="20"/>
        </w:rPr>
        <w:t> </w:t>
      </w:r>
      <w:r>
        <w:rPr>
          <w:rFonts w:ascii="Arial"/>
          <w:i/>
          <w:sz w:val="20"/>
        </w:rPr>
        <w:t>Ltd</w:t>
      </w:r>
      <w:r>
        <w:rPr>
          <w:rFonts w:ascii="Arial"/>
          <w:i/>
          <w:spacing w:val="19"/>
          <w:sz w:val="20"/>
        </w:rPr>
        <w:t> </w:t>
      </w:r>
      <w:r>
        <w:rPr>
          <w:rFonts w:ascii="Arial"/>
          <w:i/>
          <w:sz w:val="20"/>
        </w:rPr>
        <w:t>[1963]</w:t>
      </w:r>
      <w:r>
        <w:rPr>
          <w:rFonts w:ascii="Arial"/>
          <w:i/>
          <w:spacing w:val="19"/>
          <w:sz w:val="20"/>
        </w:rPr>
        <w:t> </w:t>
      </w:r>
      <w:r>
        <w:rPr>
          <w:rFonts w:ascii="Arial"/>
          <w:i/>
          <w:sz w:val="20"/>
        </w:rPr>
        <w:t>R.P.C.</w:t>
      </w:r>
      <w:r>
        <w:rPr>
          <w:rFonts w:ascii="Arial"/>
          <w:i/>
          <w:spacing w:val="19"/>
          <w:sz w:val="20"/>
        </w:rPr>
        <w:t> </w:t>
      </w:r>
      <w:r>
        <w:rPr>
          <w:rFonts w:ascii="Arial"/>
          <w:i/>
          <w:sz w:val="20"/>
        </w:rPr>
        <w:t>234</w:t>
      </w:r>
      <w:r>
        <w:rPr>
          <w:sz w:val="20"/>
        </w:rPr>
        <w:t>;</w:t>
      </w:r>
      <w:r>
        <w:rPr>
          <w:spacing w:val="19"/>
          <w:sz w:val="20"/>
        </w:rPr>
        <w:t> </w:t>
      </w:r>
      <w:r>
        <w:rPr>
          <w:rFonts w:ascii="Arial"/>
          <w:i/>
          <w:sz w:val="20"/>
        </w:rPr>
        <w:t>Brunning</w:t>
      </w:r>
      <w:r>
        <w:rPr>
          <w:rFonts w:ascii="Arial"/>
          <w:i/>
          <w:spacing w:val="19"/>
          <w:sz w:val="20"/>
        </w:rPr>
        <w:t> </w:t>
      </w:r>
      <w:r>
        <w:rPr>
          <w:rFonts w:ascii="Arial"/>
          <w:i/>
          <w:sz w:val="20"/>
        </w:rPr>
        <w:t>Group</w:t>
      </w:r>
      <w:r>
        <w:rPr>
          <w:rFonts w:ascii="Arial"/>
          <w:i/>
          <w:spacing w:val="19"/>
          <w:sz w:val="20"/>
        </w:rPr>
        <w:t> </w:t>
      </w:r>
      <w:r>
        <w:rPr>
          <w:rFonts w:ascii="Arial"/>
          <w:i/>
          <w:sz w:val="20"/>
        </w:rPr>
        <w:t>v</w:t>
      </w:r>
      <w:r>
        <w:rPr>
          <w:rFonts w:ascii="Arial"/>
          <w:i/>
          <w:spacing w:val="19"/>
          <w:sz w:val="20"/>
        </w:rPr>
        <w:t> </w:t>
      </w:r>
      <w:r>
        <w:rPr>
          <w:rFonts w:ascii="Arial"/>
          <w:i/>
          <w:sz w:val="20"/>
        </w:rPr>
        <w:t>Bentley</w:t>
      </w:r>
      <w:r>
        <w:rPr>
          <w:rFonts w:ascii="Arial"/>
          <w:i/>
          <w:spacing w:val="19"/>
          <w:sz w:val="20"/>
        </w:rPr>
        <w:t> </w:t>
      </w:r>
      <w:r>
        <w:rPr>
          <w:rFonts w:ascii="Arial"/>
          <w:i/>
          <w:spacing w:val="-2"/>
          <w:sz w:val="20"/>
        </w:rPr>
        <w:t>[1966]</w:t>
      </w:r>
    </w:p>
    <w:p>
      <w:pPr>
        <w:spacing w:line="225" w:lineRule="exact" w:before="0"/>
        <w:ind w:left="705" w:right="0" w:firstLine="0"/>
        <w:jc w:val="left"/>
        <w:rPr>
          <w:rFonts w:ascii="Arial"/>
          <w:i/>
          <w:sz w:val="20"/>
        </w:rPr>
      </w:pPr>
      <w:r>
        <w:rPr>
          <w:rFonts w:ascii="Arial"/>
          <w:i/>
          <w:sz w:val="20"/>
        </w:rPr>
        <w:t>C.L.Y.</w:t>
      </w:r>
      <w:r>
        <w:rPr>
          <w:rFonts w:ascii="Arial"/>
          <w:i/>
          <w:spacing w:val="28"/>
          <w:sz w:val="20"/>
        </w:rPr>
        <w:t> </w:t>
      </w:r>
      <w:r>
        <w:rPr>
          <w:rFonts w:ascii="Arial"/>
          <w:i/>
          <w:sz w:val="20"/>
        </w:rPr>
        <w:t>4489</w:t>
      </w:r>
      <w:r>
        <w:rPr>
          <w:sz w:val="20"/>
        </w:rPr>
        <w:t>;</w:t>
      </w:r>
      <w:r>
        <w:rPr>
          <w:spacing w:val="29"/>
          <w:sz w:val="20"/>
        </w:rPr>
        <w:t> </w:t>
      </w:r>
      <w:r>
        <w:rPr>
          <w:rFonts w:ascii="Arial"/>
          <w:i/>
          <w:sz w:val="20"/>
        </w:rPr>
        <w:t>Littlewoods</w:t>
      </w:r>
      <w:r>
        <w:rPr>
          <w:rFonts w:ascii="Arial"/>
          <w:i/>
          <w:spacing w:val="29"/>
          <w:sz w:val="20"/>
        </w:rPr>
        <w:t> </w:t>
      </w:r>
      <w:r>
        <w:rPr>
          <w:rFonts w:ascii="Arial"/>
          <w:i/>
          <w:sz w:val="20"/>
        </w:rPr>
        <w:t>Organisation</w:t>
      </w:r>
      <w:r>
        <w:rPr>
          <w:rFonts w:ascii="Arial"/>
          <w:i/>
          <w:spacing w:val="29"/>
          <w:sz w:val="20"/>
        </w:rPr>
        <w:t> </w:t>
      </w:r>
      <w:r>
        <w:rPr>
          <w:rFonts w:ascii="Arial"/>
          <w:i/>
          <w:sz w:val="20"/>
        </w:rPr>
        <w:t>Ltd</w:t>
      </w:r>
      <w:r>
        <w:rPr>
          <w:rFonts w:ascii="Arial"/>
          <w:i/>
          <w:spacing w:val="29"/>
          <w:sz w:val="20"/>
        </w:rPr>
        <w:t> </w:t>
      </w:r>
      <w:r>
        <w:rPr>
          <w:rFonts w:ascii="Arial"/>
          <w:i/>
          <w:sz w:val="20"/>
        </w:rPr>
        <w:t>v</w:t>
      </w:r>
      <w:r>
        <w:rPr>
          <w:rFonts w:ascii="Arial"/>
          <w:i/>
          <w:spacing w:val="29"/>
          <w:sz w:val="20"/>
        </w:rPr>
        <w:t> </w:t>
      </w:r>
      <w:r>
        <w:rPr>
          <w:rFonts w:ascii="Arial"/>
          <w:i/>
          <w:sz w:val="20"/>
        </w:rPr>
        <w:t>Harris</w:t>
      </w:r>
      <w:r>
        <w:rPr>
          <w:rFonts w:ascii="Arial"/>
          <w:i/>
          <w:spacing w:val="28"/>
          <w:sz w:val="20"/>
        </w:rPr>
        <w:t> </w:t>
      </w:r>
      <w:r>
        <w:rPr>
          <w:rFonts w:ascii="Arial"/>
          <w:i/>
          <w:sz w:val="20"/>
        </w:rPr>
        <w:t>[1977]</w:t>
      </w:r>
      <w:r>
        <w:rPr>
          <w:rFonts w:ascii="Arial"/>
          <w:i/>
          <w:spacing w:val="29"/>
          <w:sz w:val="20"/>
        </w:rPr>
        <w:t> </w:t>
      </w:r>
      <w:r>
        <w:rPr>
          <w:rFonts w:ascii="Arial"/>
          <w:i/>
          <w:sz w:val="20"/>
        </w:rPr>
        <w:t>1</w:t>
      </w:r>
      <w:r>
        <w:rPr>
          <w:rFonts w:ascii="Arial"/>
          <w:i/>
          <w:spacing w:val="29"/>
          <w:sz w:val="20"/>
        </w:rPr>
        <w:t> </w:t>
      </w:r>
      <w:r>
        <w:rPr>
          <w:rFonts w:ascii="Arial"/>
          <w:i/>
          <w:sz w:val="20"/>
        </w:rPr>
        <w:t>W.L.R.</w:t>
      </w:r>
      <w:r>
        <w:rPr>
          <w:rFonts w:ascii="Arial"/>
          <w:i/>
          <w:spacing w:val="29"/>
          <w:sz w:val="20"/>
        </w:rPr>
        <w:t> </w:t>
      </w:r>
      <w:r>
        <w:rPr>
          <w:rFonts w:ascii="Arial"/>
          <w:i/>
          <w:sz w:val="20"/>
        </w:rPr>
        <w:t>1472</w:t>
      </w:r>
      <w:r>
        <w:rPr>
          <w:sz w:val="20"/>
        </w:rPr>
        <w:t>;</w:t>
      </w:r>
      <w:r>
        <w:rPr>
          <w:spacing w:val="29"/>
          <w:sz w:val="20"/>
        </w:rPr>
        <w:t> </w:t>
      </w:r>
      <w:r>
        <w:rPr>
          <w:rFonts w:ascii="Arial"/>
          <w:i/>
          <w:sz w:val="20"/>
        </w:rPr>
        <w:t>Voaden</w:t>
      </w:r>
      <w:r>
        <w:rPr>
          <w:rFonts w:ascii="Arial"/>
          <w:i/>
          <w:spacing w:val="29"/>
          <w:sz w:val="20"/>
        </w:rPr>
        <w:t> </w:t>
      </w:r>
      <w:r>
        <w:rPr>
          <w:rFonts w:ascii="Arial"/>
          <w:i/>
          <w:sz w:val="20"/>
        </w:rPr>
        <w:t>v</w:t>
      </w:r>
      <w:r>
        <w:rPr>
          <w:rFonts w:ascii="Arial"/>
          <w:i/>
          <w:spacing w:val="29"/>
          <w:sz w:val="20"/>
        </w:rPr>
        <w:t> </w:t>
      </w:r>
      <w:r>
        <w:rPr>
          <w:rFonts w:ascii="Arial"/>
          <w:i/>
          <w:spacing w:val="-2"/>
          <w:sz w:val="20"/>
        </w:rPr>
        <w:t>Voaden</w:t>
      </w:r>
    </w:p>
    <w:p>
      <w:pPr>
        <w:spacing w:after="0" w:line="225" w:lineRule="exact"/>
        <w:jc w:val="left"/>
        <w:rPr>
          <w:rFonts w:ascii="Arial"/>
          <w:i/>
          <w:sz w:val="20"/>
        </w:rPr>
        <w:sectPr>
          <w:type w:val="continuous"/>
          <w:pgSz w:w="11900" w:h="16840"/>
          <w:pgMar w:header="971" w:footer="0" w:top="1300" w:bottom="280" w:left="1275" w:right="1275"/>
        </w:sectPr>
      </w:pPr>
    </w:p>
    <w:p>
      <w:pPr>
        <w:spacing w:line="235" w:lineRule="auto" w:before="110"/>
        <w:ind w:left="705" w:right="168" w:firstLine="0"/>
        <w:jc w:val="both"/>
        <w:rPr>
          <w:sz w:val="20"/>
        </w:rPr>
      </w:pPr>
      <w:r>
        <w:rPr>
          <w:rFonts w:ascii="Arial"/>
          <w:i/>
          <w:sz w:val="20"/>
        </w:rPr>
        <w:t>Unreported February 21, 1997</w:t>
      </w:r>
      <w:r>
        <w:rPr>
          <w:sz w:val="20"/>
        </w:rPr>
        <w:t>, Lindsay J.; </w:t>
      </w:r>
      <w:r>
        <w:rPr>
          <w:rFonts w:ascii="Arial"/>
          <w:i/>
          <w:sz w:val="20"/>
        </w:rPr>
        <w:t>Polymasc Pharmaceutical Plc v Stephen </w:t>
      </w:r>
      <w:r>
        <w:rPr>
          <w:rFonts w:ascii="Arial"/>
          <w:i/>
          <w:sz w:val="20"/>
        </w:rPr>
        <w:t>Alexander Charles [1999] F.S.R. 711</w:t>
      </w:r>
      <w:r>
        <w:rPr>
          <w:sz w:val="20"/>
        </w:rPr>
        <w:t>. On what constitutes a trade secret see: </w:t>
      </w:r>
      <w:r>
        <w:rPr>
          <w:rFonts w:ascii="Arial"/>
          <w:i/>
          <w:sz w:val="20"/>
        </w:rPr>
        <w:t>Pennwell Publishing (UK) Ltd v Ornstein [2007] EWHC 1570 (QB), [2008] 2 B.C.L.C. 246</w:t>
      </w:r>
      <w:r>
        <w:rPr>
          <w:sz w:val="20"/>
        </w:rPr>
        <w:t>.</w:t>
      </w:r>
    </w:p>
    <w:p>
      <w:pPr>
        <w:pStyle w:val="BodyText"/>
        <w:spacing w:before="5"/>
      </w:pPr>
    </w:p>
    <w:p>
      <w:pPr>
        <w:tabs>
          <w:tab w:pos="705" w:val="left" w:leader="none"/>
        </w:tabs>
        <w:spacing w:before="0"/>
        <w:ind w:left="165" w:right="0" w:firstLine="0"/>
        <w:jc w:val="left"/>
        <w:rPr>
          <w:sz w:val="20"/>
        </w:rPr>
      </w:pPr>
      <w:bookmarkStart w:name="_bookmark1565" w:id="1567"/>
      <w:bookmarkEnd w:id="1567"/>
      <w:r>
        <w:rPr/>
      </w:r>
      <w:hyperlink w:history="true" w:anchor="_bookmark1441">
        <w:r>
          <w:rPr>
            <w:color w:val="005DA1"/>
            <w:spacing w:val="-4"/>
            <w:position w:val="5"/>
            <w:sz w:val="14"/>
            <w:u w:val="single" w:color="005DA1"/>
          </w:rPr>
          <w:t>787</w:t>
        </w:r>
      </w:hyperlink>
      <w:r>
        <w:rPr>
          <w:spacing w:val="-4"/>
          <w:position w:val="5"/>
          <w:sz w:val="14"/>
        </w:rPr>
        <w:t>.</w:t>
      </w:r>
      <w:r>
        <w:rPr>
          <w:position w:val="5"/>
          <w:sz w:val="14"/>
        </w:rPr>
        <w:tab/>
      </w:r>
      <w:r>
        <w:rPr>
          <w:sz w:val="20"/>
        </w:rPr>
        <w:t>See below, para.16-120 and see</w:t>
      </w:r>
      <w:r>
        <w:rPr>
          <w:spacing w:val="-1"/>
          <w:sz w:val="20"/>
        </w:rPr>
        <w:t> </w:t>
      </w:r>
      <w:r>
        <w:rPr>
          <w:rFonts w:ascii="Arial"/>
          <w:i/>
          <w:sz w:val="20"/>
        </w:rPr>
        <w:t>S. W. Strange Ltd v Mann [1965] 1 W.L.R. </w:t>
      </w:r>
      <w:r>
        <w:rPr>
          <w:rFonts w:ascii="Arial"/>
          <w:i/>
          <w:spacing w:val="-4"/>
          <w:sz w:val="20"/>
        </w:rPr>
        <w:t>629</w:t>
      </w:r>
      <w:r>
        <w:rPr>
          <w:spacing w:val="-4"/>
          <w:sz w:val="20"/>
        </w:rPr>
        <w:t>.</w:t>
      </w:r>
    </w:p>
    <w:p>
      <w:pPr>
        <w:pStyle w:val="BodyText"/>
        <w:spacing w:before="9"/>
      </w:pPr>
    </w:p>
    <w:p>
      <w:pPr>
        <w:spacing w:line="235" w:lineRule="auto" w:before="0"/>
        <w:ind w:left="705" w:right="167" w:hanging="541"/>
        <w:jc w:val="both"/>
        <w:rPr>
          <w:rFonts w:ascii="Arial" w:hAnsi="Arial"/>
          <w:i/>
          <w:sz w:val="20"/>
        </w:rPr>
      </w:pPr>
      <w:bookmarkStart w:name="_bookmark1566" w:id="1568"/>
      <w:bookmarkEnd w:id="1568"/>
      <w:r>
        <w:rPr/>
      </w:r>
      <w:hyperlink w:history="true" w:anchor="_bookmark1442">
        <w:r>
          <w:rPr>
            <w:color w:val="005DA1"/>
            <w:position w:val="5"/>
            <w:sz w:val="14"/>
            <w:u w:val="single" w:color="005DA1"/>
          </w:rPr>
          <w:t>788</w:t>
        </w:r>
      </w:hyperlink>
      <w:r>
        <w:rPr>
          <w:position w:val="5"/>
          <w:sz w:val="14"/>
        </w:rPr>
        <w:t>.</w:t>
      </w:r>
      <w:r>
        <w:rPr>
          <w:spacing w:val="80"/>
          <w:position w:val="5"/>
          <w:sz w:val="14"/>
        </w:rPr>
        <w:t> </w:t>
      </w:r>
      <w:r>
        <w:rPr>
          <w:rFonts w:ascii="Arial" w:hAnsi="Arial"/>
          <w:i/>
          <w:sz w:val="20"/>
        </w:rPr>
        <w:t>Commercial Plastics Ltd v Vincent [1965] 1 Q.B. 623, 640</w:t>
      </w:r>
      <w:r>
        <w:rPr>
          <w:sz w:val="20"/>
        </w:rPr>
        <w:t>. The presence of an enforceable nonsolicitation clause diminishes the need for a wider clause against doing business or, </w:t>
      </w:r>
      <w:r>
        <w:rPr>
          <w:sz w:val="20"/>
        </w:rPr>
        <w:t>at</w:t>
      </w:r>
      <w:r>
        <w:rPr>
          <w:spacing w:val="40"/>
          <w:sz w:val="20"/>
        </w:rPr>
        <w:t> </w:t>
      </w:r>
      <w:r>
        <w:rPr>
          <w:sz w:val="20"/>
        </w:rPr>
        <w:t>least, increases the burden of justifying the wider clause: </w:t>
      </w:r>
      <w:r>
        <w:rPr>
          <w:rFonts w:ascii="Arial" w:hAnsi="Arial"/>
          <w:i/>
          <w:sz w:val="20"/>
        </w:rPr>
        <w:t>Stenhouse Australia Ltd v Phillips [1974] A.C. 391</w:t>
      </w:r>
      <w:r>
        <w:rPr>
          <w:sz w:val="20"/>
        </w:rPr>
        <w:t>. But if a non-solicitation clause would clearly suffice it may be as hard to justify a clause against doing business that stands alone as it would be to justify a clause against doing business that stands alongside a non-solicitation clause. See also </w:t>
      </w:r>
      <w:r>
        <w:rPr>
          <w:rFonts w:ascii="Arial" w:hAnsi="Arial"/>
          <w:i/>
          <w:sz w:val="20"/>
        </w:rPr>
        <w:t>Office Angels Ltd v Rainer-Thomas and O’Connor [1991] I.R.L.R. 214</w:t>
      </w:r>
      <w:r>
        <w:rPr>
          <w:sz w:val="20"/>
        </w:rPr>
        <w:t>; </w:t>
      </w:r>
      <w:r>
        <w:rPr>
          <w:rFonts w:ascii="Arial" w:hAnsi="Arial"/>
          <w:i/>
          <w:sz w:val="20"/>
        </w:rPr>
        <w:t>Brake Bros Ltd v Ungless [2004] EWHC 2799</w:t>
      </w:r>
      <w:r>
        <w:rPr>
          <w:rFonts w:ascii="Arial" w:hAnsi="Arial"/>
          <w:i/>
          <w:spacing w:val="20"/>
          <w:sz w:val="20"/>
        </w:rPr>
        <w:t> </w:t>
      </w:r>
      <w:r>
        <w:rPr>
          <w:rFonts w:ascii="Arial" w:hAnsi="Arial"/>
          <w:i/>
          <w:sz w:val="20"/>
        </w:rPr>
        <w:t>(QB),</w:t>
      </w:r>
      <w:r>
        <w:rPr>
          <w:rFonts w:ascii="Arial" w:hAnsi="Arial"/>
          <w:i/>
          <w:spacing w:val="23"/>
          <w:sz w:val="20"/>
        </w:rPr>
        <w:t> </w:t>
      </w:r>
      <w:r>
        <w:rPr>
          <w:rFonts w:ascii="Arial" w:hAnsi="Arial"/>
          <w:i/>
          <w:sz w:val="20"/>
        </w:rPr>
        <w:t>[2004]</w:t>
      </w:r>
      <w:r>
        <w:rPr>
          <w:rFonts w:ascii="Arial" w:hAnsi="Arial"/>
          <w:i/>
          <w:spacing w:val="23"/>
          <w:sz w:val="20"/>
        </w:rPr>
        <w:t> </w:t>
      </w:r>
      <w:r>
        <w:rPr>
          <w:rFonts w:ascii="Arial" w:hAnsi="Arial"/>
          <w:i/>
          <w:sz w:val="20"/>
        </w:rPr>
        <w:t>All</w:t>
      </w:r>
      <w:r>
        <w:rPr>
          <w:rFonts w:ascii="Arial" w:hAnsi="Arial"/>
          <w:i/>
          <w:spacing w:val="23"/>
          <w:sz w:val="20"/>
        </w:rPr>
        <w:t> </w:t>
      </w:r>
      <w:r>
        <w:rPr>
          <w:rFonts w:ascii="Arial" w:hAnsi="Arial"/>
          <w:i/>
          <w:sz w:val="20"/>
        </w:rPr>
        <w:t>E.R.</w:t>
      </w:r>
      <w:r>
        <w:rPr>
          <w:rFonts w:ascii="Arial" w:hAnsi="Arial"/>
          <w:i/>
          <w:spacing w:val="23"/>
          <w:sz w:val="20"/>
        </w:rPr>
        <w:t> </w:t>
      </w:r>
      <w:r>
        <w:rPr>
          <w:rFonts w:ascii="Arial" w:hAnsi="Arial"/>
          <w:i/>
          <w:sz w:val="20"/>
        </w:rPr>
        <w:t>(D)</w:t>
      </w:r>
      <w:r>
        <w:rPr>
          <w:rFonts w:ascii="Arial" w:hAnsi="Arial"/>
          <w:i/>
          <w:spacing w:val="23"/>
          <w:sz w:val="20"/>
        </w:rPr>
        <w:t> </w:t>
      </w:r>
      <w:r>
        <w:rPr>
          <w:rFonts w:ascii="Arial" w:hAnsi="Arial"/>
          <w:i/>
          <w:sz w:val="20"/>
        </w:rPr>
        <w:t>686</w:t>
      </w:r>
      <w:r>
        <w:rPr>
          <w:rFonts w:ascii="Arial" w:hAnsi="Arial"/>
          <w:i/>
          <w:spacing w:val="23"/>
          <w:sz w:val="20"/>
        </w:rPr>
        <w:t> </w:t>
      </w:r>
      <w:r>
        <w:rPr>
          <w:rFonts w:ascii="Arial" w:hAnsi="Arial"/>
          <w:i/>
          <w:sz w:val="20"/>
        </w:rPr>
        <w:t>(Jul)</w:t>
      </w:r>
      <w:r>
        <w:rPr>
          <w:sz w:val="20"/>
        </w:rPr>
        <w:t>;</w:t>
      </w:r>
      <w:r>
        <w:rPr>
          <w:spacing w:val="22"/>
          <w:sz w:val="20"/>
        </w:rPr>
        <w:t> </w:t>
      </w:r>
      <w:r>
        <w:rPr>
          <w:rFonts w:ascii="Arial" w:hAnsi="Arial"/>
          <w:i/>
          <w:sz w:val="20"/>
        </w:rPr>
        <w:t>Kynixa</w:t>
      </w:r>
      <w:r>
        <w:rPr>
          <w:rFonts w:ascii="Arial" w:hAnsi="Arial"/>
          <w:i/>
          <w:spacing w:val="23"/>
          <w:sz w:val="20"/>
        </w:rPr>
        <w:t> </w:t>
      </w:r>
      <w:r>
        <w:rPr>
          <w:rFonts w:ascii="Arial" w:hAnsi="Arial"/>
          <w:i/>
          <w:sz w:val="20"/>
        </w:rPr>
        <w:t>v</w:t>
      </w:r>
      <w:r>
        <w:rPr>
          <w:rFonts w:ascii="Arial" w:hAnsi="Arial"/>
          <w:i/>
          <w:spacing w:val="23"/>
          <w:sz w:val="20"/>
        </w:rPr>
        <w:t> </w:t>
      </w:r>
      <w:r>
        <w:rPr>
          <w:rFonts w:ascii="Arial" w:hAnsi="Arial"/>
          <w:i/>
          <w:sz w:val="20"/>
        </w:rPr>
        <w:t>Hynes</w:t>
      </w:r>
      <w:r>
        <w:rPr>
          <w:rFonts w:ascii="Arial" w:hAnsi="Arial"/>
          <w:i/>
          <w:spacing w:val="23"/>
          <w:sz w:val="20"/>
        </w:rPr>
        <w:t> </w:t>
      </w:r>
      <w:r>
        <w:rPr>
          <w:rFonts w:ascii="Arial" w:hAnsi="Arial"/>
          <w:i/>
          <w:sz w:val="20"/>
        </w:rPr>
        <w:t>[2008]</w:t>
      </w:r>
      <w:r>
        <w:rPr>
          <w:rFonts w:ascii="Arial" w:hAnsi="Arial"/>
          <w:i/>
          <w:spacing w:val="23"/>
          <w:sz w:val="20"/>
        </w:rPr>
        <w:t> </w:t>
      </w:r>
      <w:r>
        <w:rPr>
          <w:rFonts w:ascii="Arial" w:hAnsi="Arial"/>
          <w:i/>
          <w:sz w:val="20"/>
        </w:rPr>
        <w:t>EWHC</w:t>
      </w:r>
      <w:r>
        <w:rPr>
          <w:rFonts w:ascii="Arial" w:hAnsi="Arial"/>
          <w:i/>
          <w:spacing w:val="23"/>
          <w:sz w:val="20"/>
        </w:rPr>
        <w:t> </w:t>
      </w:r>
      <w:r>
        <w:rPr>
          <w:rFonts w:ascii="Arial" w:hAnsi="Arial"/>
          <w:i/>
          <w:sz w:val="20"/>
        </w:rPr>
        <w:t>1495</w:t>
      </w:r>
      <w:r>
        <w:rPr>
          <w:rFonts w:ascii="Arial" w:hAnsi="Arial"/>
          <w:i/>
          <w:spacing w:val="23"/>
          <w:sz w:val="20"/>
        </w:rPr>
        <w:t> </w:t>
      </w:r>
      <w:r>
        <w:rPr>
          <w:rFonts w:ascii="Arial" w:hAnsi="Arial"/>
          <w:i/>
          <w:sz w:val="20"/>
        </w:rPr>
        <w:t>(QB)</w:t>
      </w:r>
      <w:r>
        <w:rPr>
          <w:sz w:val="20"/>
        </w:rPr>
        <w:t>;</w:t>
      </w:r>
      <w:r>
        <w:rPr>
          <w:spacing w:val="23"/>
          <w:sz w:val="20"/>
        </w:rPr>
        <w:t> </w:t>
      </w:r>
      <w:r>
        <w:rPr>
          <w:rFonts w:ascii="Arial" w:hAnsi="Arial"/>
          <w:i/>
          <w:spacing w:val="-2"/>
          <w:sz w:val="20"/>
        </w:rPr>
        <w:t>Ashcourt</w:t>
      </w:r>
    </w:p>
    <w:p>
      <w:pPr>
        <w:spacing w:line="223" w:lineRule="exact" w:before="0"/>
        <w:ind w:left="705" w:right="0" w:firstLine="0"/>
        <w:jc w:val="left"/>
        <w:rPr>
          <w:sz w:val="20"/>
        </w:rPr>
      </w:pPr>
      <w:r>
        <w:rPr>
          <w:rFonts w:ascii="Arial"/>
          <w:i/>
          <w:sz w:val="20"/>
        </w:rPr>
        <w:t>Rowan Financial Planning Ltd v Hall [2013] EWHC 1185 (QB), [2013] I.R.L.R. </w:t>
      </w:r>
      <w:r>
        <w:rPr>
          <w:rFonts w:ascii="Arial"/>
          <w:i/>
          <w:spacing w:val="-4"/>
          <w:sz w:val="20"/>
        </w:rPr>
        <w:t>637</w:t>
      </w:r>
      <w:r>
        <w:rPr>
          <w:spacing w:val="-4"/>
          <w:sz w:val="20"/>
        </w:rPr>
        <w:t>.</w:t>
      </w:r>
    </w:p>
    <w:p>
      <w:pPr>
        <w:pStyle w:val="BodyText"/>
        <w:spacing w:before="5"/>
      </w:pPr>
    </w:p>
    <w:p>
      <w:pPr>
        <w:spacing w:line="227" w:lineRule="exact" w:before="0"/>
        <w:ind w:left="165" w:right="0" w:firstLine="0"/>
        <w:jc w:val="both"/>
        <w:rPr>
          <w:rFonts w:ascii="Arial"/>
          <w:i/>
          <w:sz w:val="20"/>
        </w:rPr>
      </w:pPr>
      <w:bookmarkStart w:name="_bookmark1567" w:id="1569"/>
      <w:bookmarkEnd w:id="1569"/>
      <w:r>
        <w:rPr/>
      </w:r>
      <w:hyperlink w:history="true" w:anchor="_bookmark1443">
        <w:r>
          <w:rPr>
            <w:color w:val="005DA1"/>
            <w:position w:val="5"/>
            <w:sz w:val="14"/>
            <w:u w:val="single" w:color="005DA1"/>
          </w:rPr>
          <w:t>789</w:t>
        </w:r>
      </w:hyperlink>
      <w:r>
        <w:rPr>
          <w:position w:val="5"/>
          <w:sz w:val="14"/>
        </w:rPr>
        <w:t>.</w:t>
      </w:r>
      <w:r>
        <w:rPr>
          <w:spacing w:val="75"/>
          <w:w w:val="150"/>
          <w:position w:val="5"/>
          <w:sz w:val="14"/>
        </w:rPr>
        <w:t>  </w:t>
      </w:r>
      <w:r>
        <w:rPr>
          <w:rFonts w:ascii="Arial"/>
          <w:i/>
          <w:sz w:val="20"/>
        </w:rPr>
        <w:t>Baines v Geary (1887) 35</w:t>
      </w:r>
      <w:r>
        <w:rPr>
          <w:rFonts w:ascii="Arial"/>
          <w:i/>
          <w:spacing w:val="-1"/>
          <w:sz w:val="20"/>
        </w:rPr>
        <w:t> </w:t>
      </w:r>
      <w:r>
        <w:rPr>
          <w:rFonts w:ascii="Arial"/>
          <w:i/>
          <w:sz w:val="20"/>
        </w:rPr>
        <w:t>Ch. D. 154</w:t>
      </w:r>
      <w:r>
        <w:rPr>
          <w:sz w:val="20"/>
        </w:rPr>
        <w:t>; </w:t>
      </w:r>
      <w:r>
        <w:rPr>
          <w:rFonts w:ascii="Arial"/>
          <w:i/>
          <w:sz w:val="20"/>
        </w:rPr>
        <w:t>Ropeways v Hoyle (1919) 88</w:t>
      </w:r>
      <w:r>
        <w:rPr>
          <w:rFonts w:ascii="Arial"/>
          <w:i/>
          <w:spacing w:val="-1"/>
          <w:sz w:val="20"/>
        </w:rPr>
        <w:t> </w:t>
      </w:r>
      <w:r>
        <w:rPr>
          <w:rFonts w:ascii="Arial"/>
          <w:i/>
          <w:sz w:val="20"/>
        </w:rPr>
        <w:t>L.J. Ch. 446</w:t>
      </w:r>
      <w:r>
        <w:rPr>
          <w:sz w:val="20"/>
        </w:rPr>
        <w:t>; </w:t>
      </w:r>
      <w:r>
        <w:rPr>
          <w:rFonts w:ascii="Arial"/>
          <w:i/>
          <w:sz w:val="20"/>
        </w:rPr>
        <w:t>Fitch v </w:t>
      </w:r>
      <w:r>
        <w:rPr>
          <w:rFonts w:ascii="Arial"/>
          <w:i/>
          <w:spacing w:val="-2"/>
          <w:sz w:val="20"/>
        </w:rPr>
        <w:t>Dewes</w:t>
      </w:r>
    </w:p>
    <w:p>
      <w:pPr>
        <w:spacing w:line="235" w:lineRule="auto" w:before="1"/>
        <w:ind w:left="705" w:right="167" w:firstLine="0"/>
        <w:jc w:val="both"/>
        <w:rPr>
          <w:sz w:val="20"/>
        </w:rPr>
      </w:pPr>
      <w:r>
        <w:rPr>
          <w:rFonts w:ascii="Arial"/>
          <w:i/>
          <w:sz w:val="20"/>
        </w:rPr>
        <w:t>[1921] 2 A.C. 158</w:t>
      </w:r>
      <w:r>
        <w:rPr>
          <w:sz w:val="20"/>
        </w:rPr>
        <w:t>; </w:t>
      </w:r>
      <w:r>
        <w:rPr>
          <w:rFonts w:ascii="Arial"/>
          <w:i/>
          <w:sz w:val="20"/>
        </w:rPr>
        <w:t>Marion White Ltd v Francis [1972] 1 W.L.R. 1423</w:t>
      </w:r>
      <w:r>
        <w:rPr>
          <w:sz w:val="20"/>
        </w:rPr>
        <w:t>. Contrast </w:t>
      </w:r>
      <w:r>
        <w:rPr>
          <w:rFonts w:ascii="Arial"/>
          <w:i/>
          <w:sz w:val="20"/>
        </w:rPr>
        <w:t>Lucas &amp; Co Ltd </w:t>
      </w:r>
      <w:r>
        <w:rPr>
          <w:rFonts w:ascii="Arial"/>
          <w:i/>
          <w:sz w:val="20"/>
        </w:rPr>
        <w:t>v Mitchell [1974] Ch. 129 </w:t>
      </w:r>
      <w:r>
        <w:rPr>
          <w:sz w:val="20"/>
        </w:rPr>
        <w:t>(anti-solicitation covenant was severable from a trading covenant and </w:t>
      </w:r>
      <w:r>
        <w:rPr>
          <w:spacing w:val="-2"/>
          <w:sz w:val="20"/>
        </w:rPr>
        <w:t>enforceable).</w:t>
      </w:r>
    </w:p>
    <w:p>
      <w:pPr>
        <w:pStyle w:val="BodyText"/>
        <w:spacing w:before="9"/>
      </w:pPr>
    </w:p>
    <w:p>
      <w:pPr>
        <w:spacing w:line="235" w:lineRule="auto" w:before="0"/>
        <w:ind w:left="705" w:right="168" w:hanging="541"/>
        <w:jc w:val="both"/>
        <w:rPr>
          <w:sz w:val="20"/>
        </w:rPr>
      </w:pPr>
      <w:bookmarkStart w:name="_bookmark1568" w:id="1570"/>
      <w:bookmarkEnd w:id="1570"/>
      <w:r>
        <w:rPr/>
      </w:r>
      <w:hyperlink w:history="true" w:anchor="_bookmark1443">
        <w:r>
          <w:rPr>
            <w:color w:val="005DA1"/>
            <w:position w:val="5"/>
            <w:sz w:val="14"/>
            <w:u w:val="single" w:color="005DA1"/>
          </w:rPr>
          <w:t>790</w:t>
        </w:r>
      </w:hyperlink>
      <w:r>
        <w:rPr>
          <w:position w:val="5"/>
          <w:sz w:val="14"/>
        </w:rPr>
        <w:t>.</w:t>
      </w:r>
      <w:r>
        <w:rPr>
          <w:spacing w:val="40"/>
          <w:position w:val="5"/>
          <w:sz w:val="14"/>
        </w:rPr>
        <w:t>  </w:t>
      </w:r>
      <w:r>
        <w:rPr>
          <w:rFonts w:ascii="Arial" w:hAnsi="Arial"/>
          <w:i/>
          <w:sz w:val="20"/>
        </w:rPr>
        <w:t>S.W. Strange Ltd v Mann [1965] 1 W.L.R. 629</w:t>
      </w:r>
      <w:r>
        <w:rPr>
          <w:sz w:val="20"/>
        </w:rPr>
        <w:t>; </w:t>
      </w:r>
      <w:r>
        <w:rPr>
          <w:rFonts w:ascii="Arial" w:hAnsi="Arial"/>
          <w:i/>
          <w:sz w:val="20"/>
        </w:rPr>
        <w:t>Lucas &amp; Co Ltd v Mitchell [1974] Ch. 129</w:t>
      </w:r>
      <w:r>
        <w:rPr>
          <w:sz w:val="20"/>
        </w:rPr>
        <w:t>. Contrast </w:t>
      </w:r>
      <w:r>
        <w:rPr>
          <w:rFonts w:ascii="Arial" w:hAnsi="Arial"/>
          <w:i/>
          <w:sz w:val="20"/>
        </w:rPr>
        <w:t>Spafax (1965) Ltd v Dommett (1972) 116 S.J. 711 </w:t>
      </w:r>
      <w:r>
        <w:rPr>
          <w:sz w:val="20"/>
        </w:rPr>
        <w:t>(where the word “customers” </w:t>
      </w:r>
      <w:r>
        <w:rPr>
          <w:sz w:val="20"/>
        </w:rPr>
        <w:t>was said to be impossibly vague); </w:t>
      </w:r>
      <w:r>
        <w:rPr>
          <w:rFonts w:ascii="Arial" w:hAnsi="Arial"/>
          <w:i/>
          <w:sz w:val="20"/>
        </w:rPr>
        <w:t>S.B.J. Stephenson Ltd v Mandy [2000] I.R.L.R. 233</w:t>
      </w:r>
      <w:r>
        <w:rPr>
          <w:sz w:val="20"/>
        </w:rPr>
        <w:t>.</w:t>
      </w:r>
    </w:p>
    <w:p>
      <w:pPr>
        <w:pStyle w:val="BodyText"/>
        <w:spacing w:before="9"/>
      </w:pPr>
    </w:p>
    <w:p>
      <w:pPr>
        <w:spacing w:line="235" w:lineRule="auto" w:before="0"/>
        <w:ind w:left="705" w:right="167" w:hanging="541"/>
        <w:jc w:val="both"/>
        <w:rPr>
          <w:sz w:val="20"/>
        </w:rPr>
      </w:pPr>
      <w:bookmarkStart w:name="_bookmark1569" w:id="1571"/>
      <w:bookmarkEnd w:id="1571"/>
      <w:r>
        <w:rPr/>
      </w:r>
      <w:hyperlink w:history="true" w:anchor="_bookmark1444">
        <w:r>
          <w:rPr>
            <w:color w:val="005DA1"/>
            <w:position w:val="5"/>
            <w:sz w:val="14"/>
            <w:u w:val="single" w:color="005DA1"/>
          </w:rPr>
          <w:t>791</w:t>
        </w:r>
      </w:hyperlink>
      <w:r>
        <w:rPr>
          <w:position w:val="5"/>
          <w:sz w:val="14"/>
        </w:rPr>
        <w:t>.</w:t>
      </w:r>
      <w:r>
        <w:rPr>
          <w:spacing w:val="80"/>
          <w:w w:val="150"/>
          <w:position w:val="5"/>
          <w:sz w:val="14"/>
        </w:rPr>
        <w:t> </w:t>
      </w:r>
      <w:r>
        <w:rPr>
          <w:rFonts w:ascii="Arial" w:hAnsi="Arial"/>
          <w:i/>
          <w:sz w:val="20"/>
        </w:rPr>
        <w:t>Morris v Saxelby [1916] A.C. 688, 710</w:t>
      </w:r>
      <w:r>
        <w:rPr>
          <w:sz w:val="20"/>
        </w:rPr>
        <w:t>; </w:t>
      </w:r>
      <w:r>
        <w:rPr>
          <w:rFonts w:ascii="Arial" w:hAnsi="Arial"/>
          <w:i/>
          <w:sz w:val="20"/>
        </w:rPr>
        <w:t>Faccenda Chicken Ltd v Fowler [1987] Ch. 117, 137</w:t>
      </w:r>
      <w:r>
        <w:rPr>
          <w:sz w:val="20"/>
        </w:rPr>
        <w:t>; </w:t>
      </w:r>
      <w:r>
        <w:rPr>
          <w:rFonts w:ascii="Arial" w:hAnsi="Arial"/>
          <w:i/>
          <w:sz w:val="20"/>
        </w:rPr>
        <w:t>Fibrenetix</w:t>
      </w:r>
      <w:r>
        <w:rPr>
          <w:rFonts w:ascii="Arial" w:hAnsi="Arial"/>
          <w:i/>
          <w:spacing w:val="-1"/>
          <w:sz w:val="20"/>
        </w:rPr>
        <w:t> </w:t>
      </w:r>
      <w:r>
        <w:rPr>
          <w:rFonts w:ascii="Arial" w:hAnsi="Arial"/>
          <w:i/>
          <w:sz w:val="20"/>
        </w:rPr>
        <w:t>Storage</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Davis</w:t>
      </w:r>
      <w:r>
        <w:rPr>
          <w:rFonts w:ascii="Arial" w:hAnsi="Arial"/>
          <w:i/>
          <w:spacing w:val="-1"/>
          <w:sz w:val="20"/>
        </w:rPr>
        <w:t> </w:t>
      </w:r>
      <w:r>
        <w:rPr>
          <w:rFonts w:ascii="Arial" w:hAnsi="Arial"/>
          <w:i/>
          <w:sz w:val="20"/>
        </w:rPr>
        <w:t>[2004]</w:t>
      </w:r>
      <w:r>
        <w:rPr>
          <w:rFonts w:ascii="Arial" w:hAnsi="Arial"/>
          <w:i/>
          <w:spacing w:val="-1"/>
          <w:sz w:val="20"/>
        </w:rPr>
        <w:t> </w:t>
      </w:r>
      <w:r>
        <w:rPr>
          <w:rFonts w:ascii="Arial" w:hAnsi="Arial"/>
          <w:i/>
          <w:sz w:val="20"/>
        </w:rPr>
        <w:t>EWHC</w:t>
      </w:r>
      <w:r>
        <w:rPr>
          <w:rFonts w:ascii="Arial" w:hAnsi="Arial"/>
          <w:i/>
          <w:spacing w:val="-1"/>
          <w:sz w:val="20"/>
        </w:rPr>
        <w:t> </w:t>
      </w:r>
      <w:r>
        <w:rPr>
          <w:rFonts w:ascii="Arial" w:hAnsi="Arial"/>
          <w:i/>
          <w:sz w:val="20"/>
        </w:rPr>
        <w:t>1359</w:t>
      </w:r>
      <w:r>
        <w:rPr>
          <w:rFonts w:ascii="Arial" w:hAnsi="Arial"/>
          <w:i/>
          <w:spacing w:val="-1"/>
          <w:sz w:val="20"/>
        </w:rPr>
        <w:t> </w:t>
      </w:r>
      <w:r>
        <w:rPr>
          <w:rFonts w:ascii="Arial" w:hAnsi="Arial"/>
          <w:i/>
          <w:sz w:val="20"/>
        </w:rPr>
        <w:t>(QB),</w:t>
      </w:r>
      <w:r>
        <w:rPr>
          <w:rFonts w:ascii="Arial" w:hAnsi="Arial"/>
          <w:i/>
          <w:spacing w:val="-1"/>
          <w:sz w:val="20"/>
        </w:rPr>
        <w:t> </w:t>
      </w:r>
      <w:r>
        <w:rPr>
          <w:rFonts w:ascii="Arial" w:hAnsi="Arial"/>
          <w:i/>
          <w:sz w:val="20"/>
        </w:rPr>
        <w:t>[2004]</w:t>
      </w:r>
      <w:r>
        <w:rPr>
          <w:rFonts w:ascii="Arial" w:hAnsi="Arial"/>
          <w:i/>
          <w:spacing w:val="-1"/>
          <w:sz w:val="20"/>
        </w:rPr>
        <w:t> </w:t>
      </w:r>
      <w:r>
        <w:rPr>
          <w:rFonts w:ascii="Arial" w:hAnsi="Arial"/>
          <w:i/>
          <w:sz w:val="20"/>
        </w:rPr>
        <w:t>All</w:t>
      </w:r>
      <w:r>
        <w:rPr>
          <w:rFonts w:ascii="Arial" w:hAnsi="Arial"/>
          <w:i/>
          <w:spacing w:val="-1"/>
          <w:sz w:val="20"/>
        </w:rPr>
        <w:t> </w:t>
      </w:r>
      <w:r>
        <w:rPr>
          <w:rFonts w:ascii="Arial" w:hAnsi="Arial"/>
          <w:i/>
          <w:sz w:val="20"/>
        </w:rPr>
        <w:t>E.R.</w:t>
      </w:r>
      <w:r>
        <w:rPr>
          <w:rFonts w:ascii="Arial" w:hAnsi="Arial"/>
          <w:i/>
          <w:spacing w:val="-1"/>
          <w:sz w:val="20"/>
        </w:rPr>
        <w:t> </w:t>
      </w:r>
      <w:r>
        <w:rPr>
          <w:rFonts w:ascii="Arial" w:hAnsi="Arial"/>
          <w:i/>
          <w:sz w:val="20"/>
        </w:rPr>
        <w:t>(D)</w:t>
      </w:r>
      <w:r>
        <w:rPr>
          <w:rFonts w:ascii="Arial" w:hAnsi="Arial"/>
          <w:i/>
          <w:spacing w:val="-1"/>
          <w:sz w:val="20"/>
        </w:rPr>
        <w:t> </w:t>
      </w:r>
      <w:r>
        <w:rPr>
          <w:rFonts w:ascii="Arial" w:hAnsi="Arial"/>
          <w:i/>
          <w:sz w:val="20"/>
        </w:rPr>
        <w:t>99</w:t>
      </w:r>
      <w:r>
        <w:rPr>
          <w:rFonts w:ascii="Arial" w:hAnsi="Arial"/>
          <w:i/>
          <w:spacing w:val="-1"/>
          <w:sz w:val="20"/>
        </w:rPr>
        <w:t> </w:t>
      </w:r>
      <w:r>
        <w:rPr>
          <w:rFonts w:ascii="Arial" w:hAnsi="Arial"/>
          <w:i/>
          <w:sz w:val="20"/>
        </w:rPr>
        <w:t>(Jun)</w:t>
      </w:r>
      <w:r>
        <w:rPr>
          <w:rFonts w:ascii="Arial" w:hAnsi="Arial"/>
          <w:i/>
          <w:spacing w:val="-1"/>
          <w:sz w:val="20"/>
        </w:rPr>
        <w:t> </w:t>
      </w:r>
      <w:r>
        <w:rPr>
          <w:sz w:val="20"/>
        </w:rPr>
        <w:t>(protection of pricing policies). A covenant restraining a senior employee such as a managing director </w:t>
      </w:r>
      <w:r>
        <w:rPr>
          <w:sz w:val="20"/>
        </w:rPr>
        <w:t>from dealing with his employer’s customers with whom he has not dealt may be valid: see </w:t>
      </w:r>
      <w:r>
        <w:rPr>
          <w:rFonts w:ascii="Arial" w:hAnsi="Arial"/>
          <w:i/>
          <w:sz w:val="20"/>
        </w:rPr>
        <w:t>Landmark Brickwork Ltd v Sutcliffe [2011] EWHC 1239 (QB)</w:t>
      </w:r>
      <w:r>
        <w:rPr>
          <w:sz w:val="20"/>
        </w:rPr>
        <w:t>.</w:t>
      </w:r>
    </w:p>
    <w:p>
      <w:pPr>
        <w:pStyle w:val="BodyText"/>
        <w:spacing w:before="4"/>
      </w:pPr>
    </w:p>
    <w:p>
      <w:pPr>
        <w:tabs>
          <w:tab w:pos="705" w:val="left" w:leader="none"/>
        </w:tabs>
        <w:spacing w:before="1"/>
        <w:ind w:left="165" w:right="0" w:firstLine="0"/>
        <w:jc w:val="left"/>
        <w:rPr>
          <w:sz w:val="20"/>
        </w:rPr>
      </w:pPr>
      <w:bookmarkStart w:name="_bookmark1570" w:id="1572"/>
      <w:bookmarkEnd w:id="1572"/>
      <w:r>
        <w:rPr/>
      </w:r>
      <w:hyperlink w:history="true" w:anchor="_bookmark1445">
        <w:r>
          <w:rPr>
            <w:color w:val="005DA1"/>
            <w:spacing w:val="-4"/>
            <w:position w:val="5"/>
            <w:sz w:val="14"/>
            <w:u w:val="single" w:color="005DA1"/>
          </w:rPr>
          <w:t>792</w:t>
        </w:r>
      </w:hyperlink>
      <w:r>
        <w:rPr>
          <w:spacing w:val="-4"/>
          <w:position w:val="5"/>
          <w:sz w:val="14"/>
        </w:rPr>
        <w:t>.</w:t>
      </w:r>
      <w:r>
        <w:rPr>
          <w:position w:val="5"/>
          <w:sz w:val="14"/>
        </w:rPr>
        <w:tab/>
      </w:r>
      <w:r>
        <w:rPr>
          <w:rFonts w:ascii="Arial" w:hAnsi="Arial"/>
          <w:i/>
          <w:sz w:val="20"/>
        </w:rPr>
        <w:t>Faccenda</w:t>
      </w:r>
      <w:r>
        <w:rPr>
          <w:rFonts w:ascii="Arial" w:hAnsi="Arial"/>
          <w:i/>
          <w:spacing w:val="-2"/>
          <w:sz w:val="20"/>
        </w:rPr>
        <w:t> </w:t>
      </w:r>
      <w:r>
        <w:rPr>
          <w:rFonts w:ascii="Arial" w:hAnsi="Arial"/>
          <w:i/>
          <w:sz w:val="20"/>
        </w:rPr>
        <w:t>Chicken Ltd v Fowler [1987] Ch. 117, </w:t>
      </w:r>
      <w:r>
        <w:rPr>
          <w:rFonts w:ascii="Arial" w:hAnsi="Arial"/>
          <w:i/>
          <w:spacing w:val="-2"/>
          <w:sz w:val="20"/>
        </w:rPr>
        <w:t>137–138</w:t>
      </w:r>
      <w:r>
        <w:rPr>
          <w:spacing w:val="-2"/>
          <w:sz w:val="20"/>
        </w:rPr>
        <w:t>.</w:t>
      </w:r>
    </w:p>
    <w:p>
      <w:pPr>
        <w:pStyle w:val="BodyText"/>
        <w:spacing w:before="4"/>
      </w:pPr>
    </w:p>
    <w:p>
      <w:pPr>
        <w:tabs>
          <w:tab w:pos="705" w:val="left" w:leader="none"/>
        </w:tabs>
        <w:spacing w:before="1"/>
        <w:ind w:left="165" w:right="0" w:firstLine="0"/>
        <w:jc w:val="left"/>
        <w:rPr>
          <w:sz w:val="20"/>
        </w:rPr>
      </w:pPr>
      <w:bookmarkStart w:name="_bookmark1571" w:id="1573"/>
      <w:bookmarkEnd w:id="1573"/>
      <w:r>
        <w:rPr/>
      </w:r>
      <w:hyperlink w:history="true" w:anchor="_bookmark1446">
        <w:r>
          <w:rPr>
            <w:color w:val="005DA1"/>
            <w:spacing w:val="-4"/>
            <w:position w:val="5"/>
            <w:sz w:val="14"/>
            <w:u w:val="single" w:color="005DA1"/>
          </w:rPr>
          <w:t>793</w:t>
        </w:r>
      </w:hyperlink>
      <w:r>
        <w:rPr>
          <w:spacing w:val="-4"/>
          <w:position w:val="5"/>
          <w:sz w:val="14"/>
        </w:rPr>
        <w:t>.</w:t>
      </w:r>
      <w:r>
        <w:rPr>
          <w:position w:val="5"/>
          <w:sz w:val="14"/>
        </w:rPr>
        <w:tab/>
      </w:r>
      <w:r>
        <w:rPr>
          <w:rFonts w:ascii="Arial"/>
          <w:i/>
          <w:sz w:val="20"/>
        </w:rPr>
        <w:t>Faccenda Chicken Ltd v Fowler [1987] Ch. </w:t>
      </w:r>
      <w:r>
        <w:rPr>
          <w:rFonts w:ascii="Arial"/>
          <w:i/>
          <w:spacing w:val="-4"/>
          <w:sz w:val="20"/>
        </w:rPr>
        <w:t>117</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1572" w:id="1574"/>
      <w:bookmarkEnd w:id="1574"/>
      <w:r>
        <w:rPr/>
      </w:r>
      <w:hyperlink w:history="true" w:anchor="_bookmark1447">
        <w:r>
          <w:rPr>
            <w:color w:val="005DA1"/>
            <w:spacing w:val="-4"/>
            <w:position w:val="5"/>
            <w:sz w:val="14"/>
            <w:u w:val="single" w:color="005DA1"/>
          </w:rPr>
          <w:t>794</w:t>
        </w:r>
      </w:hyperlink>
      <w:r>
        <w:rPr>
          <w:spacing w:val="-4"/>
          <w:position w:val="5"/>
          <w:sz w:val="14"/>
        </w:rPr>
        <w:t>.</w:t>
      </w:r>
      <w:r>
        <w:rPr>
          <w:position w:val="5"/>
          <w:sz w:val="14"/>
        </w:rPr>
        <w:tab/>
      </w:r>
      <w:r>
        <w:rPr>
          <w:rFonts w:ascii="Arial"/>
          <w:i/>
          <w:sz w:val="20"/>
        </w:rPr>
        <w:t>Thomas v Farr Plc [2007] EWCA Civ 18, [2007] I.R.L.R. 419</w:t>
      </w:r>
      <w:r>
        <w:rPr>
          <w:rFonts w:ascii="Arial"/>
          <w:i/>
          <w:spacing w:val="-1"/>
          <w:sz w:val="20"/>
        </w:rPr>
        <w:t> </w:t>
      </w:r>
      <w:r>
        <w:rPr>
          <w:sz w:val="20"/>
        </w:rPr>
        <w:t>at </w:t>
      </w:r>
      <w:r>
        <w:rPr>
          <w:spacing w:val="-2"/>
          <w:sz w:val="20"/>
        </w:rPr>
        <w:t>[42].</w:t>
      </w:r>
    </w:p>
    <w:p>
      <w:pPr>
        <w:pStyle w:val="BodyText"/>
        <w:spacing w:before="4"/>
      </w:pPr>
    </w:p>
    <w:p>
      <w:pPr>
        <w:tabs>
          <w:tab w:pos="705" w:val="left" w:leader="none"/>
        </w:tabs>
        <w:spacing w:line="227" w:lineRule="exact" w:before="1"/>
        <w:ind w:left="165" w:right="0" w:firstLine="0"/>
        <w:jc w:val="left"/>
        <w:rPr>
          <w:sz w:val="20"/>
        </w:rPr>
      </w:pPr>
      <w:bookmarkStart w:name="_bookmark1573" w:id="1575"/>
      <w:bookmarkEnd w:id="1575"/>
      <w:r>
        <w:rPr/>
      </w:r>
      <w:hyperlink w:history="true" w:anchor="_bookmark1448">
        <w:r>
          <w:rPr>
            <w:color w:val="005DA1"/>
            <w:spacing w:val="-4"/>
            <w:position w:val="5"/>
            <w:sz w:val="14"/>
            <w:u w:val="single" w:color="005DA1"/>
          </w:rPr>
          <w:t>795</w:t>
        </w:r>
      </w:hyperlink>
      <w:r>
        <w:rPr>
          <w:spacing w:val="-4"/>
          <w:position w:val="5"/>
          <w:sz w:val="14"/>
        </w:rPr>
        <w:t>.</w:t>
      </w:r>
      <w:r>
        <w:rPr>
          <w:position w:val="5"/>
          <w:sz w:val="14"/>
        </w:rPr>
        <w:tab/>
      </w:r>
      <w:r>
        <w:rPr>
          <w:rFonts w:ascii="Arial"/>
          <w:i/>
          <w:sz w:val="20"/>
        </w:rPr>
        <w:t>Faccenda</w:t>
      </w:r>
      <w:r>
        <w:rPr>
          <w:rFonts w:ascii="Arial"/>
          <w:i/>
          <w:spacing w:val="20"/>
          <w:sz w:val="20"/>
        </w:rPr>
        <w:t> </w:t>
      </w:r>
      <w:r>
        <w:rPr>
          <w:rFonts w:ascii="Arial"/>
          <w:i/>
          <w:sz w:val="20"/>
        </w:rPr>
        <w:t>Chicken</w:t>
      </w:r>
      <w:r>
        <w:rPr>
          <w:rFonts w:ascii="Arial"/>
          <w:i/>
          <w:spacing w:val="21"/>
          <w:sz w:val="20"/>
        </w:rPr>
        <w:t> </w:t>
      </w:r>
      <w:r>
        <w:rPr>
          <w:rFonts w:ascii="Arial"/>
          <w:i/>
          <w:sz w:val="20"/>
        </w:rPr>
        <w:t>Ltd</w:t>
      </w:r>
      <w:r>
        <w:rPr>
          <w:rFonts w:ascii="Arial"/>
          <w:i/>
          <w:spacing w:val="21"/>
          <w:sz w:val="20"/>
        </w:rPr>
        <w:t> </w:t>
      </w:r>
      <w:r>
        <w:rPr>
          <w:rFonts w:ascii="Arial"/>
          <w:i/>
          <w:sz w:val="20"/>
        </w:rPr>
        <w:t>v</w:t>
      </w:r>
      <w:r>
        <w:rPr>
          <w:rFonts w:ascii="Arial"/>
          <w:i/>
          <w:spacing w:val="21"/>
          <w:sz w:val="20"/>
        </w:rPr>
        <w:t> </w:t>
      </w:r>
      <w:r>
        <w:rPr>
          <w:rFonts w:ascii="Arial"/>
          <w:i/>
          <w:sz w:val="20"/>
        </w:rPr>
        <w:t>Fowler</w:t>
      </w:r>
      <w:r>
        <w:rPr>
          <w:rFonts w:ascii="Arial"/>
          <w:i/>
          <w:spacing w:val="21"/>
          <w:sz w:val="20"/>
        </w:rPr>
        <w:t> </w:t>
      </w:r>
      <w:r>
        <w:rPr>
          <w:rFonts w:ascii="Arial"/>
          <w:i/>
          <w:sz w:val="20"/>
        </w:rPr>
        <w:t>[1987]</w:t>
      </w:r>
      <w:r>
        <w:rPr>
          <w:rFonts w:ascii="Arial"/>
          <w:i/>
          <w:spacing w:val="21"/>
          <w:sz w:val="20"/>
        </w:rPr>
        <w:t> </w:t>
      </w:r>
      <w:r>
        <w:rPr>
          <w:rFonts w:ascii="Arial"/>
          <w:i/>
          <w:sz w:val="20"/>
        </w:rPr>
        <w:t>Ch.</w:t>
      </w:r>
      <w:r>
        <w:rPr>
          <w:rFonts w:ascii="Arial"/>
          <w:i/>
          <w:spacing w:val="21"/>
          <w:sz w:val="20"/>
        </w:rPr>
        <w:t> </w:t>
      </w:r>
      <w:r>
        <w:rPr>
          <w:rFonts w:ascii="Arial"/>
          <w:i/>
          <w:sz w:val="20"/>
        </w:rPr>
        <w:t>117,</w:t>
      </w:r>
      <w:r>
        <w:rPr>
          <w:rFonts w:ascii="Arial"/>
          <w:i/>
          <w:spacing w:val="21"/>
          <w:sz w:val="20"/>
        </w:rPr>
        <w:t> </w:t>
      </w:r>
      <w:r>
        <w:rPr>
          <w:rFonts w:ascii="Arial"/>
          <w:i/>
          <w:sz w:val="20"/>
        </w:rPr>
        <w:t>137</w:t>
      </w:r>
      <w:r>
        <w:rPr>
          <w:sz w:val="20"/>
        </w:rPr>
        <w:t>;</w:t>
      </w:r>
      <w:r>
        <w:rPr>
          <w:spacing w:val="21"/>
          <w:sz w:val="20"/>
        </w:rPr>
        <w:t> </w:t>
      </w:r>
      <w:r>
        <w:rPr>
          <w:rFonts w:ascii="Arial"/>
          <w:i/>
          <w:sz w:val="20"/>
        </w:rPr>
        <w:t>Poly</w:t>
      </w:r>
      <w:r>
        <w:rPr>
          <w:rFonts w:ascii="Arial"/>
          <w:i/>
          <w:spacing w:val="21"/>
          <w:sz w:val="20"/>
        </w:rPr>
        <w:t> </w:t>
      </w:r>
      <w:r>
        <w:rPr>
          <w:rFonts w:ascii="Arial"/>
          <w:i/>
          <w:sz w:val="20"/>
        </w:rPr>
        <w:t>Lina</w:t>
      </w:r>
      <w:r>
        <w:rPr>
          <w:rFonts w:ascii="Arial"/>
          <w:i/>
          <w:spacing w:val="21"/>
          <w:sz w:val="20"/>
        </w:rPr>
        <w:t> </w:t>
      </w:r>
      <w:r>
        <w:rPr>
          <w:rFonts w:ascii="Arial"/>
          <w:i/>
          <w:sz w:val="20"/>
        </w:rPr>
        <w:t>Ltd</w:t>
      </w:r>
      <w:r>
        <w:rPr>
          <w:rFonts w:ascii="Arial"/>
          <w:i/>
          <w:spacing w:val="21"/>
          <w:sz w:val="20"/>
        </w:rPr>
        <w:t> </w:t>
      </w:r>
      <w:r>
        <w:rPr>
          <w:rFonts w:ascii="Arial"/>
          <w:i/>
          <w:sz w:val="20"/>
        </w:rPr>
        <w:t>v</w:t>
      </w:r>
      <w:r>
        <w:rPr>
          <w:rFonts w:ascii="Arial"/>
          <w:i/>
          <w:spacing w:val="21"/>
          <w:sz w:val="20"/>
        </w:rPr>
        <w:t> </w:t>
      </w:r>
      <w:r>
        <w:rPr>
          <w:rFonts w:ascii="Arial"/>
          <w:i/>
          <w:sz w:val="20"/>
        </w:rPr>
        <w:t>Finch</w:t>
      </w:r>
      <w:r>
        <w:rPr>
          <w:rFonts w:ascii="Arial"/>
          <w:i/>
          <w:spacing w:val="21"/>
          <w:sz w:val="20"/>
        </w:rPr>
        <w:t> </w:t>
      </w:r>
      <w:r>
        <w:rPr>
          <w:rFonts w:ascii="Arial"/>
          <w:i/>
          <w:sz w:val="20"/>
        </w:rPr>
        <w:t>[1996]</w:t>
      </w:r>
      <w:r>
        <w:rPr>
          <w:rFonts w:ascii="Arial"/>
          <w:i/>
          <w:spacing w:val="21"/>
          <w:sz w:val="20"/>
        </w:rPr>
        <w:t> </w:t>
      </w:r>
      <w:r>
        <w:rPr>
          <w:rFonts w:ascii="Arial"/>
          <w:i/>
          <w:sz w:val="20"/>
        </w:rPr>
        <w:t>F.L.R.</w:t>
      </w:r>
      <w:r>
        <w:rPr>
          <w:rFonts w:ascii="Arial"/>
          <w:i/>
          <w:spacing w:val="21"/>
          <w:sz w:val="20"/>
        </w:rPr>
        <w:t> </w:t>
      </w:r>
      <w:r>
        <w:rPr>
          <w:rFonts w:ascii="Arial"/>
          <w:i/>
          <w:spacing w:val="-5"/>
          <w:sz w:val="20"/>
        </w:rPr>
        <w:t>75</w:t>
      </w:r>
      <w:r>
        <w:rPr>
          <w:spacing w:val="-5"/>
          <w:sz w:val="20"/>
        </w:rPr>
        <w:t>;</w:t>
      </w:r>
    </w:p>
    <w:p>
      <w:pPr>
        <w:spacing w:line="235" w:lineRule="auto" w:before="1"/>
        <w:ind w:left="705" w:right="0" w:firstLine="0"/>
        <w:jc w:val="left"/>
        <w:rPr>
          <w:sz w:val="20"/>
        </w:rPr>
      </w:pPr>
      <w:r>
        <w:rPr>
          <w:rFonts w:ascii="Arial"/>
          <w:i/>
          <w:sz w:val="20"/>
        </w:rPr>
        <w:t>A.T.</w:t>
      </w:r>
      <w:r>
        <w:rPr>
          <w:rFonts w:ascii="Arial"/>
          <w:i/>
          <w:spacing w:val="40"/>
          <w:sz w:val="20"/>
        </w:rPr>
        <w:t> </w:t>
      </w:r>
      <w:r>
        <w:rPr>
          <w:rFonts w:ascii="Arial"/>
          <w:i/>
          <w:sz w:val="20"/>
        </w:rPr>
        <w:t>Poeton</w:t>
      </w:r>
      <w:r>
        <w:rPr>
          <w:rFonts w:ascii="Arial"/>
          <w:i/>
          <w:spacing w:val="40"/>
          <w:sz w:val="20"/>
        </w:rPr>
        <w:t> </w:t>
      </w:r>
      <w:r>
        <w:rPr>
          <w:rFonts w:ascii="Arial"/>
          <w:i/>
          <w:sz w:val="20"/>
        </w:rPr>
        <w:t>(Gloucester)</w:t>
      </w:r>
      <w:r>
        <w:rPr>
          <w:rFonts w:ascii="Arial"/>
          <w:i/>
          <w:spacing w:val="40"/>
          <w:sz w:val="20"/>
        </w:rPr>
        <w:t> </w:t>
      </w:r>
      <w:r>
        <w:rPr>
          <w:rFonts w:ascii="Arial"/>
          <w:i/>
          <w:sz w:val="20"/>
        </w:rPr>
        <w:t>Plating</w:t>
      </w:r>
      <w:r>
        <w:rPr>
          <w:rFonts w:ascii="Arial"/>
          <w:i/>
          <w:spacing w:val="40"/>
          <w:sz w:val="20"/>
        </w:rPr>
        <w:t> </w:t>
      </w:r>
      <w:r>
        <w:rPr>
          <w:rFonts w:ascii="Arial"/>
          <w:i/>
          <w:sz w:val="20"/>
        </w:rPr>
        <w:t>Ltd</w:t>
      </w:r>
      <w:r>
        <w:rPr>
          <w:rFonts w:ascii="Arial"/>
          <w:i/>
          <w:spacing w:val="40"/>
          <w:sz w:val="20"/>
        </w:rPr>
        <w:t> </w:t>
      </w:r>
      <w:r>
        <w:rPr>
          <w:rFonts w:ascii="Arial"/>
          <w:i/>
          <w:sz w:val="20"/>
        </w:rPr>
        <w:t>v</w:t>
      </w:r>
      <w:r>
        <w:rPr>
          <w:rFonts w:ascii="Arial"/>
          <w:i/>
          <w:spacing w:val="40"/>
          <w:sz w:val="20"/>
        </w:rPr>
        <w:t> </w:t>
      </w:r>
      <w:r>
        <w:rPr>
          <w:rFonts w:ascii="Arial"/>
          <w:i/>
          <w:sz w:val="20"/>
        </w:rPr>
        <w:t>Horton</w:t>
      </w:r>
      <w:r>
        <w:rPr>
          <w:rFonts w:ascii="Arial"/>
          <w:i/>
          <w:spacing w:val="40"/>
          <w:sz w:val="20"/>
        </w:rPr>
        <w:t> </w:t>
      </w:r>
      <w:r>
        <w:rPr>
          <w:rFonts w:ascii="Arial"/>
          <w:i/>
          <w:sz w:val="20"/>
        </w:rPr>
        <w:t>[2001]</w:t>
      </w:r>
      <w:r>
        <w:rPr>
          <w:rFonts w:ascii="Arial"/>
          <w:i/>
          <w:spacing w:val="40"/>
          <w:sz w:val="20"/>
        </w:rPr>
        <w:t> </w:t>
      </w:r>
      <w:r>
        <w:rPr>
          <w:rFonts w:ascii="Arial"/>
          <w:i/>
          <w:sz w:val="20"/>
        </w:rPr>
        <w:t>I.C.R.</w:t>
      </w:r>
      <w:r>
        <w:rPr>
          <w:rFonts w:ascii="Arial"/>
          <w:i/>
          <w:spacing w:val="40"/>
          <w:sz w:val="20"/>
        </w:rPr>
        <w:t> </w:t>
      </w:r>
      <w:r>
        <w:rPr>
          <w:rFonts w:ascii="Arial"/>
          <w:i/>
          <w:sz w:val="20"/>
        </w:rPr>
        <w:t>1208</w:t>
      </w:r>
      <w:r>
        <w:rPr>
          <w:sz w:val="20"/>
        </w:rPr>
        <w:t>;</w:t>
      </w:r>
      <w:r>
        <w:rPr>
          <w:spacing w:val="40"/>
          <w:sz w:val="20"/>
        </w:rPr>
        <w:t> </w:t>
      </w:r>
      <w:r>
        <w:rPr>
          <w:rFonts w:ascii="Arial"/>
          <w:i/>
          <w:sz w:val="20"/>
        </w:rPr>
        <w:t>Dranez</w:t>
      </w:r>
      <w:r>
        <w:rPr>
          <w:rFonts w:ascii="Arial"/>
          <w:i/>
          <w:spacing w:val="40"/>
          <w:sz w:val="20"/>
        </w:rPr>
        <w:t> </w:t>
      </w:r>
      <w:r>
        <w:rPr>
          <w:rFonts w:ascii="Arial"/>
          <w:i/>
          <w:sz w:val="20"/>
        </w:rPr>
        <w:t>Anstalt</w:t>
      </w:r>
      <w:r>
        <w:rPr>
          <w:rFonts w:ascii="Arial"/>
          <w:i/>
          <w:spacing w:val="40"/>
          <w:sz w:val="20"/>
        </w:rPr>
        <w:t> </w:t>
      </w:r>
      <w:r>
        <w:rPr>
          <w:rFonts w:ascii="Arial"/>
          <w:i/>
          <w:sz w:val="20"/>
        </w:rPr>
        <w:t>v</w:t>
      </w:r>
      <w:r>
        <w:rPr>
          <w:rFonts w:ascii="Arial"/>
          <w:i/>
          <w:spacing w:val="41"/>
          <w:sz w:val="20"/>
        </w:rPr>
        <w:t> </w:t>
      </w:r>
      <w:r>
        <w:rPr>
          <w:rFonts w:ascii="Arial"/>
          <w:i/>
          <w:sz w:val="20"/>
        </w:rPr>
        <w:t>Hayek [2002] 1 B.C.L.C. 693</w:t>
      </w:r>
      <w:r>
        <w:rPr>
          <w:sz w:val="20"/>
        </w:rPr>
        <w:t>.</w:t>
      </w:r>
    </w:p>
    <w:p>
      <w:pPr>
        <w:pStyle w:val="BodyText"/>
        <w:spacing w:before="5"/>
      </w:pPr>
    </w:p>
    <w:p>
      <w:pPr>
        <w:tabs>
          <w:tab w:pos="705" w:val="left" w:leader="none"/>
        </w:tabs>
        <w:spacing w:before="0"/>
        <w:ind w:left="165" w:right="0" w:firstLine="0"/>
        <w:jc w:val="left"/>
        <w:rPr>
          <w:sz w:val="20"/>
        </w:rPr>
      </w:pPr>
      <w:bookmarkStart w:name="_bookmark1574" w:id="1576"/>
      <w:bookmarkEnd w:id="1576"/>
      <w:r>
        <w:rPr/>
      </w:r>
      <w:hyperlink w:history="true" w:anchor="_bookmark1448">
        <w:r>
          <w:rPr>
            <w:color w:val="005DA1"/>
            <w:spacing w:val="-4"/>
            <w:position w:val="5"/>
            <w:sz w:val="14"/>
            <w:u w:val="single" w:color="005DA1"/>
          </w:rPr>
          <w:t>796</w:t>
        </w:r>
      </w:hyperlink>
      <w:r>
        <w:rPr>
          <w:spacing w:val="-4"/>
          <w:position w:val="5"/>
          <w:sz w:val="14"/>
        </w:rPr>
        <w:t>.</w:t>
      </w:r>
      <w:r>
        <w:rPr>
          <w:position w:val="5"/>
          <w:sz w:val="14"/>
        </w:rPr>
        <w:tab/>
      </w:r>
      <w:r>
        <w:rPr>
          <w:rFonts w:ascii="Arial"/>
          <w:i/>
          <w:sz w:val="20"/>
        </w:rPr>
        <w:t>[1987]</w:t>
      </w:r>
      <w:r>
        <w:rPr>
          <w:rFonts w:ascii="Arial"/>
          <w:i/>
          <w:spacing w:val="-2"/>
          <w:sz w:val="20"/>
        </w:rPr>
        <w:t> </w:t>
      </w:r>
      <w:r>
        <w:rPr>
          <w:rFonts w:ascii="Arial"/>
          <w:i/>
          <w:sz w:val="20"/>
        </w:rPr>
        <w:t>Ch. </w:t>
      </w:r>
      <w:r>
        <w:rPr>
          <w:rFonts w:ascii="Arial"/>
          <w:i/>
          <w:spacing w:val="-4"/>
          <w:sz w:val="20"/>
        </w:rPr>
        <w:t>117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575" w:id="1577"/>
      <w:bookmarkEnd w:id="1577"/>
      <w:r>
        <w:rPr/>
      </w:r>
      <w:hyperlink w:history="true" w:anchor="_bookmark1449">
        <w:r>
          <w:rPr>
            <w:color w:val="005DA1"/>
            <w:spacing w:val="-4"/>
            <w:position w:val="5"/>
            <w:sz w:val="14"/>
            <w:u w:val="single" w:color="005DA1"/>
          </w:rPr>
          <w:t>797</w:t>
        </w:r>
      </w:hyperlink>
      <w:r>
        <w:rPr>
          <w:spacing w:val="-4"/>
          <w:position w:val="5"/>
          <w:sz w:val="14"/>
        </w:rPr>
        <w:t>.</w:t>
      </w:r>
      <w:r>
        <w:rPr>
          <w:position w:val="5"/>
          <w:sz w:val="14"/>
        </w:rPr>
        <w:tab/>
      </w:r>
      <w:r>
        <w:rPr>
          <w:rFonts w:ascii="Arial"/>
          <w:i/>
          <w:sz w:val="20"/>
        </w:rPr>
        <w:t>Faccenda Chicken Ltd v Fowler [1987] Ch. </w:t>
      </w:r>
      <w:r>
        <w:rPr>
          <w:rFonts w:ascii="Arial"/>
          <w:i/>
          <w:spacing w:val="-4"/>
          <w:sz w:val="20"/>
        </w:rPr>
        <w:t>117</w:t>
      </w:r>
      <w:r>
        <w:rPr>
          <w:spacing w:val="-4"/>
          <w:sz w:val="20"/>
        </w:rPr>
        <w:t>.</w:t>
      </w:r>
    </w:p>
    <w:p>
      <w:pPr>
        <w:pStyle w:val="BodyText"/>
        <w:spacing w:before="9"/>
      </w:pPr>
    </w:p>
    <w:p>
      <w:pPr>
        <w:tabs>
          <w:tab w:pos="705" w:val="left" w:leader="none"/>
        </w:tabs>
        <w:spacing w:line="235" w:lineRule="auto" w:before="0"/>
        <w:ind w:left="705" w:right="171" w:hanging="541"/>
        <w:jc w:val="left"/>
        <w:rPr>
          <w:sz w:val="20"/>
        </w:rPr>
      </w:pPr>
      <w:bookmarkStart w:name="_bookmark1576" w:id="1578"/>
      <w:bookmarkEnd w:id="1578"/>
      <w:r>
        <w:rPr/>
      </w:r>
      <w:hyperlink w:history="true" w:anchor="_bookmark1450">
        <w:r>
          <w:rPr>
            <w:color w:val="005DA1"/>
            <w:spacing w:val="-4"/>
            <w:position w:val="5"/>
            <w:sz w:val="14"/>
            <w:u w:val="single" w:color="005DA1"/>
          </w:rPr>
          <w:t>798</w:t>
        </w:r>
      </w:hyperlink>
      <w:r>
        <w:rPr>
          <w:spacing w:val="-4"/>
          <w:position w:val="5"/>
          <w:sz w:val="14"/>
        </w:rPr>
        <w:t>.</w:t>
      </w:r>
      <w:r>
        <w:rPr>
          <w:position w:val="5"/>
          <w:sz w:val="14"/>
        </w:rPr>
        <w:tab/>
      </w:r>
      <w:r>
        <w:rPr>
          <w:rFonts w:ascii="Arial" w:hAnsi="Arial"/>
          <w:i/>
          <w:sz w:val="20"/>
        </w:rPr>
        <w:t>Mont v Mills [1993] I.R.L.R. 172, 177 </w:t>
      </w:r>
      <w:r>
        <w:rPr>
          <w:sz w:val="20"/>
        </w:rPr>
        <w:t>(“[o]nce the employment relationship ceases, there is </w:t>
      </w:r>
      <w:r>
        <w:rPr>
          <w:sz w:val="20"/>
        </w:rPr>
        <w:t>no continuing occasion for loyalty” per Simon Brown L.J.).</w:t>
      </w:r>
    </w:p>
    <w:p>
      <w:pPr>
        <w:pStyle w:val="BodyText"/>
        <w:spacing w:before="9"/>
      </w:pPr>
    </w:p>
    <w:p>
      <w:pPr>
        <w:spacing w:line="235" w:lineRule="auto" w:before="1"/>
        <w:ind w:left="705" w:right="167" w:hanging="541"/>
        <w:jc w:val="both"/>
        <w:rPr>
          <w:sz w:val="20"/>
        </w:rPr>
      </w:pPr>
      <w:bookmarkStart w:name="_bookmark1577" w:id="1579"/>
      <w:bookmarkEnd w:id="1579"/>
      <w:r>
        <w:rPr/>
      </w:r>
      <w:hyperlink w:history="true" w:anchor="_bookmark1451">
        <w:r>
          <w:rPr>
            <w:color w:val="005DA1"/>
            <w:position w:val="5"/>
            <w:sz w:val="14"/>
            <w:u w:val="single" w:color="005DA1"/>
          </w:rPr>
          <w:t>799</w:t>
        </w:r>
      </w:hyperlink>
      <w:r>
        <w:rPr>
          <w:position w:val="5"/>
          <w:sz w:val="14"/>
        </w:rPr>
        <w:t>.</w:t>
      </w:r>
      <w:r>
        <w:rPr>
          <w:spacing w:val="80"/>
          <w:w w:val="150"/>
          <w:position w:val="5"/>
          <w:sz w:val="14"/>
        </w:rPr>
        <w:t> </w:t>
      </w:r>
      <w:r>
        <w:rPr>
          <w:rFonts w:ascii="Arial" w:hAnsi="Arial"/>
          <w:i/>
          <w:sz w:val="20"/>
        </w:rPr>
        <w:t>[1990] I.R.L.R. 377, 384</w:t>
      </w:r>
      <w:r>
        <w:rPr>
          <w:sz w:val="20"/>
        </w:rPr>
        <w:t>. Harman J. considered that the dictum was obiter in that in </w:t>
      </w:r>
      <w:r>
        <w:rPr>
          <w:rFonts w:ascii="Arial" w:hAnsi="Arial"/>
          <w:i/>
          <w:sz w:val="20"/>
        </w:rPr>
        <w:t>Faccenda Chicken [1987] Ch. 117 </w:t>
      </w:r>
      <w:r>
        <w:rPr>
          <w:sz w:val="20"/>
        </w:rPr>
        <w:t>the court was dealing with implied covenants. His own observation </w:t>
      </w:r>
      <w:r>
        <w:rPr>
          <w:sz w:val="20"/>
        </w:rPr>
        <w:t>was also strictly obiter since he found that the restraint before him related to the sale of a business. See also </w:t>
      </w:r>
      <w:r>
        <w:rPr>
          <w:rFonts w:ascii="Arial" w:hAnsi="Arial"/>
          <w:i/>
          <w:sz w:val="20"/>
        </w:rPr>
        <w:t>Balston Ltd v Headline Filters Ltd [1987] F.S.R. 330, 347–348 </w:t>
      </w:r>
      <w:r>
        <w:rPr>
          <w:sz w:val="20"/>
        </w:rPr>
        <w:t>(Scott J. had reservations about the judgment of Neill L.J. in the </w:t>
      </w:r>
      <w:r>
        <w:rPr>
          <w:rFonts w:ascii="Arial" w:hAnsi="Arial"/>
          <w:i/>
          <w:sz w:val="20"/>
        </w:rPr>
        <w:t>Faccenda Chicken </w:t>
      </w:r>
      <w:r>
        <w:rPr>
          <w:sz w:val="20"/>
        </w:rPr>
        <w:t>case). See also </w:t>
      </w:r>
      <w:r>
        <w:rPr>
          <w:rFonts w:ascii="Arial" w:hAnsi="Arial"/>
          <w:i/>
          <w:sz w:val="20"/>
        </w:rPr>
        <w:t>Lock International Plc v Beswick [1989] 1 W.L.R. 1268</w:t>
      </w:r>
      <w:r>
        <w:rPr>
          <w:sz w:val="20"/>
        </w:rPr>
        <w:t>; </w:t>
      </w:r>
      <w:r>
        <w:rPr>
          <w:rFonts w:ascii="Arial" w:hAnsi="Arial"/>
          <w:i/>
          <w:sz w:val="20"/>
        </w:rPr>
        <w:t>Dranez Anstalt v Hayek [2002] 1 B.C.L.C. 693</w:t>
      </w:r>
      <w:r>
        <w:rPr>
          <w:sz w:val="20"/>
        </w:rPr>
        <w:t>. Faccenda Chicken was followed in </w:t>
      </w:r>
      <w:r>
        <w:rPr>
          <w:rFonts w:ascii="Arial" w:hAnsi="Arial"/>
          <w:i/>
          <w:sz w:val="20"/>
        </w:rPr>
        <w:t>Roger Bullivant Ltd v Ellis [1987] I.C.R. 464 </w:t>
      </w:r>
      <w:r>
        <w:rPr>
          <w:sz w:val="20"/>
        </w:rPr>
        <w:t>and </w:t>
      </w:r>
      <w:r>
        <w:rPr>
          <w:rFonts w:ascii="Arial" w:hAnsi="Arial"/>
          <w:i/>
          <w:sz w:val="20"/>
        </w:rPr>
        <w:t>Mammet Holdings Plc v Austin [1991] F.S.R. 538</w:t>
      </w:r>
      <w:r>
        <w:rPr>
          <w:sz w:val="20"/>
        </w:rPr>
        <w:t>.</w:t>
      </w:r>
    </w:p>
    <w:p>
      <w:pPr>
        <w:pStyle w:val="BodyText"/>
        <w:spacing w:before="6"/>
      </w:pPr>
    </w:p>
    <w:p>
      <w:pPr>
        <w:spacing w:line="235" w:lineRule="auto" w:before="1"/>
        <w:ind w:left="705" w:right="168" w:hanging="541"/>
        <w:jc w:val="both"/>
        <w:rPr>
          <w:sz w:val="20"/>
        </w:rPr>
      </w:pPr>
      <w:bookmarkStart w:name="_bookmark1578" w:id="1580"/>
      <w:bookmarkEnd w:id="1580"/>
      <w:r>
        <w:rPr/>
      </w:r>
      <w:hyperlink w:history="true" w:anchor="_bookmark1452">
        <w:r>
          <w:rPr>
            <w:color w:val="005DA1"/>
            <w:position w:val="5"/>
            <w:sz w:val="14"/>
            <w:u w:val="single" w:color="005DA1"/>
          </w:rPr>
          <w:t>800</w:t>
        </w:r>
      </w:hyperlink>
      <w:r>
        <w:rPr>
          <w:position w:val="5"/>
          <w:sz w:val="14"/>
        </w:rPr>
        <w:t>.</w:t>
      </w:r>
      <w:r>
        <w:rPr>
          <w:spacing w:val="80"/>
          <w:w w:val="150"/>
          <w:position w:val="5"/>
          <w:sz w:val="14"/>
        </w:rPr>
        <w:t> </w:t>
      </w:r>
      <w:r>
        <w:rPr>
          <w:sz w:val="20"/>
        </w:rPr>
        <w:t>As two judges were willing to do in </w:t>
      </w:r>
      <w:r>
        <w:rPr>
          <w:rFonts w:ascii="Arial"/>
          <w:i/>
          <w:sz w:val="20"/>
        </w:rPr>
        <w:t>Lansing Linde Ltd v Kerr [1991] 1 W.L.R. 251, 260</w:t>
      </w:r>
      <w:r>
        <w:rPr>
          <w:rFonts w:ascii="Arial"/>
          <w:i/>
          <w:spacing w:val="80"/>
          <w:sz w:val="20"/>
        </w:rPr>
        <w:t> </w:t>
      </w:r>
      <w:r>
        <w:rPr>
          <w:sz w:val="20"/>
        </w:rPr>
        <w:t>(Staughton L.J.), 270 (Butler-Sloss L.J.). See also </w:t>
      </w:r>
      <w:r>
        <w:rPr>
          <w:rFonts w:ascii="Arial"/>
          <w:i/>
          <w:sz w:val="20"/>
        </w:rPr>
        <w:t>TSB Bank Plc v Conmell (1997) S.L.T. </w:t>
      </w:r>
      <w:r>
        <w:rPr>
          <w:rFonts w:ascii="Arial"/>
          <w:i/>
          <w:sz w:val="20"/>
        </w:rPr>
        <w:t>1254, 1260</w:t>
      </w:r>
      <w:r>
        <w:rPr>
          <w:sz w:val="20"/>
        </w:rPr>
        <w:t>; </w:t>
      </w:r>
      <w:r>
        <w:rPr>
          <w:rFonts w:ascii="Arial"/>
          <w:i/>
          <w:sz w:val="20"/>
        </w:rPr>
        <w:t>FSS Travel and Leisure Systems Ltd v Johnson [1998] I.R.L.R. 382</w:t>
      </w:r>
      <w:r>
        <w:rPr>
          <w:sz w:val="20"/>
        </w:rPr>
        <w:t>. See also </w:t>
      </w:r>
      <w:r>
        <w:rPr>
          <w:rFonts w:ascii="Arial"/>
          <w:i/>
          <w:sz w:val="20"/>
        </w:rPr>
        <w:t>WRH Ltd v Ayris</w:t>
      </w:r>
      <w:r>
        <w:rPr>
          <w:rFonts w:ascii="Arial"/>
          <w:i/>
          <w:spacing w:val="62"/>
          <w:sz w:val="20"/>
        </w:rPr>
        <w:t> </w:t>
      </w:r>
      <w:r>
        <w:rPr>
          <w:rFonts w:ascii="Arial"/>
          <w:i/>
          <w:sz w:val="20"/>
        </w:rPr>
        <w:t>[2008]</w:t>
      </w:r>
      <w:r>
        <w:rPr>
          <w:rFonts w:ascii="Arial"/>
          <w:i/>
          <w:spacing w:val="62"/>
          <w:sz w:val="20"/>
        </w:rPr>
        <w:t> </w:t>
      </w:r>
      <w:r>
        <w:rPr>
          <w:rFonts w:ascii="Arial"/>
          <w:i/>
          <w:sz w:val="20"/>
        </w:rPr>
        <w:t>EWHC</w:t>
      </w:r>
      <w:r>
        <w:rPr>
          <w:rFonts w:ascii="Arial"/>
          <w:i/>
          <w:spacing w:val="62"/>
          <w:sz w:val="20"/>
        </w:rPr>
        <w:t> </w:t>
      </w:r>
      <w:r>
        <w:rPr>
          <w:rFonts w:ascii="Arial"/>
          <w:i/>
          <w:sz w:val="20"/>
        </w:rPr>
        <w:t>1080</w:t>
      </w:r>
      <w:r>
        <w:rPr>
          <w:rFonts w:ascii="Arial"/>
          <w:i/>
          <w:spacing w:val="62"/>
          <w:sz w:val="20"/>
        </w:rPr>
        <w:t> </w:t>
      </w:r>
      <w:r>
        <w:rPr>
          <w:rFonts w:ascii="Arial"/>
          <w:i/>
          <w:sz w:val="20"/>
        </w:rPr>
        <w:t>(QB)</w:t>
      </w:r>
      <w:r>
        <w:rPr>
          <w:rFonts w:ascii="Arial"/>
          <w:i/>
          <w:spacing w:val="61"/>
          <w:sz w:val="20"/>
        </w:rPr>
        <w:t> </w:t>
      </w:r>
      <w:r>
        <w:rPr>
          <w:sz w:val="20"/>
        </w:rPr>
        <w:t>(business</w:t>
      </w:r>
      <w:r>
        <w:rPr>
          <w:spacing w:val="62"/>
          <w:sz w:val="20"/>
        </w:rPr>
        <w:t> </w:t>
      </w:r>
      <w:r>
        <w:rPr>
          <w:sz w:val="20"/>
        </w:rPr>
        <w:t>cards</w:t>
      </w:r>
      <w:r>
        <w:rPr>
          <w:spacing w:val="62"/>
          <w:sz w:val="20"/>
        </w:rPr>
        <w:t> </w:t>
      </w:r>
      <w:r>
        <w:rPr>
          <w:sz w:val="20"/>
        </w:rPr>
        <w:t>ordered</w:t>
      </w:r>
      <w:r>
        <w:rPr>
          <w:spacing w:val="62"/>
          <w:sz w:val="20"/>
        </w:rPr>
        <w:t> </w:t>
      </w:r>
      <w:r>
        <w:rPr>
          <w:sz w:val="20"/>
        </w:rPr>
        <w:t>to</w:t>
      </w:r>
      <w:r>
        <w:rPr>
          <w:spacing w:val="62"/>
          <w:sz w:val="20"/>
        </w:rPr>
        <w:t> </w:t>
      </w:r>
      <w:r>
        <w:rPr>
          <w:sz w:val="20"/>
        </w:rPr>
        <w:t>be</w:t>
      </w:r>
      <w:r>
        <w:rPr>
          <w:spacing w:val="62"/>
          <w:sz w:val="20"/>
        </w:rPr>
        <w:t> </w:t>
      </w:r>
      <w:r>
        <w:rPr>
          <w:sz w:val="20"/>
        </w:rPr>
        <w:t>handed</w:t>
      </w:r>
      <w:r>
        <w:rPr>
          <w:spacing w:val="62"/>
          <w:sz w:val="20"/>
        </w:rPr>
        <w:t> </w:t>
      </w:r>
      <w:r>
        <w:rPr>
          <w:sz w:val="20"/>
        </w:rPr>
        <w:t>back</w:t>
      </w:r>
      <w:r>
        <w:rPr>
          <w:spacing w:val="62"/>
          <w:sz w:val="20"/>
        </w:rPr>
        <w:t> </w:t>
      </w:r>
      <w:r>
        <w:rPr>
          <w:sz w:val="20"/>
        </w:rPr>
        <w:t>pursuant</w:t>
      </w:r>
      <w:r>
        <w:rPr>
          <w:spacing w:val="62"/>
          <w:sz w:val="20"/>
        </w:rPr>
        <w:t> </w:t>
      </w:r>
      <w:r>
        <w:rPr>
          <w:spacing w:val="-5"/>
          <w:sz w:val="20"/>
        </w:rPr>
        <w:t>to</w:t>
      </w:r>
    </w:p>
    <w:p>
      <w:pPr>
        <w:spacing w:after="0" w:line="235" w:lineRule="auto"/>
        <w:jc w:val="both"/>
        <w:rPr>
          <w:sz w:val="20"/>
        </w:rPr>
        <w:sectPr>
          <w:pgSz w:w="11900" w:h="16840"/>
          <w:pgMar w:header="971" w:footer="0" w:top="1300" w:bottom="280" w:left="1275" w:right="1275"/>
        </w:sectPr>
      </w:pPr>
    </w:p>
    <w:p>
      <w:pPr>
        <w:pStyle w:val="BodyText"/>
        <w:spacing w:line="235" w:lineRule="auto" w:before="110"/>
        <w:ind w:left="705" w:right="167"/>
      </w:pPr>
      <w:r>
        <w:rPr/>
        <w:t>provision</w:t>
      </w:r>
      <w:r>
        <w:rPr>
          <w:spacing w:val="30"/>
        </w:rPr>
        <w:t> </w:t>
      </w:r>
      <w:r>
        <w:rPr/>
        <w:t>in</w:t>
      </w:r>
      <w:r>
        <w:rPr>
          <w:spacing w:val="30"/>
        </w:rPr>
        <w:t> </w:t>
      </w:r>
      <w:r>
        <w:rPr/>
        <w:t>contract</w:t>
      </w:r>
      <w:r>
        <w:rPr>
          <w:spacing w:val="30"/>
        </w:rPr>
        <w:t> </w:t>
      </w:r>
      <w:r>
        <w:rPr/>
        <w:t>of</w:t>
      </w:r>
      <w:r>
        <w:rPr>
          <w:spacing w:val="30"/>
        </w:rPr>
        <w:t> </w:t>
      </w:r>
      <w:r>
        <w:rPr/>
        <w:t>employment</w:t>
      </w:r>
      <w:r>
        <w:rPr>
          <w:spacing w:val="30"/>
        </w:rPr>
        <w:t> </w:t>
      </w:r>
      <w:r>
        <w:rPr/>
        <w:t>that</w:t>
      </w:r>
      <w:r>
        <w:rPr>
          <w:spacing w:val="30"/>
        </w:rPr>
        <w:t> </w:t>
      </w:r>
      <w:r>
        <w:rPr/>
        <w:t>“documents”</w:t>
      </w:r>
      <w:r>
        <w:rPr>
          <w:spacing w:val="30"/>
        </w:rPr>
        <w:t> </w:t>
      </w:r>
      <w:r>
        <w:rPr/>
        <w:t>belonging</w:t>
      </w:r>
      <w:r>
        <w:rPr>
          <w:spacing w:val="30"/>
        </w:rPr>
        <w:t> </w:t>
      </w:r>
      <w:r>
        <w:rPr/>
        <w:t>to</w:t>
      </w:r>
      <w:r>
        <w:rPr>
          <w:spacing w:val="30"/>
        </w:rPr>
        <w:t> </w:t>
      </w:r>
      <w:r>
        <w:rPr/>
        <w:t>employer</w:t>
      </w:r>
      <w:r>
        <w:rPr>
          <w:spacing w:val="30"/>
        </w:rPr>
        <w:t> </w:t>
      </w:r>
      <w:r>
        <w:rPr/>
        <w:t>be</w:t>
      </w:r>
      <w:r>
        <w:rPr>
          <w:spacing w:val="30"/>
        </w:rPr>
        <w:t> </w:t>
      </w:r>
      <w:r>
        <w:rPr/>
        <w:t>returned</w:t>
      </w:r>
      <w:r>
        <w:rPr>
          <w:spacing w:val="30"/>
        </w:rPr>
        <w:t> </w:t>
      </w:r>
      <w:r>
        <w:rPr/>
        <w:t>by </w:t>
      </w:r>
      <w:r>
        <w:rPr>
          <w:spacing w:val="-2"/>
        </w:rPr>
        <w:t>ex-employee).</w:t>
      </w:r>
    </w:p>
    <w:p>
      <w:pPr>
        <w:pStyle w:val="BodyText"/>
        <w:spacing w:before="6"/>
      </w:pPr>
    </w:p>
    <w:p>
      <w:pPr>
        <w:tabs>
          <w:tab w:pos="705" w:val="left" w:leader="none"/>
        </w:tabs>
        <w:spacing w:before="0"/>
        <w:ind w:left="165" w:right="0" w:firstLine="0"/>
        <w:jc w:val="left"/>
        <w:rPr>
          <w:sz w:val="20"/>
        </w:rPr>
      </w:pPr>
      <w:bookmarkStart w:name="_bookmark1579" w:id="1581"/>
      <w:bookmarkEnd w:id="1581"/>
      <w:r>
        <w:rPr/>
      </w:r>
      <w:hyperlink w:history="true" w:anchor="_bookmark1453">
        <w:r>
          <w:rPr>
            <w:color w:val="005DA1"/>
            <w:spacing w:val="-4"/>
            <w:position w:val="5"/>
            <w:sz w:val="14"/>
            <w:u w:val="single" w:color="005DA1"/>
          </w:rPr>
          <w:t>801</w:t>
        </w:r>
      </w:hyperlink>
      <w:r>
        <w:rPr>
          <w:spacing w:val="-4"/>
          <w:position w:val="5"/>
          <w:sz w:val="14"/>
        </w:rPr>
        <w:t>.</w:t>
      </w:r>
      <w:r>
        <w:rPr>
          <w:position w:val="5"/>
          <w:sz w:val="14"/>
        </w:rPr>
        <w:tab/>
      </w:r>
      <w:r>
        <w:rPr>
          <w:rFonts w:ascii="Arial"/>
          <w:i/>
          <w:sz w:val="20"/>
        </w:rPr>
        <w:t>Faccenda Chicken Ltd v Fowler [1987] Ch. 117, </w:t>
      </w:r>
      <w:r>
        <w:rPr>
          <w:rFonts w:ascii="Arial"/>
          <w:i/>
          <w:spacing w:val="-4"/>
          <w:sz w:val="20"/>
        </w:rPr>
        <w:t>139</w:t>
      </w:r>
      <w:r>
        <w:rPr>
          <w:spacing w:val="-4"/>
          <w:sz w:val="20"/>
        </w:rPr>
        <w:t>.</w:t>
      </w:r>
    </w:p>
    <w:p>
      <w:pPr>
        <w:pStyle w:val="BodyText"/>
        <w:spacing w:before="8"/>
      </w:pPr>
    </w:p>
    <w:p>
      <w:pPr>
        <w:tabs>
          <w:tab w:pos="705" w:val="left" w:leader="none"/>
        </w:tabs>
        <w:spacing w:line="235" w:lineRule="auto" w:before="1"/>
        <w:ind w:left="705" w:right="171" w:hanging="541"/>
        <w:jc w:val="left"/>
        <w:rPr>
          <w:sz w:val="20"/>
        </w:rPr>
      </w:pPr>
      <w:bookmarkStart w:name="_bookmark1580" w:id="1582"/>
      <w:bookmarkEnd w:id="1582"/>
      <w:r>
        <w:rPr/>
      </w:r>
      <w:hyperlink w:history="true" w:anchor="_bookmark1454">
        <w:r>
          <w:rPr>
            <w:color w:val="005DA1"/>
            <w:spacing w:val="-4"/>
            <w:position w:val="5"/>
            <w:sz w:val="14"/>
            <w:u w:val="single" w:color="005DA1"/>
          </w:rPr>
          <w:t>802</w:t>
        </w:r>
      </w:hyperlink>
      <w:r>
        <w:rPr>
          <w:spacing w:val="-4"/>
          <w:position w:val="5"/>
          <w:sz w:val="14"/>
        </w:rPr>
        <w:t>.</w:t>
      </w:r>
      <w:r>
        <w:rPr>
          <w:position w:val="5"/>
          <w:sz w:val="14"/>
        </w:rPr>
        <w:tab/>
      </w:r>
      <w:r>
        <w:rPr>
          <w:sz w:val="20"/>
        </w:rPr>
        <w:t>Absence of control, by professional rules, over an unqualified employee may go to support </w:t>
      </w:r>
      <w:r>
        <w:rPr>
          <w:sz w:val="20"/>
        </w:rPr>
        <w:t>the maintenance of a restraint: </w:t>
      </w:r>
      <w:r>
        <w:rPr>
          <w:rFonts w:ascii="Arial"/>
          <w:i/>
          <w:sz w:val="20"/>
        </w:rPr>
        <w:t>Scorer v Seymour Jones [1966] 1 W.L.R. 1419</w:t>
      </w:r>
      <w:r>
        <w:rPr>
          <w:sz w:val="20"/>
        </w:rPr>
        <w:t>.</w:t>
      </w:r>
    </w:p>
    <w:p>
      <w:pPr>
        <w:pStyle w:val="BodyText"/>
        <w:spacing w:before="9"/>
      </w:pPr>
    </w:p>
    <w:p>
      <w:pPr>
        <w:tabs>
          <w:tab w:pos="705" w:val="left" w:leader="none"/>
        </w:tabs>
        <w:spacing w:line="235" w:lineRule="auto" w:before="0"/>
        <w:ind w:left="705" w:right="171" w:hanging="541"/>
        <w:jc w:val="left"/>
        <w:rPr>
          <w:sz w:val="20"/>
        </w:rPr>
      </w:pPr>
      <w:bookmarkStart w:name="_bookmark1581" w:id="1583"/>
      <w:bookmarkEnd w:id="1583"/>
      <w:r>
        <w:rPr/>
      </w:r>
      <w:hyperlink w:history="true" w:anchor="_bookmark1454">
        <w:r>
          <w:rPr>
            <w:color w:val="005DA1"/>
            <w:spacing w:val="-4"/>
            <w:position w:val="5"/>
            <w:sz w:val="14"/>
            <w:u w:val="single" w:color="005DA1"/>
          </w:rPr>
          <w:t>803</w:t>
        </w:r>
      </w:hyperlink>
      <w:r>
        <w:rPr>
          <w:spacing w:val="-4"/>
          <w:position w:val="5"/>
          <w:sz w:val="14"/>
        </w:rPr>
        <w:t>.</w:t>
      </w:r>
      <w:r>
        <w:rPr>
          <w:position w:val="5"/>
          <w:sz w:val="14"/>
        </w:rPr>
        <w:tab/>
      </w:r>
      <w:r>
        <w:rPr>
          <w:sz w:val="20"/>
        </w:rPr>
        <w:t>What</w:t>
      </w:r>
      <w:r>
        <w:rPr>
          <w:spacing w:val="33"/>
          <w:sz w:val="20"/>
        </w:rPr>
        <w:t> </w:t>
      </w:r>
      <w:r>
        <w:rPr>
          <w:sz w:val="20"/>
        </w:rPr>
        <w:t>is</w:t>
      </w:r>
      <w:r>
        <w:rPr>
          <w:spacing w:val="33"/>
          <w:sz w:val="20"/>
        </w:rPr>
        <w:t> </w:t>
      </w:r>
      <w:r>
        <w:rPr>
          <w:sz w:val="20"/>
        </w:rPr>
        <w:t>acceptable</w:t>
      </w:r>
      <w:r>
        <w:rPr>
          <w:spacing w:val="33"/>
          <w:sz w:val="20"/>
        </w:rPr>
        <w:t> </w:t>
      </w:r>
      <w:r>
        <w:rPr>
          <w:sz w:val="20"/>
        </w:rPr>
        <w:t>for</w:t>
      </w:r>
      <w:r>
        <w:rPr>
          <w:spacing w:val="33"/>
          <w:sz w:val="20"/>
        </w:rPr>
        <w:t> </w:t>
      </w:r>
      <w:r>
        <w:rPr>
          <w:sz w:val="20"/>
        </w:rPr>
        <w:t>a</w:t>
      </w:r>
      <w:r>
        <w:rPr>
          <w:spacing w:val="33"/>
          <w:sz w:val="20"/>
        </w:rPr>
        <w:t> </w:t>
      </w:r>
      <w:r>
        <w:rPr>
          <w:sz w:val="20"/>
        </w:rPr>
        <w:t>senior</w:t>
      </w:r>
      <w:r>
        <w:rPr>
          <w:spacing w:val="33"/>
          <w:sz w:val="20"/>
        </w:rPr>
        <w:t> </w:t>
      </w:r>
      <w:r>
        <w:rPr>
          <w:sz w:val="20"/>
        </w:rPr>
        <w:t>manager</w:t>
      </w:r>
      <w:r>
        <w:rPr>
          <w:spacing w:val="33"/>
          <w:sz w:val="20"/>
        </w:rPr>
        <w:t> </w:t>
      </w:r>
      <w:r>
        <w:rPr>
          <w:sz w:val="20"/>
        </w:rPr>
        <w:t>may</w:t>
      </w:r>
      <w:r>
        <w:rPr>
          <w:spacing w:val="33"/>
          <w:sz w:val="20"/>
        </w:rPr>
        <w:t> </w:t>
      </w:r>
      <w:r>
        <w:rPr>
          <w:sz w:val="20"/>
        </w:rPr>
        <w:t>be</w:t>
      </w:r>
      <w:r>
        <w:rPr>
          <w:spacing w:val="33"/>
          <w:sz w:val="20"/>
        </w:rPr>
        <w:t> </w:t>
      </w:r>
      <w:r>
        <w:rPr>
          <w:sz w:val="20"/>
        </w:rPr>
        <w:t>held</w:t>
      </w:r>
      <w:r>
        <w:rPr>
          <w:spacing w:val="33"/>
          <w:sz w:val="20"/>
        </w:rPr>
        <w:t> </w:t>
      </w:r>
      <w:r>
        <w:rPr>
          <w:sz w:val="20"/>
        </w:rPr>
        <w:t>to</w:t>
      </w:r>
      <w:r>
        <w:rPr>
          <w:spacing w:val="33"/>
          <w:sz w:val="20"/>
        </w:rPr>
        <w:t> </w:t>
      </w:r>
      <w:r>
        <w:rPr>
          <w:sz w:val="20"/>
        </w:rPr>
        <w:t>be</w:t>
      </w:r>
      <w:r>
        <w:rPr>
          <w:spacing w:val="33"/>
          <w:sz w:val="20"/>
        </w:rPr>
        <w:t> </w:t>
      </w:r>
      <w:r>
        <w:rPr>
          <w:sz w:val="20"/>
        </w:rPr>
        <w:t>unenforceable</w:t>
      </w:r>
      <w:r>
        <w:rPr>
          <w:spacing w:val="33"/>
          <w:sz w:val="20"/>
        </w:rPr>
        <w:t> </w:t>
      </w:r>
      <w:r>
        <w:rPr>
          <w:sz w:val="20"/>
        </w:rPr>
        <w:t>against</w:t>
      </w:r>
      <w:r>
        <w:rPr>
          <w:spacing w:val="33"/>
          <w:sz w:val="20"/>
        </w:rPr>
        <w:t> </w:t>
      </w:r>
      <w:r>
        <w:rPr>
          <w:sz w:val="20"/>
        </w:rPr>
        <w:t>a</w:t>
      </w:r>
      <w:r>
        <w:rPr>
          <w:spacing w:val="33"/>
          <w:sz w:val="20"/>
        </w:rPr>
        <w:t> </w:t>
      </w:r>
      <w:r>
        <w:rPr>
          <w:sz w:val="20"/>
        </w:rPr>
        <w:t>more junior employee: see </w:t>
      </w:r>
      <w:r>
        <w:rPr>
          <w:rFonts w:ascii="Arial"/>
          <w:i/>
          <w:sz w:val="20"/>
        </w:rPr>
        <w:t>Ginsberg v Parker [1988] I.R.L.R. 483</w:t>
      </w:r>
      <w:r>
        <w:rPr>
          <w:sz w:val="20"/>
        </w:rPr>
        <w:t>.</w:t>
      </w:r>
    </w:p>
    <w:p>
      <w:pPr>
        <w:pStyle w:val="BodyText"/>
        <w:spacing w:before="9"/>
      </w:pPr>
    </w:p>
    <w:p>
      <w:pPr>
        <w:tabs>
          <w:tab w:pos="705" w:val="left" w:leader="none"/>
        </w:tabs>
        <w:spacing w:line="235" w:lineRule="auto" w:before="0"/>
        <w:ind w:left="705" w:right="168" w:hanging="541"/>
        <w:jc w:val="left"/>
        <w:rPr>
          <w:rFonts w:ascii="Arial"/>
          <w:i/>
          <w:sz w:val="20"/>
        </w:rPr>
      </w:pPr>
      <w:bookmarkStart w:name="_bookmark1582" w:id="1584"/>
      <w:bookmarkEnd w:id="1584"/>
      <w:r>
        <w:rPr/>
      </w:r>
      <w:hyperlink w:history="true" w:anchor="_bookmark1455">
        <w:r>
          <w:rPr>
            <w:color w:val="005DA1"/>
            <w:spacing w:val="-4"/>
            <w:position w:val="5"/>
            <w:sz w:val="14"/>
            <w:u w:val="single" w:color="005DA1"/>
          </w:rPr>
          <w:t>804</w:t>
        </w:r>
      </w:hyperlink>
      <w:r>
        <w:rPr>
          <w:spacing w:val="-4"/>
          <w:position w:val="5"/>
          <w:sz w:val="14"/>
        </w:rPr>
        <w:t>.</w:t>
      </w:r>
      <w:r>
        <w:rPr>
          <w:position w:val="5"/>
          <w:sz w:val="14"/>
        </w:rPr>
        <w:tab/>
      </w:r>
      <w:r>
        <w:rPr>
          <w:rFonts w:ascii="Arial"/>
          <w:i/>
          <w:sz w:val="20"/>
        </w:rPr>
        <w:t>Whittaker</w:t>
      </w:r>
      <w:r>
        <w:rPr>
          <w:rFonts w:ascii="Arial"/>
          <w:i/>
          <w:spacing w:val="35"/>
          <w:sz w:val="20"/>
        </w:rPr>
        <w:t> </w:t>
      </w:r>
      <w:r>
        <w:rPr>
          <w:rFonts w:ascii="Arial"/>
          <w:i/>
          <w:sz w:val="20"/>
        </w:rPr>
        <w:t>v</w:t>
      </w:r>
      <w:r>
        <w:rPr>
          <w:rFonts w:ascii="Arial"/>
          <w:i/>
          <w:spacing w:val="35"/>
          <w:sz w:val="20"/>
        </w:rPr>
        <w:t> </w:t>
      </w:r>
      <w:r>
        <w:rPr>
          <w:rFonts w:ascii="Arial"/>
          <w:i/>
          <w:sz w:val="20"/>
        </w:rPr>
        <w:t>Howe</w:t>
      </w:r>
      <w:r>
        <w:rPr>
          <w:rFonts w:ascii="Arial"/>
          <w:i/>
          <w:spacing w:val="35"/>
          <w:sz w:val="20"/>
        </w:rPr>
        <w:t> </w:t>
      </w:r>
      <w:r>
        <w:rPr>
          <w:rFonts w:ascii="Arial"/>
          <w:i/>
          <w:sz w:val="20"/>
        </w:rPr>
        <w:t>(1841)</w:t>
      </w:r>
      <w:r>
        <w:rPr>
          <w:rFonts w:ascii="Arial"/>
          <w:i/>
          <w:spacing w:val="35"/>
          <w:sz w:val="20"/>
        </w:rPr>
        <w:t> </w:t>
      </w:r>
      <w:r>
        <w:rPr>
          <w:rFonts w:ascii="Arial"/>
          <w:i/>
          <w:sz w:val="20"/>
        </w:rPr>
        <w:t>3</w:t>
      </w:r>
      <w:r>
        <w:rPr>
          <w:rFonts w:ascii="Arial"/>
          <w:i/>
          <w:spacing w:val="35"/>
          <w:sz w:val="20"/>
        </w:rPr>
        <w:t> </w:t>
      </w:r>
      <w:r>
        <w:rPr>
          <w:rFonts w:ascii="Arial"/>
          <w:i/>
          <w:sz w:val="20"/>
        </w:rPr>
        <w:t>Beav.</w:t>
      </w:r>
      <w:r>
        <w:rPr>
          <w:rFonts w:ascii="Arial"/>
          <w:i/>
          <w:spacing w:val="35"/>
          <w:sz w:val="20"/>
        </w:rPr>
        <w:t> </w:t>
      </w:r>
      <w:r>
        <w:rPr>
          <w:rFonts w:ascii="Arial"/>
          <w:i/>
          <w:sz w:val="20"/>
        </w:rPr>
        <w:t>383</w:t>
      </w:r>
      <w:r>
        <w:rPr>
          <w:sz w:val="20"/>
        </w:rPr>
        <w:t>;</w:t>
      </w:r>
      <w:r>
        <w:rPr>
          <w:spacing w:val="35"/>
          <w:sz w:val="20"/>
        </w:rPr>
        <w:t> </w:t>
      </w:r>
      <w:r>
        <w:rPr>
          <w:sz w:val="20"/>
        </w:rPr>
        <w:t>sed</w:t>
      </w:r>
      <w:r>
        <w:rPr>
          <w:spacing w:val="35"/>
          <w:sz w:val="20"/>
        </w:rPr>
        <w:t> </w:t>
      </w:r>
      <w:r>
        <w:rPr>
          <w:sz w:val="20"/>
        </w:rPr>
        <w:t>quaere;</w:t>
      </w:r>
      <w:r>
        <w:rPr>
          <w:spacing w:val="35"/>
          <w:sz w:val="20"/>
        </w:rPr>
        <w:t> </w:t>
      </w:r>
      <w:r>
        <w:rPr>
          <w:sz w:val="20"/>
        </w:rPr>
        <w:t>contrast</w:t>
      </w:r>
      <w:r>
        <w:rPr>
          <w:spacing w:val="35"/>
          <w:sz w:val="20"/>
        </w:rPr>
        <w:t> </w:t>
      </w:r>
      <w:r>
        <w:rPr>
          <w:rFonts w:ascii="Arial"/>
          <w:i/>
          <w:sz w:val="20"/>
        </w:rPr>
        <w:t>S.</w:t>
      </w:r>
      <w:r>
        <w:rPr>
          <w:rFonts w:ascii="Arial"/>
          <w:i/>
          <w:spacing w:val="35"/>
          <w:sz w:val="20"/>
        </w:rPr>
        <w:t> </w:t>
      </w:r>
      <w:r>
        <w:rPr>
          <w:rFonts w:ascii="Arial"/>
          <w:i/>
          <w:sz w:val="20"/>
        </w:rPr>
        <w:t>Nevanas</w:t>
      </w:r>
      <w:r>
        <w:rPr>
          <w:rFonts w:ascii="Arial"/>
          <w:i/>
          <w:spacing w:val="35"/>
          <w:sz w:val="20"/>
        </w:rPr>
        <w:t> </w:t>
      </w:r>
      <w:r>
        <w:rPr>
          <w:rFonts w:ascii="Arial"/>
          <w:i/>
          <w:sz w:val="20"/>
        </w:rPr>
        <w:t>Ltd</w:t>
      </w:r>
      <w:r>
        <w:rPr>
          <w:rFonts w:ascii="Arial"/>
          <w:i/>
          <w:spacing w:val="35"/>
          <w:sz w:val="20"/>
        </w:rPr>
        <w:t> </w:t>
      </w:r>
      <w:r>
        <w:rPr>
          <w:rFonts w:ascii="Arial"/>
          <w:i/>
          <w:sz w:val="20"/>
        </w:rPr>
        <w:t>v</w:t>
      </w:r>
      <w:r>
        <w:rPr>
          <w:rFonts w:ascii="Arial"/>
          <w:i/>
          <w:spacing w:val="35"/>
          <w:sz w:val="20"/>
        </w:rPr>
        <w:t> </w:t>
      </w:r>
      <w:r>
        <w:rPr>
          <w:rFonts w:ascii="Arial"/>
          <w:i/>
          <w:sz w:val="20"/>
        </w:rPr>
        <w:t>Walker</w:t>
      </w:r>
      <w:r>
        <w:rPr>
          <w:rFonts w:ascii="Arial"/>
          <w:i/>
          <w:spacing w:val="35"/>
          <w:sz w:val="20"/>
        </w:rPr>
        <w:t> </w:t>
      </w:r>
      <w:r>
        <w:rPr>
          <w:rFonts w:ascii="Arial"/>
          <w:i/>
          <w:sz w:val="20"/>
        </w:rPr>
        <w:t>and Foreman</w:t>
      </w:r>
      <w:r>
        <w:rPr>
          <w:rFonts w:ascii="Arial"/>
          <w:i/>
          <w:spacing w:val="15"/>
          <w:sz w:val="20"/>
        </w:rPr>
        <w:t> </w:t>
      </w:r>
      <w:r>
        <w:rPr>
          <w:rFonts w:ascii="Arial"/>
          <w:i/>
          <w:sz w:val="20"/>
        </w:rPr>
        <w:t>[1914]</w:t>
      </w:r>
      <w:r>
        <w:rPr>
          <w:rFonts w:ascii="Arial"/>
          <w:i/>
          <w:spacing w:val="16"/>
          <w:sz w:val="20"/>
        </w:rPr>
        <w:t> </w:t>
      </w:r>
      <w:r>
        <w:rPr>
          <w:rFonts w:ascii="Arial"/>
          <w:i/>
          <w:sz w:val="20"/>
        </w:rPr>
        <w:t>1</w:t>
      </w:r>
      <w:r>
        <w:rPr>
          <w:rFonts w:ascii="Arial"/>
          <w:i/>
          <w:spacing w:val="16"/>
          <w:sz w:val="20"/>
        </w:rPr>
        <w:t> </w:t>
      </w:r>
      <w:r>
        <w:rPr>
          <w:rFonts w:ascii="Arial"/>
          <w:i/>
          <w:sz w:val="20"/>
        </w:rPr>
        <w:t>Ch.</w:t>
      </w:r>
      <w:r>
        <w:rPr>
          <w:rFonts w:ascii="Arial"/>
          <w:i/>
          <w:spacing w:val="16"/>
          <w:sz w:val="20"/>
        </w:rPr>
        <w:t> </w:t>
      </w:r>
      <w:r>
        <w:rPr>
          <w:rFonts w:ascii="Arial"/>
          <w:i/>
          <w:sz w:val="20"/>
        </w:rPr>
        <w:t>413,</w:t>
      </w:r>
      <w:r>
        <w:rPr>
          <w:rFonts w:ascii="Arial"/>
          <w:i/>
          <w:spacing w:val="16"/>
          <w:sz w:val="20"/>
        </w:rPr>
        <w:t> </w:t>
      </w:r>
      <w:r>
        <w:rPr>
          <w:rFonts w:ascii="Arial"/>
          <w:i/>
          <w:sz w:val="20"/>
        </w:rPr>
        <w:t>425</w:t>
      </w:r>
      <w:r>
        <w:rPr>
          <w:sz w:val="20"/>
        </w:rPr>
        <w:t>;</w:t>
      </w:r>
      <w:r>
        <w:rPr>
          <w:spacing w:val="16"/>
          <w:sz w:val="20"/>
        </w:rPr>
        <w:t> </w:t>
      </w:r>
      <w:r>
        <w:rPr>
          <w:sz w:val="20"/>
        </w:rPr>
        <w:t>see</w:t>
      </w:r>
      <w:r>
        <w:rPr>
          <w:spacing w:val="16"/>
          <w:sz w:val="20"/>
        </w:rPr>
        <w:t> </w:t>
      </w:r>
      <w:r>
        <w:rPr>
          <w:sz w:val="20"/>
        </w:rPr>
        <w:t>above,</w:t>
      </w:r>
      <w:r>
        <w:rPr>
          <w:spacing w:val="16"/>
          <w:sz w:val="20"/>
        </w:rPr>
        <w:t> </w:t>
      </w:r>
      <w:r>
        <w:rPr>
          <w:sz w:val="20"/>
        </w:rPr>
        <w:t>para.16-111;</w:t>
      </w:r>
      <w:r>
        <w:rPr>
          <w:spacing w:val="15"/>
          <w:sz w:val="20"/>
        </w:rPr>
        <w:t> </w:t>
      </w:r>
      <w:r>
        <w:rPr>
          <w:rFonts w:ascii="Arial"/>
          <w:i/>
          <w:sz w:val="20"/>
        </w:rPr>
        <w:t>Dendy</w:t>
      </w:r>
      <w:r>
        <w:rPr>
          <w:rFonts w:ascii="Arial"/>
          <w:i/>
          <w:spacing w:val="16"/>
          <w:sz w:val="20"/>
        </w:rPr>
        <w:t> </w:t>
      </w:r>
      <w:r>
        <w:rPr>
          <w:rFonts w:ascii="Arial"/>
          <w:i/>
          <w:sz w:val="20"/>
        </w:rPr>
        <w:t>v</w:t>
      </w:r>
      <w:r>
        <w:rPr>
          <w:rFonts w:ascii="Arial"/>
          <w:i/>
          <w:spacing w:val="16"/>
          <w:sz w:val="20"/>
        </w:rPr>
        <w:t> </w:t>
      </w:r>
      <w:r>
        <w:rPr>
          <w:rFonts w:ascii="Arial"/>
          <w:i/>
          <w:sz w:val="20"/>
        </w:rPr>
        <w:t>Henderson</w:t>
      </w:r>
      <w:r>
        <w:rPr>
          <w:rFonts w:ascii="Arial"/>
          <w:i/>
          <w:spacing w:val="16"/>
          <w:sz w:val="20"/>
        </w:rPr>
        <w:t> </w:t>
      </w:r>
      <w:r>
        <w:rPr>
          <w:rFonts w:ascii="Arial"/>
          <w:i/>
          <w:sz w:val="20"/>
        </w:rPr>
        <w:t>(1855)</w:t>
      </w:r>
      <w:r>
        <w:rPr>
          <w:rFonts w:ascii="Arial"/>
          <w:i/>
          <w:spacing w:val="16"/>
          <w:sz w:val="20"/>
        </w:rPr>
        <w:t> </w:t>
      </w:r>
      <w:r>
        <w:rPr>
          <w:rFonts w:ascii="Arial"/>
          <w:i/>
          <w:sz w:val="20"/>
        </w:rPr>
        <w:t>11</w:t>
      </w:r>
      <w:r>
        <w:rPr>
          <w:rFonts w:ascii="Arial"/>
          <w:i/>
          <w:spacing w:val="16"/>
          <w:sz w:val="20"/>
        </w:rPr>
        <w:t> </w:t>
      </w:r>
      <w:r>
        <w:rPr>
          <w:rFonts w:ascii="Arial"/>
          <w:i/>
          <w:spacing w:val="-4"/>
          <w:sz w:val="20"/>
        </w:rPr>
        <w:t>Ech.</w:t>
      </w:r>
    </w:p>
    <w:p>
      <w:pPr>
        <w:spacing w:line="223" w:lineRule="exact" w:before="0"/>
        <w:ind w:left="705" w:right="0" w:firstLine="0"/>
        <w:jc w:val="left"/>
        <w:rPr>
          <w:rFonts w:ascii="Arial" w:hAnsi="Arial"/>
          <w:i/>
          <w:sz w:val="20"/>
        </w:rPr>
      </w:pPr>
      <w:r>
        <w:rPr>
          <w:rFonts w:ascii="Arial" w:hAnsi="Arial"/>
          <w:i/>
          <w:sz w:val="20"/>
        </w:rPr>
        <w:t>194</w:t>
      </w:r>
      <w:r>
        <w:rPr>
          <w:sz w:val="20"/>
        </w:rPr>
        <w:t>;</w:t>
      </w:r>
      <w:r>
        <w:rPr>
          <w:spacing w:val="45"/>
          <w:sz w:val="20"/>
        </w:rPr>
        <w:t> </w:t>
      </w:r>
      <w:r>
        <w:rPr>
          <w:rFonts w:ascii="Arial" w:hAnsi="Arial"/>
          <w:i/>
          <w:sz w:val="20"/>
        </w:rPr>
        <w:t>May</w:t>
      </w:r>
      <w:r>
        <w:rPr>
          <w:rFonts w:ascii="Arial" w:hAnsi="Arial"/>
          <w:i/>
          <w:spacing w:val="46"/>
          <w:sz w:val="20"/>
        </w:rPr>
        <w:t> </w:t>
      </w:r>
      <w:r>
        <w:rPr>
          <w:rFonts w:ascii="Arial" w:hAnsi="Arial"/>
          <w:i/>
          <w:sz w:val="20"/>
        </w:rPr>
        <w:t>v</w:t>
      </w:r>
      <w:r>
        <w:rPr>
          <w:rFonts w:ascii="Arial" w:hAnsi="Arial"/>
          <w:i/>
          <w:spacing w:val="46"/>
          <w:sz w:val="20"/>
        </w:rPr>
        <w:t> </w:t>
      </w:r>
      <w:r>
        <w:rPr>
          <w:rFonts w:ascii="Arial" w:hAnsi="Arial"/>
          <w:i/>
          <w:sz w:val="20"/>
        </w:rPr>
        <w:t>O’Neill</w:t>
      </w:r>
      <w:r>
        <w:rPr>
          <w:rFonts w:ascii="Arial" w:hAnsi="Arial"/>
          <w:i/>
          <w:spacing w:val="46"/>
          <w:sz w:val="20"/>
        </w:rPr>
        <w:t> </w:t>
      </w:r>
      <w:r>
        <w:rPr>
          <w:rFonts w:ascii="Arial" w:hAnsi="Arial"/>
          <w:i/>
          <w:sz w:val="20"/>
        </w:rPr>
        <w:t>(1875)</w:t>
      </w:r>
      <w:r>
        <w:rPr>
          <w:rFonts w:ascii="Arial" w:hAnsi="Arial"/>
          <w:i/>
          <w:spacing w:val="46"/>
          <w:sz w:val="20"/>
        </w:rPr>
        <w:t> </w:t>
      </w:r>
      <w:r>
        <w:rPr>
          <w:rFonts w:ascii="Arial" w:hAnsi="Arial"/>
          <w:i/>
          <w:sz w:val="20"/>
        </w:rPr>
        <w:t>44</w:t>
      </w:r>
      <w:r>
        <w:rPr>
          <w:rFonts w:ascii="Arial" w:hAnsi="Arial"/>
          <w:i/>
          <w:spacing w:val="46"/>
          <w:sz w:val="20"/>
        </w:rPr>
        <w:t> </w:t>
      </w:r>
      <w:r>
        <w:rPr>
          <w:rFonts w:ascii="Arial" w:hAnsi="Arial"/>
          <w:i/>
          <w:sz w:val="20"/>
        </w:rPr>
        <w:t>L.J.</w:t>
      </w:r>
      <w:r>
        <w:rPr>
          <w:rFonts w:ascii="Arial" w:hAnsi="Arial"/>
          <w:i/>
          <w:spacing w:val="46"/>
          <w:sz w:val="20"/>
        </w:rPr>
        <w:t> </w:t>
      </w:r>
      <w:r>
        <w:rPr>
          <w:rFonts w:ascii="Arial" w:hAnsi="Arial"/>
          <w:i/>
          <w:sz w:val="20"/>
        </w:rPr>
        <w:t>Ch.</w:t>
      </w:r>
      <w:r>
        <w:rPr>
          <w:rFonts w:ascii="Arial" w:hAnsi="Arial"/>
          <w:i/>
          <w:spacing w:val="46"/>
          <w:sz w:val="20"/>
        </w:rPr>
        <w:t> </w:t>
      </w:r>
      <w:r>
        <w:rPr>
          <w:rFonts w:ascii="Arial" w:hAnsi="Arial"/>
          <w:i/>
          <w:sz w:val="20"/>
        </w:rPr>
        <w:t>660</w:t>
      </w:r>
      <w:r>
        <w:rPr>
          <w:sz w:val="20"/>
        </w:rPr>
        <w:t>;</w:t>
      </w:r>
      <w:r>
        <w:rPr>
          <w:spacing w:val="45"/>
          <w:sz w:val="20"/>
        </w:rPr>
        <w:t> </w:t>
      </w:r>
      <w:r>
        <w:rPr>
          <w:sz w:val="20"/>
        </w:rPr>
        <w:t>but</w:t>
      </w:r>
      <w:r>
        <w:rPr>
          <w:spacing w:val="46"/>
          <w:sz w:val="20"/>
        </w:rPr>
        <w:t> </w:t>
      </w:r>
      <w:r>
        <w:rPr>
          <w:sz w:val="20"/>
        </w:rPr>
        <w:t>see</w:t>
      </w:r>
      <w:r>
        <w:rPr>
          <w:spacing w:val="46"/>
          <w:sz w:val="20"/>
        </w:rPr>
        <w:t> </w:t>
      </w:r>
      <w:r>
        <w:rPr>
          <w:sz w:val="20"/>
        </w:rPr>
        <w:t>the</w:t>
      </w:r>
      <w:r>
        <w:rPr>
          <w:spacing w:val="46"/>
          <w:sz w:val="20"/>
        </w:rPr>
        <w:t> </w:t>
      </w:r>
      <w:r>
        <w:rPr>
          <w:rFonts w:ascii="Arial" w:hAnsi="Arial"/>
          <w:i/>
          <w:sz w:val="20"/>
        </w:rPr>
        <w:t>Nordenfelt</w:t>
      </w:r>
      <w:r>
        <w:rPr>
          <w:rFonts w:ascii="Arial" w:hAnsi="Arial"/>
          <w:i/>
          <w:spacing w:val="46"/>
          <w:sz w:val="20"/>
        </w:rPr>
        <w:t> </w:t>
      </w:r>
      <w:r>
        <w:rPr>
          <w:rFonts w:ascii="Arial" w:hAnsi="Arial"/>
          <w:i/>
          <w:sz w:val="20"/>
        </w:rPr>
        <w:t>case</w:t>
      </w:r>
      <w:r>
        <w:rPr>
          <w:rFonts w:ascii="Arial" w:hAnsi="Arial"/>
          <w:i/>
          <w:spacing w:val="46"/>
          <w:sz w:val="20"/>
        </w:rPr>
        <w:t> </w:t>
      </w:r>
      <w:r>
        <w:rPr>
          <w:rFonts w:ascii="Arial" w:hAnsi="Arial"/>
          <w:i/>
          <w:sz w:val="20"/>
        </w:rPr>
        <w:t>[1894]</w:t>
      </w:r>
      <w:r>
        <w:rPr>
          <w:rFonts w:ascii="Arial" w:hAnsi="Arial"/>
          <w:i/>
          <w:spacing w:val="46"/>
          <w:sz w:val="20"/>
        </w:rPr>
        <w:t> </w:t>
      </w:r>
      <w:r>
        <w:rPr>
          <w:rFonts w:ascii="Arial" w:hAnsi="Arial"/>
          <w:i/>
          <w:sz w:val="20"/>
        </w:rPr>
        <w:t>A.C.</w:t>
      </w:r>
      <w:r>
        <w:rPr>
          <w:rFonts w:ascii="Arial" w:hAnsi="Arial"/>
          <w:i/>
          <w:spacing w:val="46"/>
          <w:sz w:val="20"/>
        </w:rPr>
        <w:t> </w:t>
      </w:r>
      <w:r>
        <w:rPr>
          <w:rFonts w:ascii="Arial" w:hAnsi="Arial"/>
          <w:i/>
          <w:spacing w:val="-4"/>
          <w:sz w:val="20"/>
        </w:rPr>
        <w:t>535,</w:t>
      </w:r>
    </w:p>
    <w:p>
      <w:pPr>
        <w:spacing w:line="225" w:lineRule="exact" w:before="0"/>
        <w:ind w:left="705" w:right="0" w:firstLine="0"/>
        <w:jc w:val="left"/>
        <w:rPr>
          <w:rFonts w:ascii="Arial" w:hAnsi="Arial"/>
          <w:i/>
          <w:sz w:val="20"/>
        </w:rPr>
      </w:pPr>
      <w:r>
        <w:rPr>
          <w:rFonts w:ascii="Arial" w:hAnsi="Arial"/>
          <w:i/>
          <w:sz w:val="20"/>
        </w:rPr>
        <w:t>563–564,</w:t>
      </w:r>
      <w:r>
        <w:rPr>
          <w:rFonts w:ascii="Arial" w:hAnsi="Arial"/>
          <w:i/>
          <w:spacing w:val="15"/>
          <w:sz w:val="20"/>
        </w:rPr>
        <w:t> </w:t>
      </w:r>
      <w:r>
        <w:rPr>
          <w:rFonts w:ascii="Arial" w:hAnsi="Arial"/>
          <w:i/>
          <w:sz w:val="20"/>
        </w:rPr>
        <w:t>572–573</w:t>
      </w:r>
      <w:r>
        <w:rPr>
          <w:sz w:val="20"/>
        </w:rPr>
        <w:t>;</w:t>
      </w:r>
      <w:r>
        <w:rPr>
          <w:spacing w:val="16"/>
          <w:sz w:val="20"/>
        </w:rPr>
        <w:t> </w:t>
      </w:r>
      <w:r>
        <w:rPr>
          <w:rFonts w:ascii="Arial" w:hAnsi="Arial"/>
          <w:i/>
          <w:sz w:val="20"/>
        </w:rPr>
        <w:t>Fitch</w:t>
      </w:r>
      <w:r>
        <w:rPr>
          <w:rFonts w:ascii="Arial" w:hAnsi="Arial"/>
          <w:i/>
          <w:spacing w:val="16"/>
          <w:sz w:val="20"/>
        </w:rPr>
        <w:t> </w:t>
      </w:r>
      <w:r>
        <w:rPr>
          <w:rFonts w:ascii="Arial" w:hAnsi="Arial"/>
          <w:i/>
          <w:sz w:val="20"/>
        </w:rPr>
        <w:t>v</w:t>
      </w:r>
      <w:r>
        <w:rPr>
          <w:rFonts w:ascii="Arial" w:hAnsi="Arial"/>
          <w:i/>
          <w:spacing w:val="16"/>
          <w:sz w:val="20"/>
        </w:rPr>
        <w:t> </w:t>
      </w:r>
      <w:r>
        <w:rPr>
          <w:rFonts w:ascii="Arial" w:hAnsi="Arial"/>
          <w:i/>
          <w:sz w:val="20"/>
        </w:rPr>
        <w:t>Dewes</w:t>
      </w:r>
      <w:r>
        <w:rPr>
          <w:rFonts w:ascii="Arial" w:hAnsi="Arial"/>
          <w:i/>
          <w:spacing w:val="16"/>
          <w:sz w:val="20"/>
        </w:rPr>
        <w:t> </w:t>
      </w:r>
      <w:r>
        <w:rPr>
          <w:rFonts w:ascii="Arial" w:hAnsi="Arial"/>
          <w:i/>
          <w:sz w:val="20"/>
        </w:rPr>
        <w:t>[1921]</w:t>
      </w:r>
      <w:r>
        <w:rPr>
          <w:rFonts w:ascii="Arial" w:hAnsi="Arial"/>
          <w:i/>
          <w:spacing w:val="16"/>
          <w:sz w:val="20"/>
        </w:rPr>
        <w:t> </w:t>
      </w:r>
      <w:r>
        <w:rPr>
          <w:rFonts w:ascii="Arial" w:hAnsi="Arial"/>
          <w:i/>
          <w:sz w:val="20"/>
        </w:rPr>
        <w:t>2</w:t>
      </w:r>
      <w:r>
        <w:rPr>
          <w:rFonts w:ascii="Arial" w:hAnsi="Arial"/>
          <w:i/>
          <w:spacing w:val="16"/>
          <w:sz w:val="20"/>
        </w:rPr>
        <w:t> </w:t>
      </w:r>
      <w:r>
        <w:rPr>
          <w:rFonts w:ascii="Arial" w:hAnsi="Arial"/>
          <w:i/>
          <w:sz w:val="20"/>
        </w:rPr>
        <w:t>A.C.</w:t>
      </w:r>
      <w:r>
        <w:rPr>
          <w:rFonts w:ascii="Arial" w:hAnsi="Arial"/>
          <w:i/>
          <w:spacing w:val="16"/>
          <w:sz w:val="20"/>
        </w:rPr>
        <w:t> </w:t>
      </w:r>
      <w:r>
        <w:rPr>
          <w:rFonts w:ascii="Arial" w:hAnsi="Arial"/>
          <w:i/>
          <w:sz w:val="20"/>
        </w:rPr>
        <w:t>158,</w:t>
      </w:r>
      <w:r>
        <w:rPr>
          <w:rFonts w:ascii="Arial" w:hAnsi="Arial"/>
          <w:i/>
          <w:spacing w:val="16"/>
          <w:sz w:val="20"/>
        </w:rPr>
        <w:t> </w:t>
      </w:r>
      <w:r>
        <w:rPr>
          <w:rFonts w:ascii="Arial" w:hAnsi="Arial"/>
          <w:i/>
          <w:sz w:val="20"/>
        </w:rPr>
        <w:t>167</w:t>
      </w:r>
      <w:r>
        <w:rPr>
          <w:rFonts w:ascii="Arial" w:hAnsi="Arial"/>
          <w:i/>
          <w:spacing w:val="16"/>
          <w:sz w:val="20"/>
        </w:rPr>
        <w:t> </w:t>
      </w:r>
      <w:r>
        <w:rPr>
          <w:sz w:val="20"/>
        </w:rPr>
        <w:t>and</w:t>
      </w:r>
      <w:r>
        <w:rPr>
          <w:spacing w:val="16"/>
          <w:sz w:val="20"/>
        </w:rPr>
        <w:t> </w:t>
      </w:r>
      <w:r>
        <w:rPr>
          <w:sz w:val="20"/>
        </w:rPr>
        <w:t>the</w:t>
      </w:r>
      <w:r>
        <w:rPr>
          <w:spacing w:val="16"/>
          <w:sz w:val="20"/>
        </w:rPr>
        <w:t> </w:t>
      </w:r>
      <w:r>
        <w:rPr>
          <w:sz w:val="20"/>
        </w:rPr>
        <w:t>comments</w:t>
      </w:r>
      <w:r>
        <w:rPr>
          <w:spacing w:val="16"/>
          <w:sz w:val="20"/>
        </w:rPr>
        <w:t> </w:t>
      </w:r>
      <w:r>
        <w:rPr>
          <w:sz w:val="20"/>
        </w:rPr>
        <w:t>thereon</w:t>
      </w:r>
      <w:r>
        <w:rPr>
          <w:spacing w:val="16"/>
          <w:sz w:val="20"/>
        </w:rPr>
        <w:t> </w:t>
      </w:r>
      <w:r>
        <w:rPr>
          <w:sz w:val="20"/>
        </w:rPr>
        <w:t>in</w:t>
      </w:r>
      <w:r>
        <w:rPr>
          <w:spacing w:val="16"/>
          <w:sz w:val="20"/>
        </w:rPr>
        <w:t> </w:t>
      </w:r>
      <w:r>
        <w:rPr>
          <w:rFonts w:ascii="Arial" w:hAnsi="Arial"/>
          <w:i/>
          <w:spacing w:val="-4"/>
          <w:sz w:val="20"/>
        </w:rPr>
        <w:t>S.W.</w:t>
      </w:r>
    </w:p>
    <w:p>
      <w:pPr>
        <w:spacing w:line="227" w:lineRule="exact" w:before="0"/>
        <w:ind w:left="705" w:right="0" w:firstLine="0"/>
        <w:jc w:val="left"/>
        <w:rPr>
          <w:sz w:val="20"/>
        </w:rPr>
      </w:pPr>
      <w:r>
        <w:rPr>
          <w:rFonts w:ascii="Arial"/>
          <w:i/>
          <w:sz w:val="20"/>
        </w:rPr>
        <w:t>Strange Ltd v Mann [1965] 1 W.L.R. 629, </w:t>
      </w:r>
      <w:r>
        <w:rPr>
          <w:rFonts w:ascii="Arial"/>
          <w:i/>
          <w:spacing w:val="-4"/>
          <w:sz w:val="20"/>
        </w:rPr>
        <w:t>640</w:t>
      </w:r>
      <w:r>
        <w:rPr>
          <w:spacing w:val="-4"/>
          <w:sz w:val="20"/>
        </w:rPr>
        <w:t>.</w:t>
      </w:r>
    </w:p>
    <w:p>
      <w:pPr>
        <w:pStyle w:val="BodyText"/>
        <w:spacing w:before="5"/>
      </w:pPr>
    </w:p>
    <w:p>
      <w:pPr>
        <w:tabs>
          <w:tab w:pos="540" w:val="left" w:leader="none"/>
        </w:tabs>
        <w:spacing w:line="227" w:lineRule="exact" w:before="0"/>
        <w:ind w:left="0" w:right="168" w:firstLine="0"/>
        <w:jc w:val="right"/>
        <w:rPr>
          <w:rFonts w:ascii="Arial"/>
          <w:i/>
          <w:sz w:val="20"/>
        </w:rPr>
      </w:pPr>
      <w:bookmarkStart w:name="_bookmark1583" w:id="1585"/>
      <w:bookmarkEnd w:id="1585"/>
      <w:r>
        <w:rPr/>
      </w:r>
      <w:hyperlink w:history="true" w:anchor="_bookmark1456">
        <w:r>
          <w:rPr>
            <w:color w:val="005DA1"/>
            <w:spacing w:val="-4"/>
            <w:position w:val="5"/>
            <w:sz w:val="14"/>
            <w:u w:val="single" w:color="005DA1"/>
          </w:rPr>
          <w:t>805</w:t>
        </w:r>
      </w:hyperlink>
      <w:r>
        <w:rPr>
          <w:spacing w:val="-4"/>
          <w:position w:val="5"/>
          <w:sz w:val="14"/>
        </w:rPr>
        <w:t>.</w:t>
      </w:r>
      <w:r>
        <w:rPr>
          <w:position w:val="5"/>
          <w:sz w:val="14"/>
        </w:rPr>
        <w:tab/>
      </w:r>
      <w:r>
        <w:rPr>
          <w:rFonts w:ascii="Arial"/>
          <w:i/>
          <w:sz w:val="20"/>
        </w:rPr>
        <w:t>Horner</w:t>
      </w:r>
      <w:r>
        <w:rPr>
          <w:rFonts w:ascii="Arial"/>
          <w:i/>
          <w:spacing w:val="14"/>
          <w:sz w:val="20"/>
        </w:rPr>
        <w:t> </w:t>
      </w:r>
      <w:r>
        <w:rPr>
          <w:rFonts w:ascii="Arial"/>
          <w:i/>
          <w:sz w:val="20"/>
        </w:rPr>
        <w:t>v</w:t>
      </w:r>
      <w:r>
        <w:rPr>
          <w:rFonts w:ascii="Arial"/>
          <w:i/>
          <w:spacing w:val="15"/>
          <w:sz w:val="20"/>
        </w:rPr>
        <w:t> </w:t>
      </w:r>
      <w:r>
        <w:rPr>
          <w:rFonts w:ascii="Arial"/>
          <w:i/>
          <w:sz w:val="20"/>
        </w:rPr>
        <w:t>Graves</w:t>
      </w:r>
      <w:r>
        <w:rPr>
          <w:rFonts w:ascii="Arial"/>
          <w:i/>
          <w:spacing w:val="15"/>
          <w:sz w:val="20"/>
        </w:rPr>
        <w:t> </w:t>
      </w:r>
      <w:r>
        <w:rPr>
          <w:rFonts w:ascii="Arial"/>
          <w:i/>
          <w:sz w:val="20"/>
        </w:rPr>
        <w:t>(1831)</w:t>
      </w:r>
      <w:r>
        <w:rPr>
          <w:rFonts w:ascii="Arial"/>
          <w:i/>
          <w:spacing w:val="15"/>
          <w:sz w:val="20"/>
        </w:rPr>
        <w:t> </w:t>
      </w:r>
      <w:r>
        <w:rPr>
          <w:rFonts w:ascii="Arial"/>
          <w:i/>
          <w:sz w:val="20"/>
        </w:rPr>
        <w:t>7</w:t>
      </w:r>
      <w:r>
        <w:rPr>
          <w:rFonts w:ascii="Arial"/>
          <w:i/>
          <w:spacing w:val="15"/>
          <w:sz w:val="20"/>
        </w:rPr>
        <w:t> </w:t>
      </w:r>
      <w:r>
        <w:rPr>
          <w:rFonts w:ascii="Arial"/>
          <w:i/>
          <w:sz w:val="20"/>
        </w:rPr>
        <w:t>Bing.</w:t>
      </w:r>
      <w:r>
        <w:rPr>
          <w:rFonts w:ascii="Arial"/>
          <w:i/>
          <w:spacing w:val="15"/>
          <w:sz w:val="20"/>
        </w:rPr>
        <w:t> </w:t>
      </w:r>
      <w:r>
        <w:rPr>
          <w:rFonts w:ascii="Arial"/>
          <w:i/>
          <w:sz w:val="20"/>
        </w:rPr>
        <w:t>735</w:t>
      </w:r>
      <w:r>
        <w:rPr>
          <w:sz w:val="20"/>
        </w:rPr>
        <w:t>;</w:t>
      </w:r>
      <w:r>
        <w:rPr>
          <w:spacing w:val="15"/>
          <w:sz w:val="20"/>
        </w:rPr>
        <w:t> </w:t>
      </w:r>
      <w:r>
        <w:rPr>
          <w:rFonts w:ascii="Arial"/>
          <w:i/>
          <w:sz w:val="20"/>
        </w:rPr>
        <w:t>Mallan</w:t>
      </w:r>
      <w:r>
        <w:rPr>
          <w:rFonts w:ascii="Arial"/>
          <w:i/>
          <w:spacing w:val="15"/>
          <w:sz w:val="20"/>
        </w:rPr>
        <w:t> </w:t>
      </w:r>
      <w:r>
        <w:rPr>
          <w:rFonts w:ascii="Arial"/>
          <w:i/>
          <w:sz w:val="20"/>
        </w:rPr>
        <w:t>v</w:t>
      </w:r>
      <w:r>
        <w:rPr>
          <w:rFonts w:ascii="Arial"/>
          <w:i/>
          <w:spacing w:val="14"/>
          <w:sz w:val="20"/>
        </w:rPr>
        <w:t> </w:t>
      </w:r>
      <w:r>
        <w:rPr>
          <w:rFonts w:ascii="Arial"/>
          <w:i/>
          <w:sz w:val="20"/>
        </w:rPr>
        <w:t>May</w:t>
      </w:r>
      <w:r>
        <w:rPr>
          <w:rFonts w:ascii="Arial"/>
          <w:i/>
          <w:spacing w:val="15"/>
          <w:sz w:val="20"/>
        </w:rPr>
        <w:t> </w:t>
      </w:r>
      <w:r>
        <w:rPr>
          <w:rFonts w:ascii="Arial"/>
          <w:i/>
          <w:sz w:val="20"/>
        </w:rPr>
        <w:t>(1843)</w:t>
      </w:r>
      <w:r>
        <w:rPr>
          <w:rFonts w:ascii="Arial"/>
          <w:i/>
          <w:spacing w:val="15"/>
          <w:sz w:val="20"/>
        </w:rPr>
        <w:t> </w:t>
      </w:r>
      <w:r>
        <w:rPr>
          <w:rFonts w:ascii="Arial"/>
          <w:i/>
          <w:sz w:val="20"/>
        </w:rPr>
        <w:t>11</w:t>
      </w:r>
      <w:r>
        <w:rPr>
          <w:rFonts w:ascii="Arial"/>
          <w:i/>
          <w:spacing w:val="15"/>
          <w:sz w:val="20"/>
        </w:rPr>
        <w:t> </w:t>
      </w:r>
      <w:r>
        <w:rPr>
          <w:rFonts w:ascii="Arial"/>
          <w:i/>
          <w:sz w:val="20"/>
        </w:rPr>
        <w:t>M.</w:t>
      </w:r>
      <w:r>
        <w:rPr>
          <w:rFonts w:ascii="Arial"/>
          <w:i/>
          <w:spacing w:val="15"/>
          <w:sz w:val="20"/>
        </w:rPr>
        <w:t> </w:t>
      </w:r>
      <w:r>
        <w:rPr>
          <w:rFonts w:ascii="Arial"/>
          <w:i/>
          <w:sz w:val="20"/>
        </w:rPr>
        <w:t>&amp;</w:t>
      </w:r>
      <w:r>
        <w:rPr>
          <w:rFonts w:ascii="Arial"/>
          <w:i/>
          <w:spacing w:val="15"/>
          <w:sz w:val="20"/>
        </w:rPr>
        <w:t> </w:t>
      </w:r>
      <w:r>
        <w:rPr>
          <w:rFonts w:ascii="Arial"/>
          <w:i/>
          <w:sz w:val="20"/>
        </w:rPr>
        <w:t>W.</w:t>
      </w:r>
      <w:r>
        <w:rPr>
          <w:rFonts w:ascii="Arial"/>
          <w:i/>
          <w:spacing w:val="15"/>
          <w:sz w:val="20"/>
        </w:rPr>
        <w:t> </w:t>
      </w:r>
      <w:r>
        <w:rPr>
          <w:rFonts w:ascii="Arial"/>
          <w:i/>
          <w:sz w:val="20"/>
        </w:rPr>
        <w:t>653</w:t>
      </w:r>
      <w:r>
        <w:rPr>
          <w:sz w:val="20"/>
        </w:rPr>
        <w:t>;</w:t>
      </w:r>
      <w:r>
        <w:rPr>
          <w:spacing w:val="15"/>
          <w:sz w:val="20"/>
        </w:rPr>
        <w:t> </w:t>
      </w:r>
      <w:r>
        <w:rPr>
          <w:rFonts w:ascii="Arial"/>
          <w:i/>
          <w:sz w:val="20"/>
        </w:rPr>
        <w:t>Ballachulish</w:t>
      </w:r>
      <w:r>
        <w:rPr>
          <w:rFonts w:ascii="Arial"/>
          <w:i/>
          <w:spacing w:val="15"/>
          <w:sz w:val="20"/>
        </w:rPr>
        <w:t> </w:t>
      </w:r>
      <w:r>
        <w:rPr>
          <w:rFonts w:ascii="Arial"/>
          <w:i/>
          <w:spacing w:val="-2"/>
          <w:sz w:val="20"/>
        </w:rPr>
        <w:t>Slate</w:t>
      </w:r>
    </w:p>
    <w:p>
      <w:pPr>
        <w:spacing w:line="225" w:lineRule="exact" w:before="0"/>
        <w:ind w:left="0" w:right="168" w:firstLine="0"/>
        <w:jc w:val="right"/>
        <w:rPr>
          <w:sz w:val="20"/>
        </w:rPr>
      </w:pPr>
      <w:r>
        <w:rPr>
          <w:rFonts w:ascii="Arial"/>
          <w:i/>
          <w:sz w:val="20"/>
        </w:rPr>
        <w:t>Quarries</w:t>
      </w:r>
      <w:r>
        <w:rPr>
          <w:rFonts w:ascii="Arial"/>
          <w:i/>
          <w:spacing w:val="41"/>
          <w:sz w:val="20"/>
        </w:rPr>
        <w:t> </w:t>
      </w:r>
      <w:r>
        <w:rPr>
          <w:rFonts w:ascii="Arial"/>
          <w:i/>
          <w:sz w:val="20"/>
        </w:rPr>
        <w:t>Co</w:t>
      </w:r>
      <w:r>
        <w:rPr>
          <w:rFonts w:ascii="Arial"/>
          <w:i/>
          <w:spacing w:val="42"/>
          <w:sz w:val="20"/>
        </w:rPr>
        <w:t> </w:t>
      </w:r>
      <w:r>
        <w:rPr>
          <w:rFonts w:ascii="Arial"/>
          <w:i/>
          <w:sz w:val="20"/>
        </w:rPr>
        <w:t>Ltd</w:t>
      </w:r>
      <w:r>
        <w:rPr>
          <w:rFonts w:ascii="Arial"/>
          <w:i/>
          <w:spacing w:val="42"/>
          <w:sz w:val="20"/>
        </w:rPr>
        <w:t> </w:t>
      </w:r>
      <w:r>
        <w:rPr>
          <w:rFonts w:ascii="Arial"/>
          <w:i/>
          <w:sz w:val="20"/>
        </w:rPr>
        <w:t>v</w:t>
      </w:r>
      <w:r>
        <w:rPr>
          <w:rFonts w:ascii="Arial"/>
          <w:i/>
          <w:spacing w:val="42"/>
          <w:sz w:val="20"/>
        </w:rPr>
        <w:t> </w:t>
      </w:r>
      <w:r>
        <w:rPr>
          <w:rFonts w:ascii="Arial"/>
          <w:i/>
          <w:sz w:val="20"/>
        </w:rPr>
        <w:t>Grant</w:t>
      </w:r>
      <w:r>
        <w:rPr>
          <w:rFonts w:ascii="Arial"/>
          <w:i/>
          <w:spacing w:val="42"/>
          <w:sz w:val="20"/>
        </w:rPr>
        <w:t> </w:t>
      </w:r>
      <w:r>
        <w:rPr>
          <w:rFonts w:ascii="Arial"/>
          <w:i/>
          <w:sz w:val="20"/>
        </w:rPr>
        <w:t>(1903)</w:t>
      </w:r>
      <w:r>
        <w:rPr>
          <w:rFonts w:ascii="Arial"/>
          <w:i/>
          <w:spacing w:val="42"/>
          <w:sz w:val="20"/>
        </w:rPr>
        <w:t> </w:t>
      </w:r>
      <w:r>
        <w:rPr>
          <w:rFonts w:ascii="Arial"/>
          <w:i/>
          <w:sz w:val="20"/>
        </w:rPr>
        <w:t>5</w:t>
      </w:r>
      <w:r>
        <w:rPr>
          <w:rFonts w:ascii="Arial"/>
          <w:i/>
          <w:spacing w:val="42"/>
          <w:sz w:val="20"/>
        </w:rPr>
        <w:t> </w:t>
      </w:r>
      <w:r>
        <w:rPr>
          <w:rFonts w:ascii="Arial"/>
          <w:i/>
          <w:sz w:val="20"/>
        </w:rPr>
        <w:t>F.</w:t>
      </w:r>
      <w:r>
        <w:rPr>
          <w:rFonts w:ascii="Arial"/>
          <w:i/>
          <w:spacing w:val="42"/>
          <w:sz w:val="20"/>
        </w:rPr>
        <w:t> </w:t>
      </w:r>
      <w:r>
        <w:rPr>
          <w:rFonts w:ascii="Arial"/>
          <w:i/>
          <w:sz w:val="20"/>
        </w:rPr>
        <w:t>1105</w:t>
      </w:r>
      <w:r>
        <w:rPr>
          <w:sz w:val="20"/>
        </w:rPr>
        <w:t>;</w:t>
      </w:r>
      <w:r>
        <w:rPr>
          <w:spacing w:val="42"/>
          <w:sz w:val="20"/>
        </w:rPr>
        <w:t> </w:t>
      </w:r>
      <w:r>
        <w:rPr>
          <w:rFonts w:ascii="Arial"/>
          <w:i/>
          <w:sz w:val="20"/>
        </w:rPr>
        <w:t>Eastes</w:t>
      </w:r>
      <w:r>
        <w:rPr>
          <w:rFonts w:ascii="Arial"/>
          <w:i/>
          <w:spacing w:val="42"/>
          <w:sz w:val="20"/>
        </w:rPr>
        <w:t> </w:t>
      </w:r>
      <w:r>
        <w:rPr>
          <w:rFonts w:ascii="Arial"/>
          <w:i/>
          <w:sz w:val="20"/>
        </w:rPr>
        <w:t>v</w:t>
      </w:r>
      <w:r>
        <w:rPr>
          <w:rFonts w:ascii="Arial"/>
          <w:i/>
          <w:spacing w:val="42"/>
          <w:sz w:val="20"/>
        </w:rPr>
        <w:t> </w:t>
      </w:r>
      <w:r>
        <w:rPr>
          <w:rFonts w:ascii="Arial"/>
          <w:i/>
          <w:sz w:val="20"/>
        </w:rPr>
        <w:t>Russ</w:t>
      </w:r>
      <w:r>
        <w:rPr>
          <w:rFonts w:ascii="Arial"/>
          <w:i/>
          <w:spacing w:val="42"/>
          <w:sz w:val="20"/>
        </w:rPr>
        <w:t> </w:t>
      </w:r>
      <w:r>
        <w:rPr>
          <w:rFonts w:ascii="Arial"/>
          <w:i/>
          <w:sz w:val="20"/>
        </w:rPr>
        <w:t>[1914]</w:t>
      </w:r>
      <w:r>
        <w:rPr>
          <w:rFonts w:ascii="Arial"/>
          <w:i/>
          <w:spacing w:val="42"/>
          <w:sz w:val="20"/>
        </w:rPr>
        <w:t> </w:t>
      </w:r>
      <w:r>
        <w:rPr>
          <w:rFonts w:ascii="Arial"/>
          <w:i/>
          <w:sz w:val="20"/>
        </w:rPr>
        <w:t>1</w:t>
      </w:r>
      <w:r>
        <w:rPr>
          <w:rFonts w:ascii="Arial"/>
          <w:i/>
          <w:spacing w:val="42"/>
          <w:sz w:val="20"/>
        </w:rPr>
        <w:t> </w:t>
      </w:r>
      <w:r>
        <w:rPr>
          <w:rFonts w:ascii="Arial"/>
          <w:i/>
          <w:sz w:val="20"/>
        </w:rPr>
        <w:t>Ch.</w:t>
      </w:r>
      <w:r>
        <w:rPr>
          <w:rFonts w:ascii="Arial"/>
          <w:i/>
          <w:spacing w:val="42"/>
          <w:sz w:val="20"/>
        </w:rPr>
        <w:t> </w:t>
      </w:r>
      <w:r>
        <w:rPr>
          <w:rFonts w:ascii="Arial"/>
          <w:i/>
          <w:sz w:val="20"/>
        </w:rPr>
        <w:t>468</w:t>
      </w:r>
      <w:r>
        <w:rPr>
          <w:rFonts w:ascii="Arial"/>
          <w:i/>
          <w:spacing w:val="41"/>
          <w:sz w:val="20"/>
        </w:rPr>
        <w:t> </w:t>
      </w:r>
      <w:r>
        <w:rPr>
          <w:spacing w:val="-2"/>
          <w:sz w:val="20"/>
        </w:rPr>
        <w:t>(pathologist);</w:t>
      </w:r>
    </w:p>
    <w:p>
      <w:pPr>
        <w:spacing w:line="225" w:lineRule="exact" w:before="0"/>
        <w:ind w:left="0" w:right="168" w:firstLine="0"/>
        <w:jc w:val="right"/>
        <w:rPr>
          <w:rFonts w:ascii="Arial"/>
          <w:i/>
          <w:sz w:val="20"/>
        </w:rPr>
      </w:pPr>
      <w:r>
        <w:rPr>
          <w:rFonts w:ascii="Arial"/>
          <w:i/>
          <w:sz w:val="20"/>
        </w:rPr>
        <w:t>Whitehill</w:t>
      </w:r>
      <w:r>
        <w:rPr>
          <w:rFonts w:ascii="Arial"/>
          <w:i/>
          <w:spacing w:val="30"/>
          <w:sz w:val="20"/>
        </w:rPr>
        <w:t> </w:t>
      </w:r>
      <w:r>
        <w:rPr>
          <w:rFonts w:ascii="Arial"/>
          <w:i/>
          <w:sz w:val="20"/>
        </w:rPr>
        <w:t>v</w:t>
      </w:r>
      <w:r>
        <w:rPr>
          <w:rFonts w:ascii="Arial"/>
          <w:i/>
          <w:spacing w:val="31"/>
          <w:sz w:val="20"/>
        </w:rPr>
        <w:t> </w:t>
      </w:r>
      <w:r>
        <w:rPr>
          <w:rFonts w:ascii="Arial"/>
          <w:i/>
          <w:sz w:val="20"/>
        </w:rPr>
        <w:t>Bradford</w:t>
      </w:r>
      <w:r>
        <w:rPr>
          <w:rFonts w:ascii="Arial"/>
          <w:i/>
          <w:spacing w:val="31"/>
          <w:sz w:val="20"/>
        </w:rPr>
        <w:t> </w:t>
      </w:r>
      <w:r>
        <w:rPr>
          <w:rFonts w:ascii="Arial"/>
          <w:i/>
          <w:sz w:val="20"/>
        </w:rPr>
        <w:t>[1952]</w:t>
      </w:r>
      <w:r>
        <w:rPr>
          <w:rFonts w:ascii="Arial"/>
          <w:i/>
          <w:spacing w:val="31"/>
          <w:sz w:val="20"/>
        </w:rPr>
        <w:t> </w:t>
      </w:r>
      <w:r>
        <w:rPr>
          <w:rFonts w:ascii="Arial"/>
          <w:i/>
          <w:sz w:val="20"/>
        </w:rPr>
        <w:t>Ch.</w:t>
      </w:r>
      <w:r>
        <w:rPr>
          <w:rFonts w:ascii="Arial"/>
          <w:i/>
          <w:spacing w:val="31"/>
          <w:sz w:val="20"/>
        </w:rPr>
        <w:t> </w:t>
      </w:r>
      <w:r>
        <w:rPr>
          <w:rFonts w:ascii="Arial"/>
          <w:i/>
          <w:sz w:val="20"/>
        </w:rPr>
        <w:t>236</w:t>
      </w:r>
      <w:r>
        <w:rPr>
          <w:sz w:val="20"/>
        </w:rPr>
        <w:t>;</w:t>
      </w:r>
      <w:r>
        <w:rPr>
          <w:spacing w:val="31"/>
          <w:sz w:val="20"/>
        </w:rPr>
        <w:t> </w:t>
      </w:r>
      <w:r>
        <w:rPr>
          <w:rFonts w:ascii="Arial"/>
          <w:i/>
          <w:sz w:val="20"/>
        </w:rPr>
        <w:t>Macfarlane</w:t>
      </w:r>
      <w:r>
        <w:rPr>
          <w:rFonts w:ascii="Arial"/>
          <w:i/>
          <w:spacing w:val="31"/>
          <w:sz w:val="20"/>
        </w:rPr>
        <w:t> </w:t>
      </w:r>
      <w:r>
        <w:rPr>
          <w:rFonts w:ascii="Arial"/>
          <w:i/>
          <w:sz w:val="20"/>
        </w:rPr>
        <w:t>v</w:t>
      </w:r>
      <w:r>
        <w:rPr>
          <w:rFonts w:ascii="Arial"/>
          <w:i/>
          <w:spacing w:val="30"/>
          <w:sz w:val="20"/>
        </w:rPr>
        <w:t> </w:t>
      </w:r>
      <w:r>
        <w:rPr>
          <w:rFonts w:ascii="Arial"/>
          <w:i/>
          <w:sz w:val="20"/>
        </w:rPr>
        <w:t>Kent</w:t>
      </w:r>
      <w:r>
        <w:rPr>
          <w:rFonts w:ascii="Arial"/>
          <w:i/>
          <w:spacing w:val="31"/>
          <w:sz w:val="20"/>
        </w:rPr>
        <w:t> </w:t>
      </w:r>
      <w:r>
        <w:rPr>
          <w:rFonts w:ascii="Arial"/>
          <w:i/>
          <w:sz w:val="20"/>
        </w:rPr>
        <w:t>[1965]</w:t>
      </w:r>
      <w:r>
        <w:rPr>
          <w:rFonts w:ascii="Arial"/>
          <w:i/>
          <w:spacing w:val="31"/>
          <w:sz w:val="20"/>
        </w:rPr>
        <w:t> </w:t>
      </w:r>
      <w:r>
        <w:rPr>
          <w:rFonts w:ascii="Arial"/>
          <w:i/>
          <w:sz w:val="20"/>
        </w:rPr>
        <w:t>1</w:t>
      </w:r>
      <w:r>
        <w:rPr>
          <w:rFonts w:ascii="Arial"/>
          <w:i/>
          <w:spacing w:val="31"/>
          <w:sz w:val="20"/>
        </w:rPr>
        <w:t> </w:t>
      </w:r>
      <w:r>
        <w:rPr>
          <w:rFonts w:ascii="Arial"/>
          <w:i/>
          <w:sz w:val="20"/>
        </w:rPr>
        <w:t>W.L.R.</w:t>
      </w:r>
      <w:r>
        <w:rPr>
          <w:rFonts w:ascii="Arial"/>
          <w:i/>
          <w:spacing w:val="31"/>
          <w:sz w:val="20"/>
        </w:rPr>
        <w:t> </w:t>
      </w:r>
      <w:r>
        <w:rPr>
          <w:rFonts w:ascii="Arial"/>
          <w:i/>
          <w:sz w:val="20"/>
        </w:rPr>
        <w:t>1019</w:t>
      </w:r>
      <w:r>
        <w:rPr>
          <w:sz w:val="20"/>
        </w:rPr>
        <w:t>;</w:t>
      </w:r>
      <w:r>
        <w:rPr>
          <w:spacing w:val="31"/>
          <w:sz w:val="20"/>
        </w:rPr>
        <w:t> </w:t>
      </w:r>
      <w:r>
        <w:rPr>
          <w:rFonts w:ascii="Arial"/>
          <w:i/>
          <w:sz w:val="20"/>
        </w:rPr>
        <w:t>Lyne-Pirkis</w:t>
      </w:r>
      <w:r>
        <w:rPr>
          <w:rFonts w:ascii="Arial"/>
          <w:i/>
          <w:spacing w:val="31"/>
          <w:sz w:val="20"/>
        </w:rPr>
        <w:t> </w:t>
      </w:r>
      <w:r>
        <w:rPr>
          <w:rFonts w:ascii="Arial"/>
          <w:i/>
          <w:spacing w:val="-10"/>
          <w:sz w:val="20"/>
        </w:rPr>
        <w:t>v</w:t>
      </w:r>
    </w:p>
    <w:p>
      <w:pPr>
        <w:spacing w:line="227" w:lineRule="exact" w:before="0"/>
        <w:ind w:left="705" w:right="0" w:firstLine="0"/>
        <w:jc w:val="left"/>
        <w:rPr>
          <w:sz w:val="20"/>
        </w:rPr>
      </w:pPr>
      <w:r>
        <w:rPr>
          <w:rFonts w:ascii="Arial"/>
          <w:i/>
          <w:sz w:val="20"/>
        </w:rPr>
        <w:t>Jones</w:t>
      </w:r>
      <w:r>
        <w:rPr>
          <w:rFonts w:ascii="Arial"/>
          <w:i/>
          <w:spacing w:val="-1"/>
          <w:sz w:val="20"/>
        </w:rPr>
        <w:t> </w:t>
      </w:r>
      <w:r>
        <w:rPr>
          <w:rFonts w:ascii="Arial"/>
          <w:i/>
          <w:sz w:val="20"/>
        </w:rPr>
        <w:t>[1969] 1 W.L.R. 1293</w:t>
      </w:r>
      <w:r>
        <w:rPr>
          <w:sz w:val="20"/>
        </w:rPr>
        <w:t>; </w:t>
      </w:r>
      <w:r>
        <w:rPr>
          <w:rFonts w:ascii="Arial"/>
          <w:i/>
          <w:sz w:val="20"/>
        </w:rPr>
        <w:t>Peyton v Mindham [1972] 1 W.L.R. </w:t>
      </w:r>
      <w:r>
        <w:rPr>
          <w:rFonts w:ascii="Arial"/>
          <w:i/>
          <w:spacing w:val="-5"/>
          <w:sz w:val="20"/>
        </w:rPr>
        <w:t>8</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1584" w:id="1586"/>
      <w:bookmarkEnd w:id="1586"/>
      <w:r>
        <w:rPr/>
      </w:r>
      <w:hyperlink w:history="true" w:anchor="_bookmark1456">
        <w:r>
          <w:rPr>
            <w:color w:val="005DA1"/>
            <w:spacing w:val="-4"/>
            <w:position w:val="5"/>
            <w:sz w:val="14"/>
            <w:u w:val="single" w:color="005DA1"/>
          </w:rPr>
          <w:t>806</w:t>
        </w:r>
      </w:hyperlink>
      <w:r>
        <w:rPr>
          <w:spacing w:val="-4"/>
          <w:position w:val="5"/>
          <w:sz w:val="14"/>
        </w:rPr>
        <w:t>.</w:t>
      </w:r>
      <w:r>
        <w:rPr>
          <w:position w:val="5"/>
          <w:sz w:val="14"/>
        </w:rPr>
        <w:tab/>
      </w:r>
      <w:r>
        <w:rPr>
          <w:rFonts w:ascii="Arial"/>
          <w:i/>
          <w:sz w:val="20"/>
        </w:rPr>
        <w:t>Tivoli (Manchester) Ltd v Colley (1904) 20 T.L.R. </w:t>
      </w:r>
      <w:r>
        <w:rPr>
          <w:rFonts w:ascii="Arial"/>
          <w:i/>
          <w:spacing w:val="-4"/>
          <w:sz w:val="20"/>
        </w:rPr>
        <w:t>437</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585" w:id="1587"/>
      <w:bookmarkEnd w:id="1587"/>
      <w:r>
        <w:rPr/>
      </w:r>
      <w:hyperlink w:history="true" w:anchor="_bookmark1456">
        <w:r>
          <w:rPr>
            <w:color w:val="005DA1"/>
            <w:spacing w:val="-4"/>
            <w:position w:val="5"/>
            <w:sz w:val="14"/>
            <w:u w:val="single" w:color="005DA1"/>
          </w:rPr>
          <w:t>807</w:t>
        </w:r>
      </w:hyperlink>
      <w:r>
        <w:rPr>
          <w:spacing w:val="-4"/>
          <w:position w:val="5"/>
          <w:sz w:val="14"/>
        </w:rPr>
        <w:t>.</w:t>
      </w:r>
      <w:r>
        <w:rPr>
          <w:position w:val="5"/>
          <w:sz w:val="14"/>
        </w:rPr>
        <w:tab/>
      </w:r>
      <w:r>
        <w:rPr>
          <w:rFonts w:ascii="Arial"/>
          <w:i/>
          <w:sz w:val="20"/>
        </w:rPr>
        <w:t>Lamson</w:t>
      </w:r>
      <w:r>
        <w:rPr>
          <w:rFonts w:ascii="Arial"/>
          <w:i/>
          <w:spacing w:val="21"/>
          <w:sz w:val="20"/>
        </w:rPr>
        <w:t> </w:t>
      </w:r>
      <w:r>
        <w:rPr>
          <w:rFonts w:ascii="Arial"/>
          <w:i/>
          <w:sz w:val="20"/>
        </w:rPr>
        <w:t>Pneumatic</w:t>
      </w:r>
      <w:r>
        <w:rPr>
          <w:rFonts w:ascii="Arial"/>
          <w:i/>
          <w:spacing w:val="22"/>
          <w:sz w:val="20"/>
        </w:rPr>
        <w:t> </w:t>
      </w:r>
      <w:r>
        <w:rPr>
          <w:rFonts w:ascii="Arial"/>
          <w:i/>
          <w:sz w:val="20"/>
        </w:rPr>
        <w:t>Tube</w:t>
      </w:r>
      <w:r>
        <w:rPr>
          <w:rFonts w:ascii="Arial"/>
          <w:i/>
          <w:spacing w:val="22"/>
          <w:sz w:val="20"/>
        </w:rPr>
        <w:t> </w:t>
      </w:r>
      <w:r>
        <w:rPr>
          <w:rFonts w:ascii="Arial"/>
          <w:i/>
          <w:sz w:val="20"/>
        </w:rPr>
        <w:t>Co</w:t>
      </w:r>
      <w:r>
        <w:rPr>
          <w:rFonts w:ascii="Arial"/>
          <w:i/>
          <w:spacing w:val="22"/>
          <w:sz w:val="20"/>
        </w:rPr>
        <w:t> </w:t>
      </w:r>
      <w:r>
        <w:rPr>
          <w:rFonts w:ascii="Arial"/>
          <w:i/>
          <w:sz w:val="20"/>
        </w:rPr>
        <w:t>v</w:t>
      </w:r>
      <w:r>
        <w:rPr>
          <w:rFonts w:ascii="Arial"/>
          <w:i/>
          <w:spacing w:val="22"/>
          <w:sz w:val="20"/>
        </w:rPr>
        <w:t> </w:t>
      </w:r>
      <w:r>
        <w:rPr>
          <w:rFonts w:ascii="Arial"/>
          <w:i/>
          <w:sz w:val="20"/>
        </w:rPr>
        <w:t>Phillips</w:t>
      </w:r>
      <w:r>
        <w:rPr>
          <w:rFonts w:ascii="Arial"/>
          <w:i/>
          <w:spacing w:val="22"/>
          <w:sz w:val="20"/>
        </w:rPr>
        <w:t> </w:t>
      </w:r>
      <w:r>
        <w:rPr>
          <w:rFonts w:ascii="Arial"/>
          <w:i/>
          <w:sz w:val="20"/>
        </w:rPr>
        <w:t>(1904)</w:t>
      </w:r>
      <w:r>
        <w:rPr>
          <w:rFonts w:ascii="Arial"/>
          <w:i/>
          <w:spacing w:val="22"/>
          <w:sz w:val="20"/>
        </w:rPr>
        <w:t> </w:t>
      </w:r>
      <w:r>
        <w:rPr>
          <w:rFonts w:ascii="Arial"/>
          <w:i/>
          <w:sz w:val="20"/>
        </w:rPr>
        <w:t>91</w:t>
      </w:r>
      <w:r>
        <w:rPr>
          <w:rFonts w:ascii="Arial"/>
          <w:i/>
          <w:spacing w:val="22"/>
          <w:sz w:val="20"/>
        </w:rPr>
        <w:t> </w:t>
      </w:r>
      <w:r>
        <w:rPr>
          <w:rFonts w:ascii="Arial"/>
          <w:i/>
          <w:sz w:val="20"/>
        </w:rPr>
        <w:t>L.T.</w:t>
      </w:r>
      <w:r>
        <w:rPr>
          <w:rFonts w:ascii="Arial"/>
          <w:i/>
          <w:spacing w:val="22"/>
          <w:sz w:val="20"/>
        </w:rPr>
        <w:t> </w:t>
      </w:r>
      <w:r>
        <w:rPr>
          <w:rFonts w:ascii="Arial"/>
          <w:i/>
          <w:sz w:val="20"/>
        </w:rPr>
        <w:t>363</w:t>
      </w:r>
      <w:r>
        <w:rPr>
          <w:sz w:val="20"/>
        </w:rPr>
        <w:t>;</w:t>
      </w:r>
      <w:r>
        <w:rPr>
          <w:spacing w:val="22"/>
          <w:sz w:val="20"/>
        </w:rPr>
        <w:t> </w:t>
      </w:r>
      <w:r>
        <w:rPr>
          <w:rFonts w:ascii="Arial"/>
          <w:i/>
          <w:sz w:val="20"/>
        </w:rPr>
        <w:t>Millers</w:t>
      </w:r>
      <w:r>
        <w:rPr>
          <w:rFonts w:ascii="Arial"/>
          <w:i/>
          <w:spacing w:val="22"/>
          <w:sz w:val="20"/>
        </w:rPr>
        <w:t> </w:t>
      </w:r>
      <w:r>
        <w:rPr>
          <w:rFonts w:ascii="Arial"/>
          <w:i/>
          <w:sz w:val="20"/>
        </w:rPr>
        <w:t>Ltd</w:t>
      </w:r>
      <w:r>
        <w:rPr>
          <w:rFonts w:ascii="Arial"/>
          <w:i/>
          <w:spacing w:val="22"/>
          <w:sz w:val="20"/>
        </w:rPr>
        <w:t> </w:t>
      </w:r>
      <w:r>
        <w:rPr>
          <w:rFonts w:ascii="Arial"/>
          <w:i/>
          <w:sz w:val="20"/>
        </w:rPr>
        <w:t>v</w:t>
      </w:r>
      <w:r>
        <w:rPr>
          <w:rFonts w:ascii="Arial"/>
          <w:i/>
          <w:spacing w:val="22"/>
          <w:sz w:val="20"/>
        </w:rPr>
        <w:t> </w:t>
      </w:r>
      <w:r>
        <w:rPr>
          <w:rFonts w:ascii="Arial"/>
          <w:i/>
          <w:sz w:val="20"/>
        </w:rPr>
        <w:t>Steadman</w:t>
      </w:r>
      <w:r>
        <w:rPr>
          <w:rFonts w:ascii="Arial"/>
          <w:i/>
          <w:spacing w:val="22"/>
          <w:sz w:val="20"/>
        </w:rPr>
        <w:t> </w:t>
      </w:r>
      <w:r>
        <w:rPr>
          <w:rFonts w:ascii="Arial"/>
          <w:i/>
          <w:sz w:val="20"/>
        </w:rPr>
        <w:t>(1915)</w:t>
      </w:r>
      <w:r>
        <w:rPr>
          <w:rFonts w:ascii="Arial"/>
          <w:i/>
          <w:spacing w:val="22"/>
          <w:sz w:val="20"/>
        </w:rPr>
        <w:t> </w:t>
      </w:r>
      <w:r>
        <w:rPr>
          <w:rFonts w:ascii="Arial"/>
          <w:i/>
          <w:spacing w:val="-5"/>
          <w:sz w:val="20"/>
        </w:rPr>
        <w:t>84</w:t>
      </w:r>
    </w:p>
    <w:p>
      <w:pPr>
        <w:spacing w:line="227" w:lineRule="exact" w:before="0"/>
        <w:ind w:left="705" w:right="0" w:firstLine="0"/>
        <w:jc w:val="left"/>
        <w:rPr>
          <w:sz w:val="20"/>
        </w:rPr>
      </w:pPr>
      <w:r>
        <w:rPr>
          <w:rFonts w:ascii="Arial"/>
          <w:i/>
          <w:sz w:val="20"/>
        </w:rPr>
        <w:t>L.J.K.B.</w:t>
      </w:r>
      <w:r>
        <w:rPr>
          <w:rFonts w:ascii="Arial"/>
          <w:i/>
          <w:spacing w:val="-1"/>
          <w:sz w:val="20"/>
        </w:rPr>
        <w:t> </w:t>
      </w:r>
      <w:r>
        <w:rPr>
          <w:rFonts w:ascii="Arial"/>
          <w:i/>
          <w:sz w:val="20"/>
        </w:rPr>
        <w:t>2057</w:t>
      </w:r>
      <w:r>
        <w:rPr>
          <w:sz w:val="20"/>
        </w:rPr>
        <w:t>; </w:t>
      </w:r>
      <w:r>
        <w:rPr>
          <w:rFonts w:ascii="Arial"/>
          <w:i/>
          <w:sz w:val="20"/>
        </w:rPr>
        <w:t>S. Nevanas Ltd v Walker and Foreman [1914] 1 Ch. </w:t>
      </w:r>
      <w:r>
        <w:rPr>
          <w:rFonts w:ascii="Arial"/>
          <w:i/>
          <w:spacing w:val="-4"/>
          <w:sz w:val="20"/>
        </w:rPr>
        <w:t>413</w:t>
      </w:r>
      <w:r>
        <w:rPr>
          <w:spacing w:val="-4"/>
          <w:sz w:val="20"/>
        </w:rPr>
        <w:t>.</w:t>
      </w:r>
    </w:p>
    <w:p>
      <w:pPr>
        <w:pStyle w:val="BodyText"/>
        <w:spacing w:before="9"/>
      </w:pPr>
    </w:p>
    <w:p>
      <w:pPr>
        <w:spacing w:line="235" w:lineRule="auto" w:before="0"/>
        <w:ind w:left="705" w:right="168" w:hanging="541"/>
        <w:jc w:val="both"/>
        <w:rPr>
          <w:rFonts w:ascii="Arial"/>
          <w:i/>
          <w:sz w:val="20"/>
        </w:rPr>
      </w:pPr>
      <w:bookmarkStart w:name="_bookmark1586" w:id="1588"/>
      <w:bookmarkEnd w:id="1588"/>
      <w:r>
        <w:rPr/>
      </w:r>
      <w:hyperlink w:history="true" w:anchor="_bookmark1456">
        <w:r>
          <w:rPr>
            <w:color w:val="005DA1"/>
            <w:position w:val="5"/>
            <w:sz w:val="14"/>
            <w:u w:val="single" w:color="005DA1"/>
          </w:rPr>
          <w:t>808</w:t>
        </w:r>
      </w:hyperlink>
      <w:r>
        <w:rPr>
          <w:position w:val="5"/>
          <w:sz w:val="14"/>
        </w:rPr>
        <w:t>.</w:t>
      </w:r>
      <w:r>
        <w:rPr>
          <w:spacing w:val="80"/>
          <w:position w:val="5"/>
          <w:sz w:val="14"/>
        </w:rPr>
        <w:t>  </w:t>
      </w:r>
      <w:r>
        <w:rPr>
          <w:rFonts w:ascii="Arial"/>
          <w:i/>
          <w:sz w:val="20"/>
        </w:rPr>
        <w:t>Rousillon v Rousillon (1880) 14 Ch. D. 351 </w:t>
      </w:r>
      <w:r>
        <w:rPr>
          <w:sz w:val="20"/>
        </w:rPr>
        <w:t>(champagne trade); </w:t>
      </w:r>
      <w:r>
        <w:rPr>
          <w:rFonts w:ascii="Arial"/>
          <w:i/>
          <w:sz w:val="20"/>
        </w:rPr>
        <w:t>Rogers v Maddocks [1892] 3 Ch. 346 </w:t>
      </w:r>
      <w:r>
        <w:rPr>
          <w:sz w:val="20"/>
        </w:rPr>
        <w:t>(malt liquors and, if required by his employer, aerated waters); </w:t>
      </w:r>
      <w:r>
        <w:rPr>
          <w:rFonts w:ascii="Arial"/>
          <w:i/>
          <w:sz w:val="20"/>
        </w:rPr>
        <w:t>Underwood &amp; Son </w:t>
      </w:r>
      <w:r>
        <w:rPr>
          <w:rFonts w:ascii="Arial"/>
          <w:i/>
          <w:sz w:val="20"/>
        </w:rPr>
        <w:t>v Barker</w:t>
      </w:r>
      <w:r>
        <w:rPr>
          <w:rFonts w:ascii="Arial"/>
          <w:i/>
          <w:spacing w:val="5"/>
          <w:sz w:val="20"/>
        </w:rPr>
        <w:t> </w:t>
      </w:r>
      <w:r>
        <w:rPr>
          <w:rFonts w:ascii="Arial"/>
          <w:i/>
          <w:sz w:val="20"/>
        </w:rPr>
        <w:t>[1899]</w:t>
      </w:r>
      <w:r>
        <w:rPr>
          <w:rFonts w:ascii="Arial"/>
          <w:i/>
          <w:spacing w:val="8"/>
          <w:sz w:val="20"/>
        </w:rPr>
        <w:t> </w:t>
      </w:r>
      <w:r>
        <w:rPr>
          <w:rFonts w:ascii="Arial"/>
          <w:i/>
          <w:sz w:val="20"/>
        </w:rPr>
        <w:t>1</w:t>
      </w:r>
      <w:r>
        <w:rPr>
          <w:rFonts w:ascii="Arial"/>
          <w:i/>
          <w:spacing w:val="8"/>
          <w:sz w:val="20"/>
        </w:rPr>
        <w:t> </w:t>
      </w:r>
      <w:r>
        <w:rPr>
          <w:rFonts w:ascii="Arial"/>
          <w:i/>
          <w:sz w:val="20"/>
        </w:rPr>
        <w:t>Ch.</w:t>
      </w:r>
      <w:r>
        <w:rPr>
          <w:rFonts w:ascii="Arial"/>
          <w:i/>
          <w:spacing w:val="8"/>
          <w:sz w:val="20"/>
        </w:rPr>
        <w:t> </w:t>
      </w:r>
      <w:r>
        <w:rPr>
          <w:rFonts w:ascii="Arial"/>
          <w:i/>
          <w:sz w:val="20"/>
        </w:rPr>
        <w:t>300</w:t>
      </w:r>
      <w:r>
        <w:rPr>
          <w:rFonts w:ascii="Arial"/>
          <w:i/>
          <w:spacing w:val="8"/>
          <w:sz w:val="20"/>
        </w:rPr>
        <w:t> </w:t>
      </w:r>
      <w:r>
        <w:rPr>
          <w:sz w:val="20"/>
        </w:rPr>
        <w:t>(hay</w:t>
      </w:r>
      <w:r>
        <w:rPr>
          <w:spacing w:val="8"/>
          <w:sz w:val="20"/>
        </w:rPr>
        <w:t> </w:t>
      </w:r>
      <w:r>
        <w:rPr>
          <w:sz w:val="20"/>
        </w:rPr>
        <w:t>and</w:t>
      </w:r>
      <w:r>
        <w:rPr>
          <w:spacing w:val="8"/>
          <w:sz w:val="20"/>
        </w:rPr>
        <w:t> </w:t>
      </w:r>
      <w:r>
        <w:rPr>
          <w:sz w:val="20"/>
        </w:rPr>
        <w:t>straw</w:t>
      </w:r>
      <w:r>
        <w:rPr>
          <w:spacing w:val="8"/>
          <w:sz w:val="20"/>
        </w:rPr>
        <w:t> </w:t>
      </w:r>
      <w:r>
        <w:rPr>
          <w:sz w:val="20"/>
        </w:rPr>
        <w:t>merchants);</w:t>
      </w:r>
      <w:r>
        <w:rPr>
          <w:spacing w:val="8"/>
          <w:sz w:val="20"/>
        </w:rPr>
        <w:t> </w:t>
      </w:r>
      <w:r>
        <w:rPr>
          <w:rFonts w:ascii="Arial"/>
          <w:i/>
          <w:sz w:val="20"/>
        </w:rPr>
        <w:t>Haynes</w:t>
      </w:r>
      <w:r>
        <w:rPr>
          <w:rFonts w:ascii="Arial"/>
          <w:i/>
          <w:spacing w:val="8"/>
          <w:sz w:val="20"/>
        </w:rPr>
        <w:t> </w:t>
      </w:r>
      <w:r>
        <w:rPr>
          <w:rFonts w:ascii="Arial"/>
          <w:i/>
          <w:sz w:val="20"/>
        </w:rPr>
        <w:t>v</w:t>
      </w:r>
      <w:r>
        <w:rPr>
          <w:rFonts w:ascii="Arial"/>
          <w:i/>
          <w:spacing w:val="8"/>
          <w:sz w:val="20"/>
        </w:rPr>
        <w:t> </w:t>
      </w:r>
      <w:r>
        <w:rPr>
          <w:rFonts w:ascii="Arial"/>
          <w:i/>
          <w:sz w:val="20"/>
        </w:rPr>
        <w:t>Dorman</w:t>
      </w:r>
      <w:r>
        <w:rPr>
          <w:rFonts w:ascii="Arial"/>
          <w:i/>
          <w:spacing w:val="8"/>
          <w:sz w:val="20"/>
        </w:rPr>
        <w:t> </w:t>
      </w:r>
      <w:r>
        <w:rPr>
          <w:rFonts w:ascii="Arial"/>
          <w:i/>
          <w:sz w:val="20"/>
        </w:rPr>
        <w:t>[1899]</w:t>
      </w:r>
      <w:r>
        <w:rPr>
          <w:rFonts w:ascii="Arial"/>
          <w:i/>
          <w:spacing w:val="8"/>
          <w:sz w:val="20"/>
        </w:rPr>
        <w:t> </w:t>
      </w:r>
      <w:r>
        <w:rPr>
          <w:rFonts w:ascii="Arial"/>
          <w:i/>
          <w:sz w:val="20"/>
        </w:rPr>
        <w:t>2</w:t>
      </w:r>
      <w:r>
        <w:rPr>
          <w:rFonts w:ascii="Arial"/>
          <w:i/>
          <w:spacing w:val="8"/>
          <w:sz w:val="20"/>
        </w:rPr>
        <w:t> </w:t>
      </w:r>
      <w:r>
        <w:rPr>
          <w:rFonts w:ascii="Arial"/>
          <w:i/>
          <w:sz w:val="20"/>
        </w:rPr>
        <w:t>Ch.</w:t>
      </w:r>
      <w:r>
        <w:rPr>
          <w:rFonts w:ascii="Arial"/>
          <w:i/>
          <w:spacing w:val="8"/>
          <w:sz w:val="20"/>
        </w:rPr>
        <w:t> </w:t>
      </w:r>
      <w:r>
        <w:rPr>
          <w:rFonts w:ascii="Arial"/>
          <w:i/>
          <w:sz w:val="20"/>
        </w:rPr>
        <w:t>13</w:t>
      </w:r>
      <w:r>
        <w:rPr>
          <w:sz w:val="20"/>
        </w:rPr>
        <w:t>;</w:t>
      </w:r>
      <w:r>
        <w:rPr>
          <w:spacing w:val="8"/>
          <w:sz w:val="20"/>
        </w:rPr>
        <w:t> </w:t>
      </w:r>
      <w:r>
        <w:rPr>
          <w:rFonts w:ascii="Arial"/>
          <w:i/>
          <w:sz w:val="20"/>
        </w:rPr>
        <w:t>Barr</w:t>
      </w:r>
      <w:r>
        <w:rPr>
          <w:rFonts w:ascii="Arial"/>
          <w:i/>
          <w:spacing w:val="8"/>
          <w:sz w:val="20"/>
        </w:rPr>
        <w:t> </w:t>
      </w:r>
      <w:r>
        <w:rPr>
          <w:rFonts w:ascii="Arial"/>
          <w:i/>
          <w:spacing w:val="-10"/>
          <w:sz w:val="20"/>
        </w:rPr>
        <w:t>v</w:t>
      </w:r>
    </w:p>
    <w:p>
      <w:pPr>
        <w:spacing w:line="235" w:lineRule="auto" w:before="0"/>
        <w:ind w:left="705" w:right="168" w:firstLine="0"/>
        <w:jc w:val="both"/>
        <w:rPr>
          <w:sz w:val="20"/>
        </w:rPr>
      </w:pPr>
      <w:r>
        <w:rPr>
          <w:rFonts w:ascii="Arial"/>
          <w:i/>
          <w:sz w:val="20"/>
        </w:rPr>
        <w:t>Craven (1904) 89 L.T. 574 </w:t>
      </w:r>
      <w:r>
        <w:rPr>
          <w:sz w:val="20"/>
        </w:rPr>
        <w:t>(insurance agency); </w:t>
      </w:r>
      <w:r>
        <w:rPr>
          <w:rFonts w:ascii="Arial"/>
          <w:i/>
          <w:sz w:val="20"/>
        </w:rPr>
        <w:t>Continental Tyre Co v Heath (1913) 29 </w:t>
      </w:r>
      <w:r>
        <w:rPr>
          <w:rFonts w:ascii="Arial"/>
          <w:i/>
          <w:sz w:val="20"/>
        </w:rPr>
        <w:t>T.L.R. 308</w:t>
      </w:r>
      <w:r>
        <w:rPr>
          <w:sz w:val="20"/>
        </w:rPr>
        <w:t>; </w:t>
      </w:r>
      <w:r>
        <w:rPr>
          <w:rFonts w:ascii="Arial"/>
          <w:i/>
          <w:sz w:val="20"/>
        </w:rPr>
        <w:t>Mason v Provident Clothing Co Ltd [1913] A.C. 724</w:t>
      </w:r>
      <w:r>
        <w:rPr>
          <w:sz w:val="20"/>
        </w:rPr>
        <w:t>.</w:t>
      </w:r>
    </w:p>
    <w:p>
      <w:pPr>
        <w:pStyle w:val="BodyText"/>
        <w:spacing w:before="8"/>
      </w:pPr>
    </w:p>
    <w:p>
      <w:pPr>
        <w:spacing w:line="235" w:lineRule="auto" w:before="0"/>
        <w:ind w:left="705" w:right="168" w:hanging="541"/>
        <w:jc w:val="both"/>
        <w:rPr>
          <w:rFonts w:ascii="Arial"/>
          <w:i/>
          <w:sz w:val="20"/>
        </w:rPr>
      </w:pPr>
      <w:bookmarkStart w:name="_bookmark1587" w:id="1589"/>
      <w:bookmarkEnd w:id="1589"/>
      <w:r>
        <w:rPr/>
      </w:r>
      <w:hyperlink w:history="true" w:anchor="_bookmark1457">
        <w:r>
          <w:rPr>
            <w:color w:val="005DA1"/>
            <w:position w:val="5"/>
            <w:sz w:val="14"/>
            <w:u w:val="single" w:color="005DA1"/>
          </w:rPr>
          <w:t>809</w:t>
        </w:r>
      </w:hyperlink>
      <w:r>
        <w:rPr>
          <w:position w:val="5"/>
          <w:sz w:val="14"/>
        </w:rPr>
        <w:t>.</w:t>
      </w:r>
      <w:r>
        <w:rPr>
          <w:spacing w:val="80"/>
          <w:position w:val="5"/>
          <w:sz w:val="14"/>
        </w:rPr>
        <w:t>  </w:t>
      </w:r>
      <w:r>
        <w:rPr>
          <w:rFonts w:ascii="Arial"/>
          <w:i/>
          <w:sz w:val="20"/>
        </w:rPr>
        <w:t>S. Nevanas Ltd v Walker and Foreman [1914] 1 Ch. 413</w:t>
      </w:r>
      <w:r>
        <w:rPr>
          <w:sz w:val="20"/>
        </w:rPr>
        <w:t>; </w:t>
      </w:r>
      <w:r>
        <w:rPr>
          <w:rFonts w:ascii="Arial"/>
          <w:i/>
          <w:sz w:val="20"/>
        </w:rPr>
        <w:t>Pearks Ltd v Cullen (1912) 28 </w:t>
      </w:r>
      <w:r>
        <w:rPr>
          <w:rFonts w:ascii="Arial"/>
          <w:i/>
          <w:sz w:val="20"/>
        </w:rPr>
        <w:t>T.L.R. 371</w:t>
      </w:r>
      <w:r>
        <w:rPr>
          <w:sz w:val="20"/>
        </w:rPr>
        <w:t>; cf. </w:t>
      </w:r>
      <w:r>
        <w:rPr>
          <w:rFonts w:ascii="Arial"/>
          <w:i/>
          <w:sz w:val="20"/>
        </w:rPr>
        <w:t>Perls v Saalfeld [1892] 2 Ch. 149</w:t>
      </w:r>
      <w:r>
        <w:rPr>
          <w:sz w:val="20"/>
        </w:rPr>
        <w:t>; </w:t>
      </w:r>
      <w:r>
        <w:rPr>
          <w:rFonts w:ascii="Arial"/>
          <w:i/>
          <w:sz w:val="20"/>
        </w:rPr>
        <w:t>Great Western and Metropolitan Dairies Ltd v Gibbs (1918)</w:t>
      </w:r>
      <w:r>
        <w:rPr>
          <w:rFonts w:ascii="Arial"/>
          <w:i/>
          <w:spacing w:val="10"/>
          <w:sz w:val="20"/>
        </w:rPr>
        <w:t> </w:t>
      </w:r>
      <w:r>
        <w:rPr>
          <w:rFonts w:ascii="Arial"/>
          <w:i/>
          <w:sz w:val="20"/>
        </w:rPr>
        <w:t>34</w:t>
      </w:r>
      <w:r>
        <w:rPr>
          <w:rFonts w:ascii="Arial"/>
          <w:i/>
          <w:spacing w:val="13"/>
          <w:sz w:val="20"/>
        </w:rPr>
        <w:t> </w:t>
      </w:r>
      <w:r>
        <w:rPr>
          <w:rFonts w:ascii="Arial"/>
          <w:i/>
          <w:sz w:val="20"/>
        </w:rPr>
        <w:t>T.L.R.</w:t>
      </w:r>
      <w:r>
        <w:rPr>
          <w:rFonts w:ascii="Arial"/>
          <w:i/>
          <w:spacing w:val="13"/>
          <w:sz w:val="20"/>
        </w:rPr>
        <w:t> </w:t>
      </w:r>
      <w:r>
        <w:rPr>
          <w:rFonts w:ascii="Arial"/>
          <w:i/>
          <w:sz w:val="20"/>
        </w:rPr>
        <w:t>344</w:t>
      </w:r>
      <w:r>
        <w:rPr>
          <w:sz w:val="20"/>
        </w:rPr>
        <w:t>;</w:t>
      </w:r>
      <w:r>
        <w:rPr>
          <w:spacing w:val="13"/>
          <w:sz w:val="20"/>
        </w:rPr>
        <w:t> </w:t>
      </w:r>
      <w:r>
        <w:rPr>
          <w:rFonts w:ascii="Arial"/>
          <w:i/>
          <w:sz w:val="20"/>
        </w:rPr>
        <w:t>Whitmore</w:t>
      </w:r>
      <w:r>
        <w:rPr>
          <w:rFonts w:ascii="Arial"/>
          <w:i/>
          <w:spacing w:val="13"/>
          <w:sz w:val="20"/>
        </w:rPr>
        <w:t> </w:t>
      </w:r>
      <w:r>
        <w:rPr>
          <w:rFonts w:ascii="Arial"/>
          <w:i/>
          <w:sz w:val="20"/>
        </w:rPr>
        <w:t>v</w:t>
      </w:r>
      <w:r>
        <w:rPr>
          <w:rFonts w:ascii="Arial"/>
          <w:i/>
          <w:spacing w:val="13"/>
          <w:sz w:val="20"/>
        </w:rPr>
        <w:t> </w:t>
      </w:r>
      <w:r>
        <w:rPr>
          <w:rFonts w:ascii="Arial"/>
          <w:i/>
          <w:sz w:val="20"/>
        </w:rPr>
        <w:t>King</w:t>
      </w:r>
      <w:r>
        <w:rPr>
          <w:rFonts w:ascii="Arial"/>
          <w:i/>
          <w:spacing w:val="13"/>
          <w:sz w:val="20"/>
        </w:rPr>
        <w:t> </w:t>
      </w:r>
      <w:r>
        <w:rPr>
          <w:rFonts w:ascii="Arial"/>
          <w:i/>
          <w:sz w:val="20"/>
        </w:rPr>
        <w:t>(1918)</w:t>
      </w:r>
      <w:r>
        <w:rPr>
          <w:rFonts w:ascii="Arial"/>
          <w:i/>
          <w:spacing w:val="13"/>
          <w:sz w:val="20"/>
        </w:rPr>
        <w:t> </w:t>
      </w:r>
      <w:r>
        <w:rPr>
          <w:rFonts w:ascii="Arial"/>
          <w:i/>
          <w:sz w:val="20"/>
        </w:rPr>
        <w:t>87</w:t>
      </w:r>
      <w:r>
        <w:rPr>
          <w:rFonts w:ascii="Arial"/>
          <w:i/>
          <w:spacing w:val="12"/>
          <w:sz w:val="20"/>
        </w:rPr>
        <w:t> </w:t>
      </w:r>
      <w:r>
        <w:rPr>
          <w:rFonts w:ascii="Arial"/>
          <w:i/>
          <w:sz w:val="20"/>
        </w:rPr>
        <w:t>L.J.</w:t>
      </w:r>
      <w:r>
        <w:rPr>
          <w:rFonts w:ascii="Arial"/>
          <w:i/>
          <w:spacing w:val="13"/>
          <w:sz w:val="20"/>
        </w:rPr>
        <w:t> </w:t>
      </w:r>
      <w:r>
        <w:rPr>
          <w:rFonts w:ascii="Arial"/>
          <w:i/>
          <w:sz w:val="20"/>
        </w:rPr>
        <w:t>Ch.</w:t>
      </w:r>
      <w:r>
        <w:rPr>
          <w:rFonts w:ascii="Arial"/>
          <w:i/>
          <w:spacing w:val="13"/>
          <w:sz w:val="20"/>
        </w:rPr>
        <w:t> </w:t>
      </w:r>
      <w:r>
        <w:rPr>
          <w:rFonts w:ascii="Arial"/>
          <w:i/>
          <w:sz w:val="20"/>
        </w:rPr>
        <w:t>647</w:t>
      </w:r>
      <w:r>
        <w:rPr>
          <w:sz w:val="20"/>
        </w:rPr>
        <w:t>;</w:t>
      </w:r>
      <w:r>
        <w:rPr>
          <w:spacing w:val="13"/>
          <w:sz w:val="20"/>
        </w:rPr>
        <w:t> </w:t>
      </w:r>
      <w:r>
        <w:rPr>
          <w:rFonts w:ascii="Arial"/>
          <w:i/>
          <w:sz w:val="20"/>
        </w:rPr>
        <w:t>Vincents</w:t>
      </w:r>
      <w:r>
        <w:rPr>
          <w:rFonts w:ascii="Arial"/>
          <w:i/>
          <w:spacing w:val="13"/>
          <w:sz w:val="20"/>
        </w:rPr>
        <w:t> </w:t>
      </w:r>
      <w:r>
        <w:rPr>
          <w:rFonts w:ascii="Arial"/>
          <w:i/>
          <w:sz w:val="20"/>
        </w:rPr>
        <w:t>of</w:t>
      </w:r>
      <w:r>
        <w:rPr>
          <w:rFonts w:ascii="Arial"/>
          <w:i/>
          <w:spacing w:val="13"/>
          <w:sz w:val="20"/>
        </w:rPr>
        <w:t> </w:t>
      </w:r>
      <w:r>
        <w:rPr>
          <w:rFonts w:ascii="Arial"/>
          <w:i/>
          <w:sz w:val="20"/>
        </w:rPr>
        <w:t>Reading</w:t>
      </w:r>
      <w:r>
        <w:rPr>
          <w:rFonts w:ascii="Arial"/>
          <w:i/>
          <w:spacing w:val="13"/>
          <w:sz w:val="20"/>
        </w:rPr>
        <w:t> </w:t>
      </w:r>
      <w:r>
        <w:rPr>
          <w:rFonts w:ascii="Arial"/>
          <w:i/>
          <w:sz w:val="20"/>
        </w:rPr>
        <w:t>v</w:t>
      </w:r>
      <w:r>
        <w:rPr>
          <w:rFonts w:ascii="Arial"/>
          <w:i/>
          <w:spacing w:val="13"/>
          <w:sz w:val="20"/>
        </w:rPr>
        <w:t> </w:t>
      </w:r>
      <w:r>
        <w:rPr>
          <w:rFonts w:ascii="Arial"/>
          <w:i/>
          <w:spacing w:val="-2"/>
          <w:sz w:val="20"/>
        </w:rPr>
        <w:t>Fogden</w:t>
      </w:r>
    </w:p>
    <w:p>
      <w:pPr>
        <w:spacing w:line="223" w:lineRule="exact" w:before="0"/>
        <w:ind w:left="705" w:right="0" w:firstLine="0"/>
        <w:jc w:val="both"/>
        <w:rPr>
          <w:rFonts w:ascii="Arial"/>
          <w:i/>
          <w:sz w:val="20"/>
        </w:rPr>
      </w:pPr>
      <w:r>
        <w:rPr>
          <w:rFonts w:ascii="Arial"/>
          <w:i/>
          <w:sz w:val="20"/>
        </w:rPr>
        <w:t>(1932)</w:t>
      </w:r>
      <w:r>
        <w:rPr>
          <w:rFonts w:ascii="Arial"/>
          <w:i/>
          <w:spacing w:val="1"/>
          <w:sz w:val="20"/>
        </w:rPr>
        <w:t> </w:t>
      </w:r>
      <w:r>
        <w:rPr>
          <w:rFonts w:ascii="Arial"/>
          <w:i/>
          <w:sz w:val="20"/>
        </w:rPr>
        <w:t>48</w:t>
      </w:r>
      <w:r>
        <w:rPr>
          <w:rFonts w:ascii="Arial"/>
          <w:i/>
          <w:spacing w:val="2"/>
          <w:sz w:val="20"/>
        </w:rPr>
        <w:t> </w:t>
      </w:r>
      <w:r>
        <w:rPr>
          <w:rFonts w:ascii="Arial"/>
          <w:i/>
          <w:sz w:val="20"/>
        </w:rPr>
        <w:t>T.L.R.</w:t>
      </w:r>
      <w:r>
        <w:rPr>
          <w:rFonts w:ascii="Arial"/>
          <w:i/>
          <w:spacing w:val="2"/>
          <w:sz w:val="20"/>
        </w:rPr>
        <w:t> </w:t>
      </w:r>
      <w:r>
        <w:rPr>
          <w:rFonts w:ascii="Arial"/>
          <w:i/>
          <w:sz w:val="20"/>
        </w:rPr>
        <w:t>613</w:t>
      </w:r>
      <w:r>
        <w:rPr>
          <w:sz w:val="20"/>
        </w:rPr>
        <w:t>;</w:t>
      </w:r>
      <w:r>
        <w:rPr>
          <w:spacing w:val="2"/>
          <w:sz w:val="20"/>
        </w:rPr>
        <w:t> </w:t>
      </w:r>
      <w:r>
        <w:rPr>
          <w:rFonts w:ascii="Arial"/>
          <w:i/>
          <w:sz w:val="20"/>
        </w:rPr>
        <w:t>Attwood</w:t>
      </w:r>
      <w:r>
        <w:rPr>
          <w:rFonts w:ascii="Arial"/>
          <w:i/>
          <w:spacing w:val="2"/>
          <w:sz w:val="20"/>
        </w:rPr>
        <w:t> </w:t>
      </w:r>
      <w:r>
        <w:rPr>
          <w:rFonts w:ascii="Arial"/>
          <w:i/>
          <w:sz w:val="20"/>
        </w:rPr>
        <w:t>v</w:t>
      </w:r>
      <w:r>
        <w:rPr>
          <w:rFonts w:ascii="Arial"/>
          <w:i/>
          <w:spacing w:val="2"/>
          <w:sz w:val="20"/>
        </w:rPr>
        <w:t> </w:t>
      </w:r>
      <w:r>
        <w:rPr>
          <w:rFonts w:ascii="Arial"/>
          <w:i/>
          <w:sz w:val="20"/>
        </w:rPr>
        <w:t>Lamont</w:t>
      </w:r>
      <w:r>
        <w:rPr>
          <w:rFonts w:ascii="Arial"/>
          <w:i/>
          <w:spacing w:val="2"/>
          <w:sz w:val="20"/>
        </w:rPr>
        <w:t> </w:t>
      </w:r>
      <w:r>
        <w:rPr>
          <w:rFonts w:ascii="Arial"/>
          <w:i/>
          <w:sz w:val="20"/>
        </w:rPr>
        <w:t>[1920]</w:t>
      </w:r>
      <w:r>
        <w:rPr>
          <w:rFonts w:ascii="Arial"/>
          <w:i/>
          <w:spacing w:val="2"/>
          <w:sz w:val="20"/>
        </w:rPr>
        <w:t> </w:t>
      </w:r>
      <w:r>
        <w:rPr>
          <w:rFonts w:ascii="Arial"/>
          <w:i/>
          <w:sz w:val="20"/>
        </w:rPr>
        <w:t>3</w:t>
      </w:r>
      <w:r>
        <w:rPr>
          <w:rFonts w:ascii="Arial"/>
          <w:i/>
          <w:spacing w:val="1"/>
          <w:sz w:val="20"/>
        </w:rPr>
        <w:t> </w:t>
      </w:r>
      <w:r>
        <w:rPr>
          <w:rFonts w:ascii="Arial"/>
          <w:i/>
          <w:sz w:val="20"/>
        </w:rPr>
        <w:t>K.B.</w:t>
      </w:r>
      <w:r>
        <w:rPr>
          <w:rFonts w:ascii="Arial"/>
          <w:i/>
          <w:spacing w:val="2"/>
          <w:sz w:val="20"/>
        </w:rPr>
        <w:t> </w:t>
      </w:r>
      <w:r>
        <w:rPr>
          <w:rFonts w:ascii="Arial"/>
          <w:i/>
          <w:sz w:val="20"/>
        </w:rPr>
        <w:t>571</w:t>
      </w:r>
      <w:r>
        <w:rPr>
          <w:sz w:val="20"/>
        </w:rPr>
        <w:t>;</w:t>
      </w:r>
      <w:r>
        <w:rPr>
          <w:spacing w:val="2"/>
          <w:sz w:val="20"/>
        </w:rPr>
        <w:t> </w:t>
      </w:r>
      <w:r>
        <w:rPr>
          <w:rFonts w:ascii="Arial"/>
          <w:i/>
          <w:sz w:val="20"/>
        </w:rPr>
        <w:t>Putsman</w:t>
      </w:r>
      <w:r>
        <w:rPr>
          <w:rFonts w:ascii="Arial"/>
          <w:i/>
          <w:spacing w:val="2"/>
          <w:sz w:val="20"/>
        </w:rPr>
        <w:t> </w:t>
      </w:r>
      <w:r>
        <w:rPr>
          <w:rFonts w:ascii="Arial"/>
          <w:i/>
          <w:sz w:val="20"/>
        </w:rPr>
        <w:t>v</w:t>
      </w:r>
      <w:r>
        <w:rPr>
          <w:rFonts w:ascii="Arial"/>
          <w:i/>
          <w:spacing w:val="2"/>
          <w:sz w:val="20"/>
        </w:rPr>
        <w:t> </w:t>
      </w:r>
      <w:r>
        <w:rPr>
          <w:rFonts w:ascii="Arial"/>
          <w:i/>
          <w:sz w:val="20"/>
        </w:rPr>
        <w:t>Taylor</w:t>
      </w:r>
      <w:r>
        <w:rPr>
          <w:rFonts w:ascii="Arial"/>
          <w:i/>
          <w:spacing w:val="2"/>
          <w:sz w:val="20"/>
        </w:rPr>
        <w:t> </w:t>
      </w:r>
      <w:r>
        <w:rPr>
          <w:rFonts w:ascii="Arial"/>
          <w:i/>
          <w:sz w:val="20"/>
        </w:rPr>
        <w:t>[1927]</w:t>
      </w:r>
      <w:r>
        <w:rPr>
          <w:rFonts w:ascii="Arial"/>
          <w:i/>
          <w:spacing w:val="2"/>
          <w:sz w:val="20"/>
        </w:rPr>
        <w:t> </w:t>
      </w:r>
      <w:r>
        <w:rPr>
          <w:rFonts w:ascii="Arial"/>
          <w:i/>
          <w:sz w:val="20"/>
        </w:rPr>
        <w:t>1</w:t>
      </w:r>
      <w:r>
        <w:rPr>
          <w:rFonts w:ascii="Arial"/>
          <w:i/>
          <w:spacing w:val="2"/>
          <w:sz w:val="20"/>
        </w:rPr>
        <w:t> </w:t>
      </w:r>
      <w:r>
        <w:rPr>
          <w:rFonts w:ascii="Arial"/>
          <w:i/>
          <w:sz w:val="20"/>
        </w:rPr>
        <w:t>K.B.</w:t>
      </w:r>
      <w:r>
        <w:rPr>
          <w:rFonts w:ascii="Arial"/>
          <w:i/>
          <w:spacing w:val="2"/>
          <w:sz w:val="20"/>
        </w:rPr>
        <w:t> </w:t>
      </w:r>
      <w:r>
        <w:rPr>
          <w:rFonts w:ascii="Arial"/>
          <w:i/>
          <w:spacing w:val="-5"/>
          <w:sz w:val="20"/>
        </w:rPr>
        <w:t>741</w:t>
      </w:r>
    </w:p>
    <w:p>
      <w:pPr>
        <w:spacing w:line="235" w:lineRule="auto" w:before="1"/>
        <w:ind w:left="705" w:right="168" w:firstLine="0"/>
        <w:jc w:val="both"/>
        <w:rPr>
          <w:rFonts w:ascii="Arial"/>
          <w:i/>
          <w:sz w:val="20"/>
        </w:rPr>
      </w:pPr>
      <w:r>
        <w:rPr>
          <w:sz w:val="20"/>
        </w:rPr>
        <w:t>; </w:t>
      </w:r>
      <w:r>
        <w:rPr>
          <w:rFonts w:ascii="Arial"/>
          <w:i/>
          <w:sz w:val="20"/>
        </w:rPr>
        <w:t>Home Counties Dairies Ltd v Skilton [1970] 1 W.L.R. 526</w:t>
      </w:r>
      <w:r>
        <w:rPr>
          <w:sz w:val="20"/>
        </w:rPr>
        <w:t>; </w:t>
      </w:r>
      <w:r>
        <w:rPr>
          <w:rFonts w:ascii="Arial"/>
          <w:i/>
          <w:sz w:val="20"/>
        </w:rPr>
        <w:t>Lucas &amp; Co Ltd v Mitchell [1974]</w:t>
      </w:r>
      <w:r>
        <w:rPr>
          <w:rFonts w:ascii="Arial"/>
          <w:i/>
          <w:spacing w:val="40"/>
          <w:sz w:val="20"/>
        </w:rPr>
        <w:t> </w:t>
      </w:r>
      <w:r>
        <w:rPr>
          <w:rFonts w:ascii="Arial"/>
          <w:i/>
          <w:sz w:val="20"/>
        </w:rPr>
        <w:t>Ch.</w:t>
      </w:r>
      <w:r>
        <w:rPr>
          <w:rFonts w:ascii="Arial"/>
          <w:i/>
          <w:spacing w:val="27"/>
          <w:sz w:val="20"/>
        </w:rPr>
        <w:t> </w:t>
      </w:r>
      <w:r>
        <w:rPr>
          <w:rFonts w:ascii="Arial"/>
          <w:i/>
          <w:sz w:val="20"/>
        </w:rPr>
        <w:t>129</w:t>
      </w:r>
      <w:r>
        <w:rPr>
          <w:sz w:val="20"/>
        </w:rPr>
        <w:t>;</w:t>
      </w:r>
      <w:r>
        <w:rPr>
          <w:spacing w:val="28"/>
          <w:sz w:val="20"/>
        </w:rPr>
        <w:t> </w:t>
      </w:r>
      <w:r>
        <w:rPr>
          <w:rFonts w:ascii="Arial"/>
          <w:i/>
          <w:sz w:val="20"/>
        </w:rPr>
        <w:t>Spafax</w:t>
      </w:r>
      <w:r>
        <w:rPr>
          <w:rFonts w:ascii="Arial"/>
          <w:i/>
          <w:spacing w:val="28"/>
          <w:sz w:val="20"/>
        </w:rPr>
        <w:t> </w:t>
      </w:r>
      <w:r>
        <w:rPr>
          <w:rFonts w:ascii="Arial"/>
          <w:i/>
          <w:sz w:val="20"/>
        </w:rPr>
        <w:t>(1965)</w:t>
      </w:r>
      <w:r>
        <w:rPr>
          <w:rFonts w:ascii="Arial"/>
          <w:i/>
          <w:spacing w:val="28"/>
          <w:sz w:val="20"/>
        </w:rPr>
        <w:t> </w:t>
      </w:r>
      <w:r>
        <w:rPr>
          <w:rFonts w:ascii="Arial"/>
          <w:i/>
          <w:sz w:val="20"/>
        </w:rPr>
        <w:t>Ltd</w:t>
      </w:r>
      <w:r>
        <w:rPr>
          <w:rFonts w:ascii="Arial"/>
          <w:i/>
          <w:spacing w:val="28"/>
          <w:sz w:val="20"/>
        </w:rPr>
        <w:t> </w:t>
      </w:r>
      <w:r>
        <w:rPr>
          <w:rFonts w:ascii="Arial"/>
          <w:i/>
          <w:sz w:val="20"/>
        </w:rPr>
        <w:t>v</w:t>
      </w:r>
      <w:r>
        <w:rPr>
          <w:rFonts w:ascii="Arial"/>
          <w:i/>
          <w:spacing w:val="28"/>
          <w:sz w:val="20"/>
        </w:rPr>
        <w:t> </w:t>
      </w:r>
      <w:r>
        <w:rPr>
          <w:rFonts w:ascii="Arial"/>
          <w:i/>
          <w:sz w:val="20"/>
        </w:rPr>
        <w:t>Dommett</w:t>
      </w:r>
      <w:r>
        <w:rPr>
          <w:rFonts w:ascii="Arial"/>
          <w:i/>
          <w:spacing w:val="28"/>
          <w:sz w:val="20"/>
        </w:rPr>
        <w:t> </w:t>
      </w:r>
      <w:r>
        <w:rPr>
          <w:rFonts w:ascii="Arial"/>
          <w:i/>
          <w:sz w:val="20"/>
        </w:rPr>
        <w:t>(1972)</w:t>
      </w:r>
      <w:r>
        <w:rPr>
          <w:rFonts w:ascii="Arial"/>
          <w:i/>
          <w:spacing w:val="28"/>
          <w:sz w:val="20"/>
        </w:rPr>
        <w:t> </w:t>
      </w:r>
      <w:r>
        <w:rPr>
          <w:rFonts w:ascii="Arial"/>
          <w:i/>
          <w:sz w:val="20"/>
        </w:rPr>
        <w:t>116</w:t>
      </w:r>
      <w:r>
        <w:rPr>
          <w:rFonts w:ascii="Arial"/>
          <w:i/>
          <w:spacing w:val="27"/>
          <w:sz w:val="20"/>
        </w:rPr>
        <w:t> </w:t>
      </w:r>
      <w:r>
        <w:rPr>
          <w:rFonts w:ascii="Arial"/>
          <w:i/>
          <w:sz w:val="20"/>
        </w:rPr>
        <w:t>S.J.</w:t>
      </w:r>
      <w:r>
        <w:rPr>
          <w:rFonts w:ascii="Arial"/>
          <w:i/>
          <w:spacing w:val="28"/>
          <w:sz w:val="20"/>
        </w:rPr>
        <w:t> </w:t>
      </w:r>
      <w:r>
        <w:rPr>
          <w:rFonts w:ascii="Arial"/>
          <w:i/>
          <w:sz w:val="20"/>
        </w:rPr>
        <w:t>711</w:t>
      </w:r>
      <w:r>
        <w:rPr>
          <w:sz w:val="20"/>
        </w:rPr>
        <w:t>;</w:t>
      </w:r>
      <w:r>
        <w:rPr>
          <w:spacing w:val="28"/>
          <w:sz w:val="20"/>
        </w:rPr>
        <w:t> </w:t>
      </w:r>
      <w:r>
        <w:rPr>
          <w:rFonts w:ascii="Arial"/>
          <w:i/>
          <w:sz w:val="20"/>
        </w:rPr>
        <w:t>Dairy</w:t>
      </w:r>
      <w:r>
        <w:rPr>
          <w:rFonts w:ascii="Arial"/>
          <w:i/>
          <w:spacing w:val="28"/>
          <w:sz w:val="20"/>
        </w:rPr>
        <w:t> </w:t>
      </w:r>
      <w:r>
        <w:rPr>
          <w:rFonts w:ascii="Arial"/>
          <w:i/>
          <w:sz w:val="20"/>
        </w:rPr>
        <w:t>Crest</w:t>
      </w:r>
      <w:r>
        <w:rPr>
          <w:rFonts w:ascii="Arial"/>
          <w:i/>
          <w:spacing w:val="28"/>
          <w:sz w:val="20"/>
        </w:rPr>
        <w:t> </w:t>
      </w:r>
      <w:r>
        <w:rPr>
          <w:rFonts w:ascii="Arial"/>
          <w:i/>
          <w:sz w:val="20"/>
        </w:rPr>
        <w:t>Ltd</w:t>
      </w:r>
      <w:r>
        <w:rPr>
          <w:rFonts w:ascii="Arial"/>
          <w:i/>
          <w:spacing w:val="28"/>
          <w:sz w:val="20"/>
        </w:rPr>
        <w:t> </w:t>
      </w:r>
      <w:r>
        <w:rPr>
          <w:rFonts w:ascii="Arial"/>
          <w:i/>
          <w:sz w:val="20"/>
        </w:rPr>
        <w:t>v</w:t>
      </w:r>
      <w:r>
        <w:rPr>
          <w:rFonts w:ascii="Arial"/>
          <w:i/>
          <w:spacing w:val="28"/>
          <w:sz w:val="20"/>
        </w:rPr>
        <w:t> </w:t>
      </w:r>
      <w:r>
        <w:rPr>
          <w:rFonts w:ascii="Arial"/>
          <w:i/>
          <w:sz w:val="20"/>
        </w:rPr>
        <w:t>Pigott</w:t>
      </w:r>
      <w:r>
        <w:rPr>
          <w:rFonts w:ascii="Arial"/>
          <w:i/>
          <w:spacing w:val="28"/>
          <w:sz w:val="20"/>
        </w:rPr>
        <w:t> </w:t>
      </w:r>
      <w:r>
        <w:rPr>
          <w:rFonts w:ascii="Arial"/>
          <w:i/>
          <w:spacing w:val="-2"/>
          <w:sz w:val="20"/>
        </w:rPr>
        <w:t>[1989]</w:t>
      </w:r>
    </w:p>
    <w:p>
      <w:pPr>
        <w:spacing w:line="225" w:lineRule="exact" w:before="0"/>
        <w:ind w:left="705" w:right="0" w:firstLine="0"/>
        <w:jc w:val="left"/>
        <w:rPr>
          <w:sz w:val="20"/>
        </w:rPr>
      </w:pPr>
      <w:r>
        <w:rPr>
          <w:rFonts w:ascii="Arial"/>
          <w:i/>
          <w:sz w:val="20"/>
        </w:rPr>
        <w:t>I.C.R. </w:t>
      </w:r>
      <w:r>
        <w:rPr>
          <w:rFonts w:ascii="Arial"/>
          <w:i/>
          <w:spacing w:val="-5"/>
          <w:sz w:val="20"/>
        </w:rPr>
        <w:t>92</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1588" w:id="1590"/>
      <w:bookmarkEnd w:id="1590"/>
      <w:r>
        <w:rPr/>
      </w:r>
      <w:hyperlink w:history="true" w:anchor="_bookmark1457">
        <w:r>
          <w:rPr>
            <w:color w:val="005DA1"/>
            <w:spacing w:val="-4"/>
            <w:position w:val="5"/>
            <w:sz w:val="14"/>
            <w:u w:val="single" w:color="005DA1"/>
          </w:rPr>
          <w:t>810</w:t>
        </w:r>
      </w:hyperlink>
      <w:r>
        <w:rPr>
          <w:spacing w:val="-4"/>
          <w:position w:val="5"/>
          <w:sz w:val="14"/>
        </w:rPr>
        <w:t>.</w:t>
      </w:r>
      <w:r>
        <w:rPr>
          <w:position w:val="5"/>
          <w:sz w:val="14"/>
        </w:rPr>
        <w:tab/>
      </w:r>
      <w:r>
        <w:rPr>
          <w:rFonts w:ascii="Arial"/>
          <w:i/>
          <w:sz w:val="20"/>
        </w:rPr>
        <w:t>S.W. Strange Ltd v Mann [1965] 1 W.L.R. </w:t>
      </w:r>
      <w:r>
        <w:rPr>
          <w:rFonts w:ascii="Arial"/>
          <w:i/>
          <w:spacing w:val="-4"/>
          <w:sz w:val="20"/>
        </w:rPr>
        <w:t>629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589" w:id="1591"/>
      <w:bookmarkEnd w:id="1591"/>
      <w:r>
        <w:rPr/>
      </w:r>
      <w:hyperlink w:history="true" w:anchor="_bookmark1457">
        <w:r>
          <w:rPr>
            <w:color w:val="005DA1"/>
            <w:spacing w:val="-4"/>
            <w:position w:val="5"/>
            <w:sz w:val="14"/>
            <w:u w:val="single" w:color="005DA1"/>
          </w:rPr>
          <w:t>811</w:t>
        </w:r>
      </w:hyperlink>
      <w:r>
        <w:rPr>
          <w:spacing w:val="-4"/>
          <w:position w:val="5"/>
          <w:sz w:val="14"/>
        </w:rPr>
        <w:t>.</w:t>
      </w:r>
      <w:r>
        <w:rPr>
          <w:position w:val="5"/>
          <w:sz w:val="14"/>
        </w:rPr>
        <w:tab/>
      </w:r>
      <w:r>
        <w:rPr>
          <w:rFonts w:ascii="Arial"/>
          <w:i/>
          <w:sz w:val="20"/>
        </w:rPr>
        <w:t>Scorer v Seymour Jones [1966] 1 W.L.R. </w:t>
      </w:r>
      <w:r>
        <w:rPr>
          <w:rFonts w:ascii="Arial"/>
          <w:i/>
          <w:spacing w:val="-2"/>
          <w:sz w:val="20"/>
        </w:rPr>
        <w:t>1419</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1590" w:id="1592"/>
      <w:bookmarkEnd w:id="1592"/>
      <w:r>
        <w:rPr/>
      </w:r>
      <w:hyperlink w:history="true" w:anchor="_bookmark1457">
        <w:r>
          <w:rPr>
            <w:color w:val="005DA1"/>
            <w:spacing w:val="-4"/>
            <w:position w:val="5"/>
            <w:sz w:val="14"/>
            <w:u w:val="single" w:color="005DA1"/>
          </w:rPr>
          <w:t>812</w:t>
        </w:r>
      </w:hyperlink>
      <w:r>
        <w:rPr>
          <w:spacing w:val="-4"/>
          <w:position w:val="5"/>
          <w:sz w:val="14"/>
        </w:rPr>
        <w:t>.</w:t>
      </w:r>
      <w:r>
        <w:rPr>
          <w:position w:val="5"/>
          <w:sz w:val="14"/>
        </w:rPr>
        <w:tab/>
      </w:r>
      <w:r>
        <w:rPr>
          <w:rFonts w:ascii="Arial"/>
          <w:i/>
          <w:sz w:val="20"/>
        </w:rPr>
        <w:t>John Michael Design Plc v Cooke [1987] 2 All E.R. </w:t>
      </w:r>
      <w:r>
        <w:rPr>
          <w:rFonts w:ascii="Arial"/>
          <w:i/>
          <w:spacing w:val="-4"/>
          <w:sz w:val="20"/>
        </w:rPr>
        <w:t>332</w:t>
      </w:r>
      <w:r>
        <w:rPr>
          <w:spacing w:val="-4"/>
          <w:sz w:val="20"/>
        </w:rPr>
        <w:t>.</w:t>
      </w:r>
    </w:p>
    <w:p>
      <w:pPr>
        <w:pStyle w:val="BodyText"/>
        <w:spacing w:before="5"/>
      </w:pPr>
    </w:p>
    <w:p>
      <w:pPr>
        <w:tabs>
          <w:tab w:pos="705" w:val="left" w:leader="none"/>
        </w:tabs>
        <w:spacing w:before="0"/>
        <w:ind w:left="165" w:right="0" w:firstLine="0"/>
        <w:jc w:val="left"/>
        <w:rPr>
          <w:rFonts w:ascii="Arial"/>
          <w:i/>
          <w:sz w:val="20"/>
        </w:rPr>
      </w:pPr>
      <w:bookmarkStart w:name="_bookmark1591" w:id="1593"/>
      <w:bookmarkEnd w:id="1593"/>
      <w:r>
        <w:rPr/>
      </w:r>
      <w:hyperlink w:history="true" w:anchor="_bookmark1458">
        <w:r>
          <w:rPr>
            <w:color w:val="005DA1"/>
            <w:spacing w:val="-4"/>
            <w:position w:val="5"/>
            <w:sz w:val="14"/>
            <w:u w:val="single" w:color="005DA1"/>
          </w:rPr>
          <w:t>813</w:t>
        </w:r>
      </w:hyperlink>
      <w:r>
        <w:rPr>
          <w:spacing w:val="-4"/>
          <w:position w:val="5"/>
          <w:sz w:val="14"/>
        </w:rPr>
        <w:t>.</w:t>
      </w:r>
      <w:r>
        <w:rPr>
          <w:position w:val="5"/>
          <w:sz w:val="14"/>
        </w:rPr>
        <w:tab/>
      </w:r>
      <w:r>
        <w:rPr>
          <w:rFonts w:ascii="Arial"/>
          <w:i/>
          <w:sz w:val="20"/>
        </w:rPr>
        <w:t>Commercial Plastics Ltd v Vincent [1965] 1 Q.B. </w:t>
      </w:r>
      <w:r>
        <w:rPr>
          <w:rFonts w:ascii="Arial"/>
          <w:i/>
          <w:spacing w:val="-4"/>
          <w:sz w:val="20"/>
        </w:rPr>
        <w:t>623.</w:t>
      </w:r>
    </w:p>
    <w:p>
      <w:pPr>
        <w:pStyle w:val="BodyText"/>
        <w:spacing w:before="9"/>
        <w:rPr>
          <w:rFonts w:ascii="Arial"/>
          <w:i/>
        </w:rPr>
      </w:pPr>
    </w:p>
    <w:p>
      <w:pPr>
        <w:tabs>
          <w:tab w:pos="705" w:val="left" w:leader="none"/>
        </w:tabs>
        <w:spacing w:line="235" w:lineRule="auto" w:before="0"/>
        <w:ind w:left="705" w:right="171" w:hanging="541"/>
        <w:jc w:val="left"/>
        <w:rPr>
          <w:sz w:val="20"/>
        </w:rPr>
      </w:pPr>
      <w:bookmarkStart w:name="_bookmark1592" w:id="1594"/>
      <w:bookmarkEnd w:id="1594"/>
      <w:r>
        <w:rPr/>
      </w:r>
      <w:hyperlink w:history="true" w:anchor="_bookmark1459">
        <w:r>
          <w:rPr>
            <w:color w:val="005DA1"/>
            <w:spacing w:val="-4"/>
            <w:position w:val="5"/>
            <w:sz w:val="14"/>
            <w:u w:val="single" w:color="005DA1"/>
          </w:rPr>
          <w:t>814</w:t>
        </w:r>
      </w:hyperlink>
      <w:r>
        <w:rPr>
          <w:spacing w:val="-4"/>
          <w:position w:val="5"/>
          <w:sz w:val="14"/>
        </w:rPr>
        <w:t>.</w:t>
      </w:r>
      <w:r>
        <w:rPr>
          <w:position w:val="5"/>
          <w:sz w:val="14"/>
        </w:rPr>
        <w:tab/>
      </w:r>
      <w:r>
        <w:rPr>
          <w:sz w:val="20"/>
        </w:rPr>
        <w:t>As</w:t>
      </w:r>
      <w:r>
        <w:rPr>
          <w:spacing w:val="17"/>
          <w:sz w:val="20"/>
        </w:rPr>
        <w:t> </w:t>
      </w:r>
      <w:r>
        <w:rPr>
          <w:sz w:val="20"/>
        </w:rPr>
        <w:t>to</w:t>
      </w:r>
      <w:r>
        <w:rPr>
          <w:spacing w:val="17"/>
          <w:sz w:val="20"/>
        </w:rPr>
        <w:t> </w:t>
      </w:r>
      <w:r>
        <w:rPr>
          <w:sz w:val="20"/>
        </w:rPr>
        <w:t>the</w:t>
      </w:r>
      <w:r>
        <w:rPr>
          <w:spacing w:val="17"/>
          <w:sz w:val="20"/>
        </w:rPr>
        <w:t> </w:t>
      </w:r>
      <w:r>
        <w:rPr>
          <w:sz w:val="20"/>
        </w:rPr>
        <w:t>meaning</w:t>
      </w:r>
      <w:r>
        <w:rPr>
          <w:spacing w:val="17"/>
          <w:sz w:val="20"/>
        </w:rPr>
        <w:t> </w:t>
      </w:r>
      <w:r>
        <w:rPr>
          <w:sz w:val="20"/>
        </w:rPr>
        <w:t>of</w:t>
      </w:r>
      <w:r>
        <w:rPr>
          <w:spacing w:val="17"/>
          <w:sz w:val="20"/>
        </w:rPr>
        <w:t> </w:t>
      </w:r>
      <w:r>
        <w:rPr>
          <w:sz w:val="20"/>
        </w:rPr>
        <w:t>solicitation</w:t>
      </w:r>
      <w:r>
        <w:rPr>
          <w:spacing w:val="17"/>
          <w:sz w:val="20"/>
        </w:rPr>
        <w:t> </w:t>
      </w:r>
      <w:r>
        <w:rPr>
          <w:sz w:val="20"/>
        </w:rPr>
        <w:t>see</w:t>
      </w:r>
      <w:r>
        <w:rPr>
          <w:spacing w:val="17"/>
          <w:sz w:val="20"/>
        </w:rPr>
        <w:t> </w:t>
      </w:r>
      <w:r>
        <w:rPr>
          <w:rFonts w:ascii="Arial"/>
          <w:i/>
          <w:sz w:val="20"/>
        </w:rPr>
        <w:t>Cullard</w:t>
      </w:r>
      <w:r>
        <w:rPr>
          <w:rFonts w:ascii="Arial"/>
          <w:i/>
          <w:spacing w:val="17"/>
          <w:sz w:val="20"/>
        </w:rPr>
        <w:t> </w:t>
      </w:r>
      <w:r>
        <w:rPr>
          <w:rFonts w:ascii="Arial"/>
          <w:i/>
          <w:sz w:val="20"/>
        </w:rPr>
        <w:t>v</w:t>
      </w:r>
      <w:r>
        <w:rPr>
          <w:rFonts w:ascii="Arial"/>
          <w:i/>
          <w:spacing w:val="17"/>
          <w:sz w:val="20"/>
        </w:rPr>
        <w:t> </w:t>
      </w:r>
      <w:r>
        <w:rPr>
          <w:rFonts w:ascii="Arial"/>
          <w:i/>
          <w:sz w:val="20"/>
        </w:rPr>
        <w:t>Taylor</w:t>
      </w:r>
      <w:r>
        <w:rPr>
          <w:rFonts w:ascii="Arial"/>
          <w:i/>
          <w:spacing w:val="17"/>
          <w:sz w:val="20"/>
        </w:rPr>
        <w:t> </w:t>
      </w:r>
      <w:r>
        <w:rPr>
          <w:rFonts w:ascii="Arial"/>
          <w:i/>
          <w:sz w:val="20"/>
        </w:rPr>
        <w:t>(1887)</w:t>
      </w:r>
      <w:r>
        <w:rPr>
          <w:rFonts w:ascii="Arial"/>
          <w:i/>
          <w:spacing w:val="17"/>
          <w:sz w:val="20"/>
        </w:rPr>
        <w:t> </w:t>
      </w:r>
      <w:r>
        <w:rPr>
          <w:rFonts w:ascii="Arial"/>
          <w:i/>
          <w:sz w:val="20"/>
        </w:rPr>
        <w:t>3</w:t>
      </w:r>
      <w:r>
        <w:rPr>
          <w:rFonts w:ascii="Arial"/>
          <w:i/>
          <w:spacing w:val="17"/>
          <w:sz w:val="20"/>
        </w:rPr>
        <w:t> </w:t>
      </w:r>
      <w:r>
        <w:rPr>
          <w:rFonts w:ascii="Arial"/>
          <w:i/>
          <w:sz w:val="20"/>
        </w:rPr>
        <w:t>T.L.R.</w:t>
      </w:r>
      <w:r>
        <w:rPr>
          <w:rFonts w:ascii="Arial"/>
          <w:i/>
          <w:spacing w:val="17"/>
          <w:sz w:val="20"/>
        </w:rPr>
        <w:t> </w:t>
      </w:r>
      <w:r>
        <w:rPr>
          <w:rFonts w:ascii="Arial"/>
          <w:i/>
          <w:sz w:val="20"/>
        </w:rPr>
        <w:t>698</w:t>
      </w:r>
      <w:r>
        <w:rPr>
          <w:sz w:val="20"/>
        </w:rPr>
        <w:t>;</w:t>
      </w:r>
      <w:r>
        <w:rPr>
          <w:spacing w:val="17"/>
          <w:sz w:val="20"/>
        </w:rPr>
        <w:t> </w:t>
      </w:r>
      <w:r>
        <w:rPr>
          <w:sz w:val="20"/>
        </w:rPr>
        <w:t>cf.</w:t>
      </w:r>
      <w:r>
        <w:rPr>
          <w:spacing w:val="17"/>
          <w:sz w:val="20"/>
        </w:rPr>
        <w:t> </w:t>
      </w:r>
      <w:r>
        <w:rPr>
          <w:rFonts w:ascii="Arial"/>
          <w:i/>
          <w:sz w:val="20"/>
        </w:rPr>
        <w:t>Horton</w:t>
      </w:r>
      <w:r>
        <w:rPr>
          <w:rFonts w:ascii="Arial"/>
          <w:i/>
          <w:spacing w:val="17"/>
          <w:sz w:val="20"/>
        </w:rPr>
        <w:t> </w:t>
      </w:r>
      <w:r>
        <w:rPr>
          <w:rFonts w:ascii="Arial"/>
          <w:i/>
          <w:sz w:val="20"/>
        </w:rPr>
        <w:t>v</w:t>
      </w:r>
      <w:r>
        <w:rPr>
          <w:rFonts w:ascii="Arial"/>
          <w:i/>
          <w:spacing w:val="17"/>
          <w:sz w:val="20"/>
        </w:rPr>
        <w:t> </w:t>
      </w:r>
      <w:r>
        <w:rPr>
          <w:rFonts w:ascii="Arial"/>
          <w:i/>
          <w:sz w:val="20"/>
        </w:rPr>
        <w:t>Mead [1913] 1 K.B. 154 </w:t>
      </w:r>
      <w:r>
        <w:rPr>
          <w:sz w:val="20"/>
        </w:rPr>
        <w:t>and cases there cited in argument.</w:t>
      </w:r>
    </w:p>
    <w:p>
      <w:pPr>
        <w:pStyle w:val="BodyText"/>
        <w:spacing w:before="6"/>
      </w:pPr>
    </w:p>
    <w:p>
      <w:pPr>
        <w:tabs>
          <w:tab w:pos="705" w:val="left" w:leader="none"/>
        </w:tabs>
        <w:spacing w:line="227" w:lineRule="exact" w:before="0"/>
        <w:ind w:left="165" w:right="0" w:firstLine="0"/>
        <w:jc w:val="left"/>
        <w:rPr>
          <w:rFonts w:ascii="Arial"/>
          <w:i/>
          <w:sz w:val="20"/>
        </w:rPr>
      </w:pPr>
      <w:bookmarkStart w:name="_bookmark1593" w:id="1595"/>
      <w:bookmarkEnd w:id="1595"/>
      <w:r>
        <w:rPr/>
      </w:r>
      <w:hyperlink w:history="true" w:anchor="_bookmark1460">
        <w:r>
          <w:rPr>
            <w:color w:val="005DA1"/>
            <w:spacing w:val="-4"/>
            <w:position w:val="5"/>
            <w:sz w:val="14"/>
            <w:u w:val="single" w:color="005DA1"/>
          </w:rPr>
          <w:t>815</w:t>
        </w:r>
      </w:hyperlink>
      <w:r>
        <w:rPr>
          <w:spacing w:val="-4"/>
          <w:position w:val="5"/>
          <w:sz w:val="14"/>
        </w:rPr>
        <w:t>.</w:t>
      </w:r>
      <w:r>
        <w:rPr>
          <w:position w:val="5"/>
          <w:sz w:val="14"/>
        </w:rPr>
        <w:tab/>
      </w:r>
      <w:r>
        <w:rPr>
          <w:rFonts w:ascii="Arial"/>
          <w:i/>
          <w:sz w:val="20"/>
        </w:rPr>
        <w:t>Plowman</w:t>
      </w:r>
      <w:r>
        <w:rPr>
          <w:rFonts w:ascii="Arial"/>
          <w:i/>
          <w:spacing w:val="12"/>
          <w:sz w:val="20"/>
        </w:rPr>
        <w:t> </w:t>
      </w:r>
      <w:r>
        <w:rPr>
          <w:rFonts w:ascii="Arial"/>
          <w:i/>
          <w:sz w:val="20"/>
        </w:rPr>
        <w:t>&amp;</w:t>
      </w:r>
      <w:r>
        <w:rPr>
          <w:rFonts w:ascii="Arial"/>
          <w:i/>
          <w:spacing w:val="13"/>
          <w:sz w:val="20"/>
        </w:rPr>
        <w:t> </w:t>
      </w:r>
      <w:r>
        <w:rPr>
          <w:rFonts w:ascii="Arial"/>
          <w:i/>
          <w:sz w:val="20"/>
        </w:rPr>
        <w:t>Son</w:t>
      </w:r>
      <w:r>
        <w:rPr>
          <w:rFonts w:ascii="Arial"/>
          <w:i/>
          <w:spacing w:val="13"/>
          <w:sz w:val="20"/>
        </w:rPr>
        <w:t> </w:t>
      </w:r>
      <w:r>
        <w:rPr>
          <w:rFonts w:ascii="Arial"/>
          <w:i/>
          <w:sz w:val="20"/>
        </w:rPr>
        <w:t>Ltd</w:t>
      </w:r>
      <w:r>
        <w:rPr>
          <w:rFonts w:ascii="Arial"/>
          <w:i/>
          <w:spacing w:val="13"/>
          <w:sz w:val="20"/>
        </w:rPr>
        <w:t> </w:t>
      </w:r>
      <w:r>
        <w:rPr>
          <w:rFonts w:ascii="Arial"/>
          <w:i/>
          <w:sz w:val="20"/>
        </w:rPr>
        <w:t>v</w:t>
      </w:r>
      <w:r>
        <w:rPr>
          <w:rFonts w:ascii="Arial"/>
          <w:i/>
          <w:spacing w:val="13"/>
          <w:sz w:val="20"/>
        </w:rPr>
        <w:t> </w:t>
      </w:r>
      <w:r>
        <w:rPr>
          <w:rFonts w:ascii="Arial"/>
          <w:i/>
          <w:sz w:val="20"/>
        </w:rPr>
        <w:t>Ash</w:t>
      </w:r>
      <w:r>
        <w:rPr>
          <w:rFonts w:ascii="Arial"/>
          <w:i/>
          <w:spacing w:val="13"/>
          <w:sz w:val="20"/>
        </w:rPr>
        <w:t> </w:t>
      </w:r>
      <w:r>
        <w:rPr>
          <w:rFonts w:ascii="Arial"/>
          <w:i/>
          <w:sz w:val="20"/>
        </w:rPr>
        <w:t>[1964]</w:t>
      </w:r>
      <w:r>
        <w:rPr>
          <w:rFonts w:ascii="Arial"/>
          <w:i/>
          <w:spacing w:val="13"/>
          <w:sz w:val="20"/>
        </w:rPr>
        <w:t> </w:t>
      </w:r>
      <w:r>
        <w:rPr>
          <w:rFonts w:ascii="Arial"/>
          <w:i/>
          <w:sz w:val="20"/>
        </w:rPr>
        <w:t>1</w:t>
      </w:r>
      <w:r>
        <w:rPr>
          <w:rFonts w:ascii="Arial"/>
          <w:i/>
          <w:spacing w:val="13"/>
          <w:sz w:val="20"/>
        </w:rPr>
        <w:t> </w:t>
      </w:r>
      <w:r>
        <w:rPr>
          <w:rFonts w:ascii="Arial"/>
          <w:i/>
          <w:sz w:val="20"/>
        </w:rPr>
        <w:t>W.L.R.</w:t>
      </w:r>
      <w:r>
        <w:rPr>
          <w:rFonts w:ascii="Arial"/>
          <w:i/>
          <w:spacing w:val="13"/>
          <w:sz w:val="20"/>
        </w:rPr>
        <w:t> </w:t>
      </w:r>
      <w:r>
        <w:rPr>
          <w:rFonts w:ascii="Arial"/>
          <w:i/>
          <w:sz w:val="20"/>
        </w:rPr>
        <w:t>568</w:t>
      </w:r>
      <w:r>
        <w:rPr>
          <w:sz w:val="20"/>
        </w:rPr>
        <w:t>;</w:t>
      </w:r>
      <w:r>
        <w:rPr>
          <w:spacing w:val="13"/>
          <w:sz w:val="20"/>
        </w:rPr>
        <w:t> </w:t>
      </w:r>
      <w:r>
        <w:rPr>
          <w:rFonts w:ascii="Arial"/>
          <w:i/>
          <w:sz w:val="20"/>
        </w:rPr>
        <w:t>Home</w:t>
      </w:r>
      <w:r>
        <w:rPr>
          <w:rFonts w:ascii="Arial"/>
          <w:i/>
          <w:spacing w:val="13"/>
          <w:sz w:val="20"/>
        </w:rPr>
        <w:t> </w:t>
      </w:r>
      <w:r>
        <w:rPr>
          <w:rFonts w:ascii="Arial"/>
          <w:i/>
          <w:sz w:val="20"/>
        </w:rPr>
        <w:t>Counties</w:t>
      </w:r>
      <w:r>
        <w:rPr>
          <w:rFonts w:ascii="Arial"/>
          <w:i/>
          <w:spacing w:val="13"/>
          <w:sz w:val="20"/>
        </w:rPr>
        <w:t> </w:t>
      </w:r>
      <w:r>
        <w:rPr>
          <w:rFonts w:ascii="Arial"/>
          <w:i/>
          <w:sz w:val="20"/>
        </w:rPr>
        <w:t>Dairies</w:t>
      </w:r>
      <w:r>
        <w:rPr>
          <w:rFonts w:ascii="Arial"/>
          <w:i/>
          <w:spacing w:val="13"/>
          <w:sz w:val="20"/>
        </w:rPr>
        <w:t> </w:t>
      </w:r>
      <w:r>
        <w:rPr>
          <w:rFonts w:ascii="Arial"/>
          <w:i/>
          <w:sz w:val="20"/>
        </w:rPr>
        <w:t>Ltd</w:t>
      </w:r>
      <w:r>
        <w:rPr>
          <w:rFonts w:ascii="Arial"/>
          <w:i/>
          <w:spacing w:val="13"/>
          <w:sz w:val="20"/>
        </w:rPr>
        <w:t> </w:t>
      </w:r>
      <w:r>
        <w:rPr>
          <w:rFonts w:ascii="Arial"/>
          <w:i/>
          <w:sz w:val="20"/>
        </w:rPr>
        <w:t>v</w:t>
      </w:r>
      <w:r>
        <w:rPr>
          <w:rFonts w:ascii="Arial"/>
          <w:i/>
          <w:spacing w:val="13"/>
          <w:sz w:val="20"/>
        </w:rPr>
        <w:t> </w:t>
      </w:r>
      <w:r>
        <w:rPr>
          <w:rFonts w:ascii="Arial"/>
          <w:i/>
          <w:sz w:val="20"/>
        </w:rPr>
        <w:t>Skilton</w:t>
      </w:r>
      <w:r>
        <w:rPr>
          <w:rFonts w:ascii="Arial"/>
          <w:i/>
          <w:spacing w:val="13"/>
          <w:sz w:val="20"/>
        </w:rPr>
        <w:t> </w:t>
      </w:r>
      <w:r>
        <w:rPr>
          <w:rFonts w:ascii="Arial"/>
          <w:i/>
          <w:sz w:val="20"/>
        </w:rPr>
        <w:t>[1970]</w:t>
      </w:r>
      <w:r>
        <w:rPr>
          <w:rFonts w:ascii="Arial"/>
          <w:i/>
          <w:spacing w:val="13"/>
          <w:sz w:val="20"/>
        </w:rPr>
        <w:t> </w:t>
      </w:r>
      <w:r>
        <w:rPr>
          <w:rFonts w:ascii="Arial"/>
          <w:i/>
          <w:spacing w:val="-10"/>
          <w:sz w:val="20"/>
        </w:rPr>
        <w:t>1</w:t>
      </w:r>
    </w:p>
    <w:p>
      <w:pPr>
        <w:spacing w:line="227" w:lineRule="exact" w:before="0"/>
        <w:ind w:left="705" w:right="0" w:firstLine="0"/>
        <w:jc w:val="left"/>
        <w:rPr>
          <w:sz w:val="20"/>
        </w:rPr>
      </w:pPr>
      <w:r>
        <w:rPr>
          <w:rFonts w:ascii="Arial"/>
          <w:i/>
          <w:sz w:val="20"/>
        </w:rPr>
        <w:t>W.L.R.</w:t>
      </w:r>
      <w:r>
        <w:rPr>
          <w:rFonts w:ascii="Arial"/>
          <w:i/>
          <w:spacing w:val="-2"/>
          <w:sz w:val="20"/>
        </w:rPr>
        <w:t> </w:t>
      </w:r>
      <w:r>
        <w:rPr>
          <w:rFonts w:ascii="Arial"/>
          <w:i/>
          <w:spacing w:val="-4"/>
          <w:sz w:val="20"/>
        </w:rPr>
        <w:t>526</w:t>
      </w:r>
      <w:r>
        <w:rPr>
          <w:spacing w:val="-4"/>
          <w:sz w:val="20"/>
        </w:rPr>
        <w:t>.</w:t>
      </w:r>
    </w:p>
    <w:p>
      <w:pPr>
        <w:pStyle w:val="BodyText"/>
        <w:spacing w:before="5"/>
      </w:pPr>
    </w:p>
    <w:p>
      <w:pPr>
        <w:spacing w:line="227" w:lineRule="exact" w:before="0"/>
        <w:ind w:left="165" w:right="0" w:firstLine="0"/>
        <w:jc w:val="both"/>
        <w:rPr>
          <w:rFonts w:ascii="Arial"/>
          <w:i/>
          <w:sz w:val="20"/>
        </w:rPr>
      </w:pPr>
      <w:bookmarkStart w:name="_bookmark1594" w:id="1596"/>
      <w:bookmarkEnd w:id="1596"/>
      <w:r>
        <w:rPr/>
      </w:r>
      <w:hyperlink w:history="true" w:anchor="_bookmark1461">
        <w:r>
          <w:rPr>
            <w:color w:val="005DA1"/>
            <w:position w:val="5"/>
            <w:sz w:val="14"/>
            <w:u w:val="single" w:color="005DA1"/>
          </w:rPr>
          <w:t>816</w:t>
        </w:r>
      </w:hyperlink>
      <w:r>
        <w:rPr>
          <w:position w:val="5"/>
          <w:sz w:val="14"/>
        </w:rPr>
        <w:t>.</w:t>
      </w:r>
      <w:r>
        <w:rPr>
          <w:spacing w:val="75"/>
          <w:w w:val="150"/>
          <w:position w:val="5"/>
          <w:sz w:val="14"/>
        </w:rPr>
        <w:t>  </w:t>
      </w:r>
      <w:r>
        <w:rPr>
          <w:rFonts w:ascii="Arial"/>
          <w:i/>
          <w:sz w:val="20"/>
        </w:rPr>
        <w:t>Konski</w:t>
      </w:r>
      <w:r>
        <w:rPr>
          <w:rFonts w:ascii="Arial"/>
          <w:i/>
          <w:spacing w:val="8"/>
          <w:sz w:val="20"/>
        </w:rPr>
        <w:t> </w:t>
      </w:r>
      <w:r>
        <w:rPr>
          <w:rFonts w:ascii="Arial"/>
          <w:i/>
          <w:sz w:val="20"/>
        </w:rPr>
        <w:t>v</w:t>
      </w:r>
      <w:r>
        <w:rPr>
          <w:rFonts w:ascii="Arial"/>
          <w:i/>
          <w:spacing w:val="8"/>
          <w:sz w:val="20"/>
        </w:rPr>
        <w:t> </w:t>
      </w:r>
      <w:r>
        <w:rPr>
          <w:rFonts w:ascii="Arial"/>
          <w:i/>
          <w:sz w:val="20"/>
        </w:rPr>
        <w:t>Peet</w:t>
      </w:r>
      <w:r>
        <w:rPr>
          <w:rFonts w:ascii="Arial"/>
          <w:i/>
          <w:spacing w:val="8"/>
          <w:sz w:val="20"/>
        </w:rPr>
        <w:t> </w:t>
      </w:r>
      <w:r>
        <w:rPr>
          <w:rFonts w:ascii="Arial"/>
          <w:i/>
          <w:sz w:val="20"/>
        </w:rPr>
        <w:t>[1915]</w:t>
      </w:r>
      <w:r>
        <w:rPr>
          <w:rFonts w:ascii="Arial"/>
          <w:i/>
          <w:spacing w:val="8"/>
          <w:sz w:val="20"/>
        </w:rPr>
        <w:t> </w:t>
      </w:r>
      <w:r>
        <w:rPr>
          <w:rFonts w:ascii="Arial"/>
          <w:i/>
          <w:sz w:val="20"/>
        </w:rPr>
        <w:t>1</w:t>
      </w:r>
      <w:r>
        <w:rPr>
          <w:rFonts w:ascii="Arial"/>
          <w:i/>
          <w:spacing w:val="7"/>
          <w:sz w:val="20"/>
        </w:rPr>
        <w:t> </w:t>
      </w:r>
      <w:r>
        <w:rPr>
          <w:rFonts w:ascii="Arial"/>
          <w:i/>
          <w:sz w:val="20"/>
        </w:rPr>
        <w:t>Ch.</w:t>
      </w:r>
      <w:r>
        <w:rPr>
          <w:rFonts w:ascii="Arial"/>
          <w:i/>
          <w:spacing w:val="8"/>
          <w:sz w:val="20"/>
        </w:rPr>
        <w:t> </w:t>
      </w:r>
      <w:r>
        <w:rPr>
          <w:rFonts w:ascii="Arial"/>
          <w:i/>
          <w:sz w:val="20"/>
        </w:rPr>
        <w:t>530</w:t>
      </w:r>
      <w:r>
        <w:rPr>
          <w:sz w:val="20"/>
        </w:rPr>
        <w:t>;</w:t>
      </w:r>
      <w:r>
        <w:rPr>
          <w:spacing w:val="8"/>
          <w:sz w:val="20"/>
        </w:rPr>
        <w:t> </w:t>
      </w:r>
      <w:r>
        <w:rPr>
          <w:rFonts w:ascii="Arial"/>
          <w:i/>
          <w:sz w:val="20"/>
        </w:rPr>
        <w:t>Express</w:t>
      </w:r>
      <w:r>
        <w:rPr>
          <w:rFonts w:ascii="Arial"/>
          <w:i/>
          <w:spacing w:val="8"/>
          <w:sz w:val="20"/>
        </w:rPr>
        <w:t> </w:t>
      </w:r>
      <w:r>
        <w:rPr>
          <w:rFonts w:ascii="Arial"/>
          <w:i/>
          <w:sz w:val="20"/>
        </w:rPr>
        <w:t>Dairy</w:t>
      </w:r>
      <w:r>
        <w:rPr>
          <w:rFonts w:ascii="Arial"/>
          <w:i/>
          <w:spacing w:val="8"/>
          <w:sz w:val="20"/>
        </w:rPr>
        <w:t> </w:t>
      </w:r>
      <w:r>
        <w:rPr>
          <w:rFonts w:ascii="Arial"/>
          <w:i/>
          <w:sz w:val="20"/>
        </w:rPr>
        <w:t>Co</w:t>
      </w:r>
      <w:r>
        <w:rPr>
          <w:rFonts w:ascii="Arial"/>
          <w:i/>
          <w:spacing w:val="8"/>
          <w:sz w:val="20"/>
        </w:rPr>
        <w:t> </w:t>
      </w:r>
      <w:r>
        <w:rPr>
          <w:rFonts w:ascii="Arial"/>
          <w:i/>
          <w:sz w:val="20"/>
        </w:rPr>
        <w:t>v</w:t>
      </w:r>
      <w:r>
        <w:rPr>
          <w:rFonts w:ascii="Arial"/>
          <w:i/>
          <w:spacing w:val="8"/>
          <w:sz w:val="20"/>
        </w:rPr>
        <w:t> </w:t>
      </w:r>
      <w:r>
        <w:rPr>
          <w:rFonts w:ascii="Arial"/>
          <w:i/>
          <w:sz w:val="20"/>
        </w:rPr>
        <w:t>Jackson</w:t>
      </w:r>
      <w:r>
        <w:rPr>
          <w:rFonts w:ascii="Arial"/>
          <w:i/>
          <w:spacing w:val="7"/>
          <w:sz w:val="20"/>
        </w:rPr>
        <w:t> </w:t>
      </w:r>
      <w:r>
        <w:rPr>
          <w:rFonts w:ascii="Arial"/>
          <w:i/>
          <w:sz w:val="20"/>
        </w:rPr>
        <w:t>(1930)</w:t>
      </w:r>
      <w:r>
        <w:rPr>
          <w:rFonts w:ascii="Arial"/>
          <w:i/>
          <w:spacing w:val="8"/>
          <w:sz w:val="20"/>
        </w:rPr>
        <w:t> </w:t>
      </w:r>
      <w:r>
        <w:rPr>
          <w:rFonts w:ascii="Arial"/>
          <w:i/>
          <w:sz w:val="20"/>
        </w:rPr>
        <w:t>99</w:t>
      </w:r>
      <w:r>
        <w:rPr>
          <w:rFonts w:ascii="Arial"/>
          <w:i/>
          <w:spacing w:val="8"/>
          <w:sz w:val="20"/>
        </w:rPr>
        <w:t> </w:t>
      </w:r>
      <w:r>
        <w:rPr>
          <w:rFonts w:ascii="Arial"/>
          <w:i/>
          <w:sz w:val="20"/>
        </w:rPr>
        <w:t>L.J.K.B.</w:t>
      </w:r>
      <w:r>
        <w:rPr>
          <w:rFonts w:ascii="Arial"/>
          <w:i/>
          <w:spacing w:val="8"/>
          <w:sz w:val="20"/>
        </w:rPr>
        <w:t> </w:t>
      </w:r>
      <w:r>
        <w:rPr>
          <w:rFonts w:ascii="Arial"/>
          <w:i/>
          <w:sz w:val="20"/>
        </w:rPr>
        <w:t>181</w:t>
      </w:r>
      <w:r>
        <w:rPr>
          <w:sz w:val="20"/>
        </w:rPr>
        <w:t>;</w:t>
      </w:r>
      <w:r>
        <w:rPr>
          <w:spacing w:val="8"/>
          <w:sz w:val="20"/>
        </w:rPr>
        <w:t> </w:t>
      </w:r>
      <w:r>
        <w:rPr>
          <w:rFonts w:ascii="Arial"/>
          <w:i/>
          <w:sz w:val="20"/>
        </w:rPr>
        <w:t>Rayner</w:t>
      </w:r>
      <w:r>
        <w:rPr>
          <w:rFonts w:ascii="Arial"/>
          <w:i/>
          <w:spacing w:val="8"/>
          <w:sz w:val="20"/>
        </w:rPr>
        <w:t> </w:t>
      </w:r>
      <w:r>
        <w:rPr>
          <w:rFonts w:ascii="Arial"/>
          <w:i/>
          <w:spacing w:val="-10"/>
          <w:sz w:val="20"/>
        </w:rPr>
        <w:t>v</w:t>
      </w:r>
    </w:p>
    <w:p>
      <w:pPr>
        <w:spacing w:line="235" w:lineRule="auto" w:before="1"/>
        <w:ind w:left="705" w:right="168" w:firstLine="0"/>
        <w:jc w:val="both"/>
        <w:rPr>
          <w:sz w:val="20"/>
        </w:rPr>
      </w:pPr>
      <w:r>
        <w:rPr>
          <w:rFonts w:ascii="Arial"/>
          <w:i/>
          <w:sz w:val="20"/>
        </w:rPr>
        <w:t>Pegler (1964) 189 E.G. 967</w:t>
      </w:r>
      <w:r>
        <w:rPr>
          <w:sz w:val="20"/>
        </w:rPr>
        <w:t>; </w:t>
      </w:r>
      <w:r>
        <w:rPr>
          <w:rFonts w:ascii="Arial"/>
          <w:i/>
          <w:sz w:val="20"/>
        </w:rPr>
        <w:t>Gledhow Autoparts Ltd v Delaney [1965] 1 W.L.R. 1366</w:t>
      </w:r>
      <w:r>
        <w:rPr>
          <w:sz w:val="20"/>
        </w:rPr>
        <w:t>; </w:t>
      </w:r>
      <w:r>
        <w:rPr>
          <w:rFonts w:ascii="Arial"/>
          <w:i/>
          <w:sz w:val="20"/>
        </w:rPr>
        <w:t>Business Seating (Renovations) Ltd v Broad [1989] I.C.R. 79</w:t>
      </w:r>
      <w:r>
        <w:rPr>
          <w:sz w:val="20"/>
        </w:rPr>
        <w:t>; </w:t>
      </w:r>
      <w:r>
        <w:rPr>
          <w:rFonts w:ascii="Arial"/>
          <w:i/>
          <w:sz w:val="20"/>
        </w:rPr>
        <w:t>Austin Knight (UK) v Heinz [1994] F.S.R. 52</w:t>
      </w:r>
      <w:r>
        <w:rPr>
          <w:sz w:val="20"/>
        </w:rPr>
        <w:t>; </w:t>
      </w:r>
      <w:r>
        <w:rPr>
          <w:rFonts w:ascii="Arial"/>
          <w:i/>
          <w:sz w:val="20"/>
        </w:rPr>
        <w:t>Anamark Plc v Sommerville (1995) S.L.T. 749</w:t>
      </w:r>
      <w:r>
        <w:rPr>
          <w:sz w:val="20"/>
        </w:rPr>
        <w:t>.</w:t>
      </w:r>
    </w:p>
    <w:p>
      <w:pPr>
        <w:spacing w:after="0" w:line="235" w:lineRule="auto"/>
        <w:jc w:val="both"/>
        <w:rPr>
          <w:sz w:val="20"/>
        </w:rPr>
        <w:sectPr>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1462">
        <w:r>
          <w:rPr>
            <w:color w:val="005DA1"/>
            <w:spacing w:val="-4"/>
            <w:position w:val="5"/>
            <w:sz w:val="14"/>
            <w:u w:val="single" w:color="005DA1"/>
          </w:rPr>
          <w:t>817</w:t>
        </w:r>
      </w:hyperlink>
      <w:r>
        <w:rPr>
          <w:spacing w:val="-4"/>
          <w:position w:val="5"/>
          <w:sz w:val="14"/>
        </w:rPr>
        <w:t>.</w:t>
      </w:r>
      <w:r>
        <w:rPr>
          <w:position w:val="5"/>
          <w:sz w:val="14"/>
        </w:rPr>
        <w:tab/>
      </w:r>
      <w:r>
        <w:rPr>
          <w:rFonts w:ascii="Arial"/>
          <w:i/>
          <w:sz w:val="20"/>
        </w:rPr>
        <w:t>Gilford</w:t>
      </w:r>
      <w:r>
        <w:rPr>
          <w:rFonts w:ascii="Arial"/>
          <w:i/>
          <w:spacing w:val="-1"/>
          <w:sz w:val="20"/>
        </w:rPr>
        <w:t> </w:t>
      </w:r>
      <w:r>
        <w:rPr>
          <w:rFonts w:ascii="Arial"/>
          <w:i/>
          <w:sz w:val="20"/>
        </w:rPr>
        <w:t>Motor Co v Horne [1933] Ch. 935, 964</w:t>
      </w:r>
      <w:r>
        <w:rPr>
          <w:sz w:val="20"/>
        </w:rPr>
        <w:t>; </w:t>
      </w:r>
      <w:r>
        <w:rPr>
          <w:rFonts w:ascii="Arial"/>
          <w:i/>
          <w:sz w:val="20"/>
        </w:rPr>
        <w:t>Plowman &amp; Son Ltd v Ash [1964] 1 W.L.R. </w:t>
      </w:r>
      <w:r>
        <w:rPr>
          <w:rFonts w:ascii="Arial"/>
          <w:i/>
          <w:spacing w:val="-4"/>
          <w:sz w:val="20"/>
        </w:rPr>
        <w:t>568</w:t>
      </w:r>
      <w:r>
        <w:rPr>
          <w:spacing w:val="-4"/>
          <w:sz w:val="20"/>
        </w:rPr>
        <w:t>.</w:t>
      </w:r>
    </w:p>
    <w:p>
      <w:pPr>
        <w:pStyle w:val="BodyText"/>
        <w:spacing w:before="5"/>
      </w:pPr>
    </w:p>
    <w:p>
      <w:pPr>
        <w:tabs>
          <w:tab w:pos="705" w:val="left" w:leader="none"/>
        </w:tabs>
        <w:spacing w:line="227" w:lineRule="exact" w:before="1"/>
        <w:ind w:left="165" w:right="0" w:firstLine="0"/>
        <w:jc w:val="left"/>
        <w:rPr>
          <w:rFonts w:ascii="Arial"/>
          <w:i/>
          <w:sz w:val="20"/>
        </w:rPr>
      </w:pPr>
      <w:bookmarkStart w:name="_bookmark1595" w:id="1597"/>
      <w:bookmarkEnd w:id="1597"/>
      <w:r>
        <w:rPr/>
      </w:r>
      <w:hyperlink w:history="true" w:anchor="_bookmark1463">
        <w:r>
          <w:rPr>
            <w:color w:val="005DA1"/>
            <w:spacing w:val="-4"/>
            <w:position w:val="5"/>
            <w:sz w:val="14"/>
            <w:u w:val="single" w:color="005DA1"/>
          </w:rPr>
          <w:t>818</w:t>
        </w:r>
      </w:hyperlink>
      <w:r>
        <w:rPr>
          <w:spacing w:val="-4"/>
          <w:position w:val="5"/>
          <w:sz w:val="14"/>
        </w:rPr>
        <w:t>.</w:t>
      </w:r>
      <w:r>
        <w:rPr>
          <w:position w:val="5"/>
          <w:sz w:val="14"/>
        </w:rPr>
        <w:tab/>
      </w:r>
      <w:r>
        <w:rPr>
          <w:rFonts w:ascii="Arial"/>
          <w:i/>
          <w:sz w:val="20"/>
        </w:rPr>
        <w:t>Clark</w:t>
      </w:r>
      <w:r>
        <w:rPr>
          <w:rFonts w:ascii="Arial"/>
          <w:i/>
          <w:spacing w:val="13"/>
          <w:sz w:val="20"/>
        </w:rPr>
        <w:t> </w:t>
      </w:r>
      <w:r>
        <w:rPr>
          <w:rFonts w:ascii="Arial"/>
          <w:i/>
          <w:sz w:val="20"/>
        </w:rPr>
        <w:t>v</w:t>
      </w:r>
      <w:r>
        <w:rPr>
          <w:rFonts w:ascii="Arial"/>
          <w:i/>
          <w:spacing w:val="16"/>
          <w:sz w:val="20"/>
        </w:rPr>
        <w:t> </w:t>
      </w:r>
      <w:r>
        <w:rPr>
          <w:rFonts w:ascii="Arial"/>
          <w:i/>
          <w:sz w:val="20"/>
        </w:rPr>
        <w:t>Electronic</w:t>
      </w:r>
      <w:r>
        <w:rPr>
          <w:rFonts w:ascii="Arial"/>
          <w:i/>
          <w:spacing w:val="16"/>
          <w:sz w:val="20"/>
        </w:rPr>
        <w:t> </w:t>
      </w:r>
      <w:r>
        <w:rPr>
          <w:rFonts w:ascii="Arial"/>
          <w:i/>
          <w:sz w:val="20"/>
        </w:rPr>
        <w:t>Applications</w:t>
      </w:r>
      <w:r>
        <w:rPr>
          <w:rFonts w:ascii="Arial"/>
          <w:i/>
          <w:spacing w:val="16"/>
          <w:sz w:val="20"/>
        </w:rPr>
        <w:t> </w:t>
      </w:r>
      <w:r>
        <w:rPr>
          <w:rFonts w:ascii="Arial"/>
          <w:i/>
          <w:sz w:val="20"/>
        </w:rPr>
        <w:t>(Commercial)</w:t>
      </w:r>
      <w:r>
        <w:rPr>
          <w:rFonts w:ascii="Arial"/>
          <w:i/>
          <w:spacing w:val="16"/>
          <w:sz w:val="20"/>
        </w:rPr>
        <w:t> </w:t>
      </w:r>
      <w:r>
        <w:rPr>
          <w:rFonts w:ascii="Arial"/>
          <w:i/>
          <w:sz w:val="20"/>
        </w:rPr>
        <w:t>Ltd</w:t>
      </w:r>
      <w:r>
        <w:rPr>
          <w:rFonts w:ascii="Arial"/>
          <w:i/>
          <w:spacing w:val="16"/>
          <w:sz w:val="20"/>
        </w:rPr>
        <w:t> </w:t>
      </w:r>
      <w:r>
        <w:rPr>
          <w:rFonts w:ascii="Arial"/>
          <w:i/>
          <w:sz w:val="20"/>
        </w:rPr>
        <w:t>[1963]</w:t>
      </w:r>
      <w:r>
        <w:rPr>
          <w:rFonts w:ascii="Arial"/>
          <w:i/>
          <w:spacing w:val="16"/>
          <w:sz w:val="20"/>
        </w:rPr>
        <w:t> </w:t>
      </w:r>
      <w:r>
        <w:rPr>
          <w:rFonts w:ascii="Arial"/>
          <w:i/>
          <w:sz w:val="20"/>
        </w:rPr>
        <w:t>R.P.C.</w:t>
      </w:r>
      <w:r>
        <w:rPr>
          <w:rFonts w:ascii="Arial"/>
          <w:i/>
          <w:spacing w:val="16"/>
          <w:sz w:val="20"/>
        </w:rPr>
        <w:t> </w:t>
      </w:r>
      <w:r>
        <w:rPr>
          <w:rFonts w:ascii="Arial"/>
          <w:i/>
          <w:sz w:val="20"/>
        </w:rPr>
        <w:t>234,</w:t>
      </w:r>
      <w:r>
        <w:rPr>
          <w:rFonts w:ascii="Arial"/>
          <w:i/>
          <w:spacing w:val="16"/>
          <w:sz w:val="20"/>
        </w:rPr>
        <w:t> </w:t>
      </w:r>
      <w:r>
        <w:rPr>
          <w:rFonts w:ascii="Arial"/>
          <w:i/>
          <w:sz w:val="20"/>
        </w:rPr>
        <w:t>237</w:t>
      </w:r>
      <w:r>
        <w:rPr>
          <w:sz w:val="20"/>
        </w:rPr>
        <w:t>;</w:t>
      </w:r>
      <w:r>
        <w:rPr>
          <w:spacing w:val="16"/>
          <w:sz w:val="20"/>
        </w:rPr>
        <w:t> </w:t>
      </w:r>
      <w:r>
        <w:rPr>
          <w:rFonts w:ascii="Arial"/>
          <w:i/>
          <w:sz w:val="20"/>
        </w:rPr>
        <w:t>Commercial</w:t>
      </w:r>
      <w:r>
        <w:rPr>
          <w:rFonts w:ascii="Arial"/>
          <w:i/>
          <w:spacing w:val="16"/>
          <w:sz w:val="20"/>
        </w:rPr>
        <w:t> </w:t>
      </w:r>
      <w:r>
        <w:rPr>
          <w:rFonts w:ascii="Arial"/>
          <w:i/>
          <w:spacing w:val="-2"/>
          <w:sz w:val="20"/>
        </w:rPr>
        <w:t>Plastics</w:t>
      </w:r>
    </w:p>
    <w:p>
      <w:pPr>
        <w:spacing w:line="227" w:lineRule="exact" w:before="0"/>
        <w:ind w:left="705" w:right="0" w:firstLine="0"/>
        <w:jc w:val="left"/>
        <w:rPr>
          <w:sz w:val="20"/>
        </w:rPr>
      </w:pPr>
      <w:r>
        <w:rPr>
          <w:rFonts w:ascii="Arial"/>
          <w:i/>
          <w:sz w:val="20"/>
        </w:rPr>
        <w:t>Ltd</w:t>
      </w:r>
      <w:r>
        <w:rPr>
          <w:rFonts w:ascii="Arial"/>
          <w:i/>
          <w:spacing w:val="-1"/>
          <w:sz w:val="20"/>
        </w:rPr>
        <w:t> </w:t>
      </w:r>
      <w:r>
        <w:rPr>
          <w:rFonts w:ascii="Arial"/>
          <w:i/>
          <w:sz w:val="20"/>
        </w:rPr>
        <w:t>v Vincent [1965] 1 Q.B. 623, 644</w:t>
      </w:r>
      <w:r>
        <w:rPr>
          <w:sz w:val="20"/>
        </w:rPr>
        <w:t>; above, para.16-</w:t>
      </w:r>
      <w:r>
        <w:rPr>
          <w:spacing w:val="-4"/>
          <w:sz w:val="20"/>
        </w:rPr>
        <w:t>114.</w:t>
      </w:r>
    </w:p>
    <w:p>
      <w:pPr>
        <w:pStyle w:val="BodyText"/>
        <w:spacing w:before="8"/>
      </w:pPr>
    </w:p>
    <w:p>
      <w:pPr>
        <w:tabs>
          <w:tab w:pos="705" w:val="left" w:leader="none"/>
        </w:tabs>
        <w:spacing w:line="235" w:lineRule="auto" w:before="0"/>
        <w:ind w:left="705" w:right="171" w:hanging="541"/>
        <w:jc w:val="left"/>
        <w:rPr>
          <w:sz w:val="20"/>
        </w:rPr>
      </w:pPr>
      <w:bookmarkStart w:name="_bookmark1596" w:id="1598"/>
      <w:bookmarkEnd w:id="1598"/>
      <w:r>
        <w:rPr/>
      </w:r>
      <w:hyperlink w:history="true" w:anchor="_bookmark1464">
        <w:r>
          <w:rPr>
            <w:color w:val="005DA1"/>
            <w:spacing w:val="-4"/>
            <w:position w:val="5"/>
            <w:sz w:val="14"/>
            <w:u w:val="single" w:color="005DA1"/>
          </w:rPr>
          <w:t>819</w:t>
        </w:r>
      </w:hyperlink>
      <w:r>
        <w:rPr>
          <w:spacing w:val="-4"/>
          <w:position w:val="5"/>
          <w:sz w:val="14"/>
        </w:rPr>
        <w:t>.</w:t>
      </w:r>
      <w:r>
        <w:rPr>
          <w:position w:val="5"/>
          <w:sz w:val="14"/>
        </w:rPr>
        <w:tab/>
      </w:r>
      <w:r>
        <w:rPr>
          <w:rFonts w:ascii="Arial"/>
          <w:i/>
          <w:sz w:val="20"/>
        </w:rPr>
        <w:t>John Michael Design Plc v Cooke [1987] 2 All E.R. 332, 334 </w:t>
      </w:r>
      <w:r>
        <w:rPr>
          <w:sz w:val="20"/>
        </w:rPr>
        <w:t>(the unwillingness of the </w:t>
      </w:r>
      <w:r>
        <w:rPr>
          <w:sz w:val="20"/>
        </w:rPr>
        <w:t>customer to deal with the employer is something that goes to damages).</w:t>
      </w:r>
    </w:p>
    <w:p>
      <w:pPr>
        <w:pStyle w:val="BodyText"/>
        <w:spacing w:before="6"/>
      </w:pPr>
    </w:p>
    <w:p>
      <w:pPr>
        <w:tabs>
          <w:tab w:pos="705" w:val="left" w:leader="none"/>
        </w:tabs>
        <w:spacing w:line="227" w:lineRule="exact" w:before="0"/>
        <w:ind w:left="165" w:right="0" w:firstLine="0"/>
        <w:jc w:val="left"/>
        <w:rPr>
          <w:sz w:val="20"/>
        </w:rPr>
      </w:pPr>
      <w:bookmarkStart w:name="_bookmark1597" w:id="1599"/>
      <w:bookmarkEnd w:id="1599"/>
      <w:r>
        <w:rPr/>
      </w:r>
      <w:hyperlink w:history="true" w:anchor="_bookmark1465">
        <w:r>
          <w:rPr>
            <w:color w:val="005DA1"/>
            <w:spacing w:val="-4"/>
            <w:position w:val="5"/>
            <w:sz w:val="14"/>
            <w:u w:val="single" w:color="005DA1"/>
          </w:rPr>
          <w:t>820</w:t>
        </w:r>
      </w:hyperlink>
      <w:r>
        <w:rPr>
          <w:spacing w:val="-4"/>
          <w:position w:val="5"/>
          <w:sz w:val="14"/>
        </w:rPr>
        <w:t>.</w:t>
      </w:r>
      <w:r>
        <w:rPr>
          <w:position w:val="5"/>
          <w:sz w:val="14"/>
        </w:rPr>
        <w:tab/>
      </w:r>
      <w:r>
        <w:rPr>
          <w:rFonts w:ascii="Arial"/>
          <w:i/>
          <w:sz w:val="20"/>
        </w:rPr>
        <w:t>Bromley</w:t>
      </w:r>
      <w:r>
        <w:rPr>
          <w:rFonts w:ascii="Arial"/>
          <w:i/>
          <w:spacing w:val="38"/>
          <w:sz w:val="20"/>
        </w:rPr>
        <w:t> </w:t>
      </w:r>
      <w:r>
        <w:rPr>
          <w:rFonts w:ascii="Arial"/>
          <w:i/>
          <w:sz w:val="20"/>
        </w:rPr>
        <w:t>v</w:t>
      </w:r>
      <w:r>
        <w:rPr>
          <w:rFonts w:ascii="Arial"/>
          <w:i/>
          <w:spacing w:val="39"/>
          <w:sz w:val="20"/>
        </w:rPr>
        <w:t> </w:t>
      </w:r>
      <w:r>
        <w:rPr>
          <w:rFonts w:ascii="Arial"/>
          <w:i/>
          <w:sz w:val="20"/>
        </w:rPr>
        <w:t>Smith</w:t>
      </w:r>
      <w:r>
        <w:rPr>
          <w:rFonts w:ascii="Arial"/>
          <w:i/>
          <w:spacing w:val="39"/>
          <w:sz w:val="20"/>
        </w:rPr>
        <w:t> </w:t>
      </w:r>
      <w:r>
        <w:rPr>
          <w:rFonts w:ascii="Arial"/>
          <w:i/>
          <w:sz w:val="20"/>
        </w:rPr>
        <w:t>[1909]</w:t>
      </w:r>
      <w:r>
        <w:rPr>
          <w:rFonts w:ascii="Arial"/>
          <w:i/>
          <w:spacing w:val="39"/>
          <w:sz w:val="20"/>
        </w:rPr>
        <w:t> </w:t>
      </w:r>
      <w:r>
        <w:rPr>
          <w:rFonts w:ascii="Arial"/>
          <w:i/>
          <w:sz w:val="20"/>
        </w:rPr>
        <w:t>2</w:t>
      </w:r>
      <w:r>
        <w:rPr>
          <w:rFonts w:ascii="Arial"/>
          <w:i/>
          <w:spacing w:val="39"/>
          <w:sz w:val="20"/>
        </w:rPr>
        <w:t> </w:t>
      </w:r>
      <w:r>
        <w:rPr>
          <w:rFonts w:ascii="Arial"/>
          <w:i/>
          <w:sz w:val="20"/>
        </w:rPr>
        <w:t>K.B.</w:t>
      </w:r>
      <w:r>
        <w:rPr>
          <w:rFonts w:ascii="Arial"/>
          <w:i/>
          <w:spacing w:val="39"/>
          <w:sz w:val="20"/>
        </w:rPr>
        <w:t> </w:t>
      </w:r>
      <w:r>
        <w:rPr>
          <w:rFonts w:ascii="Arial"/>
          <w:i/>
          <w:sz w:val="20"/>
        </w:rPr>
        <w:t>235</w:t>
      </w:r>
      <w:r>
        <w:rPr>
          <w:sz w:val="20"/>
        </w:rPr>
        <w:t>;</w:t>
      </w:r>
      <w:r>
        <w:rPr>
          <w:spacing w:val="39"/>
          <w:sz w:val="20"/>
        </w:rPr>
        <w:t> </w:t>
      </w:r>
      <w:r>
        <w:rPr>
          <w:rFonts w:ascii="Arial"/>
          <w:i/>
          <w:sz w:val="20"/>
        </w:rPr>
        <w:t>Vandervell</w:t>
      </w:r>
      <w:r>
        <w:rPr>
          <w:rFonts w:ascii="Arial"/>
          <w:i/>
          <w:spacing w:val="39"/>
          <w:sz w:val="20"/>
        </w:rPr>
        <w:t> </w:t>
      </w:r>
      <w:r>
        <w:rPr>
          <w:rFonts w:ascii="Arial"/>
          <w:i/>
          <w:sz w:val="20"/>
        </w:rPr>
        <w:t>Products</w:t>
      </w:r>
      <w:r>
        <w:rPr>
          <w:rFonts w:ascii="Arial"/>
          <w:i/>
          <w:spacing w:val="39"/>
          <w:sz w:val="20"/>
        </w:rPr>
        <w:t> </w:t>
      </w:r>
      <w:r>
        <w:rPr>
          <w:rFonts w:ascii="Arial"/>
          <w:i/>
          <w:sz w:val="20"/>
        </w:rPr>
        <w:t>Ltd</w:t>
      </w:r>
      <w:r>
        <w:rPr>
          <w:rFonts w:ascii="Arial"/>
          <w:i/>
          <w:spacing w:val="39"/>
          <w:sz w:val="20"/>
        </w:rPr>
        <w:t> </w:t>
      </w:r>
      <w:r>
        <w:rPr>
          <w:rFonts w:ascii="Arial"/>
          <w:i/>
          <w:sz w:val="20"/>
        </w:rPr>
        <w:t>v</w:t>
      </w:r>
      <w:r>
        <w:rPr>
          <w:rFonts w:ascii="Arial"/>
          <w:i/>
          <w:spacing w:val="39"/>
          <w:sz w:val="20"/>
        </w:rPr>
        <w:t> </w:t>
      </w:r>
      <w:r>
        <w:rPr>
          <w:rFonts w:ascii="Arial"/>
          <w:i/>
          <w:sz w:val="20"/>
        </w:rPr>
        <w:t>McLeod</w:t>
      </w:r>
      <w:r>
        <w:rPr>
          <w:rFonts w:ascii="Arial"/>
          <w:i/>
          <w:spacing w:val="39"/>
          <w:sz w:val="20"/>
        </w:rPr>
        <w:t> </w:t>
      </w:r>
      <w:r>
        <w:rPr>
          <w:rFonts w:ascii="Arial"/>
          <w:i/>
          <w:sz w:val="20"/>
        </w:rPr>
        <w:t>[1957]</w:t>
      </w:r>
      <w:r>
        <w:rPr>
          <w:rFonts w:ascii="Arial"/>
          <w:i/>
          <w:spacing w:val="39"/>
          <w:sz w:val="20"/>
        </w:rPr>
        <w:t> </w:t>
      </w:r>
      <w:r>
        <w:rPr>
          <w:rFonts w:ascii="Arial"/>
          <w:i/>
          <w:sz w:val="20"/>
        </w:rPr>
        <w:t>R.P.C.</w:t>
      </w:r>
      <w:r>
        <w:rPr>
          <w:rFonts w:ascii="Arial"/>
          <w:i/>
          <w:spacing w:val="39"/>
          <w:sz w:val="20"/>
        </w:rPr>
        <w:t> </w:t>
      </w:r>
      <w:r>
        <w:rPr>
          <w:rFonts w:ascii="Arial"/>
          <w:i/>
          <w:spacing w:val="-4"/>
          <w:sz w:val="20"/>
        </w:rPr>
        <w:t>185</w:t>
      </w:r>
      <w:r>
        <w:rPr>
          <w:spacing w:val="-4"/>
          <w:sz w:val="20"/>
        </w:rPr>
        <w:t>;</w:t>
      </w:r>
    </w:p>
    <w:p>
      <w:pPr>
        <w:spacing w:line="235" w:lineRule="auto" w:before="1"/>
        <w:ind w:left="705" w:right="0" w:firstLine="0"/>
        <w:jc w:val="left"/>
        <w:rPr>
          <w:rFonts w:ascii="Arial"/>
          <w:i/>
          <w:sz w:val="20"/>
        </w:rPr>
      </w:pPr>
      <w:r>
        <w:rPr>
          <w:rFonts w:ascii="Arial"/>
          <w:i/>
          <w:sz w:val="20"/>
        </w:rPr>
        <w:t>Rayner</w:t>
      </w:r>
      <w:r>
        <w:rPr>
          <w:rFonts w:ascii="Arial"/>
          <w:i/>
          <w:spacing w:val="21"/>
          <w:sz w:val="20"/>
        </w:rPr>
        <w:t> </w:t>
      </w:r>
      <w:r>
        <w:rPr>
          <w:rFonts w:ascii="Arial"/>
          <w:i/>
          <w:sz w:val="20"/>
        </w:rPr>
        <w:t>v</w:t>
      </w:r>
      <w:r>
        <w:rPr>
          <w:rFonts w:ascii="Arial"/>
          <w:i/>
          <w:spacing w:val="21"/>
          <w:sz w:val="20"/>
        </w:rPr>
        <w:t> </w:t>
      </w:r>
      <w:r>
        <w:rPr>
          <w:rFonts w:ascii="Arial"/>
          <w:i/>
          <w:sz w:val="20"/>
        </w:rPr>
        <w:t>Pegler</w:t>
      </w:r>
      <w:r>
        <w:rPr>
          <w:rFonts w:ascii="Arial"/>
          <w:i/>
          <w:spacing w:val="21"/>
          <w:sz w:val="20"/>
        </w:rPr>
        <w:t> </w:t>
      </w:r>
      <w:r>
        <w:rPr>
          <w:rFonts w:ascii="Arial"/>
          <w:i/>
          <w:sz w:val="20"/>
        </w:rPr>
        <w:t>(1964)</w:t>
      </w:r>
      <w:r>
        <w:rPr>
          <w:rFonts w:ascii="Arial"/>
          <w:i/>
          <w:spacing w:val="21"/>
          <w:sz w:val="20"/>
        </w:rPr>
        <w:t> </w:t>
      </w:r>
      <w:r>
        <w:rPr>
          <w:rFonts w:ascii="Arial"/>
          <w:i/>
          <w:sz w:val="20"/>
        </w:rPr>
        <w:t>189</w:t>
      </w:r>
      <w:r>
        <w:rPr>
          <w:rFonts w:ascii="Arial"/>
          <w:i/>
          <w:spacing w:val="21"/>
          <w:sz w:val="20"/>
        </w:rPr>
        <w:t> </w:t>
      </w:r>
      <w:r>
        <w:rPr>
          <w:rFonts w:ascii="Arial"/>
          <w:i/>
          <w:sz w:val="20"/>
        </w:rPr>
        <w:t>E.G.</w:t>
      </w:r>
      <w:r>
        <w:rPr>
          <w:rFonts w:ascii="Arial"/>
          <w:i/>
          <w:spacing w:val="21"/>
          <w:sz w:val="20"/>
        </w:rPr>
        <w:t> </w:t>
      </w:r>
      <w:r>
        <w:rPr>
          <w:rFonts w:ascii="Arial"/>
          <w:i/>
          <w:sz w:val="20"/>
        </w:rPr>
        <w:t>967</w:t>
      </w:r>
      <w:r>
        <w:rPr>
          <w:sz w:val="20"/>
        </w:rPr>
        <w:t>;</w:t>
      </w:r>
      <w:r>
        <w:rPr>
          <w:spacing w:val="21"/>
          <w:sz w:val="20"/>
        </w:rPr>
        <w:t> </w:t>
      </w:r>
      <w:r>
        <w:rPr>
          <w:rFonts w:ascii="Arial"/>
          <w:i/>
          <w:sz w:val="20"/>
        </w:rPr>
        <w:t>Commercial</w:t>
      </w:r>
      <w:r>
        <w:rPr>
          <w:rFonts w:ascii="Arial"/>
          <w:i/>
          <w:spacing w:val="21"/>
          <w:sz w:val="20"/>
        </w:rPr>
        <w:t> </w:t>
      </w:r>
      <w:r>
        <w:rPr>
          <w:rFonts w:ascii="Arial"/>
          <w:i/>
          <w:sz w:val="20"/>
        </w:rPr>
        <w:t>Plastics</w:t>
      </w:r>
      <w:r>
        <w:rPr>
          <w:rFonts w:ascii="Arial"/>
          <w:i/>
          <w:spacing w:val="21"/>
          <w:sz w:val="20"/>
        </w:rPr>
        <w:t> </w:t>
      </w:r>
      <w:r>
        <w:rPr>
          <w:rFonts w:ascii="Arial"/>
          <w:i/>
          <w:sz w:val="20"/>
        </w:rPr>
        <w:t>Ltd</w:t>
      </w:r>
      <w:r>
        <w:rPr>
          <w:rFonts w:ascii="Arial"/>
          <w:i/>
          <w:spacing w:val="21"/>
          <w:sz w:val="20"/>
        </w:rPr>
        <w:t> </w:t>
      </w:r>
      <w:r>
        <w:rPr>
          <w:rFonts w:ascii="Arial"/>
          <w:i/>
          <w:sz w:val="20"/>
        </w:rPr>
        <w:t>v</w:t>
      </w:r>
      <w:r>
        <w:rPr>
          <w:rFonts w:ascii="Arial"/>
          <w:i/>
          <w:spacing w:val="21"/>
          <w:sz w:val="20"/>
        </w:rPr>
        <w:t> </w:t>
      </w:r>
      <w:r>
        <w:rPr>
          <w:rFonts w:ascii="Arial"/>
          <w:i/>
          <w:sz w:val="20"/>
        </w:rPr>
        <w:t>Vincent</w:t>
      </w:r>
      <w:r>
        <w:rPr>
          <w:rFonts w:ascii="Arial"/>
          <w:i/>
          <w:spacing w:val="21"/>
          <w:sz w:val="20"/>
        </w:rPr>
        <w:t> </w:t>
      </w:r>
      <w:r>
        <w:rPr>
          <w:rFonts w:ascii="Arial"/>
          <w:i/>
          <w:sz w:val="20"/>
        </w:rPr>
        <w:t>[1965]</w:t>
      </w:r>
      <w:r>
        <w:rPr>
          <w:rFonts w:ascii="Arial"/>
          <w:i/>
          <w:spacing w:val="21"/>
          <w:sz w:val="20"/>
        </w:rPr>
        <w:t> </w:t>
      </w:r>
      <w:r>
        <w:rPr>
          <w:rFonts w:ascii="Arial"/>
          <w:i/>
          <w:sz w:val="20"/>
        </w:rPr>
        <w:t>1</w:t>
      </w:r>
      <w:r>
        <w:rPr>
          <w:rFonts w:ascii="Arial"/>
          <w:i/>
          <w:spacing w:val="21"/>
          <w:sz w:val="20"/>
        </w:rPr>
        <w:t> </w:t>
      </w:r>
      <w:r>
        <w:rPr>
          <w:rFonts w:ascii="Arial"/>
          <w:i/>
          <w:sz w:val="20"/>
        </w:rPr>
        <w:t>Q.B.</w:t>
      </w:r>
      <w:r>
        <w:rPr>
          <w:rFonts w:ascii="Arial"/>
          <w:i/>
          <w:spacing w:val="21"/>
          <w:sz w:val="20"/>
        </w:rPr>
        <w:t> </w:t>
      </w:r>
      <w:r>
        <w:rPr>
          <w:rFonts w:ascii="Arial"/>
          <w:i/>
          <w:sz w:val="20"/>
        </w:rPr>
        <w:t>623, 640</w:t>
      </w:r>
      <w:r>
        <w:rPr>
          <w:sz w:val="20"/>
        </w:rPr>
        <w:t>.</w:t>
      </w:r>
      <w:r>
        <w:rPr>
          <w:spacing w:val="13"/>
          <w:sz w:val="20"/>
        </w:rPr>
        <w:t> </w:t>
      </w:r>
      <w:r>
        <w:rPr>
          <w:sz w:val="20"/>
        </w:rPr>
        <w:t>On</w:t>
      </w:r>
      <w:r>
        <w:rPr>
          <w:spacing w:val="14"/>
          <w:sz w:val="20"/>
        </w:rPr>
        <w:t> </w:t>
      </w:r>
      <w:r>
        <w:rPr>
          <w:rFonts w:ascii="Arial"/>
          <w:i/>
          <w:sz w:val="20"/>
        </w:rPr>
        <w:t>Commercial</w:t>
      </w:r>
      <w:r>
        <w:rPr>
          <w:rFonts w:ascii="Arial"/>
          <w:i/>
          <w:spacing w:val="14"/>
          <w:sz w:val="20"/>
        </w:rPr>
        <w:t> </w:t>
      </w:r>
      <w:r>
        <w:rPr>
          <w:rFonts w:ascii="Arial"/>
          <w:i/>
          <w:sz w:val="20"/>
        </w:rPr>
        <w:t>Plastics</w:t>
      </w:r>
      <w:r>
        <w:rPr>
          <w:rFonts w:ascii="Arial"/>
          <w:i/>
          <w:spacing w:val="14"/>
          <w:sz w:val="20"/>
        </w:rPr>
        <w:t> </w:t>
      </w:r>
      <w:r>
        <w:rPr>
          <w:rFonts w:ascii="Arial"/>
          <w:i/>
          <w:sz w:val="20"/>
        </w:rPr>
        <w:t>Ltd</w:t>
      </w:r>
      <w:r>
        <w:rPr>
          <w:rFonts w:ascii="Arial"/>
          <w:i/>
          <w:spacing w:val="14"/>
          <w:sz w:val="20"/>
        </w:rPr>
        <w:t> </w:t>
      </w:r>
      <w:r>
        <w:rPr>
          <w:rFonts w:ascii="Arial"/>
          <w:i/>
          <w:sz w:val="20"/>
        </w:rPr>
        <w:t>v</w:t>
      </w:r>
      <w:r>
        <w:rPr>
          <w:rFonts w:ascii="Arial"/>
          <w:i/>
          <w:spacing w:val="14"/>
          <w:sz w:val="20"/>
        </w:rPr>
        <w:t> </w:t>
      </w:r>
      <w:r>
        <w:rPr>
          <w:rFonts w:ascii="Arial"/>
          <w:i/>
          <w:sz w:val="20"/>
        </w:rPr>
        <w:t>Vincent</w:t>
      </w:r>
      <w:r>
        <w:rPr>
          <w:rFonts w:ascii="Arial"/>
          <w:i/>
          <w:spacing w:val="14"/>
          <w:sz w:val="20"/>
        </w:rPr>
        <w:t> </w:t>
      </w:r>
      <w:r>
        <w:rPr>
          <w:sz w:val="20"/>
        </w:rPr>
        <w:t>see</w:t>
      </w:r>
      <w:r>
        <w:rPr>
          <w:spacing w:val="14"/>
          <w:sz w:val="20"/>
        </w:rPr>
        <w:t> </w:t>
      </w:r>
      <w:r>
        <w:rPr>
          <w:rFonts w:ascii="Arial"/>
          <w:i/>
          <w:sz w:val="20"/>
        </w:rPr>
        <w:t>Littlewoods</w:t>
      </w:r>
      <w:r>
        <w:rPr>
          <w:rFonts w:ascii="Arial"/>
          <w:i/>
          <w:spacing w:val="14"/>
          <w:sz w:val="20"/>
        </w:rPr>
        <w:t> </w:t>
      </w:r>
      <w:r>
        <w:rPr>
          <w:rFonts w:ascii="Arial"/>
          <w:i/>
          <w:sz w:val="20"/>
        </w:rPr>
        <w:t>Organisation</w:t>
      </w:r>
      <w:r>
        <w:rPr>
          <w:rFonts w:ascii="Arial"/>
          <w:i/>
          <w:spacing w:val="14"/>
          <w:sz w:val="20"/>
        </w:rPr>
        <w:t> </w:t>
      </w:r>
      <w:r>
        <w:rPr>
          <w:rFonts w:ascii="Arial"/>
          <w:i/>
          <w:sz w:val="20"/>
        </w:rPr>
        <w:t>Ltd</w:t>
      </w:r>
      <w:r>
        <w:rPr>
          <w:rFonts w:ascii="Arial"/>
          <w:i/>
          <w:spacing w:val="14"/>
          <w:sz w:val="20"/>
        </w:rPr>
        <w:t> </w:t>
      </w:r>
      <w:r>
        <w:rPr>
          <w:rFonts w:ascii="Arial"/>
          <w:i/>
          <w:sz w:val="20"/>
        </w:rPr>
        <w:t>v</w:t>
      </w:r>
      <w:r>
        <w:rPr>
          <w:rFonts w:ascii="Arial"/>
          <w:i/>
          <w:spacing w:val="14"/>
          <w:sz w:val="20"/>
        </w:rPr>
        <w:t> </w:t>
      </w:r>
      <w:r>
        <w:rPr>
          <w:rFonts w:ascii="Arial"/>
          <w:i/>
          <w:sz w:val="20"/>
        </w:rPr>
        <w:t>Harris</w:t>
      </w:r>
      <w:r>
        <w:rPr>
          <w:rFonts w:ascii="Arial"/>
          <w:i/>
          <w:spacing w:val="14"/>
          <w:sz w:val="20"/>
        </w:rPr>
        <w:t> </w:t>
      </w:r>
      <w:r>
        <w:rPr>
          <w:rFonts w:ascii="Arial"/>
          <w:i/>
          <w:sz w:val="20"/>
        </w:rPr>
        <w:t>[1977]</w:t>
      </w:r>
      <w:r>
        <w:rPr>
          <w:rFonts w:ascii="Arial"/>
          <w:i/>
          <w:spacing w:val="14"/>
          <w:sz w:val="20"/>
        </w:rPr>
        <w:t> </w:t>
      </w:r>
      <w:r>
        <w:rPr>
          <w:rFonts w:ascii="Arial"/>
          <w:i/>
          <w:spacing w:val="-10"/>
          <w:sz w:val="20"/>
        </w:rPr>
        <w:t>1</w:t>
      </w:r>
    </w:p>
    <w:p>
      <w:pPr>
        <w:spacing w:line="225" w:lineRule="exact" w:before="0"/>
        <w:ind w:left="705" w:right="0" w:firstLine="0"/>
        <w:jc w:val="left"/>
        <w:rPr>
          <w:sz w:val="20"/>
        </w:rPr>
      </w:pPr>
      <w:r>
        <w:rPr>
          <w:rFonts w:ascii="Arial"/>
          <w:i/>
          <w:sz w:val="20"/>
        </w:rPr>
        <w:t>W.L.R.</w:t>
      </w:r>
      <w:r>
        <w:rPr>
          <w:rFonts w:ascii="Arial"/>
          <w:i/>
          <w:spacing w:val="-1"/>
          <w:sz w:val="20"/>
        </w:rPr>
        <w:t> </w:t>
      </w:r>
      <w:r>
        <w:rPr>
          <w:rFonts w:ascii="Arial"/>
          <w:i/>
          <w:sz w:val="20"/>
        </w:rPr>
        <w:t>1472, 1480-1482, 1488-1489</w:t>
      </w:r>
      <w:r>
        <w:rPr>
          <w:sz w:val="20"/>
        </w:rPr>
        <w:t>; above, para.16-</w:t>
      </w:r>
      <w:r>
        <w:rPr>
          <w:spacing w:val="-4"/>
          <w:sz w:val="20"/>
        </w:rPr>
        <w:t>114.</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598" w:id="1600"/>
      <w:bookmarkEnd w:id="1600"/>
      <w:r>
        <w:rPr/>
      </w:r>
      <w:hyperlink w:history="true" w:anchor="_bookmark1466">
        <w:r>
          <w:rPr>
            <w:color w:val="005DA1"/>
            <w:spacing w:val="-4"/>
            <w:position w:val="5"/>
            <w:sz w:val="14"/>
            <w:u w:val="single" w:color="005DA1"/>
          </w:rPr>
          <w:t>821</w:t>
        </w:r>
      </w:hyperlink>
      <w:r>
        <w:rPr>
          <w:spacing w:val="-4"/>
          <w:position w:val="5"/>
          <w:sz w:val="14"/>
        </w:rPr>
        <w:t>.</w:t>
      </w:r>
      <w:r>
        <w:rPr>
          <w:position w:val="5"/>
          <w:sz w:val="14"/>
        </w:rPr>
        <w:tab/>
      </w:r>
      <w:r>
        <w:rPr>
          <w:rFonts w:ascii="Arial"/>
          <w:i/>
          <w:sz w:val="20"/>
        </w:rPr>
        <w:t>Plowman</w:t>
      </w:r>
      <w:r>
        <w:rPr>
          <w:rFonts w:ascii="Arial"/>
          <w:i/>
          <w:spacing w:val="12"/>
          <w:sz w:val="20"/>
        </w:rPr>
        <w:t> </w:t>
      </w:r>
      <w:r>
        <w:rPr>
          <w:rFonts w:ascii="Arial"/>
          <w:i/>
          <w:sz w:val="20"/>
        </w:rPr>
        <w:t>&amp;</w:t>
      </w:r>
      <w:r>
        <w:rPr>
          <w:rFonts w:ascii="Arial"/>
          <w:i/>
          <w:spacing w:val="13"/>
          <w:sz w:val="20"/>
        </w:rPr>
        <w:t> </w:t>
      </w:r>
      <w:r>
        <w:rPr>
          <w:rFonts w:ascii="Arial"/>
          <w:i/>
          <w:sz w:val="20"/>
        </w:rPr>
        <w:t>Son</w:t>
      </w:r>
      <w:r>
        <w:rPr>
          <w:rFonts w:ascii="Arial"/>
          <w:i/>
          <w:spacing w:val="13"/>
          <w:sz w:val="20"/>
        </w:rPr>
        <w:t> </w:t>
      </w:r>
      <w:r>
        <w:rPr>
          <w:rFonts w:ascii="Arial"/>
          <w:i/>
          <w:sz w:val="20"/>
        </w:rPr>
        <w:t>Ltd</w:t>
      </w:r>
      <w:r>
        <w:rPr>
          <w:rFonts w:ascii="Arial"/>
          <w:i/>
          <w:spacing w:val="13"/>
          <w:sz w:val="20"/>
        </w:rPr>
        <w:t> </w:t>
      </w:r>
      <w:r>
        <w:rPr>
          <w:rFonts w:ascii="Arial"/>
          <w:i/>
          <w:sz w:val="20"/>
        </w:rPr>
        <w:t>v</w:t>
      </w:r>
      <w:r>
        <w:rPr>
          <w:rFonts w:ascii="Arial"/>
          <w:i/>
          <w:spacing w:val="13"/>
          <w:sz w:val="20"/>
        </w:rPr>
        <w:t> </w:t>
      </w:r>
      <w:r>
        <w:rPr>
          <w:rFonts w:ascii="Arial"/>
          <w:i/>
          <w:sz w:val="20"/>
        </w:rPr>
        <w:t>Ash</w:t>
      </w:r>
      <w:r>
        <w:rPr>
          <w:rFonts w:ascii="Arial"/>
          <w:i/>
          <w:spacing w:val="13"/>
          <w:sz w:val="20"/>
        </w:rPr>
        <w:t> </w:t>
      </w:r>
      <w:r>
        <w:rPr>
          <w:rFonts w:ascii="Arial"/>
          <w:i/>
          <w:sz w:val="20"/>
        </w:rPr>
        <w:t>[1964]</w:t>
      </w:r>
      <w:r>
        <w:rPr>
          <w:rFonts w:ascii="Arial"/>
          <w:i/>
          <w:spacing w:val="13"/>
          <w:sz w:val="20"/>
        </w:rPr>
        <w:t> </w:t>
      </w:r>
      <w:r>
        <w:rPr>
          <w:rFonts w:ascii="Arial"/>
          <w:i/>
          <w:sz w:val="20"/>
        </w:rPr>
        <w:t>1</w:t>
      </w:r>
      <w:r>
        <w:rPr>
          <w:rFonts w:ascii="Arial"/>
          <w:i/>
          <w:spacing w:val="13"/>
          <w:sz w:val="20"/>
        </w:rPr>
        <w:t> </w:t>
      </w:r>
      <w:r>
        <w:rPr>
          <w:rFonts w:ascii="Arial"/>
          <w:i/>
          <w:sz w:val="20"/>
        </w:rPr>
        <w:t>W.L.R.</w:t>
      </w:r>
      <w:r>
        <w:rPr>
          <w:rFonts w:ascii="Arial"/>
          <w:i/>
          <w:spacing w:val="13"/>
          <w:sz w:val="20"/>
        </w:rPr>
        <w:t> </w:t>
      </w:r>
      <w:r>
        <w:rPr>
          <w:rFonts w:ascii="Arial"/>
          <w:i/>
          <w:sz w:val="20"/>
        </w:rPr>
        <w:t>568</w:t>
      </w:r>
      <w:r>
        <w:rPr>
          <w:sz w:val="20"/>
        </w:rPr>
        <w:t>;</w:t>
      </w:r>
      <w:r>
        <w:rPr>
          <w:spacing w:val="13"/>
          <w:sz w:val="20"/>
        </w:rPr>
        <w:t> </w:t>
      </w:r>
      <w:r>
        <w:rPr>
          <w:rFonts w:ascii="Arial"/>
          <w:i/>
          <w:sz w:val="20"/>
        </w:rPr>
        <w:t>Home</w:t>
      </w:r>
      <w:r>
        <w:rPr>
          <w:rFonts w:ascii="Arial"/>
          <w:i/>
          <w:spacing w:val="13"/>
          <w:sz w:val="20"/>
        </w:rPr>
        <w:t> </w:t>
      </w:r>
      <w:r>
        <w:rPr>
          <w:rFonts w:ascii="Arial"/>
          <w:i/>
          <w:sz w:val="20"/>
        </w:rPr>
        <w:t>Counties</w:t>
      </w:r>
      <w:r>
        <w:rPr>
          <w:rFonts w:ascii="Arial"/>
          <w:i/>
          <w:spacing w:val="13"/>
          <w:sz w:val="20"/>
        </w:rPr>
        <w:t> </w:t>
      </w:r>
      <w:r>
        <w:rPr>
          <w:rFonts w:ascii="Arial"/>
          <w:i/>
          <w:sz w:val="20"/>
        </w:rPr>
        <w:t>Dairies</w:t>
      </w:r>
      <w:r>
        <w:rPr>
          <w:rFonts w:ascii="Arial"/>
          <w:i/>
          <w:spacing w:val="13"/>
          <w:sz w:val="20"/>
        </w:rPr>
        <w:t> </w:t>
      </w:r>
      <w:r>
        <w:rPr>
          <w:rFonts w:ascii="Arial"/>
          <w:i/>
          <w:sz w:val="20"/>
        </w:rPr>
        <w:t>Ltd</w:t>
      </w:r>
      <w:r>
        <w:rPr>
          <w:rFonts w:ascii="Arial"/>
          <w:i/>
          <w:spacing w:val="13"/>
          <w:sz w:val="20"/>
        </w:rPr>
        <w:t> </w:t>
      </w:r>
      <w:r>
        <w:rPr>
          <w:rFonts w:ascii="Arial"/>
          <w:i/>
          <w:sz w:val="20"/>
        </w:rPr>
        <w:t>v</w:t>
      </w:r>
      <w:r>
        <w:rPr>
          <w:rFonts w:ascii="Arial"/>
          <w:i/>
          <w:spacing w:val="13"/>
          <w:sz w:val="20"/>
        </w:rPr>
        <w:t> </w:t>
      </w:r>
      <w:r>
        <w:rPr>
          <w:rFonts w:ascii="Arial"/>
          <w:i/>
          <w:sz w:val="20"/>
        </w:rPr>
        <w:t>Skilton</w:t>
      </w:r>
      <w:r>
        <w:rPr>
          <w:rFonts w:ascii="Arial"/>
          <w:i/>
          <w:spacing w:val="13"/>
          <w:sz w:val="20"/>
        </w:rPr>
        <w:t> </w:t>
      </w:r>
      <w:r>
        <w:rPr>
          <w:rFonts w:ascii="Arial"/>
          <w:i/>
          <w:sz w:val="20"/>
        </w:rPr>
        <w:t>[1970]</w:t>
      </w:r>
      <w:r>
        <w:rPr>
          <w:rFonts w:ascii="Arial"/>
          <w:i/>
          <w:spacing w:val="13"/>
          <w:sz w:val="20"/>
        </w:rPr>
        <w:t> </w:t>
      </w:r>
      <w:r>
        <w:rPr>
          <w:rFonts w:ascii="Arial"/>
          <w:i/>
          <w:spacing w:val="-10"/>
          <w:sz w:val="20"/>
        </w:rPr>
        <w:t>1</w:t>
      </w:r>
    </w:p>
    <w:p>
      <w:pPr>
        <w:spacing w:line="227" w:lineRule="exact" w:before="0"/>
        <w:ind w:left="705" w:right="0" w:firstLine="0"/>
        <w:jc w:val="left"/>
        <w:rPr>
          <w:sz w:val="20"/>
        </w:rPr>
      </w:pPr>
      <w:r>
        <w:rPr>
          <w:rFonts w:ascii="Arial"/>
          <w:i/>
          <w:sz w:val="20"/>
        </w:rPr>
        <w:t>W.L.R.</w:t>
      </w:r>
      <w:r>
        <w:rPr>
          <w:rFonts w:ascii="Arial"/>
          <w:i/>
          <w:spacing w:val="-1"/>
          <w:sz w:val="20"/>
        </w:rPr>
        <w:t> </w:t>
      </w:r>
      <w:r>
        <w:rPr>
          <w:rFonts w:ascii="Arial"/>
          <w:i/>
          <w:sz w:val="20"/>
        </w:rPr>
        <w:t>526</w:t>
      </w:r>
      <w:r>
        <w:rPr>
          <w:sz w:val="20"/>
        </w:rPr>
        <w:t>. See above, para.16-</w:t>
      </w:r>
      <w:r>
        <w:rPr>
          <w:spacing w:val="-4"/>
          <w:sz w:val="20"/>
        </w:rPr>
        <w:t>114.</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599" w:id="1601"/>
      <w:bookmarkEnd w:id="1601"/>
      <w:r>
        <w:rPr/>
      </w:r>
      <w:hyperlink w:history="true" w:anchor="_bookmark1467">
        <w:r>
          <w:rPr>
            <w:color w:val="005DA1"/>
            <w:spacing w:val="-4"/>
            <w:position w:val="5"/>
            <w:sz w:val="14"/>
            <w:u w:val="single" w:color="005DA1"/>
          </w:rPr>
          <w:t>822</w:t>
        </w:r>
      </w:hyperlink>
      <w:r>
        <w:rPr>
          <w:spacing w:val="-4"/>
          <w:position w:val="5"/>
          <w:sz w:val="14"/>
        </w:rPr>
        <w:t>.</w:t>
      </w:r>
      <w:r>
        <w:rPr>
          <w:position w:val="5"/>
          <w:sz w:val="14"/>
        </w:rPr>
        <w:tab/>
      </w:r>
      <w:r>
        <w:rPr>
          <w:rFonts w:ascii="Arial"/>
          <w:i/>
          <w:sz w:val="20"/>
        </w:rPr>
        <w:t>Baker</w:t>
      </w:r>
      <w:r>
        <w:rPr>
          <w:rFonts w:ascii="Arial"/>
          <w:i/>
          <w:spacing w:val="49"/>
          <w:sz w:val="20"/>
        </w:rPr>
        <w:t> </w:t>
      </w:r>
      <w:r>
        <w:rPr>
          <w:rFonts w:ascii="Arial"/>
          <w:i/>
          <w:sz w:val="20"/>
        </w:rPr>
        <w:t>v</w:t>
      </w:r>
      <w:r>
        <w:rPr>
          <w:rFonts w:ascii="Arial"/>
          <w:i/>
          <w:spacing w:val="50"/>
          <w:sz w:val="20"/>
        </w:rPr>
        <w:t> </w:t>
      </w:r>
      <w:r>
        <w:rPr>
          <w:rFonts w:ascii="Arial"/>
          <w:i/>
          <w:sz w:val="20"/>
        </w:rPr>
        <w:t>Hedgecock</w:t>
      </w:r>
      <w:r>
        <w:rPr>
          <w:rFonts w:ascii="Arial"/>
          <w:i/>
          <w:spacing w:val="50"/>
          <w:sz w:val="20"/>
        </w:rPr>
        <w:t> </w:t>
      </w:r>
      <w:r>
        <w:rPr>
          <w:rFonts w:ascii="Arial"/>
          <w:i/>
          <w:sz w:val="20"/>
        </w:rPr>
        <w:t>(1888)</w:t>
      </w:r>
      <w:r>
        <w:rPr>
          <w:rFonts w:ascii="Arial"/>
          <w:i/>
          <w:spacing w:val="50"/>
          <w:sz w:val="20"/>
        </w:rPr>
        <w:t> </w:t>
      </w:r>
      <w:r>
        <w:rPr>
          <w:rFonts w:ascii="Arial"/>
          <w:i/>
          <w:sz w:val="20"/>
        </w:rPr>
        <w:t>39</w:t>
      </w:r>
      <w:r>
        <w:rPr>
          <w:rFonts w:ascii="Arial"/>
          <w:i/>
          <w:spacing w:val="50"/>
          <w:sz w:val="20"/>
        </w:rPr>
        <w:t> </w:t>
      </w:r>
      <w:r>
        <w:rPr>
          <w:rFonts w:ascii="Arial"/>
          <w:i/>
          <w:sz w:val="20"/>
        </w:rPr>
        <w:t>Ch.</w:t>
      </w:r>
      <w:r>
        <w:rPr>
          <w:rFonts w:ascii="Arial"/>
          <w:i/>
          <w:spacing w:val="50"/>
          <w:sz w:val="20"/>
        </w:rPr>
        <w:t> </w:t>
      </w:r>
      <w:r>
        <w:rPr>
          <w:rFonts w:ascii="Arial"/>
          <w:i/>
          <w:sz w:val="20"/>
        </w:rPr>
        <w:t>D.</w:t>
      </w:r>
      <w:r>
        <w:rPr>
          <w:rFonts w:ascii="Arial"/>
          <w:i/>
          <w:spacing w:val="50"/>
          <w:sz w:val="20"/>
        </w:rPr>
        <w:t> </w:t>
      </w:r>
      <w:r>
        <w:rPr>
          <w:rFonts w:ascii="Arial"/>
          <w:i/>
          <w:sz w:val="20"/>
        </w:rPr>
        <w:t>520</w:t>
      </w:r>
      <w:r>
        <w:rPr>
          <w:sz w:val="20"/>
        </w:rPr>
        <w:t>;</w:t>
      </w:r>
      <w:r>
        <w:rPr>
          <w:spacing w:val="50"/>
          <w:sz w:val="20"/>
        </w:rPr>
        <w:t> </w:t>
      </w:r>
      <w:r>
        <w:rPr>
          <w:rFonts w:ascii="Arial"/>
          <w:i/>
          <w:sz w:val="20"/>
        </w:rPr>
        <w:t>Perls</w:t>
      </w:r>
      <w:r>
        <w:rPr>
          <w:rFonts w:ascii="Arial"/>
          <w:i/>
          <w:spacing w:val="49"/>
          <w:sz w:val="20"/>
        </w:rPr>
        <w:t> </w:t>
      </w:r>
      <w:r>
        <w:rPr>
          <w:rFonts w:ascii="Arial"/>
          <w:i/>
          <w:sz w:val="20"/>
        </w:rPr>
        <w:t>v</w:t>
      </w:r>
      <w:r>
        <w:rPr>
          <w:rFonts w:ascii="Arial"/>
          <w:i/>
          <w:spacing w:val="50"/>
          <w:sz w:val="20"/>
        </w:rPr>
        <w:t> </w:t>
      </w:r>
      <w:r>
        <w:rPr>
          <w:rFonts w:ascii="Arial"/>
          <w:i/>
          <w:sz w:val="20"/>
        </w:rPr>
        <w:t>Saalfeld</w:t>
      </w:r>
      <w:r>
        <w:rPr>
          <w:rFonts w:ascii="Arial"/>
          <w:i/>
          <w:spacing w:val="50"/>
          <w:sz w:val="20"/>
        </w:rPr>
        <w:t> </w:t>
      </w:r>
      <w:r>
        <w:rPr>
          <w:rFonts w:ascii="Arial"/>
          <w:i/>
          <w:sz w:val="20"/>
        </w:rPr>
        <w:t>[1892]</w:t>
      </w:r>
      <w:r>
        <w:rPr>
          <w:rFonts w:ascii="Arial"/>
          <w:i/>
          <w:spacing w:val="50"/>
          <w:sz w:val="20"/>
        </w:rPr>
        <w:t> </w:t>
      </w:r>
      <w:r>
        <w:rPr>
          <w:rFonts w:ascii="Arial"/>
          <w:i/>
          <w:sz w:val="20"/>
        </w:rPr>
        <w:t>2</w:t>
      </w:r>
      <w:r>
        <w:rPr>
          <w:rFonts w:ascii="Arial"/>
          <w:i/>
          <w:spacing w:val="50"/>
          <w:sz w:val="20"/>
        </w:rPr>
        <w:t> </w:t>
      </w:r>
      <w:r>
        <w:rPr>
          <w:rFonts w:ascii="Arial"/>
          <w:i/>
          <w:sz w:val="20"/>
        </w:rPr>
        <w:t>Ch.</w:t>
      </w:r>
      <w:r>
        <w:rPr>
          <w:rFonts w:ascii="Arial"/>
          <w:i/>
          <w:spacing w:val="50"/>
          <w:sz w:val="20"/>
        </w:rPr>
        <w:t> </w:t>
      </w:r>
      <w:r>
        <w:rPr>
          <w:rFonts w:ascii="Arial"/>
          <w:i/>
          <w:sz w:val="20"/>
        </w:rPr>
        <w:t>149</w:t>
      </w:r>
      <w:r>
        <w:rPr>
          <w:sz w:val="20"/>
        </w:rPr>
        <w:t>;</w:t>
      </w:r>
      <w:r>
        <w:rPr>
          <w:spacing w:val="50"/>
          <w:sz w:val="20"/>
        </w:rPr>
        <w:t> </w:t>
      </w:r>
      <w:r>
        <w:rPr>
          <w:rFonts w:ascii="Arial"/>
          <w:i/>
          <w:sz w:val="20"/>
        </w:rPr>
        <w:t>Ehrman</w:t>
      </w:r>
      <w:r>
        <w:rPr>
          <w:rFonts w:ascii="Arial"/>
          <w:i/>
          <w:spacing w:val="50"/>
          <w:sz w:val="20"/>
        </w:rPr>
        <w:t> </w:t>
      </w:r>
      <w:r>
        <w:rPr>
          <w:rFonts w:ascii="Arial"/>
          <w:i/>
          <w:spacing w:val="-10"/>
          <w:sz w:val="20"/>
        </w:rPr>
        <w:t>v</w:t>
      </w:r>
    </w:p>
    <w:p>
      <w:pPr>
        <w:spacing w:line="227" w:lineRule="exact" w:before="0"/>
        <w:ind w:left="705" w:right="0" w:firstLine="0"/>
        <w:jc w:val="left"/>
        <w:rPr>
          <w:sz w:val="20"/>
        </w:rPr>
      </w:pPr>
      <w:r>
        <w:rPr>
          <w:rFonts w:ascii="Arial"/>
          <w:i/>
          <w:sz w:val="20"/>
        </w:rPr>
        <w:t>Bartholomew</w:t>
      </w:r>
      <w:r>
        <w:rPr>
          <w:rFonts w:ascii="Arial"/>
          <w:i/>
          <w:spacing w:val="-1"/>
          <w:sz w:val="20"/>
        </w:rPr>
        <w:t> </w:t>
      </w:r>
      <w:r>
        <w:rPr>
          <w:rFonts w:ascii="Arial"/>
          <w:i/>
          <w:sz w:val="20"/>
        </w:rPr>
        <w:t>[1898] 1 Ch. 671</w:t>
      </w:r>
      <w:r>
        <w:rPr>
          <w:sz w:val="20"/>
        </w:rPr>
        <w:t>; cf. </w:t>
      </w:r>
      <w:r>
        <w:rPr>
          <w:rFonts w:ascii="Arial"/>
          <w:i/>
          <w:sz w:val="20"/>
        </w:rPr>
        <w:t>Mills v Dunham [1891] 1 Ch. </w:t>
      </w:r>
      <w:r>
        <w:rPr>
          <w:rFonts w:ascii="Arial"/>
          <w:i/>
          <w:spacing w:val="-4"/>
          <w:sz w:val="20"/>
        </w:rPr>
        <w:t>576</w:t>
      </w:r>
      <w:r>
        <w:rPr>
          <w:spacing w:val="-4"/>
          <w:sz w:val="20"/>
        </w:rPr>
        <w:t>.</w:t>
      </w:r>
    </w:p>
    <w:p>
      <w:pPr>
        <w:pStyle w:val="BodyText"/>
        <w:spacing w:before="9"/>
      </w:pPr>
    </w:p>
    <w:p>
      <w:pPr>
        <w:spacing w:line="235" w:lineRule="auto" w:before="0"/>
        <w:ind w:left="705" w:right="167" w:hanging="541"/>
        <w:jc w:val="both"/>
        <w:rPr>
          <w:sz w:val="20"/>
        </w:rPr>
      </w:pPr>
      <w:bookmarkStart w:name="_bookmark1600" w:id="1602"/>
      <w:bookmarkEnd w:id="1602"/>
      <w:r>
        <w:rPr/>
      </w:r>
      <w:hyperlink w:history="true" w:anchor="_bookmark1468">
        <w:r>
          <w:rPr>
            <w:color w:val="005DA1"/>
            <w:position w:val="5"/>
            <w:sz w:val="14"/>
            <w:u w:val="single" w:color="005DA1"/>
          </w:rPr>
          <w:t>823</w:t>
        </w:r>
      </w:hyperlink>
      <w:r>
        <w:rPr>
          <w:position w:val="5"/>
          <w:sz w:val="14"/>
        </w:rPr>
        <w:t>.</w:t>
      </w:r>
      <w:r>
        <w:rPr>
          <w:spacing w:val="80"/>
          <w:position w:val="5"/>
          <w:sz w:val="14"/>
        </w:rPr>
        <w:t>  </w:t>
      </w:r>
      <w:r>
        <w:rPr>
          <w:rFonts w:ascii="Arial" w:hAnsi="Arial"/>
          <w:i/>
          <w:sz w:val="20"/>
        </w:rPr>
        <w:t>Leetham &amp; Sons Ltd v Johnstone-White [1907] 1 Ch. 322</w:t>
      </w:r>
      <w:r>
        <w:rPr>
          <w:sz w:val="20"/>
        </w:rPr>
        <w:t>; </w:t>
      </w:r>
      <w:r>
        <w:rPr>
          <w:rFonts w:ascii="Arial" w:hAnsi="Arial"/>
          <w:i/>
          <w:sz w:val="20"/>
        </w:rPr>
        <w:t>Business Seating (Renovations) Ltd</w:t>
      </w:r>
      <w:r>
        <w:rPr>
          <w:rFonts w:ascii="Arial" w:hAnsi="Arial"/>
          <w:i/>
          <w:spacing w:val="80"/>
          <w:sz w:val="20"/>
        </w:rPr>
        <w:t> </w:t>
      </w:r>
      <w:r>
        <w:rPr>
          <w:rFonts w:ascii="Arial" w:hAnsi="Arial"/>
          <w:i/>
          <w:sz w:val="20"/>
        </w:rPr>
        <w:t>v Broad [1989] I.C.R. 729</w:t>
      </w:r>
      <w:r>
        <w:rPr>
          <w:sz w:val="20"/>
        </w:rPr>
        <w:t>. Contrast </w:t>
      </w:r>
      <w:r>
        <w:rPr>
          <w:rFonts w:ascii="Arial" w:hAnsi="Arial"/>
          <w:i/>
          <w:sz w:val="20"/>
        </w:rPr>
        <w:t>Stenhouse Australia Ltd v Phillips [1974] A.C. 391 </w:t>
      </w:r>
      <w:r>
        <w:rPr>
          <w:sz w:val="20"/>
        </w:rPr>
        <w:t>where the employer’s business was to some extent transacted for it by its subsidiaries as its agencies or instrumentalities and a covenant which protected the business so transacted for it was held</w:t>
      </w:r>
      <w:r>
        <w:rPr>
          <w:spacing w:val="40"/>
          <w:sz w:val="20"/>
        </w:rPr>
        <w:t> </w:t>
      </w:r>
      <w:r>
        <w:rPr>
          <w:sz w:val="20"/>
        </w:rPr>
        <w:t>to be reasonable.</w:t>
      </w:r>
    </w:p>
    <w:p>
      <w:pPr>
        <w:pStyle w:val="BodyText"/>
        <w:spacing w:before="4"/>
      </w:pPr>
    </w:p>
    <w:p>
      <w:pPr>
        <w:tabs>
          <w:tab w:pos="705" w:val="left" w:leader="none"/>
        </w:tabs>
        <w:spacing w:before="0"/>
        <w:ind w:left="165" w:right="0" w:firstLine="0"/>
        <w:jc w:val="left"/>
        <w:rPr>
          <w:sz w:val="20"/>
        </w:rPr>
      </w:pPr>
      <w:bookmarkStart w:name="_bookmark1601" w:id="1603"/>
      <w:bookmarkEnd w:id="1603"/>
      <w:r>
        <w:rPr/>
      </w:r>
      <w:hyperlink w:history="true" w:anchor="_bookmark1469">
        <w:r>
          <w:rPr>
            <w:color w:val="005DA1"/>
            <w:spacing w:val="-4"/>
            <w:position w:val="5"/>
            <w:sz w:val="14"/>
            <w:u w:val="single" w:color="005DA1"/>
          </w:rPr>
          <w:t>824</w:t>
        </w:r>
      </w:hyperlink>
      <w:r>
        <w:rPr>
          <w:spacing w:val="-4"/>
          <w:position w:val="5"/>
          <w:sz w:val="14"/>
        </w:rPr>
        <w:t>.</w:t>
      </w:r>
      <w:r>
        <w:rPr>
          <w:position w:val="5"/>
          <w:sz w:val="14"/>
        </w:rPr>
        <w:tab/>
      </w:r>
      <w:r>
        <w:rPr>
          <w:rFonts w:ascii="Arial"/>
          <w:i/>
          <w:sz w:val="20"/>
        </w:rPr>
        <w:t>PSG Franchising Ltd v Lydia Darby Ltd [2012] EWHC 3707 (QB)</w:t>
      </w:r>
      <w:r>
        <w:rPr>
          <w:rFonts w:ascii="Arial"/>
          <w:i/>
          <w:spacing w:val="-1"/>
          <w:sz w:val="20"/>
        </w:rPr>
        <w:t> </w:t>
      </w:r>
      <w:r>
        <w:rPr>
          <w:sz w:val="20"/>
        </w:rPr>
        <w:t>at </w:t>
      </w:r>
      <w:r>
        <w:rPr>
          <w:spacing w:val="-2"/>
          <w:sz w:val="20"/>
        </w:rPr>
        <w:t>[45].</w:t>
      </w:r>
    </w:p>
    <w:p>
      <w:pPr>
        <w:pStyle w:val="BodyText"/>
        <w:spacing w:before="5"/>
      </w:pPr>
    </w:p>
    <w:p>
      <w:pPr>
        <w:pStyle w:val="BodyText"/>
        <w:tabs>
          <w:tab w:pos="705" w:val="left" w:leader="none"/>
        </w:tabs>
        <w:ind w:left="165"/>
      </w:pPr>
      <w:bookmarkStart w:name="_bookmark1602" w:id="1604"/>
      <w:bookmarkEnd w:id="1604"/>
      <w:r>
        <w:rPr/>
      </w:r>
      <w:hyperlink w:history="true" w:anchor="_bookmark1470">
        <w:r>
          <w:rPr>
            <w:color w:val="005DA1"/>
            <w:spacing w:val="-4"/>
            <w:position w:val="5"/>
            <w:sz w:val="14"/>
            <w:u w:val="single" w:color="005DA1"/>
          </w:rPr>
          <w:t>825</w:t>
        </w:r>
      </w:hyperlink>
      <w:r>
        <w:rPr>
          <w:spacing w:val="-4"/>
          <w:position w:val="5"/>
          <w:sz w:val="14"/>
        </w:rPr>
        <w:t>.</w:t>
      </w:r>
      <w:r>
        <w:rPr>
          <w:position w:val="5"/>
          <w:sz w:val="14"/>
        </w:rPr>
        <w:tab/>
      </w:r>
      <w:r>
        <w:rPr/>
        <w:t>See</w:t>
      </w:r>
      <w:r>
        <w:rPr>
          <w:spacing w:val="-2"/>
        </w:rPr>
        <w:t> </w:t>
      </w:r>
      <w:r>
        <w:rPr/>
        <w:t>above, para.16-</w:t>
      </w:r>
      <w:r>
        <w:rPr>
          <w:spacing w:val="-4"/>
        </w:rPr>
        <w:t>102.</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603" w:id="1605"/>
      <w:bookmarkEnd w:id="1605"/>
      <w:r>
        <w:rPr/>
      </w:r>
      <w:hyperlink w:history="true" w:anchor="_bookmark1471">
        <w:r>
          <w:rPr>
            <w:color w:val="005DA1"/>
            <w:spacing w:val="-4"/>
            <w:position w:val="5"/>
            <w:sz w:val="14"/>
            <w:u w:val="single" w:color="005DA1"/>
          </w:rPr>
          <w:t>826</w:t>
        </w:r>
      </w:hyperlink>
      <w:r>
        <w:rPr>
          <w:spacing w:val="-4"/>
          <w:position w:val="5"/>
          <w:sz w:val="14"/>
        </w:rPr>
        <w:t>.</w:t>
      </w:r>
      <w:r>
        <w:rPr>
          <w:position w:val="5"/>
          <w:sz w:val="14"/>
        </w:rPr>
        <w:tab/>
      </w:r>
      <w:r>
        <w:rPr>
          <w:rFonts w:ascii="Arial"/>
          <w:i/>
          <w:sz w:val="20"/>
        </w:rPr>
        <w:t>Herbert</w:t>
      </w:r>
      <w:r>
        <w:rPr>
          <w:rFonts w:ascii="Arial"/>
          <w:i/>
          <w:spacing w:val="29"/>
          <w:sz w:val="20"/>
        </w:rPr>
        <w:t> </w:t>
      </w:r>
      <w:r>
        <w:rPr>
          <w:rFonts w:ascii="Arial"/>
          <w:i/>
          <w:sz w:val="20"/>
        </w:rPr>
        <w:t>Morris</w:t>
      </w:r>
      <w:r>
        <w:rPr>
          <w:rFonts w:ascii="Arial"/>
          <w:i/>
          <w:spacing w:val="30"/>
          <w:sz w:val="20"/>
        </w:rPr>
        <w:t> </w:t>
      </w:r>
      <w:r>
        <w:rPr>
          <w:rFonts w:ascii="Arial"/>
          <w:i/>
          <w:sz w:val="20"/>
        </w:rPr>
        <w:t>Ltd</w:t>
      </w:r>
      <w:r>
        <w:rPr>
          <w:rFonts w:ascii="Arial"/>
          <w:i/>
          <w:spacing w:val="30"/>
          <w:sz w:val="20"/>
        </w:rPr>
        <w:t> </w:t>
      </w:r>
      <w:r>
        <w:rPr>
          <w:rFonts w:ascii="Arial"/>
          <w:i/>
          <w:sz w:val="20"/>
        </w:rPr>
        <w:t>v</w:t>
      </w:r>
      <w:r>
        <w:rPr>
          <w:rFonts w:ascii="Arial"/>
          <w:i/>
          <w:spacing w:val="30"/>
          <w:sz w:val="20"/>
        </w:rPr>
        <w:t> </w:t>
      </w:r>
      <w:r>
        <w:rPr>
          <w:rFonts w:ascii="Arial"/>
          <w:i/>
          <w:sz w:val="20"/>
        </w:rPr>
        <w:t>Saxelby</w:t>
      </w:r>
      <w:r>
        <w:rPr>
          <w:rFonts w:ascii="Arial"/>
          <w:i/>
          <w:spacing w:val="30"/>
          <w:sz w:val="20"/>
        </w:rPr>
        <w:t> </w:t>
      </w:r>
      <w:r>
        <w:rPr>
          <w:rFonts w:ascii="Arial"/>
          <w:i/>
          <w:sz w:val="20"/>
        </w:rPr>
        <w:t>[1916]</w:t>
      </w:r>
      <w:r>
        <w:rPr>
          <w:rFonts w:ascii="Arial"/>
          <w:i/>
          <w:spacing w:val="30"/>
          <w:sz w:val="20"/>
        </w:rPr>
        <w:t> </w:t>
      </w:r>
      <w:r>
        <w:rPr>
          <w:rFonts w:ascii="Arial"/>
          <w:i/>
          <w:sz w:val="20"/>
        </w:rPr>
        <w:t>1</w:t>
      </w:r>
      <w:r>
        <w:rPr>
          <w:rFonts w:ascii="Arial"/>
          <w:i/>
          <w:spacing w:val="30"/>
          <w:sz w:val="20"/>
        </w:rPr>
        <w:t> </w:t>
      </w:r>
      <w:r>
        <w:rPr>
          <w:rFonts w:ascii="Arial"/>
          <w:i/>
          <w:sz w:val="20"/>
        </w:rPr>
        <w:t>A.C.</w:t>
      </w:r>
      <w:r>
        <w:rPr>
          <w:rFonts w:ascii="Arial"/>
          <w:i/>
          <w:spacing w:val="30"/>
          <w:sz w:val="20"/>
        </w:rPr>
        <w:t> </w:t>
      </w:r>
      <w:r>
        <w:rPr>
          <w:rFonts w:ascii="Arial"/>
          <w:i/>
          <w:sz w:val="20"/>
        </w:rPr>
        <w:t>688,</w:t>
      </w:r>
      <w:r>
        <w:rPr>
          <w:rFonts w:ascii="Arial"/>
          <w:i/>
          <w:spacing w:val="30"/>
          <w:sz w:val="20"/>
        </w:rPr>
        <w:t> </w:t>
      </w:r>
      <w:r>
        <w:rPr>
          <w:rFonts w:ascii="Arial"/>
          <w:i/>
          <w:sz w:val="20"/>
        </w:rPr>
        <w:t>715</w:t>
      </w:r>
      <w:r>
        <w:rPr>
          <w:sz w:val="20"/>
        </w:rPr>
        <w:t>;</w:t>
      </w:r>
      <w:r>
        <w:rPr>
          <w:spacing w:val="30"/>
          <w:sz w:val="20"/>
        </w:rPr>
        <w:t> </w:t>
      </w:r>
      <w:r>
        <w:rPr>
          <w:rFonts w:ascii="Arial"/>
          <w:i/>
          <w:sz w:val="20"/>
        </w:rPr>
        <w:t>M.</w:t>
      </w:r>
      <w:r>
        <w:rPr>
          <w:rFonts w:ascii="Arial"/>
          <w:i/>
          <w:spacing w:val="30"/>
          <w:sz w:val="20"/>
        </w:rPr>
        <w:t> </w:t>
      </w:r>
      <w:r>
        <w:rPr>
          <w:rFonts w:ascii="Arial"/>
          <w:i/>
          <w:sz w:val="20"/>
        </w:rPr>
        <w:t>&amp;</w:t>
      </w:r>
      <w:r>
        <w:rPr>
          <w:rFonts w:ascii="Arial"/>
          <w:i/>
          <w:spacing w:val="30"/>
          <w:sz w:val="20"/>
        </w:rPr>
        <w:t> </w:t>
      </w:r>
      <w:r>
        <w:rPr>
          <w:rFonts w:ascii="Arial"/>
          <w:i/>
          <w:sz w:val="20"/>
        </w:rPr>
        <w:t>S.</w:t>
      </w:r>
      <w:r>
        <w:rPr>
          <w:rFonts w:ascii="Arial"/>
          <w:i/>
          <w:spacing w:val="30"/>
          <w:sz w:val="20"/>
        </w:rPr>
        <w:t> </w:t>
      </w:r>
      <w:r>
        <w:rPr>
          <w:rFonts w:ascii="Arial"/>
          <w:i/>
          <w:sz w:val="20"/>
        </w:rPr>
        <w:t>Drapers</w:t>
      </w:r>
      <w:r>
        <w:rPr>
          <w:rFonts w:ascii="Arial"/>
          <w:i/>
          <w:spacing w:val="30"/>
          <w:sz w:val="20"/>
        </w:rPr>
        <w:t> </w:t>
      </w:r>
      <w:r>
        <w:rPr>
          <w:rFonts w:ascii="Arial"/>
          <w:i/>
          <w:sz w:val="20"/>
        </w:rPr>
        <w:t>v</w:t>
      </w:r>
      <w:r>
        <w:rPr>
          <w:rFonts w:ascii="Arial"/>
          <w:i/>
          <w:spacing w:val="30"/>
          <w:sz w:val="20"/>
        </w:rPr>
        <w:t> </w:t>
      </w:r>
      <w:r>
        <w:rPr>
          <w:rFonts w:ascii="Arial"/>
          <w:i/>
          <w:sz w:val="20"/>
        </w:rPr>
        <w:t>Reynolds</w:t>
      </w:r>
      <w:r>
        <w:rPr>
          <w:rFonts w:ascii="Arial"/>
          <w:i/>
          <w:spacing w:val="30"/>
          <w:sz w:val="20"/>
        </w:rPr>
        <w:t> </w:t>
      </w:r>
      <w:r>
        <w:rPr>
          <w:rFonts w:ascii="Arial"/>
          <w:i/>
          <w:sz w:val="20"/>
        </w:rPr>
        <w:t>[1957]</w:t>
      </w:r>
      <w:r>
        <w:rPr>
          <w:rFonts w:ascii="Arial"/>
          <w:i/>
          <w:spacing w:val="30"/>
          <w:sz w:val="20"/>
        </w:rPr>
        <w:t> </w:t>
      </w:r>
      <w:r>
        <w:rPr>
          <w:rFonts w:ascii="Arial"/>
          <w:i/>
          <w:spacing w:val="-10"/>
          <w:sz w:val="20"/>
        </w:rPr>
        <w:t>1</w:t>
      </w:r>
    </w:p>
    <w:p>
      <w:pPr>
        <w:spacing w:line="235" w:lineRule="auto" w:before="2"/>
        <w:ind w:left="705" w:right="0" w:firstLine="0"/>
        <w:jc w:val="left"/>
        <w:rPr>
          <w:sz w:val="20"/>
        </w:rPr>
      </w:pPr>
      <w:r>
        <w:rPr>
          <w:rFonts w:ascii="Arial"/>
          <w:i/>
          <w:sz w:val="20"/>
        </w:rPr>
        <w:t>W.L.R. 9</w:t>
      </w:r>
      <w:r>
        <w:rPr>
          <w:sz w:val="20"/>
        </w:rPr>
        <w:t>; </w:t>
      </w:r>
      <w:r>
        <w:rPr>
          <w:rFonts w:ascii="Arial"/>
          <w:i/>
          <w:sz w:val="20"/>
        </w:rPr>
        <w:t>Lucas &amp; Co Ltd v Mitchell [1974] Ch. 129</w:t>
      </w:r>
      <w:r>
        <w:rPr>
          <w:sz w:val="20"/>
        </w:rPr>
        <w:t>; </w:t>
      </w:r>
      <w:r>
        <w:rPr>
          <w:rFonts w:ascii="Arial"/>
          <w:i/>
          <w:sz w:val="20"/>
        </w:rPr>
        <w:t>Financial Collection Agencies (UK) Ltd v</w:t>
      </w:r>
      <w:r>
        <w:rPr>
          <w:rFonts w:ascii="Arial"/>
          <w:i/>
          <w:spacing w:val="80"/>
          <w:sz w:val="20"/>
        </w:rPr>
        <w:t> </w:t>
      </w:r>
      <w:r>
        <w:rPr>
          <w:rFonts w:ascii="Arial"/>
          <w:i/>
          <w:sz w:val="20"/>
        </w:rPr>
        <w:t>Batey (1973) 117 S.J. 416</w:t>
      </w:r>
      <w:r>
        <w:rPr>
          <w:sz w:val="20"/>
        </w:rPr>
        <w:t>; </w:t>
      </w:r>
      <w:r>
        <w:rPr>
          <w:rFonts w:ascii="Arial"/>
          <w:i/>
          <w:sz w:val="20"/>
        </w:rPr>
        <w:t>Luck v Davenport-Smith (1977) 242 E.G. 455</w:t>
      </w:r>
      <w:r>
        <w:rPr>
          <w:sz w:val="20"/>
        </w:rPr>
        <w:t>.</w:t>
      </w:r>
    </w:p>
    <w:p>
      <w:pPr>
        <w:pStyle w:val="BodyText"/>
        <w:spacing w:before="9"/>
      </w:pPr>
    </w:p>
    <w:p>
      <w:pPr>
        <w:spacing w:line="235" w:lineRule="auto" w:before="0"/>
        <w:ind w:left="705" w:right="167" w:hanging="541"/>
        <w:jc w:val="both"/>
        <w:rPr>
          <w:sz w:val="20"/>
        </w:rPr>
      </w:pPr>
      <w:bookmarkStart w:name="_bookmark1604" w:id="1606"/>
      <w:bookmarkEnd w:id="1606"/>
      <w:r>
        <w:rPr/>
      </w:r>
      <w:hyperlink w:history="true" w:anchor="_bookmark1472">
        <w:r>
          <w:rPr>
            <w:color w:val="005DA1"/>
            <w:position w:val="5"/>
            <w:sz w:val="14"/>
            <w:u w:val="single" w:color="005DA1"/>
          </w:rPr>
          <w:t>827</w:t>
        </w:r>
      </w:hyperlink>
      <w:r>
        <w:rPr>
          <w:position w:val="5"/>
          <w:sz w:val="14"/>
        </w:rPr>
        <w:t>.</w:t>
      </w:r>
      <w:r>
        <w:rPr>
          <w:spacing w:val="80"/>
          <w:position w:val="5"/>
          <w:sz w:val="14"/>
        </w:rPr>
        <w:t> </w:t>
      </w:r>
      <w:r>
        <w:rPr>
          <w:rFonts w:ascii="Arial" w:hAnsi="Arial"/>
          <w:i/>
          <w:sz w:val="20"/>
        </w:rPr>
        <w:t>Office Angels Ltd v Rainer-Thomas and O’Connor [1991] I.R.L.R. 214, 221</w:t>
      </w:r>
      <w:r>
        <w:rPr>
          <w:sz w:val="20"/>
        </w:rPr>
        <w:t>. A </w:t>
      </w:r>
      <w:r>
        <w:rPr>
          <w:sz w:val="20"/>
        </w:rPr>
        <w:t>frequently advanced justification for area constraints is that breaches of non-solicitation or non-dealing restraints are difficult to detect: see </w:t>
      </w:r>
      <w:r>
        <w:rPr>
          <w:rFonts w:ascii="Arial" w:hAnsi="Arial"/>
          <w:i/>
          <w:sz w:val="20"/>
        </w:rPr>
        <w:t>Landmark Brickwork Ltd v Sutcliffe [2011] EWHC 1239</w:t>
      </w:r>
      <w:r>
        <w:rPr>
          <w:rFonts w:ascii="Arial" w:hAnsi="Arial"/>
          <w:i/>
          <w:spacing w:val="40"/>
          <w:sz w:val="20"/>
        </w:rPr>
        <w:t> </w:t>
      </w:r>
      <w:r>
        <w:rPr>
          <w:rFonts w:ascii="Arial" w:hAnsi="Arial"/>
          <w:i/>
          <w:sz w:val="20"/>
        </w:rPr>
        <w:t>(QB) </w:t>
      </w:r>
      <w:r>
        <w:rPr>
          <w:sz w:val="20"/>
        </w:rPr>
        <w:t>at [36].</w:t>
      </w:r>
    </w:p>
    <w:p>
      <w:pPr>
        <w:pStyle w:val="BodyText"/>
        <w:spacing w:before="4"/>
      </w:pPr>
    </w:p>
    <w:p>
      <w:pPr>
        <w:tabs>
          <w:tab w:pos="705" w:val="left" w:leader="none"/>
        </w:tabs>
        <w:spacing w:line="227" w:lineRule="exact" w:before="1"/>
        <w:ind w:left="165" w:right="0" w:firstLine="0"/>
        <w:jc w:val="left"/>
        <w:rPr>
          <w:rFonts w:ascii="Arial"/>
          <w:i/>
          <w:sz w:val="20"/>
        </w:rPr>
      </w:pPr>
      <w:bookmarkStart w:name="_bookmark1605" w:id="1607"/>
      <w:bookmarkEnd w:id="1607"/>
      <w:r>
        <w:rPr/>
      </w:r>
      <w:hyperlink w:history="true" w:anchor="_bookmark1473">
        <w:r>
          <w:rPr>
            <w:color w:val="005DA1"/>
            <w:spacing w:val="-4"/>
            <w:position w:val="5"/>
            <w:sz w:val="14"/>
            <w:u w:val="single" w:color="005DA1"/>
          </w:rPr>
          <w:t>828</w:t>
        </w:r>
      </w:hyperlink>
      <w:r>
        <w:rPr>
          <w:spacing w:val="-4"/>
          <w:position w:val="5"/>
          <w:sz w:val="14"/>
        </w:rPr>
        <w:t>.</w:t>
      </w:r>
      <w:r>
        <w:rPr>
          <w:position w:val="5"/>
          <w:sz w:val="14"/>
        </w:rPr>
        <w:tab/>
      </w:r>
      <w:r>
        <w:rPr>
          <w:rFonts w:ascii="Arial"/>
          <w:i/>
          <w:sz w:val="20"/>
        </w:rPr>
        <w:t>S.</w:t>
      </w:r>
      <w:r>
        <w:rPr>
          <w:rFonts w:ascii="Arial"/>
          <w:i/>
          <w:spacing w:val="16"/>
          <w:sz w:val="20"/>
        </w:rPr>
        <w:t> </w:t>
      </w:r>
      <w:r>
        <w:rPr>
          <w:rFonts w:ascii="Arial"/>
          <w:i/>
          <w:sz w:val="20"/>
        </w:rPr>
        <w:t>Nevanas</w:t>
      </w:r>
      <w:r>
        <w:rPr>
          <w:rFonts w:ascii="Arial"/>
          <w:i/>
          <w:spacing w:val="17"/>
          <w:sz w:val="20"/>
        </w:rPr>
        <w:t> </w:t>
      </w:r>
      <w:r>
        <w:rPr>
          <w:rFonts w:ascii="Arial"/>
          <w:i/>
          <w:sz w:val="20"/>
        </w:rPr>
        <w:t>Ltd</w:t>
      </w:r>
      <w:r>
        <w:rPr>
          <w:rFonts w:ascii="Arial"/>
          <w:i/>
          <w:spacing w:val="17"/>
          <w:sz w:val="20"/>
        </w:rPr>
        <w:t> </w:t>
      </w:r>
      <w:r>
        <w:rPr>
          <w:rFonts w:ascii="Arial"/>
          <w:i/>
          <w:sz w:val="20"/>
        </w:rPr>
        <w:t>v</w:t>
      </w:r>
      <w:r>
        <w:rPr>
          <w:rFonts w:ascii="Arial"/>
          <w:i/>
          <w:spacing w:val="17"/>
          <w:sz w:val="20"/>
        </w:rPr>
        <w:t> </w:t>
      </w:r>
      <w:r>
        <w:rPr>
          <w:rFonts w:ascii="Arial"/>
          <w:i/>
          <w:sz w:val="20"/>
        </w:rPr>
        <w:t>Walker</w:t>
      </w:r>
      <w:r>
        <w:rPr>
          <w:rFonts w:ascii="Arial"/>
          <w:i/>
          <w:spacing w:val="17"/>
          <w:sz w:val="20"/>
        </w:rPr>
        <w:t> </w:t>
      </w:r>
      <w:r>
        <w:rPr>
          <w:rFonts w:ascii="Arial"/>
          <w:i/>
          <w:sz w:val="20"/>
        </w:rPr>
        <w:t>and</w:t>
      </w:r>
      <w:r>
        <w:rPr>
          <w:rFonts w:ascii="Arial"/>
          <w:i/>
          <w:spacing w:val="17"/>
          <w:sz w:val="20"/>
        </w:rPr>
        <w:t> </w:t>
      </w:r>
      <w:r>
        <w:rPr>
          <w:rFonts w:ascii="Arial"/>
          <w:i/>
          <w:sz w:val="20"/>
        </w:rPr>
        <w:t>Foreman</w:t>
      </w:r>
      <w:r>
        <w:rPr>
          <w:rFonts w:ascii="Arial"/>
          <w:i/>
          <w:spacing w:val="17"/>
          <w:sz w:val="20"/>
        </w:rPr>
        <w:t> </w:t>
      </w:r>
      <w:r>
        <w:rPr>
          <w:rFonts w:ascii="Arial"/>
          <w:i/>
          <w:sz w:val="20"/>
        </w:rPr>
        <w:t>[1914]</w:t>
      </w:r>
      <w:r>
        <w:rPr>
          <w:rFonts w:ascii="Arial"/>
          <w:i/>
          <w:spacing w:val="17"/>
          <w:sz w:val="20"/>
        </w:rPr>
        <w:t> </w:t>
      </w:r>
      <w:r>
        <w:rPr>
          <w:rFonts w:ascii="Arial"/>
          <w:i/>
          <w:sz w:val="20"/>
        </w:rPr>
        <w:t>1</w:t>
      </w:r>
      <w:r>
        <w:rPr>
          <w:rFonts w:ascii="Arial"/>
          <w:i/>
          <w:spacing w:val="17"/>
          <w:sz w:val="20"/>
        </w:rPr>
        <w:t> </w:t>
      </w:r>
      <w:r>
        <w:rPr>
          <w:rFonts w:ascii="Arial"/>
          <w:i/>
          <w:sz w:val="20"/>
        </w:rPr>
        <w:t>Ch.</w:t>
      </w:r>
      <w:r>
        <w:rPr>
          <w:rFonts w:ascii="Arial"/>
          <w:i/>
          <w:spacing w:val="17"/>
          <w:sz w:val="20"/>
        </w:rPr>
        <w:t> </w:t>
      </w:r>
      <w:r>
        <w:rPr>
          <w:rFonts w:ascii="Arial"/>
          <w:i/>
          <w:sz w:val="20"/>
        </w:rPr>
        <w:t>413,</w:t>
      </w:r>
      <w:r>
        <w:rPr>
          <w:rFonts w:ascii="Arial"/>
          <w:i/>
          <w:spacing w:val="17"/>
          <w:sz w:val="20"/>
        </w:rPr>
        <w:t> </w:t>
      </w:r>
      <w:r>
        <w:rPr>
          <w:rFonts w:ascii="Arial"/>
          <w:i/>
          <w:sz w:val="20"/>
        </w:rPr>
        <w:t>425</w:t>
      </w:r>
      <w:r>
        <w:rPr>
          <w:sz w:val="20"/>
        </w:rPr>
        <w:t>;</w:t>
      </w:r>
      <w:r>
        <w:rPr>
          <w:spacing w:val="18"/>
          <w:sz w:val="20"/>
        </w:rPr>
        <w:t> </w:t>
      </w:r>
      <w:r>
        <w:rPr>
          <w:rFonts w:ascii="Arial"/>
          <w:i/>
          <w:sz w:val="20"/>
        </w:rPr>
        <w:t>Spencer</w:t>
      </w:r>
      <w:r>
        <w:rPr>
          <w:rFonts w:ascii="Arial"/>
          <w:i/>
          <w:spacing w:val="17"/>
          <w:sz w:val="20"/>
        </w:rPr>
        <w:t> </w:t>
      </w:r>
      <w:r>
        <w:rPr>
          <w:rFonts w:ascii="Arial"/>
          <w:i/>
          <w:sz w:val="20"/>
        </w:rPr>
        <w:t>v</w:t>
      </w:r>
      <w:r>
        <w:rPr>
          <w:rFonts w:ascii="Arial"/>
          <w:i/>
          <w:spacing w:val="17"/>
          <w:sz w:val="20"/>
        </w:rPr>
        <w:t> </w:t>
      </w:r>
      <w:r>
        <w:rPr>
          <w:rFonts w:ascii="Arial"/>
          <w:i/>
          <w:sz w:val="20"/>
        </w:rPr>
        <w:t>Marchington</w:t>
      </w:r>
      <w:r>
        <w:rPr>
          <w:rFonts w:ascii="Arial"/>
          <w:i/>
          <w:spacing w:val="17"/>
          <w:sz w:val="20"/>
        </w:rPr>
        <w:t> </w:t>
      </w:r>
      <w:r>
        <w:rPr>
          <w:rFonts w:ascii="Arial"/>
          <w:i/>
          <w:spacing w:val="-2"/>
          <w:sz w:val="20"/>
        </w:rPr>
        <w:t>[1988]</w:t>
      </w:r>
    </w:p>
    <w:p>
      <w:pPr>
        <w:spacing w:line="227" w:lineRule="exact" w:before="0"/>
        <w:ind w:left="705" w:right="0" w:firstLine="0"/>
        <w:jc w:val="left"/>
        <w:rPr>
          <w:sz w:val="20"/>
        </w:rPr>
      </w:pPr>
      <w:r>
        <w:rPr>
          <w:rFonts w:ascii="Arial"/>
          <w:i/>
          <w:sz w:val="20"/>
        </w:rPr>
        <w:t>I.R.L.R.</w:t>
      </w:r>
      <w:r>
        <w:rPr>
          <w:rFonts w:ascii="Arial"/>
          <w:i/>
          <w:spacing w:val="-1"/>
          <w:sz w:val="20"/>
        </w:rPr>
        <w:t> </w:t>
      </w:r>
      <w:r>
        <w:rPr>
          <w:rFonts w:ascii="Arial"/>
          <w:i/>
          <w:sz w:val="20"/>
        </w:rPr>
        <w:t>372</w:t>
      </w:r>
      <w:r>
        <w:rPr>
          <w:sz w:val="20"/>
        </w:rPr>
        <w:t>. cf. </w:t>
      </w:r>
      <w:r>
        <w:rPr>
          <w:rFonts w:ascii="Arial"/>
          <w:i/>
          <w:sz w:val="20"/>
        </w:rPr>
        <w:t>George Silverman v Silverman Ltd (1969) 113 S.J. </w:t>
      </w:r>
      <w:r>
        <w:rPr>
          <w:rFonts w:ascii="Arial"/>
          <w:i/>
          <w:spacing w:val="-4"/>
          <w:sz w:val="20"/>
        </w:rPr>
        <w:t>563</w:t>
      </w:r>
      <w:r>
        <w:rPr>
          <w:spacing w:val="-4"/>
          <w:sz w:val="20"/>
        </w:rPr>
        <w:t>.</w:t>
      </w:r>
    </w:p>
    <w:p>
      <w:pPr>
        <w:pStyle w:val="BodyText"/>
        <w:spacing w:before="4"/>
      </w:pPr>
    </w:p>
    <w:p>
      <w:pPr>
        <w:pStyle w:val="BodyText"/>
        <w:tabs>
          <w:tab w:pos="705" w:val="left" w:leader="none"/>
        </w:tabs>
        <w:spacing w:before="1"/>
        <w:ind w:left="165"/>
      </w:pPr>
      <w:bookmarkStart w:name="_bookmark1606" w:id="1608"/>
      <w:bookmarkEnd w:id="1608"/>
      <w:r>
        <w:rPr/>
      </w:r>
      <w:hyperlink w:history="true" w:anchor="_bookmark1474">
        <w:r>
          <w:rPr>
            <w:color w:val="005DA1"/>
            <w:spacing w:val="-4"/>
            <w:position w:val="5"/>
            <w:sz w:val="14"/>
            <w:u w:val="single" w:color="005DA1"/>
          </w:rPr>
          <w:t>829</w:t>
        </w:r>
      </w:hyperlink>
      <w:r>
        <w:rPr>
          <w:spacing w:val="-4"/>
          <w:position w:val="5"/>
          <w:sz w:val="14"/>
        </w:rPr>
        <w:t>.</w:t>
      </w:r>
      <w:r>
        <w:rPr>
          <w:position w:val="5"/>
          <w:sz w:val="14"/>
        </w:rPr>
        <w:tab/>
      </w:r>
      <w:r>
        <w:rPr/>
        <w:t>See above, para.16-102 </w:t>
      </w:r>
      <w:r>
        <w:rPr>
          <w:spacing w:val="-2"/>
        </w:rPr>
        <w:t>n.577.</w:t>
      </w:r>
    </w:p>
    <w:p>
      <w:pPr>
        <w:pStyle w:val="BodyText"/>
        <w:spacing w:before="8"/>
      </w:pPr>
    </w:p>
    <w:p>
      <w:pPr>
        <w:tabs>
          <w:tab w:pos="705" w:val="left" w:leader="none"/>
        </w:tabs>
        <w:spacing w:line="235" w:lineRule="auto" w:before="0"/>
        <w:ind w:left="705" w:right="171" w:hanging="541"/>
        <w:jc w:val="left"/>
        <w:rPr>
          <w:sz w:val="20"/>
        </w:rPr>
      </w:pPr>
      <w:bookmarkStart w:name="_bookmark1607" w:id="1609"/>
      <w:bookmarkEnd w:id="1609"/>
      <w:r>
        <w:rPr/>
      </w:r>
      <w:hyperlink w:history="true" w:anchor="_bookmark1475">
        <w:r>
          <w:rPr>
            <w:color w:val="005DA1"/>
            <w:spacing w:val="-4"/>
            <w:position w:val="5"/>
            <w:sz w:val="14"/>
            <w:u w:val="single" w:color="005DA1"/>
          </w:rPr>
          <w:t>830</w:t>
        </w:r>
      </w:hyperlink>
      <w:r>
        <w:rPr>
          <w:spacing w:val="-4"/>
          <w:position w:val="5"/>
          <w:sz w:val="14"/>
        </w:rPr>
        <w:t>.</w:t>
      </w:r>
      <w:r>
        <w:rPr>
          <w:position w:val="5"/>
          <w:sz w:val="14"/>
        </w:rPr>
        <w:tab/>
      </w:r>
      <w:r>
        <w:rPr>
          <w:rFonts w:ascii="Arial"/>
          <w:i/>
          <w:sz w:val="20"/>
        </w:rPr>
        <w:t>Office Angels v Rainer-Thomas [1991] I.R.L.R. 214 </w:t>
      </w:r>
      <w:r>
        <w:rPr>
          <w:sz w:val="20"/>
        </w:rPr>
        <w:t>at [50]; </w:t>
      </w:r>
      <w:r>
        <w:rPr>
          <w:rFonts w:ascii="Arial"/>
          <w:i/>
          <w:sz w:val="20"/>
        </w:rPr>
        <w:t>Landmark Brickwork Ltd v </w:t>
      </w:r>
      <w:r>
        <w:rPr>
          <w:rFonts w:ascii="Arial"/>
          <w:i/>
          <w:sz w:val="20"/>
        </w:rPr>
        <w:t>Sutcliffe [2011] EWHC 1239 (QB) </w:t>
      </w:r>
      <w:r>
        <w:rPr>
          <w:sz w:val="20"/>
        </w:rPr>
        <w:t>at [35].</w:t>
      </w:r>
    </w:p>
    <w:p>
      <w:pPr>
        <w:pStyle w:val="BodyText"/>
        <w:spacing w:before="10"/>
      </w:pPr>
    </w:p>
    <w:p>
      <w:pPr>
        <w:tabs>
          <w:tab w:pos="705" w:val="left" w:leader="none"/>
        </w:tabs>
        <w:spacing w:line="235" w:lineRule="auto" w:before="0"/>
        <w:ind w:left="705" w:right="171" w:hanging="541"/>
        <w:jc w:val="left"/>
        <w:rPr>
          <w:sz w:val="20"/>
        </w:rPr>
      </w:pPr>
      <w:bookmarkStart w:name="_bookmark1608" w:id="1610"/>
      <w:bookmarkEnd w:id="1610"/>
      <w:r>
        <w:rPr/>
      </w:r>
      <w:hyperlink w:history="true" w:anchor="_bookmark1476">
        <w:r>
          <w:rPr>
            <w:color w:val="005DA1"/>
            <w:spacing w:val="-4"/>
            <w:position w:val="5"/>
            <w:sz w:val="14"/>
            <w:u w:val="single" w:color="005DA1"/>
          </w:rPr>
          <w:t>831</w:t>
        </w:r>
      </w:hyperlink>
      <w:r>
        <w:rPr>
          <w:spacing w:val="-4"/>
          <w:position w:val="5"/>
          <w:sz w:val="14"/>
        </w:rPr>
        <w:t>.</w:t>
      </w:r>
      <w:r>
        <w:rPr>
          <w:position w:val="5"/>
          <w:sz w:val="14"/>
        </w:rPr>
        <w:tab/>
      </w:r>
      <w:r>
        <w:rPr>
          <w:rFonts w:ascii="Arial"/>
          <w:i/>
          <w:sz w:val="20"/>
        </w:rPr>
        <w:t>Office Angels v Rainer-Thomas [1991] I.R.L.R. 214 </w:t>
      </w:r>
      <w:r>
        <w:rPr>
          <w:sz w:val="20"/>
        </w:rPr>
        <w:t>at [59]; </w:t>
      </w:r>
      <w:r>
        <w:rPr>
          <w:rFonts w:ascii="Arial"/>
          <w:i/>
          <w:sz w:val="20"/>
        </w:rPr>
        <w:t>Landmark Brickwork Ltd v </w:t>
      </w:r>
      <w:r>
        <w:rPr>
          <w:rFonts w:ascii="Arial"/>
          <w:i/>
          <w:sz w:val="20"/>
        </w:rPr>
        <w:t>Sutcliffe [2011] EWHC 1239 (QB) </w:t>
      </w:r>
      <w:r>
        <w:rPr>
          <w:sz w:val="20"/>
        </w:rPr>
        <w:t>at [35].</w:t>
      </w:r>
    </w:p>
    <w:p>
      <w:pPr>
        <w:pStyle w:val="BodyText"/>
        <w:spacing w:before="5"/>
      </w:pPr>
    </w:p>
    <w:p>
      <w:pPr>
        <w:tabs>
          <w:tab w:pos="705" w:val="left" w:leader="none"/>
        </w:tabs>
        <w:spacing w:before="0"/>
        <w:ind w:left="165" w:right="0" w:firstLine="0"/>
        <w:jc w:val="left"/>
        <w:rPr>
          <w:sz w:val="20"/>
        </w:rPr>
      </w:pPr>
      <w:bookmarkStart w:name="_bookmark1609" w:id="1611"/>
      <w:bookmarkEnd w:id="1611"/>
      <w:r>
        <w:rPr/>
      </w:r>
      <w:hyperlink w:history="true" w:anchor="_bookmark1477">
        <w:r>
          <w:rPr>
            <w:color w:val="005DA1"/>
            <w:spacing w:val="-4"/>
            <w:position w:val="5"/>
            <w:sz w:val="14"/>
            <w:u w:val="single" w:color="005DA1"/>
          </w:rPr>
          <w:t>832</w:t>
        </w:r>
      </w:hyperlink>
      <w:r>
        <w:rPr>
          <w:spacing w:val="-4"/>
          <w:position w:val="5"/>
          <w:sz w:val="14"/>
        </w:rPr>
        <w:t>.</w:t>
      </w:r>
      <w:r>
        <w:rPr>
          <w:position w:val="5"/>
          <w:sz w:val="14"/>
        </w:rPr>
        <w:tab/>
      </w:r>
      <w:r>
        <w:rPr>
          <w:rFonts w:ascii="Arial"/>
          <w:i/>
          <w:sz w:val="20"/>
        </w:rPr>
        <w:t>Scully (UK) Ltd v Lee [1998] I.R.L.R. </w:t>
      </w:r>
      <w:r>
        <w:rPr>
          <w:rFonts w:ascii="Arial"/>
          <w:i/>
          <w:spacing w:val="-4"/>
          <w:sz w:val="20"/>
        </w:rPr>
        <w:t>259</w:t>
      </w:r>
      <w:r>
        <w:rPr>
          <w:spacing w:val="-4"/>
          <w:sz w:val="20"/>
        </w:rPr>
        <w:t>.</w:t>
      </w:r>
    </w:p>
    <w:p>
      <w:pPr>
        <w:pStyle w:val="BodyText"/>
        <w:spacing w:before="9"/>
      </w:pPr>
    </w:p>
    <w:p>
      <w:pPr>
        <w:spacing w:line="235" w:lineRule="auto" w:before="0"/>
        <w:ind w:left="705" w:right="168" w:hanging="541"/>
        <w:jc w:val="both"/>
        <w:rPr>
          <w:sz w:val="20"/>
        </w:rPr>
      </w:pPr>
      <w:bookmarkStart w:name="_bookmark1610" w:id="1612"/>
      <w:bookmarkEnd w:id="1612"/>
      <w:r>
        <w:rPr/>
      </w:r>
      <w:hyperlink w:history="true" w:anchor="_bookmark1478">
        <w:r>
          <w:rPr>
            <w:color w:val="005DA1"/>
            <w:position w:val="5"/>
            <w:sz w:val="14"/>
            <w:u w:val="single" w:color="005DA1"/>
          </w:rPr>
          <w:t>833</w:t>
        </w:r>
      </w:hyperlink>
      <w:r>
        <w:rPr>
          <w:position w:val="5"/>
          <w:sz w:val="14"/>
        </w:rPr>
        <w:t>.</w:t>
      </w:r>
      <w:r>
        <w:rPr>
          <w:spacing w:val="80"/>
          <w:position w:val="5"/>
          <w:sz w:val="14"/>
        </w:rPr>
        <w:t>  </w:t>
      </w:r>
      <w:r>
        <w:rPr>
          <w:rFonts w:ascii="Arial"/>
          <w:i/>
          <w:sz w:val="20"/>
        </w:rPr>
        <w:t>Plowman</w:t>
      </w:r>
      <w:r>
        <w:rPr>
          <w:rFonts w:ascii="Arial"/>
          <w:i/>
          <w:spacing w:val="33"/>
          <w:sz w:val="20"/>
        </w:rPr>
        <w:t> </w:t>
      </w:r>
      <w:r>
        <w:rPr>
          <w:rFonts w:ascii="Arial"/>
          <w:i/>
          <w:sz w:val="20"/>
        </w:rPr>
        <w:t>&amp;</w:t>
      </w:r>
      <w:r>
        <w:rPr>
          <w:rFonts w:ascii="Arial"/>
          <w:i/>
          <w:spacing w:val="33"/>
          <w:sz w:val="20"/>
        </w:rPr>
        <w:t> </w:t>
      </w:r>
      <w:r>
        <w:rPr>
          <w:rFonts w:ascii="Arial"/>
          <w:i/>
          <w:sz w:val="20"/>
        </w:rPr>
        <w:t>Son</w:t>
      </w:r>
      <w:r>
        <w:rPr>
          <w:rFonts w:ascii="Arial"/>
          <w:i/>
          <w:spacing w:val="33"/>
          <w:sz w:val="20"/>
        </w:rPr>
        <w:t> </w:t>
      </w:r>
      <w:r>
        <w:rPr>
          <w:rFonts w:ascii="Arial"/>
          <w:i/>
          <w:sz w:val="20"/>
        </w:rPr>
        <w:t>Ltd</w:t>
      </w:r>
      <w:r>
        <w:rPr>
          <w:rFonts w:ascii="Arial"/>
          <w:i/>
          <w:spacing w:val="33"/>
          <w:sz w:val="20"/>
        </w:rPr>
        <w:t> </w:t>
      </w:r>
      <w:r>
        <w:rPr>
          <w:rFonts w:ascii="Arial"/>
          <w:i/>
          <w:sz w:val="20"/>
        </w:rPr>
        <w:t>v</w:t>
      </w:r>
      <w:r>
        <w:rPr>
          <w:rFonts w:ascii="Arial"/>
          <w:i/>
          <w:spacing w:val="33"/>
          <w:sz w:val="20"/>
        </w:rPr>
        <w:t> </w:t>
      </w:r>
      <w:r>
        <w:rPr>
          <w:rFonts w:ascii="Arial"/>
          <w:i/>
          <w:sz w:val="20"/>
        </w:rPr>
        <w:t>Ash</w:t>
      </w:r>
      <w:r>
        <w:rPr>
          <w:rFonts w:ascii="Arial"/>
          <w:i/>
          <w:spacing w:val="33"/>
          <w:sz w:val="20"/>
        </w:rPr>
        <w:t> </w:t>
      </w:r>
      <w:r>
        <w:rPr>
          <w:rFonts w:ascii="Arial"/>
          <w:i/>
          <w:sz w:val="20"/>
        </w:rPr>
        <w:t>[1964]</w:t>
      </w:r>
      <w:r>
        <w:rPr>
          <w:rFonts w:ascii="Arial"/>
          <w:i/>
          <w:spacing w:val="33"/>
          <w:sz w:val="20"/>
        </w:rPr>
        <w:t> </w:t>
      </w:r>
      <w:r>
        <w:rPr>
          <w:rFonts w:ascii="Arial"/>
          <w:i/>
          <w:sz w:val="20"/>
        </w:rPr>
        <w:t>1</w:t>
      </w:r>
      <w:r>
        <w:rPr>
          <w:rFonts w:ascii="Arial"/>
          <w:i/>
          <w:spacing w:val="33"/>
          <w:sz w:val="20"/>
        </w:rPr>
        <w:t> </w:t>
      </w:r>
      <w:r>
        <w:rPr>
          <w:rFonts w:ascii="Arial"/>
          <w:i/>
          <w:sz w:val="20"/>
        </w:rPr>
        <w:t>W.L.R.</w:t>
      </w:r>
      <w:r>
        <w:rPr>
          <w:rFonts w:ascii="Arial"/>
          <w:i/>
          <w:spacing w:val="33"/>
          <w:sz w:val="20"/>
        </w:rPr>
        <w:t> </w:t>
      </w:r>
      <w:r>
        <w:rPr>
          <w:rFonts w:ascii="Arial"/>
          <w:i/>
          <w:sz w:val="20"/>
        </w:rPr>
        <w:t>568,</w:t>
      </w:r>
      <w:r>
        <w:rPr>
          <w:rFonts w:ascii="Arial"/>
          <w:i/>
          <w:spacing w:val="33"/>
          <w:sz w:val="20"/>
        </w:rPr>
        <w:t> </w:t>
      </w:r>
      <w:r>
        <w:rPr>
          <w:rFonts w:ascii="Arial"/>
          <w:i/>
          <w:sz w:val="20"/>
        </w:rPr>
        <w:t>572</w:t>
      </w:r>
      <w:r>
        <w:rPr>
          <w:sz w:val="20"/>
        </w:rPr>
        <w:t>;</w:t>
      </w:r>
      <w:r>
        <w:rPr>
          <w:spacing w:val="33"/>
          <w:sz w:val="20"/>
        </w:rPr>
        <w:t> </w:t>
      </w:r>
      <w:r>
        <w:rPr>
          <w:rFonts w:ascii="Arial"/>
          <w:i/>
          <w:sz w:val="20"/>
        </w:rPr>
        <w:t>Home</w:t>
      </w:r>
      <w:r>
        <w:rPr>
          <w:rFonts w:ascii="Arial"/>
          <w:i/>
          <w:spacing w:val="33"/>
          <w:sz w:val="20"/>
        </w:rPr>
        <w:t> </w:t>
      </w:r>
      <w:r>
        <w:rPr>
          <w:rFonts w:ascii="Arial"/>
          <w:i/>
          <w:sz w:val="20"/>
        </w:rPr>
        <w:t>Counties</w:t>
      </w:r>
      <w:r>
        <w:rPr>
          <w:rFonts w:ascii="Arial"/>
          <w:i/>
          <w:spacing w:val="33"/>
          <w:sz w:val="20"/>
        </w:rPr>
        <w:t> </w:t>
      </w:r>
      <w:r>
        <w:rPr>
          <w:rFonts w:ascii="Arial"/>
          <w:i/>
          <w:sz w:val="20"/>
        </w:rPr>
        <w:t>Dairies</w:t>
      </w:r>
      <w:r>
        <w:rPr>
          <w:rFonts w:ascii="Arial"/>
          <w:i/>
          <w:spacing w:val="33"/>
          <w:sz w:val="20"/>
        </w:rPr>
        <w:t> </w:t>
      </w:r>
      <w:r>
        <w:rPr>
          <w:rFonts w:ascii="Arial"/>
          <w:i/>
          <w:sz w:val="20"/>
        </w:rPr>
        <w:t>Ltd</w:t>
      </w:r>
      <w:r>
        <w:rPr>
          <w:rFonts w:ascii="Arial"/>
          <w:i/>
          <w:spacing w:val="33"/>
          <w:sz w:val="20"/>
        </w:rPr>
        <w:t> </w:t>
      </w:r>
      <w:r>
        <w:rPr>
          <w:rFonts w:ascii="Arial"/>
          <w:i/>
          <w:sz w:val="20"/>
        </w:rPr>
        <w:t>v</w:t>
      </w:r>
      <w:r>
        <w:rPr>
          <w:rFonts w:ascii="Arial"/>
          <w:i/>
          <w:spacing w:val="33"/>
          <w:sz w:val="20"/>
        </w:rPr>
        <w:t> </w:t>
      </w:r>
      <w:r>
        <w:rPr>
          <w:rFonts w:ascii="Arial"/>
          <w:i/>
          <w:sz w:val="20"/>
        </w:rPr>
        <w:t>Skilton [1970] 1 W.L.R. 526</w:t>
      </w:r>
      <w:r>
        <w:rPr>
          <w:sz w:val="20"/>
        </w:rPr>
        <w:t>: cf. </w:t>
      </w:r>
      <w:r>
        <w:rPr>
          <w:rFonts w:ascii="Arial"/>
          <w:i/>
          <w:sz w:val="20"/>
        </w:rPr>
        <w:t>Marley Tiles Ltd v Johnson, The Times, October 16, 1981 </w:t>
      </w:r>
      <w:r>
        <w:rPr>
          <w:sz w:val="20"/>
        </w:rPr>
        <w:t>(area restraint held to be unreasonable).</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611" w:id="1613"/>
      <w:bookmarkEnd w:id="1613"/>
      <w:r>
        <w:rPr/>
      </w:r>
      <w:hyperlink w:history="true" w:anchor="_bookmark1479">
        <w:r>
          <w:rPr>
            <w:color w:val="005DA1"/>
            <w:spacing w:val="-4"/>
            <w:position w:val="5"/>
            <w:sz w:val="14"/>
            <w:u w:val="single" w:color="005DA1"/>
          </w:rPr>
          <w:t>834</w:t>
        </w:r>
      </w:hyperlink>
      <w:r>
        <w:rPr>
          <w:spacing w:val="-4"/>
          <w:position w:val="5"/>
          <w:sz w:val="14"/>
        </w:rPr>
        <w:t>.</w:t>
      </w:r>
      <w:r>
        <w:rPr>
          <w:position w:val="5"/>
          <w:sz w:val="14"/>
        </w:rPr>
        <w:tab/>
      </w:r>
      <w:r>
        <w:rPr>
          <w:rFonts w:ascii="Arial"/>
          <w:i/>
          <w:sz w:val="20"/>
        </w:rPr>
        <w:t>Dubowski</w:t>
      </w:r>
      <w:r>
        <w:rPr>
          <w:rFonts w:ascii="Arial"/>
          <w:i/>
          <w:spacing w:val="4"/>
          <w:sz w:val="20"/>
        </w:rPr>
        <w:t> </w:t>
      </w:r>
      <w:r>
        <w:rPr>
          <w:rFonts w:ascii="Arial"/>
          <w:i/>
          <w:sz w:val="20"/>
        </w:rPr>
        <w:t>v</w:t>
      </w:r>
      <w:r>
        <w:rPr>
          <w:rFonts w:ascii="Arial"/>
          <w:i/>
          <w:spacing w:val="7"/>
          <w:sz w:val="20"/>
        </w:rPr>
        <w:t> </w:t>
      </w:r>
      <w:r>
        <w:rPr>
          <w:rFonts w:ascii="Arial"/>
          <w:i/>
          <w:sz w:val="20"/>
        </w:rPr>
        <w:t>Goldstein</w:t>
      </w:r>
      <w:r>
        <w:rPr>
          <w:rFonts w:ascii="Arial"/>
          <w:i/>
          <w:spacing w:val="7"/>
          <w:sz w:val="20"/>
        </w:rPr>
        <w:t> </w:t>
      </w:r>
      <w:r>
        <w:rPr>
          <w:rFonts w:ascii="Arial"/>
          <w:i/>
          <w:sz w:val="20"/>
        </w:rPr>
        <w:t>[1896]</w:t>
      </w:r>
      <w:r>
        <w:rPr>
          <w:rFonts w:ascii="Arial"/>
          <w:i/>
          <w:spacing w:val="7"/>
          <w:sz w:val="20"/>
        </w:rPr>
        <w:t> </w:t>
      </w:r>
      <w:r>
        <w:rPr>
          <w:rFonts w:ascii="Arial"/>
          <w:i/>
          <w:sz w:val="20"/>
        </w:rPr>
        <w:t>1</w:t>
      </w:r>
      <w:r>
        <w:rPr>
          <w:rFonts w:ascii="Arial"/>
          <w:i/>
          <w:spacing w:val="7"/>
          <w:sz w:val="20"/>
        </w:rPr>
        <w:t> </w:t>
      </w:r>
      <w:r>
        <w:rPr>
          <w:rFonts w:ascii="Arial"/>
          <w:i/>
          <w:sz w:val="20"/>
        </w:rPr>
        <w:t>Q.B.</w:t>
      </w:r>
      <w:r>
        <w:rPr>
          <w:rFonts w:ascii="Arial"/>
          <w:i/>
          <w:spacing w:val="7"/>
          <w:sz w:val="20"/>
        </w:rPr>
        <w:t> </w:t>
      </w:r>
      <w:r>
        <w:rPr>
          <w:rFonts w:ascii="Arial"/>
          <w:i/>
          <w:sz w:val="20"/>
        </w:rPr>
        <w:t>478</w:t>
      </w:r>
      <w:r>
        <w:rPr>
          <w:sz w:val="20"/>
        </w:rPr>
        <w:t>;</w:t>
      </w:r>
      <w:r>
        <w:rPr>
          <w:spacing w:val="7"/>
          <w:sz w:val="20"/>
        </w:rPr>
        <w:t> </w:t>
      </w:r>
      <w:r>
        <w:rPr>
          <w:rFonts w:ascii="Arial"/>
          <w:i/>
          <w:sz w:val="20"/>
        </w:rPr>
        <w:t>Mason</w:t>
      </w:r>
      <w:r>
        <w:rPr>
          <w:rFonts w:ascii="Arial"/>
          <w:i/>
          <w:spacing w:val="7"/>
          <w:sz w:val="20"/>
        </w:rPr>
        <w:t> </w:t>
      </w:r>
      <w:r>
        <w:rPr>
          <w:rFonts w:ascii="Arial"/>
          <w:i/>
          <w:sz w:val="20"/>
        </w:rPr>
        <w:t>v</w:t>
      </w:r>
      <w:r>
        <w:rPr>
          <w:rFonts w:ascii="Arial"/>
          <w:i/>
          <w:spacing w:val="7"/>
          <w:sz w:val="20"/>
        </w:rPr>
        <w:t> </w:t>
      </w:r>
      <w:r>
        <w:rPr>
          <w:rFonts w:ascii="Arial"/>
          <w:i/>
          <w:sz w:val="20"/>
        </w:rPr>
        <w:t>Provident</w:t>
      </w:r>
      <w:r>
        <w:rPr>
          <w:rFonts w:ascii="Arial"/>
          <w:i/>
          <w:spacing w:val="7"/>
          <w:sz w:val="20"/>
        </w:rPr>
        <w:t> </w:t>
      </w:r>
      <w:r>
        <w:rPr>
          <w:rFonts w:ascii="Arial"/>
          <w:i/>
          <w:sz w:val="20"/>
        </w:rPr>
        <w:t>Clothing</w:t>
      </w:r>
      <w:r>
        <w:rPr>
          <w:rFonts w:ascii="Arial"/>
          <w:i/>
          <w:spacing w:val="7"/>
          <w:sz w:val="20"/>
        </w:rPr>
        <w:t> </w:t>
      </w:r>
      <w:r>
        <w:rPr>
          <w:rFonts w:ascii="Arial"/>
          <w:i/>
          <w:sz w:val="20"/>
        </w:rPr>
        <w:t>Co</w:t>
      </w:r>
      <w:r>
        <w:rPr>
          <w:rFonts w:ascii="Arial"/>
          <w:i/>
          <w:spacing w:val="7"/>
          <w:sz w:val="20"/>
        </w:rPr>
        <w:t> </w:t>
      </w:r>
      <w:r>
        <w:rPr>
          <w:rFonts w:ascii="Arial"/>
          <w:i/>
          <w:sz w:val="20"/>
        </w:rPr>
        <w:t>[1913]</w:t>
      </w:r>
      <w:r>
        <w:rPr>
          <w:rFonts w:ascii="Arial"/>
          <w:i/>
          <w:spacing w:val="7"/>
          <w:sz w:val="20"/>
        </w:rPr>
        <w:t> </w:t>
      </w:r>
      <w:r>
        <w:rPr>
          <w:rFonts w:ascii="Arial"/>
          <w:i/>
          <w:sz w:val="20"/>
        </w:rPr>
        <w:t>A.C.</w:t>
      </w:r>
      <w:r>
        <w:rPr>
          <w:rFonts w:ascii="Arial"/>
          <w:i/>
          <w:spacing w:val="7"/>
          <w:sz w:val="20"/>
        </w:rPr>
        <w:t> </w:t>
      </w:r>
      <w:r>
        <w:rPr>
          <w:rFonts w:ascii="Arial"/>
          <w:i/>
          <w:sz w:val="20"/>
        </w:rPr>
        <w:t>724,</w:t>
      </w:r>
      <w:r>
        <w:rPr>
          <w:rFonts w:ascii="Arial"/>
          <w:i/>
          <w:spacing w:val="7"/>
          <w:sz w:val="20"/>
        </w:rPr>
        <w:t> </w:t>
      </w:r>
      <w:r>
        <w:rPr>
          <w:rFonts w:ascii="Arial"/>
          <w:i/>
          <w:spacing w:val="-4"/>
          <w:sz w:val="20"/>
        </w:rPr>
        <w:t>734,</w:t>
      </w:r>
    </w:p>
    <w:p>
      <w:pPr>
        <w:spacing w:line="227" w:lineRule="exact" w:before="0"/>
        <w:ind w:left="705" w:right="0" w:firstLine="0"/>
        <w:jc w:val="left"/>
        <w:rPr>
          <w:sz w:val="20"/>
        </w:rPr>
      </w:pPr>
      <w:r>
        <w:rPr>
          <w:rFonts w:ascii="Arial"/>
          <w:i/>
          <w:spacing w:val="-4"/>
          <w:sz w:val="20"/>
        </w:rPr>
        <w:t>741</w:t>
      </w:r>
      <w:r>
        <w:rPr>
          <w:spacing w:val="-4"/>
          <w:sz w:val="20"/>
        </w:rPr>
        <w:t>.</w:t>
      </w:r>
    </w:p>
    <w:p>
      <w:pPr>
        <w:pStyle w:val="BodyText"/>
        <w:spacing w:before="5"/>
      </w:pPr>
    </w:p>
    <w:p>
      <w:pPr>
        <w:tabs>
          <w:tab w:pos="540" w:val="left" w:leader="none"/>
        </w:tabs>
        <w:spacing w:line="227" w:lineRule="exact" w:before="0"/>
        <w:ind w:left="0" w:right="168" w:firstLine="0"/>
        <w:jc w:val="right"/>
        <w:rPr>
          <w:rFonts w:ascii="Arial"/>
          <w:i/>
          <w:sz w:val="20"/>
        </w:rPr>
      </w:pPr>
      <w:bookmarkStart w:name="_bookmark1612" w:id="1614"/>
      <w:bookmarkEnd w:id="1614"/>
      <w:r>
        <w:rPr/>
      </w:r>
      <w:hyperlink w:history="true" w:anchor="_bookmark1480">
        <w:r>
          <w:rPr>
            <w:color w:val="005DA1"/>
            <w:spacing w:val="-4"/>
            <w:position w:val="5"/>
            <w:sz w:val="14"/>
            <w:u w:val="single" w:color="005DA1"/>
          </w:rPr>
          <w:t>835</w:t>
        </w:r>
      </w:hyperlink>
      <w:r>
        <w:rPr>
          <w:spacing w:val="-4"/>
          <w:position w:val="5"/>
          <w:sz w:val="14"/>
        </w:rPr>
        <w:t>.</w:t>
      </w:r>
      <w:r>
        <w:rPr>
          <w:position w:val="5"/>
          <w:sz w:val="14"/>
        </w:rPr>
        <w:tab/>
      </w:r>
      <w:r>
        <w:rPr>
          <w:rFonts w:ascii="Arial"/>
          <w:i/>
          <w:sz w:val="20"/>
        </w:rPr>
        <w:t>S.W.</w:t>
      </w:r>
      <w:r>
        <w:rPr>
          <w:rFonts w:ascii="Arial"/>
          <w:i/>
          <w:spacing w:val="24"/>
          <w:sz w:val="20"/>
        </w:rPr>
        <w:t> </w:t>
      </w:r>
      <w:r>
        <w:rPr>
          <w:rFonts w:ascii="Arial"/>
          <w:i/>
          <w:sz w:val="20"/>
        </w:rPr>
        <w:t>Strange</w:t>
      </w:r>
      <w:r>
        <w:rPr>
          <w:rFonts w:ascii="Arial"/>
          <w:i/>
          <w:spacing w:val="25"/>
          <w:sz w:val="20"/>
        </w:rPr>
        <w:t> </w:t>
      </w:r>
      <w:r>
        <w:rPr>
          <w:rFonts w:ascii="Arial"/>
          <w:i/>
          <w:sz w:val="20"/>
        </w:rPr>
        <w:t>Ltd</w:t>
      </w:r>
      <w:r>
        <w:rPr>
          <w:rFonts w:ascii="Arial"/>
          <w:i/>
          <w:spacing w:val="25"/>
          <w:sz w:val="20"/>
        </w:rPr>
        <w:t> </w:t>
      </w:r>
      <w:r>
        <w:rPr>
          <w:rFonts w:ascii="Arial"/>
          <w:i/>
          <w:sz w:val="20"/>
        </w:rPr>
        <w:t>v</w:t>
      </w:r>
      <w:r>
        <w:rPr>
          <w:rFonts w:ascii="Arial"/>
          <w:i/>
          <w:spacing w:val="25"/>
          <w:sz w:val="20"/>
        </w:rPr>
        <w:t> </w:t>
      </w:r>
      <w:r>
        <w:rPr>
          <w:rFonts w:ascii="Arial"/>
          <w:i/>
          <w:sz w:val="20"/>
        </w:rPr>
        <w:t>Mann</w:t>
      </w:r>
      <w:r>
        <w:rPr>
          <w:rFonts w:ascii="Arial"/>
          <w:i/>
          <w:spacing w:val="25"/>
          <w:sz w:val="20"/>
        </w:rPr>
        <w:t> </w:t>
      </w:r>
      <w:r>
        <w:rPr>
          <w:rFonts w:ascii="Arial"/>
          <w:i/>
          <w:sz w:val="20"/>
        </w:rPr>
        <w:t>[1965]</w:t>
      </w:r>
      <w:r>
        <w:rPr>
          <w:rFonts w:ascii="Arial"/>
          <w:i/>
          <w:spacing w:val="25"/>
          <w:sz w:val="20"/>
        </w:rPr>
        <w:t> </w:t>
      </w:r>
      <w:r>
        <w:rPr>
          <w:rFonts w:ascii="Arial"/>
          <w:i/>
          <w:sz w:val="20"/>
        </w:rPr>
        <w:t>1</w:t>
      </w:r>
      <w:r>
        <w:rPr>
          <w:rFonts w:ascii="Arial"/>
          <w:i/>
          <w:spacing w:val="25"/>
          <w:sz w:val="20"/>
        </w:rPr>
        <w:t> </w:t>
      </w:r>
      <w:r>
        <w:rPr>
          <w:rFonts w:ascii="Arial"/>
          <w:i/>
          <w:sz w:val="20"/>
        </w:rPr>
        <w:t>W.L.R.</w:t>
      </w:r>
      <w:r>
        <w:rPr>
          <w:rFonts w:ascii="Arial"/>
          <w:i/>
          <w:spacing w:val="25"/>
          <w:sz w:val="20"/>
        </w:rPr>
        <w:t> </w:t>
      </w:r>
      <w:r>
        <w:rPr>
          <w:rFonts w:ascii="Arial"/>
          <w:i/>
          <w:sz w:val="20"/>
        </w:rPr>
        <w:t>629</w:t>
      </w:r>
      <w:r>
        <w:rPr>
          <w:sz w:val="20"/>
        </w:rPr>
        <w:t>;</w:t>
      </w:r>
      <w:r>
        <w:rPr>
          <w:spacing w:val="25"/>
          <w:sz w:val="20"/>
        </w:rPr>
        <w:t> </w:t>
      </w:r>
      <w:r>
        <w:rPr>
          <w:sz w:val="20"/>
        </w:rPr>
        <w:t>cf.</w:t>
      </w:r>
      <w:r>
        <w:rPr>
          <w:spacing w:val="25"/>
          <w:sz w:val="20"/>
        </w:rPr>
        <w:t> </w:t>
      </w:r>
      <w:r>
        <w:rPr>
          <w:rFonts w:ascii="Arial"/>
          <w:i/>
          <w:sz w:val="20"/>
        </w:rPr>
        <w:t>Macfarlane</w:t>
      </w:r>
      <w:r>
        <w:rPr>
          <w:rFonts w:ascii="Arial"/>
          <w:i/>
          <w:spacing w:val="25"/>
          <w:sz w:val="20"/>
        </w:rPr>
        <w:t> </w:t>
      </w:r>
      <w:r>
        <w:rPr>
          <w:rFonts w:ascii="Arial"/>
          <w:i/>
          <w:sz w:val="20"/>
        </w:rPr>
        <w:t>v</w:t>
      </w:r>
      <w:r>
        <w:rPr>
          <w:rFonts w:ascii="Arial"/>
          <w:i/>
          <w:spacing w:val="25"/>
          <w:sz w:val="20"/>
        </w:rPr>
        <w:t> </w:t>
      </w:r>
      <w:r>
        <w:rPr>
          <w:rFonts w:ascii="Arial"/>
          <w:i/>
          <w:sz w:val="20"/>
        </w:rPr>
        <w:t>Kent</w:t>
      </w:r>
      <w:r>
        <w:rPr>
          <w:rFonts w:ascii="Arial"/>
          <w:i/>
          <w:spacing w:val="25"/>
          <w:sz w:val="20"/>
        </w:rPr>
        <w:t> </w:t>
      </w:r>
      <w:r>
        <w:rPr>
          <w:rFonts w:ascii="Arial"/>
          <w:i/>
          <w:sz w:val="20"/>
        </w:rPr>
        <w:t>[1965]</w:t>
      </w:r>
      <w:r>
        <w:rPr>
          <w:rFonts w:ascii="Arial"/>
          <w:i/>
          <w:spacing w:val="25"/>
          <w:sz w:val="20"/>
        </w:rPr>
        <w:t> </w:t>
      </w:r>
      <w:r>
        <w:rPr>
          <w:rFonts w:ascii="Arial"/>
          <w:i/>
          <w:sz w:val="20"/>
        </w:rPr>
        <w:t>1</w:t>
      </w:r>
      <w:r>
        <w:rPr>
          <w:rFonts w:ascii="Arial"/>
          <w:i/>
          <w:spacing w:val="25"/>
          <w:sz w:val="20"/>
        </w:rPr>
        <w:t> </w:t>
      </w:r>
      <w:r>
        <w:rPr>
          <w:rFonts w:ascii="Arial"/>
          <w:i/>
          <w:sz w:val="20"/>
        </w:rPr>
        <w:t>W.L.R.</w:t>
      </w:r>
      <w:r>
        <w:rPr>
          <w:rFonts w:ascii="Arial"/>
          <w:i/>
          <w:spacing w:val="25"/>
          <w:sz w:val="20"/>
        </w:rPr>
        <w:t> </w:t>
      </w:r>
      <w:r>
        <w:rPr>
          <w:rFonts w:ascii="Arial"/>
          <w:i/>
          <w:spacing w:val="-2"/>
          <w:sz w:val="20"/>
        </w:rPr>
        <w:t>1019,</w:t>
      </w:r>
    </w:p>
    <w:p>
      <w:pPr>
        <w:spacing w:line="227" w:lineRule="exact" w:before="0"/>
        <w:ind w:left="0" w:right="168" w:firstLine="0"/>
        <w:jc w:val="right"/>
        <w:rPr>
          <w:rFonts w:ascii="Arial"/>
          <w:i/>
          <w:sz w:val="20"/>
        </w:rPr>
      </w:pPr>
      <w:r>
        <w:rPr>
          <w:rFonts w:ascii="Arial"/>
          <w:i/>
          <w:sz w:val="20"/>
        </w:rPr>
        <w:t>1024</w:t>
      </w:r>
      <w:r>
        <w:rPr>
          <w:sz w:val="20"/>
        </w:rPr>
        <w:t>;</w:t>
      </w:r>
      <w:r>
        <w:rPr>
          <w:spacing w:val="1"/>
          <w:sz w:val="20"/>
        </w:rPr>
        <w:t> </w:t>
      </w:r>
      <w:r>
        <w:rPr>
          <w:rFonts w:ascii="Arial"/>
          <w:i/>
          <w:sz w:val="20"/>
        </w:rPr>
        <w:t>Scorer</w:t>
      </w:r>
      <w:r>
        <w:rPr>
          <w:rFonts w:ascii="Arial"/>
          <w:i/>
          <w:spacing w:val="2"/>
          <w:sz w:val="20"/>
        </w:rPr>
        <w:t> </w:t>
      </w:r>
      <w:r>
        <w:rPr>
          <w:rFonts w:ascii="Arial"/>
          <w:i/>
          <w:sz w:val="20"/>
        </w:rPr>
        <w:t>v</w:t>
      </w:r>
      <w:r>
        <w:rPr>
          <w:rFonts w:ascii="Arial"/>
          <w:i/>
          <w:spacing w:val="2"/>
          <w:sz w:val="20"/>
        </w:rPr>
        <w:t> </w:t>
      </w:r>
      <w:r>
        <w:rPr>
          <w:rFonts w:ascii="Arial"/>
          <w:i/>
          <w:sz w:val="20"/>
        </w:rPr>
        <w:t>Seymour</w:t>
      </w:r>
      <w:r>
        <w:rPr>
          <w:rFonts w:ascii="Arial"/>
          <w:i/>
          <w:spacing w:val="2"/>
          <w:sz w:val="20"/>
        </w:rPr>
        <w:t> </w:t>
      </w:r>
      <w:r>
        <w:rPr>
          <w:rFonts w:ascii="Arial"/>
          <w:i/>
          <w:sz w:val="20"/>
        </w:rPr>
        <w:t>Jones</w:t>
      </w:r>
      <w:r>
        <w:rPr>
          <w:rFonts w:ascii="Arial"/>
          <w:i/>
          <w:spacing w:val="2"/>
          <w:sz w:val="20"/>
        </w:rPr>
        <w:t> </w:t>
      </w:r>
      <w:r>
        <w:rPr>
          <w:rFonts w:ascii="Arial"/>
          <w:i/>
          <w:sz w:val="20"/>
        </w:rPr>
        <w:t>[1966]</w:t>
      </w:r>
      <w:r>
        <w:rPr>
          <w:rFonts w:ascii="Arial"/>
          <w:i/>
          <w:spacing w:val="2"/>
          <w:sz w:val="20"/>
        </w:rPr>
        <w:t> </w:t>
      </w:r>
      <w:r>
        <w:rPr>
          <w:rFonts w:ascii="Arial"/>
          <w:i/>
          <w:sz w:val="20"/>
        </w:rPr>
        <w:t>1</w:t>
      </w:r>
      <w:r>
        <w:rPr>
          <w:rFonts w:ascii="Arial"/>
          <w:i/>
          <w:spacing w:val="2"/>
          <w:sz w:val="20"/>
        </w:rPr>
        <w:t> </w:t>
      </w:r>
      <w:r>
        <w:rPr>
          <w:rFonts w:ascii="Arial"/>
          <w:i/>
          <w:sz w:val="20"/>
        </w:rPr>
        <w:t>W.L.R.</w:t>
      </w:r>
      <w:r>
        <w:rPr>
          <w:rFonts w:ascii="Arial"/>
          <w:i/>
          <w:spacing w:val="2"/>
          <w:sz w:val="20"/>
        </w:rPr>
        <w:t> </w:t>
      </w:r>
      <w:r>
        <w:rPr>
          <w:rFonts w:ascii="Arial"/>
          <w:i/>
          <w:sz w:val="20"/>
        </w:rPr>
        <w:t>1419</w:t>
      </w:r>
      <w:r>
        <w:rPr>
          <w:sz w:val="20"/>
        </w:rPr>
        <w:t>;</w:t>
      </w:r>
      <w:r>
        <w:rPr>
          <w:spacing w:val="1"/>
          <w:sz w:val="20"/>
        </w:rPr>
        <w:t> </w:t>
      </w:r>
      <w:r>
        <w:rPr>
          <w:rFonts w:ascii="Arial"/>
          <w:i/>
          <w:sz w:val="20"/>
        </w:rPr>
        <w:t>Lucas</w:t>
      </w:r>
      <w:r>
        <w:rPr>
          <w:rFonts w:ascii="Arial"/>
          <w:i/>
          <w:spacing w:val="2"/>
          <w:sz w:val="20"/>
        </w:rPr>
        <w:t> </w:t>
      </w:r>
      <w:r>
        <w:rPr>
          <w:rFonts w:ascii="Arial"/>
          <w:i/>
          <w:sz w:val="20"/>
        </w:rPr>
        <w:t>&amp;</w:t>
      </w:r>
      <w:r>
        <w:rPr>
          <w:rFonts w:ascii="Arial"/>
          <w:i/>
          <w:spacing w:val="2"/>
          <w:sz w:val="20"/>
        </w:rPr>
        <w:t> </w:t>
      </w:r>
      <w:r>
        <w:rPr>
          <w:rFonts w:ascii="Arial"/>
          <w:i/>
          <w:sz w:val="20"/>
        </w:rPr>
        <w:t>Co</w:t>
      </w:r>
      <w:r>
        <w:rPr>
          <w:rFonts w:ascii="Arial"/>
          <w:i/>
          <w:spacing w:val="2"/>
          <w:sz w:val="20"/>
        </w:rPr>
        <w:t> </w:t>
      </w:r>
      <w:r>
        <w:rPr>
          <w:rFonts w:ascii="Arial"/>
          <w:i/>
          <w:sz w:val="20"/>
        </w:rPr>
        <w:t>Ltd</w:t>
      </w:r>
      <w:r>
        <w:rPr>
          <w:rFonts w:ascii="Arial"/>
          <w:i/>
          <w:spacing w:val="2"/>
          <w:sz w:val="20"/>
        </w:rPr>
        <w:t> </w:t>
      </w:r>
      <w:r>
        <w:rPr>
          <w:rFonts w:ascii="Arial"/>
          <w:i/>
          <w:sz w:val="20"/>
        </w:rPr>
        <w:t>v</w:t>
      </w:r>
      <w:r>
        <w:rPr>
          <w:rFonts w:ascii="Arial"/>
          <w:i/>
          <w:spacing w:val="2"/>
          <w:sz w:val="20"/>
        </w:rPr>
        <w:t> </w:t>
      </w:r>
      <w:r>
        <w:rPr>
          <w:rFonts w:ascii="Arial"/>
          <w:i/>
          <w:sz w:val="20"/>
        </w:rPr>
        <w:t>Mitchell</w:t>
      </w:r>
      <w:r>
        <w:rPr>
          <w:rFonts w:ascii="Arial"/>
          <w:i/>
          <w:spacing w:val="2"/>
          <w:sz w:val="20"/>
        </w:rPr>
        <w:t> </w:t>
      </w:r>
      <w:r>
        <w:rPr>
          <w:rFonts w:ascii="Arial"/>
          <w:i/>
          <w:sz w:val="20"/>
        </w:rPr>
        <w:t>[1974]</w:t>
      </w:r>
      <w:r>
        <w:rPr>
          <w:rFonts w:ascii="Arial"/>
          <w:i/>
          <w:spacing w:val="2"/>
          <w:sz w:val="20"/>
        </w:rPr>
        <w:t> </w:t>
      </w:r>
      <w:r>
        <w:rPr>
          <w:rFonts w:ascii="Arial"/>
          <w:i/>
          <w:sz w:val="20"/>
        </w:rPr>
        <w:t>Ch.</w:t>
      </w:r>
      <w:r>
        <w:rPr>
          <w:rFonts w:ascii="Arial"/>
          <w:i/>
          <w:spacing w:val="2"/>
          <w:sz w:val="20"/>
        </w:rPr>
        <w:t> </w:t>
      </w:r>
      <w:r>
        <w:rPr>
          <w:rFonts w:ascii="Arial"/>
          <w:i/>
          <w:spacing w:val="-5"/>
          <w:sz w:val="20"/>
        </w:rPr>
        <w:t>129</w:t>
      </w:r>
    </w:p>
    <w:p>
      <w:pPr>
        <w:spacing w:after="0" w:line="227" w:lineRule="exact"/>
        <w:jc w:val="right"/>
        <w:rPr>
          <w:rFonts w:ascii="Arial"/>
          <w:i/>
          <w:sz w:val="20"/>
        </w:rPr>
        <w:sectPr>
          <w:pgSz w:w="11900" w:h="16840"/>
          <w:pgMar w:header="971" w:footer="0" w:top="1300" w:bottom="280" w:left="1275" w:right="1275"/>
        </w:sectPr>
      </w:pPr>
    </w:p>
    <w:p>
      <w:pPr>
        <w:spacing w:before="106"/>
        <w:ind w:left="705" w:right="0" w:firstLine="0"/>
        <w:jc w:val="left"/>
        <w:rPr>
          <w:sz w:val="20"/>
        </w:rPr>
      </w:pPr>
      <w:r>
        <w:rPr>
          <w:spacing w:val="-10"/>
          <w:sz w:val="20"/>
        </w:rPr>
        <w:t>.</w:t>
      </w:r>
    </w:p>
    <w:p>
      <w:pPr>
        <w:pStyle w:val="BodyText"/>
        <w:spacing w:before="5"/>
      </w:pPr>
    </w:p>
    <w:p>
      <w:pPr>
        <w:tabs>
          <w:tab w:pos="705" w:val="left" w:leader="none"/>
        </w:tabs>
        <w:spacing w:before="1"/>
        <w:ind w:left="165" w:right="0" w:firstLine="0"/>
        <w:jc w:val="left"/>
        <w:rPr>
          <w:sz w:val="20"/>
        </w:rPr>
      </w:pPr>
      <w:bookmarkStart w:name="_bookmark1613" w:id="1615"/>
      <w:bookmarkEnd w:id="1615"/>
      <w:r>
        <w:rPr/>
      </w:r>
      <w:hyperlink w:history="true" w:anchor="_bookmark1481">
        <w:r>
          <w:rPr>
            <w:color w:val="005DA1"/>
            <w:spacing w:val="-4"/>
            <w:position w:val="5"/>
            <w:sz w:val="14"/>
            <w:u w:val="single" w:color="005DA1"/>
          </w:rPr>
          <w:t>836</w:t>
        </w:r>
      </w:hyperlink>
      <w:r>
        <w:rPr>
          <w:spacing w:val="-4"/>
          <w:position w:val="5"/>
          <w:sz w:val="14"/>
        </w:rPr>
        <w:t>.</w:t>
      </w:r>
      <w:r>
        <w:rPr>
          <w:position w:val="5"/>
          <w:sz w:val="14"/>
        </w:rPr>
        <w:tab/>
      </w:r>
      <w:r>
        <w:rPr>
          <w:rFonts w:ascii="Arial"/>
          <w:i/>
          <w:sz w:val="20"/>
        </w:rPr>
        <w:t>Fitch v Dewes [1921] 2 A.C. 158, 163, </w:t>
      </w:r>
      <w:r>
        <w:rPr>
          <w:rFonts w:ascii="Arial"/>
          <w:i/>
          <w:spacing w:val="-4"/>
          <w:sz w:val="20"/>
        </w:rPr>
        <w:t>168</w:t>
      </w:r>
      <w:r>
        <w:rPr>
          <w:spacing w:val="-4"/>
          <w:sz w:val="20"/>
        </w:rPr>
        <w:t>.</w:t>
      </w:r>
    </w:p>
    <w:p>
      <w:pPr>
        <w:pStyle w:val="BodyText"/>
        <w:spacing w:before="8"/>
      </w:pPr>
    </w:p>
    <w:p>
      <w:pPr>
        <w:tabs>
          <w:tab w:pos="705" w:val="left" w:leader="none"/>
        </w:tabs>
        <w:spacing w:line="235" w:lineRule="auto" w:before="0"/>
        <w:ind w:left="705" w:right="171" w:hanging="541"/>
        <w:jc w:val="left"/>
        <w:rPr>
          <w:sz w:val="20"/>
        </w:rPr>
      </w:pPr>
      <w:bookmarkStart w:name="_bookmark1614" w:id="1616"/>
      <w:bookmarkEnd w:id="1616"/>
      <w:r>
        <w:rPr/>
      </w:r>
      <w:hyperlink w:history="true" w:anchor="_bookmark1482">
        <w:r>
          <w:rPr>
            <w:color w:val="005DA1"/>
            <w:spacing w:val="-4"/>
            <w:position w:val="5"/>
            <w:sz w:val="14"/>
            <w:u w:val="single" w:color="005DA1"/>
          </w:rPr>
          <w:t>837</w:t>
        </w:r>
      </w:hyperlink>
      <w:r>
        <w:rPr>
          <w:spacing w:val="-4"/>
          <w:position w:val="5"/>
          <w:sz w:val="14"/>
        </w:rPr>
        <w:t>.</w:t>
      </w:r>
      <w:r>
        <w:rPr>
          <w:position w:val="5"/>
          <w:sz w:val="14"/>
        </w:rPr>
        <w:tab/>
      </w:r>
      <w:r>
        <w:rPr>
          <w:rFonts w:ascii="Arial"/>
          <w:i/>
          <w:sz w:val="20"/>
        </w:rPr>
        <w:t>Mouflet</w:t>
      </w:r>
      <w:r>
        <w:rPr>
          <w:rFonts w:ascii="Arial"/>
          <w:i/>
          <w:spacing w:val="15"/>
          <w:sz w:val="20"/>
        </w:rPr>
        <w:t> </w:t>
      </w:r>
      <w:r>
        <w:rPr>
          <w:rFonts w:ascii="Arial"/>
          <w:i/>
          <w:sz w:val="20"/>
        </w:rPr>
        <w:t>v</w:t>
      </w:r>
      <w:r>
        <w:rPr>
          <w:rFonts w:ascii="Arial"/>
          <w:i/>
          <w:spacing w:val="15"/>
          <w:sz w:val="20"/>
        </w:rPr>
        <w:t> </w:t>
      </w:r>
      <w:r>
        <w:rPr>
          <w:rFonts w:ascii="Arial"/>
          <w:i/>
          <w:sz w:val="20"/>
        </w:rPr>
        <w:t>Cole</w:t>
      </w:r>
      <w:r>
        <w:rPr>
          <w:rFonts w:ascii="Arial"/>
          <w:i/>
          <w:spacing w:val="15"/>
          <w:sz w:val="20"/>
        </w:rPr>
        <w:t> </w:t>
      </w:r>
      <w:r>
        <w:rPr>
          <w:rFonts w:ascii="Arial"/>
          <w:i/>
          <w:sz w:val="20"/>
        </w:rPr>
        <w:t>(1872)</w:t>
      </w:r>
      <w:r>
        <w:rPr>
          <w:rFonts w:ascii="Arial"/>
          <w:i/>
          <w:spacing w:val="15"/>
          <w:sz w:val="20"/>
        </w:rPr>
        <w:t> </w:t>
      </w:r>
      <w:r>
        <w:rPr>
          <w:rFonts w:ascii="Arial"/>
          <w:i/>
          <w:sz w:val="20"/>
        </w:rPr>
        <w:t>L.R.</w:t>
      </w:r>
      <w:r>
        <w:rPr>
          <w:rFonts w:ascii="Arial"/>
          <w:i/>
          <w:spacing w:val="15"/>
          <w:sz w:val="20"/>
        </w:rPr>
        <w:t> </w:t>
      </w:r>
      <w:r>
        <w:rPr>
          <w:rFonts w:ascii="Arial"/>
          <w:i/>
          <w:sz w:val="20"/>
        </w:rPr>
        <w:t>8</w:t>
      </w:r>
      <w:r>
        <w:rPr>
          <w:rFonts w:ascii="Arial"/>
          <w:i/>
          <w:spacing w:val="15"/>
          <w:sz w:val="20"/>
        </w:rPr>
        <w:t> </w:t>
      </w:r>
      <w:r>
        <w:rPr>
          <w:rFonts w:ascii="Arial"/>
          <w:i/>
          <w:sz w:val="20"/>
        </w:rPr>
        <w:t>Ex.</w:t>
      </w:r>
      <w:r>
        <w:rPr>
          <w:rFonts w:ascii="Arial"/>
          <w:i/>
          <w:spacing w:val="15"/>
          <w:sz w:val="20"/>
        </w:rPr>
        <w:t> </w:t>
      </w:r>
      <w:r>
        <w:rPr>
          <w:rFonts w:ascii="Arial"/>
          <w:i/>
          <w:sz w:val="20"/>
        </w:rPr>
        <w:t>32</w:t>
      </w:r>
      <w:r>
        <w:rPr>
          <w:sz w:val="20"/>
        </w:rPr>
        <w:t>.</w:t>
      </w:r>
      <w:r>
        <w:rPr>
          <w:spacing w:val="15"/>
          <w:sz w:val="20"/>
        </w:rPr>
        <w:t> </w:t>
      </w:r>
      <w:r>
        <w:rPr>
          <w:sz w:val="20"/>
        </w:rPr>
        <w:t>See</w:t>
      </w:r>
      <w:r>
        <w:rPr>
          <w:spacing w:val="15"/>
          <w:sz w:val="20"/>
        </w:rPr>
        <w:t> </w:t>
      </w:r>
      <w:r>
        <w:rPr>
          <w:rFonts w:ascii="Arial"/>
          <w:i/>
          <w:sz w:val="20"/>
        </w:rPr>
        <w:t>Atkyns</w:t>
      </w:r>
      <w:r>
        <w:rPr>
          <w:rFonts w:ascii="Arial"/>
          <w:i/>
          <w:spacing w:val="15"/>
          <w:sz w:val="20"/>
        </w:rPr>
        <w:t> </w:t>
      </w:r>
      <w:r>
        <w:rPr>
          <w:rFonts w:ascii="Arial"/>
          <w:i/>
          <w:sz w:val="20"/>
        </w:rPr>
        <w:t>v</w:t>
      </w:r>
      <w:r>
        <w:rPr>
          <w:rFonts w:ascii="Arial"/>
          <w:i/>
          <w:spacing w:val="15"/>
          <w:sz w:val="20"/>
        </w:rPr>
        <w:t> </w:t>
      </w:r>
      <w:r>
        <w:rPr>
          <w:rFonts w:ascii="Arial"/>
          <w:i/>
          <w:sz w:val="20"/>
        </w:rPr>
        <w:t>Kinnier</w:t>
      </w:r>
      <w:r>
        <w:rPr>
          <w:rFonts w:ascii="Arial"/>
          <w:i/>
          <w:spacing w:val="15"/>
          <w:sz w:val="20"/>
        </w:rPr>
        <w:t> </w:t>
      </w:r>
      <w:r>
        <w:rPr>
          <w:rFonts w:ascii="Arial"/>
          <w:i/>
          <w:sz w:val="20"/>
        </w:rPr>
        <w:t>(1850)</w:t>
      </w:r>
      <w:r>
        <w:rPr>
          <w:rFonts w:ascii="Arial"/>
          <w:i/>
          <w:spacing w:val="15"/>
          <w:sz w:val="20"/>
        </w:rPr>
        <w:t> </w:t>
      </w:r>
      <w:r>
        <w:rPr>
          <w:rFonts w:ascii="Arial"/>
          <w:i/>
          <w:sz w:val="20"/>
        </w:rPr>
        <w:t>4</w:t>
      </w:r>
      <w:r>
        <w:rPr>
          <w:rFonts w:ascii="Arial"/>
          <w:i/>
          <w:spacing w:val="15"/>
          <w:sz w:val="20"/>
        </w:rPr>
        <w:t> </w:t>
      </w:r>
      <w:r>
        <w:rPr>
          <w:rFonts w:ascii="Arial"/>
          <w:i/>
          <w:sz w:val="20"/>
        </w:rPr>
        <w:t>Ex.</w:t>
      </w:r>
      <w:r>
        <w:rPr>
          <w:rFonts w:ascii="Arial"/>
          <w:i/>
          <w:spacing w:val="15"/>
          <w:sz w:val="20"/>
        </w:rPr>
        <w:t> </w:t>
      </w:r>
      <w:r>
        <w:rPr>
          <w:rFonts w:ascii="Arial"/>
          <w:i/>
          <w:sz w:val="20"/>
        </w:rPr>
        <w:t>776 </w:t>
      </w:r>
      <w:r>
        <w:rPr>
          <w:sz w:val="20"/>
        </w:rPr>
        <w:t>for</w:t>
      </w:r>
      <w:r>
        <w:rPr>
          <w:spacing w:val="15"/>
          <w:sz w:val="20"/>
        </w:rPr>
        <w:t> </w:t>
      </w:r>
      <w:r>
        <w:rPr>
          <w:sz w:val="20"/>
        </w:rPr>
        <w:t>a</w:t>
      </w:r>
      <w:r>
        <w:rPr>
          <w:spacing w:val="15"/>
          <w:sz w:val="20"/>
        </w:rPr>
        <w:t> </w:t>
      </w:r>
      <w:r>
        <w:rPr>
          <w:sz w:val="20"/>
        </w:rPr>
        <w:t>case</w:t>
      </w:r>
      <w:r>
        <w:rPr>
          <w:spacing w:val="15"/>
          <w:sz w:val="20"/>
        </w:rPr>
        <w:t> </w:t>
      </w:r>
      <w:r>
        <w:rPr>
          <w:sz w:val="20"/>
        </w:rPr>
        <w:t>where the parties adopted their own unit of measurement.</w:t>
      </w:r>
    </w:p>
    <w:p>
      <w:pPr>
        <w:pStyle w:val="BodyText"/>
        <w:spacing w:before="9"/>
      </w:pPr>
    </w:p>
    <w:p>
      <w:pPr>
        <w:spacing w:line="235" w:lineRule="auto" w:before="1"/>
        <w:ind w:left="705" w:right="167" w:hanging="541"/>
        <w:jc w:val="both"/>
        <w:rPr>
          <w:sz w:val="20"/>
        </w:rPr>
      </w:pPr>
      <w:bookmarkStart w:name="_bookmark1615" w:id="1617"/>
      <w:bookmarkEnd w:id="1617"/>
      <w:r>
        <w:rPr/>
      </w:r>
      <w:hyperlink w:history="true" w:anchor="_bookmark1483">
        <w:r>
          <w:rPr>
            <w:color w:val="005DA1"/>
            <w:position w:val="5"/>
            <w:sz w:val="14"/>
            <w:u w:val="single" w:color="005DA1"/>
          </w:rPr>
          <w:t>838</w:t>
        </w:r>
      </w:hyperlink>
      <w:r>
        <w:rPr>
          <w:position w:val="5"/>
          <w:sz w:val="14"/>
        </w:rPr>
        <w:t>.</w:t>
      </w:r>
      <w:r>
        <w:rPr>
          <w:spacing w:val="80"/>
          <w:position w:val="5"/>
          <w:sz w:val="14"/>
        </w:rPr>
        <w:t>  </w:t>
      </w:r>
      <w:r>
        <w:rPr>
          <w:rFonts w:ascii="Arial" w:hAnsi="Arial"/>
          <w:i/>
          <w:sz w:val="20"/>
        </w:rPr>
        <w:t>Turner</w:t>
      </w:r>
      <w:r>
        <w:rPr>
          <w:rFonts w:ascii="Arial" w:hAnsi="Arial"/>
          <w:i/>
          <w:spacing w:val="31"/>
          <w:sz w:val="20"/>
        </w:rPr>
        <w:t> </w:t>
      </w:r>
      <w:r>
        <w:rPr>
          <w:rFonts w:ascii="Arial" w:hAnsi="Arial"/>
          <w:i/>
          <w:sz w:val="20"/>
        </w:rPr>
        <w:t>v</w:t>
      </w:r>
      <w:r>
        <w:rPr>
          <w:rFonts w:ascii="Arial" w:hAnsi="Arial"/>
          <w:i/>
          <w:spacing w:val="31"/>
          <w:sz w:val="20"/>
        </w:rPr>
        <w:t> </w:t>
      </w:r>
      <w:r>
        <w:rPr>
          <w:rFonts w:ascii="Arial" w:hAnsi="Arial"/>
          <w:i/>
          <w:sz w:val="20"/>
        </w:rPr>
        <w:t>Commonwealth</w:t>
      </w:r>
      <w:r>
        <w:rPr>
          <w:rFonts w:ascii="Arial" w:hAnsi="Arial"/>
          <w:i/>
          <w:spacing w:val="31"/>
          <w:sz w:val="20"/>
        </w:rPr>
        <w:t> </w:t>
      </w:r>
      <w:r>
        <w:rPr>
          <w:rFonts w:ascii="Arial" w:hAnsi="Arial"/>
          <w:i/>
          <w:sz w:val="20"/>
        </w:rPr>
        <w:t>&amp;</w:t>
      </w:r>
      <w:r>
        <w:rPr>
          <w:rFonts w:ascii="Arial" w:hAnsi="Arial"/>
          <w:i/>
          <w:spacing w:val="31"/>
          <w:sz w:val="20"/>
        </w:rPr>
        <w:t> </w:t>
      </w:r>
      <w:r>
        <w:rPr>
          <w:rFonts w:ascii="Arial" w:hAnsi="Arial"/>
          <w:i/>
          <w:sz w:val="20"/>
        </w:rPr>
        <w:t>British</w:t>
      </w:r>
      <w:r>
        <w:rPr>
          <w:rFonts w:ascii="Arial" w:hAnsi="Arial"/>
          <w:i/>
          <w:spacing w:val="31"/>
          <w:sz w:val="20"/>
        </w:rPr>
        <w:t> </w:t>
      </w:r>
      <w:r>
        <w:rPr>
          <w:rFonts w:ascii="Arial" w:hAnsi="Arial"/>
          <w:i/>
          <w:sz w:val="20"/>
        </w:rPr>
        <w:t>Minerals</w:t>
      </w:r>
      <w:r>
        <w:rPr>
          <w:rFonts w:ascii="Arial" w:hAnsi="Arial"/>
          <w:i/>
          <w:spacing w:val="31"/>
          <w:sz w:val="20"/>
        </w:rPr>
        <w:t> </w:t>
      </w:r>
      <w:r>
        <w:rPr>
          <w:rFonts w:ascii="Arial" w:hAnsi="Arial"/>
          <w:i/>
          <w:sz w:val="20"/>
        </w:rPr>
        <w:t>Ltd</w:t>
      </w:r>
      <w:r>
        <w:rPr>
          <w:rFonts w:ascii="Arial" w:hAnsi="Arial"/>
          <w:i/>
          <w:spacing w:val="31"/>
          <w:sz w:val="20"/>
        </w:rPr>
        <w:t> </w:t>
      </w:r>
      <w:r>
        <w:rPr>
          <w:rFonts w:ascii="Arial" w:hAnsi="Arial"/>
          <w:i/>
          <w:sz w:val="20"/>
        </w:rPr>
        <w:t>[2000]</w:t>
      </w:r>
      <w:r>
        <w:rPr>
          <w:rFonts w:ascii="Arial" w:hAnsi="Arial"/>
          <w:i/>
          <w:spacing w:val="31"/>
          <w:sz w:val="20"/>
        </w:rPr>
        <w:t> </w:t>
      </w:r>
      <w:r>
        <w:rPr>
          <w:rFonts w:ascii="Arial" w:hAnsi="Arial"/>
          <w:i/>
          <w:sz w:val="20"/>
        </w:rPr>
        <w:t>I.R.L.R.</w:t>
      </w:r>
      <w:r>
        <w:rPr>
          <w:rFonts w:ascii="Arial" w:hAnsi="Arial"/>
          <w:i/>
          <w:spacing w:val="31"/>
          <w:sz w:val="20"/>
        </w:rPr>
        <w:t> </w:t>
      </w:r>
      <w:r>
        <w:rPr>
          <w:rFonts w:ascii="Arial" w:hAnsi="Arial"/>
          <w:i/>
          <w:sz w:val="20"/>
        </w:rPr>
        <w:t>14,</w:t>
      </w:r>
      <w:r>
        <w:rPr>
          <w:rFonts w:ascii="Arial" w:hAnsi="Arial"/>
          <w:i/>
          <w:spacing w:val="31"/>
          <w:sz w:val="20"/>
        </w:rPr>
        <w:t> </w:t>
      </w:r>
      <w:r>
        <w:rPr>
          <w:rFonts w:ascii="Arial" w:hAnsi="Arial"/>
          <w:i/>
          <w:sz w:val="20"/>
        </w:rPr>
        <w:t>117</w:t>
      </w:r>
      <w:r>
        <w:rPr>
          <w:sz w:val="20"/>
        </w:rPr>
        <w:t>.</w:t>
      </w:r>
      <w:r>
        <w:rPr>
          <w:spacing w:val="31"/>
          <w:sz w:val="20"/>
        </w:rPr>
        <w:t> </w:t>
      </w:r>
      <w:r>
        <w:rPr>
          <w:sz w:val="20"/>
        </w:rPr>
        <w:t>Although</w:t>
      </w:r>
      <w:r>
        <w:rPr>
          <w:spacing w:val="31"/>
          <w:sz w:val="20"/>
        </w:rPr>
        <w:t> </w:t>
      </w:r>
      <w:r>
        <w:rPr>
          <w:sz w:val="20"/>
        </w:rPr>
        <w:t>the</w:t>
      </w:r>
      <w:r>
        <w:rPr>
          <w:spacing w:val="31"/>
          <w:sz w:val="20"/>
        </w:rPr>
        <w:t> </w:t>
      </w:r>
      <w:r>
        <w:rPr>
          <w:sz w:val="20"/>
        </w:rPr>
        <w:t>courts have also cautioned that an area constraint may be wider than is needed and that “focussed covenants”, that is, anti-solicitation and confidentiality covenants, might be more appropriate: </w:t>
      </w:r>
      <w:r>
        <w:rPr>
          <w:rFonts w:ascii="Arial" w:hAnsi="Arial"/>
          <w:i/>
          <w:sz w:val="20"/>
        </w:rPr>
        <w:t>Russ v Robertson [2011] EWHC 3470 (Civ)</w:t>
      </w:r>
      <w:r>
        <w:rPr>
          <w:sz w:val="20"/>
        </w:rPr>
        <w:t>.</w:t>
      </w:r>
    </w:p>
    <w:p>
      <w:pPr>
        <w:pStyle w:val="BodyText"/>
        <w:spacing w:before="4"/>
      </w:pPr>
    </w:p>
    <w:p>
      <w:pPr>
        <w:tabs>
          <w:tab w:pos="705" w:val="left" w:leader="none"/>
        </w:tabs>
        <w:spacing w:before="0"/>
        <w:ind w:left="165" w:right="0" w:firstLine="0"/>
        <w:jc w:val="left"/>
        <w:rPr>
          <w:sz w:val="20"/>
        </w:rPr>
      </w:pPr>
      <w:bookmarkStart w:name="_bookmark1616" w:id="1618"/>
      <w:bookmarkEnd w:id="1618"/>
      <w:r>
        <w:rPr/>
      </w:r>
      <w:hyperlink w:history="true" w:anchor="_bookmark1484">
        <w:r>
          <w:rPr>
            <w:color w:val="005DA1"/>
            <w:spacing w:val="-4"/>
            <w:position w:val="5"/>
            <w:sz w:val="14"/>
            <w:u w:val="single" w:color="005DA1"/>
          </w:rPr>
          <w:t>839</w:t>
        </w:r>
      </w:hyperlink>
      <w:r>
        <w:rPr>
          <w:spacing w:val="-4"/>
          <w:position w:val="5"/>
          <w:sz w:val="14"/>
        </w:rPr>
        <w:t>.</w:t>
      </w:r>
      <w:r>
        <w:rPr>
          <w:position w:val="5"/>
          <w:sz w:val="14"/>
        </w:rPr>
        <w:tab/>
      </w:r>
      <w:r>
        <w:rPr>
          <w:rFonts w:ascii="Arial"/>
          <w:i/>
          <w:sz w:val="20"/>
        </w:rPr>
        <w:t>Woodbridge</w:t>
      </w:r>
      <w:r>
        <w:rPr>
          <w:rFonts w:ascii="Arial"/>
          <w:i/>
          <w:spacing w:val="-1"/>
          <w:sz w:val="20"/>
        </w:rPr>
        <w:t> </w:t>
      </w:r>
      <w:r>
        <w:rPr>
          <w:rFonts w:ascii="Arial"/>
          <w:i/>
          <w:sz w:val="20"/>
        </w:rPr>
        <w:t>&amp; Sons v Bellamy [1911] 1 Ch. 326</w:t>
      </w:r>
      <w:r>
        <w:rPr>
          <w:sz w:val="20"/>
        </w:rPr>
        <w:t>; </w:t>
      </w:r>
      <w:r>
        <w:rPr>
          <w:rFonts w:ascii="Arial"/>
          <w:i/>
          <w:sz w:val="20"/>
        </w:rPr>
        <w:t>Freeman v Fox (1911) 55 S.J. </w:t>
      </w:r>
      <w:r>
        <w:rPr>
          <w:rFonts w:ascii="Arial"/>
          <w:i/>
          <w:spacing w:val="-4"/>
          <w:sz w:val="20"/>
        </w:rPr>
        <w:t>650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617" w:id="1619"/>
      <w:bookmarkEnd w:id="1619"/>
      <w:r>
        <w:rPr/>
      </w:r>
      <w:hyperlink w:history="true" w:anchor="_bookmark1485">
        <w:r>
          <w:rPr>
            <w:color w:val="005DA1"/>
            <w:spacing w:val="-4"/>
            <w:position w:val="5"/>
            <w:sz w:val="14"/>
            <w:u w:val="single" w:color="005DA1"/>
          </w:rPr>
          <w:t>840</w:t>
        </w:r>
      </w:hyperlink>
      <w:r>
        <w:rPr>
          <w:spacing w:val="-4"/>
          <w:position w:val="5"/>
          <w:sz w:val="14"/>
        </w:rPr>
        <w:t>.</w:t>
      </w:r>
      <w:r>
        <w:rPr>
          <w:position w:val="5"/>
          <w:sz w:val="14"/>
        </w:rPr>
        <w:tab/>
      </w:r>
      <w:r>
        <w:rPr>
          <w:rFonts w:ascii="Arial"/>
          <w:i/>
          <w:sz w:val="20"/>
        </w:rPr>
        <w:t>Edmundson v Render [1905] 2 Ch. </w:t>
      </w:r>
      <w:r>
        <w:rPr>
          <w:rFonts w:ascii="Arial"/>
          <w:i/>
          <w:spacing w:val="-4"/>
          <w:sz w:val="20"/>
        </w:rPr>
        <w:t>320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618" w:id="1620"/>
      <w:bookmarkEnd w:id="1620"/>
      <w:r>
        <w:rPr/>
      </w:r>
      <w:hyperlink w:history="true" w:anchor="_bookmark1486">
        <w:r>
          <w:rPr>
            <w:color w:val="005DA1"/>
            <w:spacing w:val="-4"/>
            <w:position w:val="5"/>
            <w:sz w:val="14"/>
            <w:u w:val="single" w:color="005DA1"/>
          </w:rPr>
          <w:t>841</w:t>
        </w:r>
      </w:hyperlink>
      <w:r>
        <w:rPr>
          <w:spacing w:val="-4"/>
          <w:position w:val="5"/>
          <w:sz w:val="14"/>
        </w:rPr>
        <w:t>.</w:t>
      </w:r>
      <w:r>
        <w:rPr>
          <w:position w:val="5"/>
          <w:sz w:val="14"/>
        </w:rPr>
        <w:tab/>
      </w:r>
      <w:r>
        <w:rPr>
          <w:rFonts w:ascii="Arial"/>
          <w:i/>
          <w:sz w:val="20"/>
        </w:rPr>
        <w:t>Rogers v Drury (1887) 57 L.J. Ch. </w:t>
      </w:r>
      <w:r>
        <w:rPr>
          <w:rFonts w:ascii="Arial"/>
          <w:i/>
          <w:spacing w:val="-4"/>
          <w:sz w:val="20"/>
        </w:rPr>
        <w:t>504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619" w:id="1621"/>
      <w:bookmarkEnd w:id="1621"/>
      <w:r>
        <w:rPr/>
      </w:r>
      <w:hyperlink w:history="true" w:anchor="_bookmark1487">
        <w:r>
          <w:rPr>
            <w:color w:val="005DA1"/>
            <w:spacing w:val="-4"/>
            <w:position w:val="5"/>
            <w:sz w:val="14"/>
            <w:u w:val="single" w:color="005DA1"/>
          </w:rPr>
          <w:t>842</w:t>
        </w:r>
      </w:hyperlink>
      <w:r>
        <w:rPr>
          <w:spacing w:val="-4"/>
          <w:position w:val="5"/>
          <w:sz w:val="14"/>
        </w:rPr>
        <w:t>.</w:t>
      </w:r>
      <w:r>
        <w:rPr>
          <w:position w:val="5"/>
          <w:sz w:val="14"/>
        </w:rPr>
        <w:tab/>
      </w:r>
      <w:r>
        <w:rPr>
          <w:rFonts w:ascii="Arial"/>
          <w:i/>
          <w:sz w:val="20"/>
        </w:rPr>
        <w:t>Robertson v Buchanan (1904) 73 L.J. Ch. </w:t>
      </w:r>
      <w:r>
        <w:rPr>
          <w:rFonts w:ascii="Arial"/>
          <w:i/>
          <w:spacing w:val="-4"/>
          <w:sz w:val="20"/>
        </w:rPr>
        <w:t>408</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620" w:id="1622"/>
      <w:bookmarkEnd w:id="1622"/>
      <w:r>
        <w:rPr/>
      </w:r>
      <w:hyperlink w:history="true" w:anchor="_bookmark1488">
        <w:r>
          <w:rPr>
            <w:color w:val="005DA1"/>
            <w:spacing w:val="-4"/>
            <w:position w:val="5"/>
            <w:sz w:val="14"/>
            <w:u w:val="single" w:color="005DA1"/>
          </w:rPr>
          <w:t>843</w:t>
        </w:r>
      </w:hyperlink>
      <w:r>
        <w:rPr>
          <w:spacing w:val="-4"/>
          <w:position w:val="5"/>
          <w:sz w:val="14"/>
        </w:rPr>
        <w:t>.</w:t>
      </w:r>
      <w:r>
        <w:rPr>
          <w:position w:val="5"/>
          <w:sz w:val="14"/>
        </w:rPr>
        <w:tab/>
      </w:r>
      <w:r>
        <w:rPr>
          <w:rFonts w:ascii="Arial"/>
          <w:i/>
          <w:sz w:val="20"/>
        </w:rPr>
        <w:t>Hadsley v Dayer-Smith [1914] A.C. </w:t>
      </w:r>
      <w:r>
        <w:rPr>
          <w:rFonts w:ascii="Arial"/>
          <w:i/>
          <w:spacing w:val="-4"/>
          <w:sz w:val="20"/>
        </w:rPr>
        <w:t>979</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1621" w:id="1623"/>
      <w:bookmarkEnd w:id="1623"/>
      <w:r>
        <w:rPr/>
      </w:r>
      <w:hyperlink w:history="true" w:anchor="_bookmark1489">
        <w:r>
          <w:rPr>
            <w:color w:val="005DA1"/>
            <w:spacing w:val="-4"/>
            <w:position w:val="5"/>
            <w:sz w:val="14"/>
            <w:u w:val="single" w:color="005DA1"/>
          </w:rPr>
          <w:t>844</w:t>
        </w:r>
      </w:hyperlink>
      <w:r>
        <w:rPr>
          <w:spacing w:val="-4"/>
          <w:position w:val="5"/>
          <w:sz w:val="14"/>
        </w:rPr>
        <w:t>.</w:t>
      </w:r>
      <w:r>
        <w:rPr>
          <w:position w:val="5"/>
          <w:sz w:val="14"/>
        </w:rPr>
        <w:tab/>
      </w:r>
      <w:r>
        <w:rPr>
          <w:rFonts w:ascii="Arial"/>
          <w:i/>
          <w:sz w:val="20"/>
        </w:rPr>
        <w:t>Bowler v Lovegrove [1921] 1 Ch. </w:t>
      </w:r>
      <w:r>
        <w:rPr>
          <w:rFonts w:ascii="Arial"/>
          <w:i/>
          <w:spacing w:val="-4"/>
          <w:sz w:val="20"/>
        </w:rPr>
        <w:t>642</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1622" w:id="1624"/>
      <w:bookmarkEnd w:id="1624"/>
      <w:r>
        <w:rPr/>
      </w:r>
      <w:hyperlink w:history="true" w:anchor="_bookmark1489">
        <w:r>
          <w:rPr>
            <w:color w:val="005DA1"/>
            <w:spacing w:val="-4"/>
            <w:position w:val="5"/>
            <w:sz w:val="14"/>
            <w:u w:val="single" w:color="005DA1"/>
          </w:rPr>
          <w:t>845</w:t>
        </w:r>
      </w:hyperlink>
      <w:r>
        <w:rPr>
          <w:spacing w:val="-4"/>
          <w:position w:val="5"/>
          <w:sz w:val="14"/>
        </w:rPr>
        <w:t>.</w:t>
      </w:r>
      <w:r>
        <w:rPr>
          <w:position w:val="5"/>
          <w:sz w:val="14"/>
        </w:rPr>
        <w:tab/>
      </w:r>
      <w:r>
        <w:rPr>
          <w:rFonts w:ascii="Arial"/>
          <w:i/>
          <w:sz w:val="20"/>
        </w:rPr>
        <w:t>Hill &amp; Co v Hill (1886) 55 L.T. </w:t>
      </w:r>
      <w:r>
        <w:rPr>
          <w:rFonts w:ascii="Arial"/>
          <w:i/>
          <w:spacing w:val="-4"/>
          <w:sz w:val="20"/>
        </w:rPr>
        <w:t>769</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1623" w:id="1625"/>
      <w:bookmarkEnd w:id="1625"/>
      <w:r>
        <w:rPr/>
      </w:r>
      <w:hyperlink w:history="true" w:anchor="_bookmark1490">
        <w:r>
          <w:rPr>
            <w:color w:val="005DA1"/>
            <w:spacing w:val="-4"/>
            <w:position w:val="5"/>
            <w:sz w:val="14"/>
            <w:u w:val="single" w:color="005DA1"/>
          </w:rPr>
          <w:t>846</w:t>
        </w:r>
      </w:hyperlink>
      <w:r>
        <w:rPr>
          <w:spacing w:val="-4"/>
          <w:position w:val="5"/>
          <w:sz w:val="14"/>
        </w:rPr>
        <w:t>.</w:t>
      </w:r>
      <w:r>
        <w:rPr>
          <w:position w:val="5"/>
          <w:sz w:val="14"/>
        </w:rPr>
        <w:tab/>
      </w:r>
      <w:r>
        <w:rPr>
          <w:rFonts w:ascii="Arial"/>
          <w:i/>
          <w:sz w:val="20"/>
        </w:rPr>
        <w:t>Pearks Ltd v Cullen (1912) 28 T.L.R. </w:t>
      </w:r>
      <w:r>
        <w:rPr>
          <w:rFonts w:ascii="Arial"/>
          <w:i/>
          <w:spacing w:val="-4"/>
          <w:sz w:val="20"/>
        </w:rPr>
        <w:t>371</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1624" w:id="1626"/>
      <w:bookmarkEnd w:id="1626"/>
      <w:r>
        <w:rPr/>
      </w:r>
      <w:hyperlink w:history="true" w:anchor="_bookmark1490">
        <w:r>
          <w:rPr>
            <w:color w:val="005DA1"/>
            <w:spacing w:val="-4"/>
            <w:position w:val="5"/>
            <w:sz w:val="14"/>
            <w:u w:val="single" w:color="005DA1"/>
          </w:rPr>
          <w:t>847</w:t>
        </w:r>
      </w:hyperlink>
      <w:r>
        <w:rPr>
          <w:spacing w:val="-4"/>
          <w:position w:val="5"/>
          <w:sz w:val="14"/>
        </w:rPr>
        <w:t>.</w:t>
      </w:r>
      <w:r>
        <w:rPr>
          <w:position w:val="5"/>
          <w:sz w:val="14"/>
        </w:rPr>
        <w:tab/>
      </w:r>
      <w:r>
        <w:rPr>
          <w:rFonts w:ascii="Arial"/>
          <w:i/>
          <w:sz w:val="20"/>
        </w:rPr>
        <w:t>Ramoneur &amp; Co Ltd v Brixey (1911) 104 L.T. </w:t>
      </w:r>
      <w:r>
        <w:rPr>
          <w:rFonts w:ascii="Arial"/>
          <w:i/>
          <w:spacing w:val="-4"/>
          <w:sz w:val="20"/>
        </w:rPr>
        <w:t>809</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1625" w:id="1627"/>
      <w:bookmarkEnd w:id="1627"/>
      <w:r>
        <w:rPr/>
      </w:r>
      <w:hyperlink w:history="true" w:anchor="_bookmark1491">
        <w:r>
          <w:rPr>
            <w:color w:val="005DA1"/>
            <w:spacing w:val="-4"/>
            <w:position w:val="5"/>
            <w:sz w:val="14"/>
            <w:u w:val="single" w:color="005DA1"/>
          </w:rPr>
          <w:t>848</w:t>
        </w:r>
      </w:hyperlink>
      <w:r>
        <w:rPr>
          <w:spacing w:val="-4"/>
          <w:position w:val="5"/>
          <w:sz w:val="14"/>
        </w:rPr>
        <w:t>.</w:t>
      </w:r>
      <w:r>
        <w:rPr>
          <w:position w:val="5"/>
          <w:sz w:val="14"/>
        </w:rPr>
        <w:tab/>
      </w:r>
      <w:r>
        <w:rPr>
          <w:rFonts w:ascii="Arial"/>
          <w:i/>
          <w:sz w:val="20"/>
        </w:rPr>
        <w:t>Cory &amp; Son v Harrison [1906] A.C. </w:t>
      </w:r>
      <w:r>
        <w:rPr>
          <w:rFonts w:ascii="Arial"/>
          <w:i/>
          <w:spacing w:val="-4"/>
          <w:sz w:val="20"/>
        </w:rPr>
        <w:t>274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626" w:id="1628"/>
      <w:bookmarkEnd w:id="1628"/>
      <w:r>
        <w:rPr/>
      </w:r>
      <w:hyperlink w:history="true" w:anchor="_bookmark1492">
        <w:r>
          <w:rPr>
            <w:color w:val="005DA1"/>
            <w:spacing w:val="-4"/>
            <w:position w:val="5"/>
            <w:sz w:val="14"/>
            <w:u w:val="single" w:color="005DA1"/>
          </w:rPr>
          <w:t>849</w:t>
        </w:r>
      </w:hyperlink>
      <w:r>
        <w:rPr>
          <w:spacing w:val="-4"/>
          <w:position w:val="5"/>
          <w:sz w:val="14"/>
        </w:rPr>
        <w:t>.</w:t>
      </w:r>
      <w:r>
        <w:rPr>
          <w:position w:val="5"/>
          <w:sz w:val="14"/>
        </w:rPr>
        <w:tab/>
      </w:r>
      <w:r>
        <w:rPr>
          <w:rFonts w:ascii="Arial"/>
          <w:i/>
          <w:sz w:val="20"/>
        </w:rPr>
        <w:t>Smith</w:t>
      </w:r>
      <w:r>
        <w:rPr>
          <w:rFonts w:ascii="Arial"/>
          <w:i/>
          <w:spacing w:val="-1"/>
          <w:sz w:val="20"/>
        </w:rPr>
        <w:t> </w:t>
      </w:r>
      <w:r>
        <w:rPr>
          <w:rFonts w:ascii="Arial"/>
          <w:i/>
          <w:sz w:val="20"/>
        </w:rPr>
        <w:t>v Hancock [1894] 2 Ch. 377</w:t>
      </w:r>
      <w:r>
        <w:rPr>
          <w:sz w:val="20"/>
        </w:rPr>
        <w:t>; cf. </w:t>
      </w:r>
      <w:r>
        <w:rPr>
          <w:rFonts w:ascii="Arial"/>
          <w:i/>
          <w:sz w:val="20"/>
        </w:rPr>
        <w:t>Scheckter v Kolbe, 1955 (3) S.A. </w:t>
      </w:r>
      <w:r>
        <w:rPr>
          <w:rFonts w:ascii="Arial"/>
          <w:i/>
          <w:spacing w:val="-4"/>
          <w:sz w:val="20"/>
        </w:rPr>
        <w:t>109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627" w:id="1629"/>
      <w:bookmarkEnd w:id="1629"/>
      <w:r>
        <w:rPr/>
      </w:r>
      <w:hyperlink w:history="true" w:anchor="_bookmark1493">
        <w:r>
          <w:rPr>
            <w:color w:val="005DA1"/>
            <w:spacing w:val="-4"/>
            <w:position w:val="5"/>
            <w:sz w:val="14"/>
            <w:u w:val="single" w:color="005DA1"/>
          </w:rPr>
          <w:t>850</w:t>
        </w:r>
      </w:hyperlink>
      <w:r>
        <w:rPr>
          <w:spacing w:val="-4"/>
          <w:position w:val="5"/>
          <w:sz w:val="14"/>
        </w:rPr>
        <w:t>.</w:t>
      </w:r>
      <w:r>
        <w:rPr>
          <w:position w:val="5"/>
          <w:sz w:val="14"/>
        </w:rPr>
        <w:tab/>
      </w:r>
      <w:r>
        <w:rPr>
          <w:rFonts w:ascii="Arial"/>
          <w:i/>
          <w:sz w:val="20"/>
        </w:rPr>
        <w:t>Smith</w:t>
      </w:r>
      <w:r>
        <w:rPr>
          <w:rFonts w:ascii="Arial"/>
          <w:i/>
          <w:spacing w:val="-1"/>
          <w:sz w:val="20"/>
        </w:rPr>
        <w:t> </w:t>
      </w:r>
      <w:r>
        <w:rPr>
          <w:rFonts w:ascii="Arial"/>
          <w:i/>
          <w:sz w:val="20"/>
        </w:rPr>
        <w:t>v Hancock [1894] 2 Ch. 377</w:t>
      </w:r>
      <w:r>
        <w:rPr>
          <w:sz w:val="20"/>
        </w:rPr>
        <w:t>, cf. </w:t>
      </w:r>
      <w:r>
        <w:rPr>
          <w:rFonts w:ascii="Arial"/>
          <w:i/>
          <w:sz w:val="20"/>
        </w:rPr>
        <w:t>Scheckter v Kolbe, 1955 (3) S.A. </w:t>
      </w:r>
      <w:r>
        <w:rPr>
          <w:rFonts w:ascii="Arial"/>
          <w:i/>
          <w:spacing w:val="-4"/>
          <w:sz w:val="20"/>
        </w:rPr>
        <w:t>109</w:t>
      </w:r>
      <w:r>
        <w:rPr>
          <w:spacing w:val="-4"/>
          <w:sz w:val="20"/>
        </w:rPr>
        <w:t>.</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10560">
            <wp:simplePos x="0" y="0"/>
            <wp:positionH relativeFrom="page">
              <wp:posOffset>1257846</wp:posOffset>
            </wp:positionH>
            <wp:positionV relativeFrom="paragraph">
              <wp:posOffset>160696</wp:posOffset>
            </wp:positionV>
            <wp:extent cx="107988" cy="107988"/>
            <wp:effectExtent l="0" t="0" r="0" b="0"/>
            <wp:wrapNone/>
            <wp:docPr id="347" name="Image 347"/>
            <wp:cNvGraphicFramePr>
              <a:graphicFrameLocks/>
            </wp:cNvGraphicFramePr>
            <a:graphic>
              <a:graphicData uri="http://schemas.openxmlformats.org/drawingml/2006/picture">
                <pic:pic>
                  <pic:nvPicPr>
                    <pic:cNvPr id="347" name="Image 347"/>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628" w:id="1630"/>
      <w:bookmarkEnd w:id="1630"/>
      <w:r>
        <w:rPr/>
      </w:r>
      <w:hyperlink w:history="true" w:anchor="_bookmark1494">
        <w:r>
          <w:rPr>
            <w:color w:val="005DA1"/>
            <w:spacing w:val="-4"/>
            <w:sz w:val="14"/>
            <w:u w:val="single" w:color="005DA1"/>
          </w:rPr>
          <w:t>851</w:t>
        </w:r>
      </w:hyperlink>
      <w:r>
        <w:rPr>
          <w:spacing w:val="-4"/>
          <w:sz w:val="14"/>
        </w:rPr>
        <w:t>.</w:t>
      </w:r>
    </w:p>
    <w:p>
      <w:pPr>
        <w:spacing w:before="209"/>
        <w:ind w:left="335" w:right="0" w:firstLine="0"/>
        <w:jc w:val="left"/>
        <w:rPr>
          <w:rFonts w:ascii="Arial"/>
          <w:i/>
          <w:sz w:val="20"/>
        </w:rPr>
      </w:pPr>
      <w:r>
        <w:rPr/>
        <w:br w:type="column"/>
      </w:r>
      <w:r>
        <w:rPr>
          <w:rFonts w:ascii="Arial"/>
          <w:i/>
          <w:sz w:val="20"/>
        </w:rPr>
        <w:t>Gilford</w:t>
      </w:r>
      <w:r>
        <w:rPr>
          <w:rFonts w:ascii="Arial"/>
          <w:i/>
          <w:spacing w:val="16"/>
          <w:sz w:val="20"/>
        </w:rPr>
        <w:t> </w:t>
      </w:r>
      <w:r>
        <w:rPr>
          <w:rFonts w:ascii="Arial"/>
          <w:i/>
          <w:sz w:val="20"/>
        </w:rPr>
        <w:t>Motor</w:t>
      </w:r>
      <w:r>
        <w:rPr>
          <w:rFonts w:ascii="Arial"/>
          <w:i/>
          <w:spacing w:val="17"/>
          <w:sz w:val="20"/>
        </w:rPr>
        <w:t> </w:t>
      </w:r>
      <w:r>
        <w:rPr>
          <w:rFonts w:ascii="Arial"/>
          <w:i/>
          <w:sz w:val="20"/>
        </w:rPr>
        <w:t>Co</w:t>
      </w:r>
      <w:r>
        <w:rPr>
          <w:rFonts w:ascii="Arial"/>
          <w:i/>
          <w:spacing w:val="17"/>
          <w:sz w:val="20"/>
        </w:rPr>
        <w:t> </w:t>
      </w:r>
      <w:r>
        <w:rPr>
          <w:rFonts w:ascii="Arial"/>
          <w:i/>
          <w:sz w:val="20"/>
        </w:rPr>
        <w:t>Ltd</w:t>
      </w:r>
      <w:r>
        <w:rPr>
          <w:rFonts w:ascii="Arial"/>
          <w:i/>
          <w:spacing w:val="17"/>
          <w:sz w:val="20"/>
        </w:rPr>
        <w:t> </w:t>
      </w:r>
      <w:r>
        <w:rPr>
          <w:rFonts w:ascii="Arial"/>
          <w:i/>
          <w:sz w:val="20"/>
        </w:rPr>
        <w:t>v</w:t>
      </w:r>
      <w:r>
        <w:rPr>
          <w:rFonts w:ascii="Arial"/>
          <w:i/>
          <w:spacing w:val="17"/>
          <w:sz w:val="20"/>
        </w:rPr>
        <w:t> </w:t>
      </w:r>
      <w:r>
        <w:rPr>
          <w:rFonts w:ascii="Arial"/>
          <w:i/>
          <w:sz w:val="20"/>
        </w:rPr>
        <w:t>Horne</w:t>
      </w:r>
      <w:r>
        <w:rPr>
          <w:rFonts w:ascii="Arial"/>
          <w:i/>
          <w:spacing w:val="17"/>
          <w:sz w:val="20"/>
        </w:rPr>
        <w:t> </w:t>
      </w:r>
      <w:r>
        <w:rPr>
          <w:rFonts w:ascii="Arial"/>
          <w:i/>
          <w:sz w:val="20"/>
        </w:rPr>
        <w:t>[1933]</w:t>
      </w:r>
      <w:r>
        <w:rPr>
          <w:rFonts w:ascii="Arial"/>
          <w:i/>
          <w:spacing w:val="17"/>
          <w:sz w:val="20"/>
        </w:rPr>
        <w:t> </w:t>
      </w:r>
      <w:r>
        <w:rPr>
          <w:rFonts w:ascii="Arial"/>
          <w:i/>
          <w:sz w:val="20"/>
        </w:rPr>
        <w:t>Ch.</w:t>
      </w:r>
      <w:r>
        <w:rPr>
          <w:rFonts w:ascii="Arial"/>
          <w:i/>
          <w:spacing w:val="17"/>
          <w:sz w:val="20"/>
        </w:rPr>
        <w:t> </w:t>
      </w:r>
      <w:r>
        <w:rPr>
          <w:rFonts w:ascii="Arial"/>
          <w:i/>
          <w:sz w:val="20"/>
        </w:rPr>
        <w:t>935</w:t>
      </w:r>
      <w:r>
        <w:rPr>
          <w:sz w:val="20"/>
        </w:rPr>
        <w:t>;</w:t>
      </w:r>
      <w:r>
        <w:rPr>
          <w:spacing w:val="17"/>
          <w:sz w:val="20"/>
        </w:rPr>
        <w:t> </w:t>
      </w:r>
      <w:r>
        <w:rPr>
          <w:rFonts w:ascii="Arial"/>
          <w:i/>
          <w:sz w:val="20"/>
        </w:rPr>
        <w:t>Prest</w:t>
      </w:r>
      <w:r>
        <w:rPr>
          <w:rFonts w:ascii="Arial"/>
          <w:i/>
          <w:spacing w:val="17"/>
          <w:sz w:val="20"/>
        </w:rPr>
        <w:t> </w:t>
      </w:r>
      <w:r>
        <w:rPr>
          <w:rFonts w:ascii="Arial"/>
          <w:i/>
          <w:sz w:val="20"/>
        </w:rPr>
        <w:t>v</w:t>
      </w:r>
      <w:r>
        <w:rPr>
          <w:rFonts w:ascii="Arial"/>
          <w:i/>
          <w:spacing w:val="17"/>
          <w:sz w:val="20"/>
        </w:rPr>
        <w:t> </w:t>
      </w:r>
      <w:r>
        <w:rPr>
          <w:rFonts w:ascii="Arial"/>
          <w:i/>
          <w:sz w:val="20"/>
        </w:rPr>
        <w:t>Petrodel</w:t>
      </w:r>
      <w:r>
        <w:rPr>
          <w:rFonts w:ascii="Arial"/>
          <w:i/>
          <w:spacing w:val="17"/>
          <w:sz w:val="20"/>
        </w:rPr>
        <w:t> </w:t>
      </w:r>
      <w:r>
        <w:rPr>
          <w:rFonts w:ascii="Arial"/>
          <w:i/>
          <w:sz w:val="20"/>
        </w:rPr>
        <w:t>Resources</w:t>
      </w:r>
      <w:r>
        <w:rPr>
          <w:rFonts w:ascii="Arial"/>
          <w:i/>
          <w:spacing w:val="17"/>
          <w:sz w:val="20"/>
        </w:rPr>
        <w:t> </w:t>
      </w:r>
      <w:r>
        <w:rPr>
          <w:rFonts w:ascii="Arial"/>
          <w:i/>
          <w:sz w:val="20"/>
        </w:rPr>
        <w:t>Ltd</w:t>
      </w:r>
      <w:r>
        <w:rPr>
          <w:rFonts w:ascii="Arial"/>
          <w:i/>
          <w:spacing w:val="17"/>
          <w:sz w:val="20"/>
        </w:rPr>
        <w:t> </w:t>
      </w:r>
      <w:r>
        <w:rPr>
          <w:rFonts w:ascii="Arial"/>
          <w:i/>
          <w:sz w:val="20"/>
        </w:rPr>
        <w:t>[2013]</w:t>
      </w:r>
      <w:r>
        <w:rPr>
          <w:rFonts w:ascii="Arial"/>
          <w:i/>
          <w:spacing w:val="17"/>
          <w:sz w:val="20"/>
        </w:rPr>
        <w:t> </w:t>
      </w:r>
      <w:r>
        <w:rPr>
          <w:rFonts w:ascii="Arial"/>
          <w:i/>
          <w:sz w:val="20"/>
        </w:rPr>
        <w:t>2</w:t>
      </w:r>
      <w:r>
        <w:rPr>
          <w:rFonts w:ascii="Arial"/>
          <w:i/>
          <w:spacing w:val="17"/>
          <w:sz w:val="20"/>
        </w:rPr>
        <w:t> </w:t>
      </w:r>
      <w:r>
        <w:rPr>
          <w:rFonts w:ascii="Arial"/>
          <w:i/>
          <w:spacing w:val="-4"/>
          <w:sz w:val="20"/>
        </w:rPr>
        <w:t>A.C.</w:t>
      </w:r>
    </w:p>
    <w:p>
      <w:pPr>
        <w:spacing w:after="0"/>
        <w:jc w:val="left"/>
        <w:rPr>
          <w:rFonts w:ascii="Arial"/>
          <w:i/>
          <w:sz w:val="20"/>
        </w:rPr>
        <w:sectPr>
          <w:type w:val="continuous"/>
          <w:pgSz w:w="11900" w:h="16840"/>
          <w:pgMar w:header="971" w:footer="0" w:top="1300" w:bottom="280" w:left="1275" w:right="1275"/>
          <w:cols w:num="2" w:equalWidth="0">
            <w:col w:w="478" w:space="63"/>
            <w:col w:w="8809"/>
          </w:cols>
        </w:sect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8659"/>
      </w:tblGrid>
      <w:tr>
        <w:trPr>
          <w:trHeight w:val="344" w:hRule="atLeast"/>
        </w:trPr>
        <w:tc>
          <w:tcPr>
            <w:tcW w:w="457" w:type="dxa"/>
          </w:tcPr>
          <w:p>
            <w:pPr>
              <w:pStyle w:val="TableParagraph"/>
              <w:spacing w:before="0"/>
              <w:rPr>
                <w:rFonts w:ascii="Times New Roman"/>
                <w:sz w:val="18"/>
              </w:rPr>
            </w:pPr>
          </w:p>
        </w:tc>
        <w:tc>
          <w:tcPr>
            <w:tcW w:w="8659" w:type="dxa"/>
          </w:tcPr>
          <w:p>
            <w:pPr>
              <w:pStyle w:val="TableParagraph"/>
              <w:spacing w:line="223" w:lineRule="exact" w:before="0"/>
              <w:ind w:left="133"/>
              <w:rPr>
                <w:rFonts w:ascii="Arial MT"/>
                <w:sz w:val="20"/>
              </w:rPr>
            </w:pPr>
            <w:r>
              <w:rPr>
                <w:i/>
                <w:sz w:val="20"/>
              </w:rPr>
              <w:t>415</w:t>
            </w:r>
            <w:r>
              <w:rPr>
                <w:rFonts w:ascii="Arial MT"/>
                <w:sz w:val="20"/>
              </w:rPr>
              <w:t>;</w:t>
            </w:r>
            <w:r>
              <w:rPr>
                <w:rFonts w:ascii="Arial MT"/>
                <w:spacing w:val="-3"/>
                <w:sz w:val="20"/>
              </w:rPr>
              <w:t> </w:t>
            </w:r>
            <w:r>
              <w:rPr>
                <w:i/>
                <w:sz w:val="20"/>
              </w:rPr>
              <w:t>Rush Hair Ltd v Gibson-Forbes [2016] EWHC 2589 </w:t>
            </w:r>
            <w:r>
              <w:rPr>
                <w:i/>
                <w:spacing w:val="-2"/>
                <w:sz w:val="20"/>
              </w:rPr>
              <w:t>(QB)</w:t>
            </w:r>
            <w:r>
              <w:rPr>
                <w:rFonts w:ascii="Arial MT"/>
                <w:spacing w:val="-2"/>
                <w:sz w:val="20"/>
              </w:rPr>
              <w:t>.</w:t>
            </w:r>
          </w:p>
        </w:tc>
      </w:tr>
      <w:tr>
        <w:trPr>
          <w:trHeight w:val="465" w:hRule="atLeast"/>
        </w:trPr>
        <w:tc>
          <w:tcPr>
            <w:tcW w:w="457" w:type="dxa"/>
          </w:tcPr>
          <w:p>
            <w:pPr>
              <w:pStyle w:val="TableParagraph"/>
              <w:ind w:right="82"/>
              <w:jc w:val="center"/>
              <w:rPr>
                <w:rFonts w:ascii="Arial MT"/>
                <w:sz w:val="14"/>
              </w:rPr>
            </w:pPr>
            <w:bookmarkStart w:name="_bookmark1629" w:id="1631"/>
            <w:bookmarkEnd w:id="1631"/>
            <w:r>
              <w:rPr/>
            </w:r>
            <w:hyperlink w:history="true" w:anchor="_bookmark1495">
              <w:r>
                <w:rPr>
                  <w:rFonts w:ascii="Arial MT"/>
                  <w:color w:val="005DA1"/>
                  <w:spacing w:val="-4"/>
                  <w:sz w:val="14"/>
                  <w:u w:val="single" w:color="005DA1"/>
                </w:rPr>
                <w:t>852</w:t>
              </w:r>
            </w:hyperlink>
            <w:r>
              <w:rPr>
                <w:rFonts w:ascii="Arial MT"/>
                <w:spacing w:val="-4"/>
                <w:sz w:val="14"/>
              </w:rPr>
              <w:t>.</w:t>
            </w:r>
          </w:p>
        </w:tc>
        <w:tc>
          <w:tcPr>
            <w:tcW w:w="8659" w:type="dxa"/>
          </w:tcPr>
          <w:p>
            <w:pPr>
              <w:pStyle w:val="TableParagraph"/>
              <w:spacing w:before="114"/>
              <w:ind w:left="133"/>
              <w:rPr>
                <w:rFonts w:ascii="Arial MT"/>
                <w:sz w:val="20"/>
              </w:rPr>
            </w:pPr>
            <w:r>
              <w:rPr>
                <w:i/>
                <w:sz w:val="20"/>
              </w:rPr>
              <w:t>Way v Bishop [1928] Ch. </w:t>
            </w:r>
            <w:r>
              <w:rPr>
                <w:i/>
                <w:spacing w:val="-4"/>
                <w:sz w:val="20"/>
              </w:rPr>
              <w:t>647</w:t>
            </w:r>
            <w:r>
              <w:rPr>
                <w:rFonts w:ascii="Arial MT"/>
                <w:spacing w:val="-4"/>
                <w:sz w:val="20"/>
              </w:rPr>
              <w:t>.</w:t>
            </w:r>
          </w:p>
        </w:tc>
      </w:tr>
      <w:tr>
        <w:trPr>
          <w:trHeight w:val="465" w:hRule="atLeast"/>
        </w:trPr>
        <w:tc>
          <w:tcPr>
            <w:tcW w:w="457" w:type="dxa"/>
          </w:tcPr>
          <w:p>
            <w:pPr>
              <w:pStyle w:val="TableParagraph"/>
              <w:ind w:right="82"/>
              <w:jc w:val="center"/>
              <w:rPr>
                <w:rFonts w:ascii="Arial MT"/>
                <w:sz w:val="14"/>
              </w:rPr>
            </w:pPr>
            <w:bookmarkStart w:name="_bookmark1630" w:id="1632"/>
            <w:bookmarkEnd w:id="1632"/>
            <w:r>
              <w:rPr/>
            </w:r>
            <w:hyperlink w:history="true" w:anchor="_bookmark1496">
              <w:r>
                <w:rPr>
                  <w:rFonts w:ascii="Arial MT"/>
                  <w:color w:val="005DA1"/>
                  <w:spacing w:val="-4"/>
                  <w:sz w:val="14"/>
                  <w:u w:val="single" w:color="005DA1"/>
                </w:rPr>
                <w:t>853</w:t>
              </w:r>
            </w:hyperlink>
            <w:r>
              <w:rPr>
                <w:rFonts w:ascii="Arial MT"/>
                <w:spacing w:val="-4"/>
                <w:sz w:val="14"/>
              </w:rPr>
              <w:t>.</w:t>
            </w:r>
          </w:p>
        </w:tc>
        <w:tc>
          <w:tcPr>
            <w:tcW w:w="8659" w:type="dxa"/>
          </w:tcPr>
          <w:p>
            <w:pPr>
              <w:pStyle w:val="TableParagraph"/>
              <w:spacing w:before="114"/>
              <w:ind w:left="133"/>
              <w:rPr>
                <w:rFonts w:ascii="Arial MT"/>
                <w:sz w:val="20"/>
              </w:rPr>
            </w:pPr>
            <w:r>
              <w:rPr>
                <w:i/>
                <w:sz w:val="20"/>
              </w:rPr>
              <w:t>Palmer v Mallet (1887) 36 Ch. D. </w:t>
            </w:r>
            <w:r>
              <w:rPr>
                <w:i/>
                <w:spacing w:val="-4"/>
                <w:sz w:val="20"/>
              </w:rPr>
              <w:t>411</w:t>
            </w:r>
            <w:r>
              <w:rPr>
                <w:rFonts w:ascii="Arial MT"/>
                <w:spacing w:val="-4"/>
                <w:sz w:val="20"/>
              </w:rPr>
              <w:t>.</w:t>
            </w:r>
          </w:p>
        </w:tc>
      </w:tr>
      <w:tr>
        <w:trPr>
          <w:trHeight w:val="465" w:hRule="atLeast"/>
        </w:trPr>
        <w:tc>
          <w:tcPr>
            <w:tcW w:w="457" w:type="dxa"/>
          </w:tcPr>
          <w:p>
            <w:pPr>
              <w:pStyle w:val="TableParagraph"/>
              <w:ind w:right="82"/>
              <w:jc w:val="center"/>
              <w:rPr>
                <w:rFonts w:ascii="Arial MT"/>
                <w:sz w:val="14"/>
              </w:rPr>
            </w:pPr>
            <w:bookmarkStart w:name="_bookmark1631" w:id="1633"/>
            <w:bookmarkEnd w:id="1633"/>
            <w:r>
              <w:rPr/>
            </w:r>
            <w:hyperlink w:history="true" w:anchor="_bookmark1496">
              <w:r>
                <w:rPr>
                  <w:rFonts w:ascii="Arial MT"/>
                  <w:color w:val="005DA1"/>
                  <w:spacing w:val="-4"/>
                  <w:sz w:val="14"/>
                  <w:u w:val="single" w:color="005DA1"/>
                </w:rPr>
                <w:t>854</w:t>
              </w:r>
            </w:hyperlink>
            <w:r>
              <w:rPr>
                <w:rFonts w:ascii="Arial MT"/>
                <w:spacing w:val="-4"/>
                <w:sz w:val="14"/>
              </w:rPr>
              <w:t>.</w:t>
            </w:r>
          </w:p>
        </w:tc>
        <w:tc>
          <w:tcPr>
            <w:tcW w:w="8659" w:type="dxa"/>
          </w:tcPr>
          <w:p>
            <w:pPr>
              <w:pStyle w:val="TableParagraph"/>
              <w:spacing w:before="114"/>
              <w:ind w:left="133"/>
              <w:rPr>
                <w:rFonts w:ascii="Arial MT"/>
                <w:sz w:val="20"/>
              </w:rPr>
            </w:pPr>
            <w:r>
              <w:rPr>
                <w:i/>
                <w:sz w:val="20"/>
              </w:rPr>
              <w:t>Robertson v Willmott (1909) 25 T.L.R. </w:t>
            </w:r>
            <w:r>
              <w:rPr>
                <w:i/>
                <w:spacing w:val="-4"/>
                <w:sz w:val="20"/>
              </w:rPr>
              <w:t>681</w:t>
            </w:r>
            <w:r>
              <w:rPr>
                <w:rFonts w:ascii="Arial MT"/>
                <w:spacing w:val="-4"/>
                <w:sz w:val="20"/>
              </w:rPr>
              <w:t>.</w:t>
            </w:r>
          </w:p>
        </w:tc>
      </w:tr>
      <w:tr>
        <w:trPr>
          <w:trHeight w:val="465" w:hRule="atLeast"/>
        </w:trPr>
        <w:tc>
          <w:tcPr>
            <w:tcW w:w="457" w:type="dxa"/>
          </w:tcPr>
          <w:p>
            <w:pPr>
              <w:pStyle w:val="TableParagraph"/>
              <w:ind w:right="82"/>
              <w:jc w:val="center"/>
              <w:rPr>
                <w:rFonts w:ascii="Arial MT"/>
                <w:sz w:val="14"/>
              </w:rPr>
            </w:pPr>
            <w:bookmarkStart w:name="_bookmark1632" w:id="1634"/>
            <w:bookmarkEnd w:id="1634"/>
            <w:r>
              <w:rPr/>
            </w:r>
            <w:hyperlink w:history="true" w:anchor="_bookmark1497">
              <w:r>
                <w:rPr>
                  <w:rFonts w:ascii="Arial MT"/>
                  <w:color w:val="005DA1"/>
                  <w:spacing w:val="-4"/>
                  <w:sz w:val="14"/>
                  <w:u w:val="single" w:color="005DA1"/>
                </w:rPr>
                <w:t>855</w:t>
              </w:r>
            </w:hyperlink>
            <w:r>
              <w:rPr>
                <w:rFonts w:ascii="Arial MT"/>
                <w:spacing w:val="-4"/>
                <w:sz w:val="14"/>
              </w:rPr>
              <w:t>.</w:t>
            </w:r>
          </w:p>
        </w:tc>
        <w:tc>
          <w:tcPr>
            <w:tcW w:w="8659" w:type="dxa"/>
          </w:tcPr>
          <w:p>
            <w:pPr>
              <w:pStyle w:val="TableParagraph"/>
              <w:spacing w:before="114"/>
              <w:ind w:left="133"/>
              <w:rPr>
                <w:rFonts w:ascii="Arial MT" w:hAnsi="Arial MT"/>
                <w:sz w:val="20"/>
              </w:rPr>
            </w:pPr>
            <w:r>
              <w:rPr>
                <w:i/>
                <w:sz w:val="20"/>
              </w:rPr>
              <w:t>Sweeney v Astle [1923] N.Z.L.R. 1198, </w:t>
            </w:r>
            <w:r>
              <w:rPr>
                <w:i/>
                <w:spacing w:val="-2"/>
                <w:sz w:val="20"/>
              </w:rPr>
              <w:t>1204–1205</w:t>
            </w:r>
            <w:r>
              <w:rPr>
                <w:rFonts w:ascii="Arial MT" w:hAnsi="Arial MT"/>
                <w:spacing w:val="-2"/>
                <w:sz w:val="20"/>
              </w:rPr>
              <w:t>.</w:t>
            </w:r>
          </w:p>
        </w:tc>
      </w:tr>
      <w:tr>
        <w:trPr>
          <w:trHeight w:val="465" w:hRule="atLeast"/>
        </w:trPr>
        <w:tc>
          <w:tcPr>
            <w:tcW w:w="457" w:type="dxa"/>
          </w:tcPr>
          <w:p>
            <w:pPr>
              <w:pStyle w:val="TableParagraph"/>
              <w:ind w:right="82"/>
              <w:jc w:val="center"/>
              <w:rPr>
                <w:rFonts w:ascii="Arial MT"/>
                <w:sz w:val="14"/>
              </w:rPr>
            </w:pPr>
            <w:bookmarkStart w:name="_bookmark1633" w:id="1635"/>
            <w:bookmarkEnd w:id="1635"/>
            <w:r>
              <w:rPr/>
            </w:r>
            <w:hyperlink w:history="true" w:anchor="_bookmark1498">
              <w:r>
                <w:rPr>
                  <w:rFonts w:ascii="Arial MT"/>
                  <w:color w:val="005DA1"/>
                  <w:spacing w:val="-4"/>
                  <w:sz w:val="14"/>
                  <w:u w:val="single" w:color="005DA1"/>
                </w:rPr>
                <w:t>856</w:t>
              </w:r>
            </w:hyperlink>
            <w:r>
              <w:rPr>
                <w:rFonts w:ascii="Arial MT"/>
                <w:spacing w:val="-4"/>
                <w:sz w:val="14"/>
              </w:rPr>
              <w:t>.</w:t>
            </w:r>
          </w:p>
        </w:tc>
        <w:tc>
          <w:tcPr>
            <w:tcW w:w="8659" w:type="dxa"/>
          </w:tcPr>
          <w:p>
            <w:pPr>
              <w:pStyle w:val="TableParagraph"/>
              <w:spacing w:before="114"/>
              <w:ind w:left="133"/>
              <w:rPr>
                <w:rFonts w:ascii="Arial MT"/>
                <w:sz w:val="20"/>
              </w:rPr>
            </w:pPr>
            <w:r>
              <w:rPr>
                <w:i/>
                <w:sz w:val="20"/>
              </w:rPr>
              <w:t>Sweeney v Astle [1923] N.Z.L.R. </w:t>
            </w:r>
            <w:r>
              <w:rPr>
                <w:i/>
                <w:spacing w:val="-2"/>
                <w:sz w:val="20"/>
              </w:rPr>
              <w:t>1198</w:t>
            </w:r>
            <w:r>
              <w:rPr>
                <w:rFonts w:ascii="Arial MT"/>
                <w:spacing w:val="-2"/>
                <w:sz w:val="20"/>
              </w:rPr>
              <w:t>.</w:t>
            </w:r>
          </w:p>
        </w:tc>
      </w:tr>
      <w:tr>
        <w:trPr>
          <w:trHeight w:val="465" w:hRule="atLeast"/>
        </w:trPr>
        <w:tc>
          <w:tcPr>
            <w:tcW w:w="457" w:type="dxa"/>
          </w:tcPr>
          <w:p>
            <w:pPr>
              <w:pStyle w:val="TableParagraph"/>
              <w:ind w:right="82"/>
              <w:jc w:val="center"/>
              <w:rPr>
                <w:rFonts w:ascii="Arial MT"/>
                <w:sz w:val="14"/>
              </w:rPr>
            </w:pPr>
            <w:bookmarkStart w:name="_bookmark1634" w:id="1636"/>
            <w:bookmarkEnd w:id="1636"/>
            <w:r>
              <w:rPr/>
            </w:r>
            <w:hyperlink w:history="true" w:anchor="_bookmark1499">
              <w:r>
                <w:rPr>
                  <w:rFonts w:ascii="Arial MT"/>
                  <w:color w:val="005DA1"/>
                  <w:spacing w:val="-4"/>
                  <w:sz w:val="14"/>
                  <w:u w:val="single" w:color="005DA1"/>
                </w:rPr>
                <w:t>857</w:t>
              </w:r>
            </w:hyperlink>
            <w:r>
              <w:rPr>
                <w:rFonts w:ascii="Arial MT"/>
                <w:spacing w:val="-4"/>
                <w:sz w:val="14"/>
              </w:rPr>
              <w:t>.</w:t>
            </w:r>
          </w:p>
        </w:tc>
        <w:tc>
          <w:tcPr>
            <w:tcW w:w="8659" w:type="dxa"/>
          </w:tcPr>
          <w:p>
            <w:pPr>
              <w:pStyle w:val="TableParagraph"/>
              <w:spacing w:before="114"/>
              <w:ind w:left="133"/>
              <w:rPr>
                <w:rFonts w:ascii="Arial MT"/>
                <w:sz w:val="20"/>
              </w:rPr>
            </w:pPr>
            <w:r>
              <w:rPr>
                <w:i/>
                <w:sz w:val="20"/>
              </w:rPr>
              <w:t>Allen v Taylor (1871) 39 L.J. Ch. </w:t>
            </w:r>
            <w:r>
              <w:rPr>
                <w:i/>
                <w:spacing w:val="-4"/>
                <w:sz w:val="20"/>
              </w:rPr>
              <w:t>627</w:t>
            </w:r>
            <w:r>
              <w:rPr>
                <w:rFonts w:ascii="Arial MT"/>
                <w:spacing w:val="-4"/>
                <w:sz w:val="20"/>
              </w:rPr>
              <w:t>.</w:t>
            </w:r>
          </w:p>
        </w:tc>
      </w:tr>
      <w:tr>
        <w:trPr>
          <w:trHeight w:val="465" w:hRule="atLeast"/>
        </w:trPr>
        <w:tc>
          <w:tcPr>
            <w:tcW w:w="457" w:type="dxa"/>
          </w:tcPr>
          <w:p>
            <w:pPr>
              <w:pStyle w:val="TableParagraph"/>
              <w:ind w:right="82"/>
              <w:jc w:val="center"/>
              <w:rPr>
                <w:rFonts w:ascii="Arial MT"/>
                <w:sz w:val="14"/>
              </w:rPr>
            </w:pPr>
            <w:bookmarkStart w:name="_bookmark1635" w:id="1637"/>
            <w:bookmarkEnd w:id="1637"/>
            <w:r>
              <w:rPr/>
            </w:r>
            <w:hyperlink w:history="true" w:anchor="_bookmark1500">
              <w:r>
                <w:rPr>
                  <w:rFonts w:ascii="Arial MT"/>
                  <w:color w:val="005DA1"/>
                  <w:spacing w:val="-4"/>
                  <w:sz w:val="14"/>
                  <w:u w:val="single" w:color="005DA1"/>
                </w:rPr>
                <w:t>858</w:t>
              </w:r>
            </w:hyperlink>
            <w:r>
              <w:rPr>
                <w:rFonts w:ascii="Arial MT"/>
                <w:spacing w:val="-4"/>
                <w:sz w:val="14"/>
              </w:rPr>
              <w:t>.</w:t>
            </w:r>
          </w:p>
        </w:tc>
        <w:tc>
          <w:tcPr>
            <w:tcW w:w="8659" w:type="dxa"/>
          </w:tcPr>
          <w:p>
            <w:pPr>
              <w:pStyle w:val="TableParagraph"/>
              <w:spacing w:before="114"/>
              <w:ind w:left="133"/>
              <w:rPr>
                <w:rFonts w:ascii="Arial MT"/>
                <w:sz w:val="20"/>
              </w:rPr>
            </w:pPr>
            <w:r>
              <w:rPr>
                <w:i/>
                <w:sz w:val="20"/>
              </w:rPr>
              <w:t>Gophir</w:t>
            </w:r>
            <w:r>
              <w:rPr>
                <w:i/>
                <w:spacing w:val="-1"/>
                <w:sz w:val="20"/>
              </w:rPr>
              <w:t> </w:t>
            </w:r>
            <w:r>
              <w:rPr>
                <w:i/>
                <w:sz w:val="20"/>
              </w:rPr>
              <w:t>Diamond Co v Wood [1902] 1 Ch. 950</w:t>
            </w:r>
            <w:r>
              <w:rPr>
                <w:rFonts w:ascii="Arial MT"/>
                <w:sz w:val="20"/>
              </w:rPr>
              <w:t>; cf. </w:t>
            </w:r>
            <w:r>
              <w:rPr>
                <w:i/>
                <w:sz w:val="20"/>
              </w:rPr>
              <w:t>Scheckter v Kolbe (1955) 3 S.A. </w:t>
            </w:r>
            <w:r>
              <w:rPr>
                <w:i/>
                <w:spacing w:val="-4"/>
                <w:sz w:val="20"/>
              </w:rPr>
              <w:t>109</w:t>
            </w:r>
            <w:r>
              <w:rPr>
                <w:rFonts w:ascii="Arial MT"/>
                <w:spacing w:val="-4"/>
                <w:sz w:val="20"/>
              </w:rPr>
              <w:t>.</w:t>
            </w:r>
          </w:p>
        </w:tc>
      </w:tr>
      <w:tr>
        <w:trPr>
          <w:trHeight w:val="690" w:hRule="atLeast"/>
        </w:trPr>
        <w:tc>
          <w:tcPr>
            <w:tcW w:w="457" w:type="dxa"/>
          </w:tcPr>
          <w:p>
            <w:pPr>
              <w:pStyle w:val="TableParagraph"/>
              <w:ind w:right="82"/>
              <w:jc w:val="center"/>
              <w:rPr>
                <w:rFonts w:ascii="Arial MT"/>
                <w:sz w:val="14"/>
              </w:rPr>
            </w:pPr>
            <w:bookmarkStart w:name="_bookmark1636" w:id="1638"/>
            <w:bookmarkEnd w:id="1638"/>
            <w:r>
              <w:rPr/>
            </w:r>
            <w:hyperlink w:history="true" w:anchor="_bookmark1501">
              <w:r>
                <w:rPr>
                  <w:rFonts w:ascii="Arial MT"/>
                  <w:color w:val="005DA1"/>
                  <w:spacing w:val="-4"/>
                  <w:sz w:val="14"/>
                  <w:u w:val="single" w:color="005DA1"/>
                </w:rPr>
                <w:t>859</w:t>
              </w:r>
            </w:hyperlink>
            <w:r>
              <w:rPr>
                <w:rFonts w:ascii="Arial MT"/>
                <w:spacing w:val="-4"/>
                <w:sz w:val="14"/>
              </w:rPr>
              <w:t>.</w:t>
            </w:r>
          </w:p>
        </w:tc>
        <w:tc>
          <w:tcPr>
            <w:tcW w:w="8659" w:type="dxa"/>
          </w:tcPr>
          <w:p>
            <w:pPr>
              <w:pStyle w:val="TableParagraph"/>
              <w:spacing w:line="235" w:lineRule="auto" w:before="118"/>
              <w:ind w:left="133"/>
              <w:rPr>
                <w:rFonts w:ascii="Arial MT"/>
                <w:sz w:val="20"/>
              </w:rPr>
            </w:pPr>
            <w:r>
              <w:rPr>
                <w:i/>
                <w:sz w:val="20"/>
              </w:rPr>
              <w:t>Lovell</w:t>
            </w:r>
            <w:r>
              <w:rPr>
                <w:i/>
                <w:spacing w:val="31"/>
                <w:sz w:val="20"/>
              </w:rPr>
              <w:t> </w:t>
            </w:r>
            <w:r>
              <w:rPr>
                <w:i/>
                <w:sz w:val="20"/>
              </w:rPr>
              <w:t>and</w:t>
            </w:r>
            <w:r>
              <w:rPr>
                <w:i/>
                <w:spacing w:val="31"/>
                <w:sz w:val="20"/>
              </w:rPr>
              <w:t> </w:t>
            </w:r>
            <w:r>
              <w:rPr>
                <w:i/>
                <w:sz w:val="20"/>
              </w:rPr>
              <w:t>Christmas</w:t>
            </w:r>
            <w:r>
              <w:rPr>
                <w:i/>
                <w:spacing w:val="31"/>
                <w:sz w:val="20"/>
              </w:rPr>
              <w:t> </w:t>
            </w:r>
            <w:r>
              <w:rPr>
                <w:i/>
                <w:sz w:val="20"/>
              </w:rPr>
              <w:t>Ltd</w:t>
            </w:r>
            <w:r>
              <w:rPr>
                <w:i/>
                <w:spacing w:val="31"/>
                <w:sz w:val="20"/>
              </w:rPr>
              <w:t> </w:t>
            </w:r>
            <w:r>
              <w:rPr>
                <w:i/>
                <w:sz w:val="20"/>
              </w:rPr>
              <w:t>v</w:t>
            </w:r>
            <w:r>
              <w:rPr>
                <w:i/>
                <w:spacing w:val="31"/>
                <w:sz w:val="20"/>
              </w:rPr>
              <w:t> </w:t>
            </w:r>
            <w:r>
              <w:rPr>
                <w:i/>
                <w:sz w:val="20"/>
              </w:rPr>
              <w:t>Wall</w:t>
            </w:r>
            <w:r>
              <w:rPr>
                <w:i/>
                <w:spacing w:val="31"/>
                <w:sz w:val="20"/>
              </w:rPr>
              <w:t> </w:t>
            </w:r>
            <w:r>
              <w:rPr>
                <w:i/>
                <w:sz w:val="20"/>
              </w:rPr>
              <w:t>(1911)</w:t>
            </w:r>
            <w:r>
              <w:rPr>
                <w:i/>
                <w:spacing w:val="31"/>
                <w:sz w:val="20"/>
              </w:rPr>
              <w:t> </w:t>
            </w:r>
            <w:r>
              <w:rPr>
                <w:i/>
                <w:sz w:val="20"/>
              </w:rPr>
              <w:t>104</w:t>
            </w:r>
            <w:r>
              <w:rPr>
                <w:i/>
                <w:spacing w:val="31"/>
                <w:sz w:val="20"/>
              </w:rPr>
              <w:t> </w:t>
            </w:r>
            <w:r>
              <w:rPr>
                <w:i/>
                <w:sz w:val="20"/>
              </w:rPr>
              <w:t>L.T.</w:t>
            </w:r>
            <w:r>
              <w:rPr>
                <w:i/>
                <w:spacing w:val="31"/>
                <w:sz w:val="20"/>
              </w:rPr>
              <w:t> </w:t>
            </w:r>
            <w:r>
              <w:rPr>
                <w:i/>
                <w:sz w:val="20"/>
              </w:rPr>
              <w:t>85</w:t>
            </w:r>
            <w:r>
              <w:rPr>
                <w:rFonts w:ascii="Arial MT"/>
                <w:sz w:val="20"/>
              </w:rPr>
              <w:t>;</w:t>
            </w:r>
            <w:r>
              <w:rPr>
                <w:rFonts w:ascii="Arial MT"/>
                <w:spacing w:val="31"/>
                <w:sz w:val="20"/>
              </w:rPr>
              <w:t> </w:t>
            </w:r>
            <w:r>
              <w:rPr>
                <w:rFonts w:ascii="Arial MT"/>
                <w:sz w:val="20"/>
              </w:rPr>
              <w:t>cf.</w:t>
            </w:r>
            <w:r>
              <w:rPr>
                <w:rFonts w:ascii="Arial MT"/>
                <w:spacing w:val="31"/>
                <w:sz w:val="20"/>
              </w:rPr>
              <w:t> </w:t>
            </w:r>
            <w:r>
              <w:rPr>
                <w:i/>
                <w:sz w:val="20"/>
              </w:rPr>
              <w:t>Automobile</w:t>
            </w:r>
            <w:r>
              <w:rPr>
                <w:i/>
                <w:spacing w:val="31"/>
                <w:sz w:val="20"/>
              </w:rPr>
              <w:t> </w:t>
            </w:r>
            <w:r>
              <w:rPr>
                <w:i/>
                <w:sz w:val="20"/>
              </w:rPr>
              <w:t>Carriage</w:t>
            </w:r>
            <w:r>
              <w:rPr>
                <w:i/>
                <w:spacing w:val="31"/>
                <w:sz w:val="20"/>
              </w:rPr>
              <w:t> </w:t>
            </w:r>
            <w:r>
              <w:rPr>
                <w:i/>
                <w:sz w:val="20"/>
              </w:rPr>
              <w:t>Builders</w:t>
            </w:r>
            <w:r>
              <w:rPr>
                <w:i/>
                <w:spacing w:val="31"/>
                <w:sz w:val="20"/>
              </w:rPr>
              <w:t> </w:t>
            </w:r>
            <w:r>
              <w:rPr>
                <w:i/>
                <w:sz w:val="20"/>
              </w:rPr>
              <w:t>Ltd</w:t>
            </w:r>
            <w:r>
              <w:rPr>
                <w:i/>
                <w:spacing w:val="31"/>
                <w:sz w:val="20"/>
              </w:rPr>
              <w:t> </w:t>
            </w:r>
            <w:r>
              <w:rPr>
                <w:i/>
                <w:sz w:val="20"/>
              </w:rPr>
              <w:t>v Sayers (1909) 101 L.T. 419</w:t>
            </w:r>
            <w:r>
              <w:rPr>
                <w:rFonts w:ascii="Arial MT"/>
                <w:sz w:val="20"/>
              </w:rPr>
              <w:t>.</w:t>
            </w:r>
          </w:p>
        </w:tc>
      </w:tr>
      <w:tr>
        <w:trPr>
          <w:trHeight w:val="465" w:hRule="atLeast"/>
        </w:trPr>
        <w:tc>
          <w:tcPr>
            <w:tcW w:w="457" w:type="dxa"/>
          </w:tcPr>
          <w:p>
            <w:pPr>
              <w:pStyle w:val="TableParagraph"/>
              <w:ind w:right="82"/>
              <w:jc w:val="center"/>
              <w:rPr>
                <w:rFonts w:ascii="Arial MT"/>
                <w:sz w:val="14"/>
              </w:rPr>
            </w:pPr>
            <w:bookmarkStart w:name="_bookmark1637" w:id="1639"/>
            <w:bookmarkEnd w:id="1639"/>
            <w:r>
              <w:rPr/>
            </w:r>
            <w:hyperlink w:history="true" w:anchor="_bookmark1502">
              <w:r>
                <w:rPr>
                  <w:rFonts w:ascii="Arial MT"/>
                  <w:color w:val="005DA1"/>
                  <w:spacing w:val="-4"/>
                  <w:sz w:val="14"/>
                  <w:u w:val="single" w:color="005DA1"/>
                </w:rPr>
                <w:t>860</w:t>
              </w:r>
            </w:hyperlink>
            <w:r>
              <w:rPr>
                <w:rFonts w:ascii="Arial MT"/>
                <w:spacing w:val="-4"/>
                <w:sz w:val="14"/>
              </w:rPr>
              <w:t>.</w:t>
            </w:r>
          </w:p>
        </w:tc>
        <w:tc>
          <w:tcPr>
            <w:tcW w:w="8659" w:type="dxa"/>
          </w:tcPr>
          <w:p>
            <w:pPr>
              <w:pStyle w:val="TableParagraph"/>
              <w:spacing w:before="114"/>
              <w:ind w:left="133"/>
              <w:rPr>
                <w:rFonts w:ascii="Arial MT"/>
                <w:sz w:val="20"/>
              </w:rPr>
            </w:pPr>
            <w:r>
              <w:rPr>
                <w:i/>
                <w:sz w:val="20"/>
              </w:rPr>
              <w:t>Marshall &amp; Murray Ltd v Jones (1913) 29 T.L.R. </w:t>
            </w:r>
            <w:r>
              <w:rPr>
                <w:i/>
                <w:spacing w:val="-4"/>
                <w:sz w:val="20"/>
              </w:rPr>
              <w:t>351</w:t>
            </w:r>
            <w:r>
              <w:rPr>
                <w:rFonts w:ascii="Arial MT"/>
                <w:spacing w:val="-4"/>
                <w:sz w:val="20"/>
              </w:rPr>
              <w:t>.</w:t>
            </w:r>
          </w:p>
        </w:tc>
      </w:tr>
      <w:tr>
        <w:trPr>
          <w:trHeight w:val="344" w:hRule="atLeast"/>
        </w:trPr>
        <w:tc>
          <w:tcPr>
            <w:tcW w:w="457" w:type="dxa"/>
          </w:tcPr>
          <w:p>
            <w:pPr>
              <w:pStyle w:val="TableParagraph"/>
              <w:ind w:right="82"/>
              <w:jc w:val="center"/>
              <w:rPr>
                <w:rFonts w:ascii="Arial MT"/>
                <w:sz w:val="14"/>
              </w:rPr>
            </w:pPr>
            <w:bookmarkStart w:name="_bookmark1638" w:id="1640"/>
            <w:bookmarkEnd w:id="1640"/>
            <w:r>
              <w:rPr/>
            </w:r>
            <w:hyperlink w:history="true" w:anchor="_bookmark1503">
              <w:r>
                <w:rPr>
                  <w:rFonts w:ascii="Arial MT"/>
                  <w:color w:val="005DA1"/>
                  <w:spacing w:val="-4"/>
                  <w:sz w:val="14"/>
                  <w:u w:val="single" w:color="005DA1"/>
                </w:rPr>
                <w:t>861</w:t>
              </w:r>
            </w:hyperlink>
            <w:r>
              <w:rPr>
                <w:rFonts w:ascii="Arial MT"/>
                <w:spacing w:val="-4"/>
                <w:sz w:val="14"/>
              </w:rPr>
              <w:t>.</w:t>
            </w:r>
          </w:p>
        </w:tc>
        <w:tc>
          <w:tcPr>
            <w:tcW w:w="8659" w:type="dxa"/>
          </w:tcPr>
          <w:p>
            <w:pPr>
              <w:pStyle w:val="TableParagraph"/>
              <w:spacing w:line="210" w:lineRule="exact" w:before="114"/>
              <w:ind w:left="133"/>
              <w:rPr>
                <w:i/>
                <w:sz w:val="20"/>
              </w:rPr>
            </w:pPr>
            <w:r>
              <w:rPr>
                <w:i/>
                <w:sz w:val="20"/>
              </w:rPr>
              <w:t>Esso</w:t>
            </w:r>
            <w:r>
              <w:rPr>
                <w:i/>
                <w:spacing w:val="12"/>
                <w:sz w:val="20"/>
              </w:rPr>
              <w:t> </w:t>
            </w:r>
            <w:r>
              <w:rPr>
                <w:i/>
                <w:sz w:val="20"/>
              </w:rPr>
              <w:t>Petroleum</w:t>
            </w:r>
            <w:r>
              <w:rPr>
                <w:i/>
                <w:spacing w:val="13"/>
                <w:sz w:val="20"/>
              </w:rPr>
              <w:t> </w:t>
            </w:r>
            <w:r>
              <w:rPr>
                <w:i/>
                <w:sz w:val="20"/>
              </w:rPr>
              <w:t>Co</w:t>
            </w:r>
            <w:r>
              <w:rPr>
                <w:i/>
                <w:spacing w:val="13"/>
                <w:sz w:val="20"/>
              </w:rPr>
              <w:t> </w:t>
            </w:r>
            <w:r>
              <w:rPr>
                <w:i/>
                <w:sz w:val="20"/>
              </w:rPr>
              <w:t>Ltd</w:t>
            </w:r>
            <w:r>
              <w:rPr>
                <w:i/>
                <w:spacing w:val="13"/>
                <w:sz w:val="20"/>
              </w:rPr>
              <w:t> </w:t>
            </w:r>
            <w:r>
              <w:rPr>
                <w:i/>
                <w:sz w:val="20"/>
              </w:rPr>
              <w:t>v</w:t>
            </w:r>
            <w:r>
              <w:rPr>
                <w:i/>
                <w:spacing w:val="13"/>
                <w:sz w:val="20"/>
              </w:rPr>
              <w:t> </w:t>
            </w:r>
            <w:r>
              <w:rPr>
                <w:i/>
                <w:sz w:val="20"/>
              </w:rPr>
              <w:t>Harper’s</w:t>
            </w:r>
            <w:r>
              <w:rPr>
                <w:i/>
                <w:spacing w:val="13"/>
                <w:sz w:val="20"/>
              </w:rPr>
              <w:t> </w:t>
            </w:r>
            <w:r>
              <w:rPr>
                <w:i/>
                <w:sz w:val="20"/>
              </w:rPr>
              <w:t>Garage</w:t>
            </w:r>
            <w:r>
              <w:rPr>
                <w:i/>
                <w:spacing w:val="13"/>
                <w:sz w:val="20"/>
              </w:rPr>
              <w:t> </w:t>
            </w:r>
            <w:r>
              <w:rPr>
                <w:i/>
                <w:sz w:val="20"/>
              </w:rPr>
              <w:t>(Stourport)</w:t>
            </w:r>
            <w:r>
              <w:rPr>
                <w:i/>
                <w:spacing w:val="13"/>
                <w:sz w:val="20"/>
              </w:rPr>
              <w:t> </w:t>
            </w:r>
            <w:r>
              <w:rPr>
                <w:i/>
                <w:sz w:val="20"/>
              </w:rPr>
              <w:t>Ltd</w:t>
            </w:r>
            <w:r>
              <w:rPr>
                <w:i/>
                <w:spacing w:val="13"/>
                <w:sz w:val="20"/>
              </w:rPr>
              <w:t> </w:t>
            </w:r>
            <w:r>
              <w:rPr>
                <w:i/>
                <w:sz w:val="20"/>
              </w:rPr>
              <w:t>[1968]</w:t>
            </w:r>
            <w:r>
              <w:rPr>
                <w:i/>
                <w:spacing w:val="13"/>
                <w:sz w:val="20"/>
              </w:rPr>
              <w:t> </w:t>
            </w:r>
            <w:r>
              <w:rPr>
                <w:i/>
                <w:sz w:val="20"/>
              </w:rPr>
              <w:t>A.C.</w:t>
            </w:r>
            <w:r>
              <w:rPr>
                <w:i/>
                <w:spacing w:val="13"/>
                <w:sz w:val="20"/>
              </w:rPr>
              <w:t> </w:t>
            </w:r>
            <w:r>
              <w:rPr>
                <w:i/>
                <w:sz w:val="20"/>
              </w:rPr>
              <w:t>269,</w:t>
            </w:r>
            <w:r>
              <w:rPr>
                <w:i/>
                <w:spacing w:val="13"/>
                <w:sz w:val="20"/>
              </w:rPr>
              <w:t> </w:t>
            </w:r>
            <w:r>
              <w:rPr>
                <w:i/>
                <w:sz w:val="20"/>
              </w:rPr>
              <w:t>328,</w:t>
            </w:r>
            <w:r>
              <w:rPr>
                <w:i/>
                <w:spacing w:val="13"/>
                <w:sz w:val="20"/>
              </w:rPr>
              <w:t> </w:t>
            </w:r>
            <w:r>
              <w:rPr>
                <w:i/>
                <w:sz w:val="20"/>
              </w:rPr>
              <w:t>336</w:t>
            </w:r>
            <w:r>
              <w:rPr>
                <w:rFonts w:ascii="Arial MT" w:hAnsi="Arial MT"/>
                <w:sz w:val="20"/>
              </w:rPr>
              <w:t>;</w:t>
            </w:r>
            <w:r>
              <w:rPr>
                <w:rFonts w:ascii="Arial MT" w:hAnsi="Arial MT"/>
                <w:spacing w:val="13"/>
                <w:sz w:val="20"/>
              </w:rPr>
              <w:t> </w:t>
            </w:r>
            <w:r>
              <w:rPr>
                <w:i/>
                <w:sz w:val="20"/>
              </w:rPr>
              <w:t>Young</w:t>
            </w:r>
            <w:r>
              <w:rPr>
                <w:i/>
                <w:spacing w:val="13"/>
                <w:sz w:val="20"/>
              </w:rPr>
              <w:t> </w:t>
            </w:r>
            <w:r>
              <w:rPr>
                <w:i/>
                <w:spacing w:val="-10"/>
                <w:sz w:val="20"/>
              </w:rPr>
              <w:t>v</w:t>
            </w:r>
          </w:p>
        </w:tc>
      </w:tr>
    </w:tbl>
    <w:p>
      <w:pPr>
        <w:pStyle w:val="TableParagraph"/>
        <w:spacing w:after="0" w:line="210" w:lineRule="exact"/>
        <w:rPr>
          <w:i/>
          <w:sz w:val="20"/>
        </w:rPr>
        <w:sectPr>
          <w:type w:val="continuous"/>
          <w:pgSz w:w="11900" w:h="16840"/>
          <w:pgMar w:header="971" w:footer="0" w:top="1300" w:bottom="280" w:left="1275" w:right="1275"/>
        </w:sectPr>
      </w:pPr>
    </w:p>
    <w:p>
      <w:pPr>
        <w:spacing w:line="235" w:lineRule="auto" w:before="110"/>
        <w:ind w:left="705" w:right="168" w:firstLine="0"/>
        <w:jc w:val="both"/>
        <w:rPr>
          <w:sz w:val="20"/>
        </w:rPr>
      </w:pPr>
      <w:r>
        <w:rPr>
          <w:rFonts w:ascii="Arial"/>
          <w:i/>
          <w:sz w:val="20"/>
        </w:rPr>
        <w:t>Timmins (1831) 1 Cr. &amp; J. 331</w:t>
      </w:r>
      <w:r>
        <w:rPr>
          <w:sz w:val="20"/>
        </w:rPr>
        <w:t>. See also </w:t>
      </w:r>
      <w:r>
        <w:rPr>
          <w:rFonts w:ascii="Arial"/>
          <w:i/>
          <w:sz w:val="20"/>
        </w:rPr>
        <w:t>Lido-Savoy Pty Ltd v Paredes [1972] V.R. 297</w:t>
      </w:r>
      <w:r>
        <w:rPr>
          <w:sz w:val="20"/>
        </w:rPr>
        <w:t>, distinguishing</w:t>
      </w:r>
      <w:r>
        <w:rPr>
          <w:spacing w:val="29"/>
          <w:sz w:val="20"/>
        </w:rPr>
        <w:t> </w:t>
      </w:r>
      <w:r>
        <w:rPr>
          <w:rFonts w:ascii="Arial"/>
          <w:i/>
          <w:sz w:val="20"/>
        </w:rPr>
        <w:t>Warner</w:t>
      </w:r>
      <w:r>
        <w:rPr>
          <w:rFonts w:ascii="Arial"/>
          <w:i/>
          <w:spacing w:val="29"/>
          <w:sz w:val="20"/>
        </w:rPr>
        <w:t> </w:t>
      </w:r>
      <w:r>
        <w:rPr>
          <w:rFonts w:ascii="Arial"/>
          <w:i/>
          <w:sz w:val="20"/>
        </w:rPr>
        <w:t>Bros</w:t>
      </w:r>
      <w:r>
        <w:rPr>
          <w:rFonts w:ascii="Arial"/>
          <w:i/>
          <w:spacing w:val="29"/>
          <w:sz w:val="20"/>
        </w:rPr>
        <w:t> </w:t>
      </w:r>
      <w:r>
        <w:rPr>
          <w:rFonts w:ascii="Arial"/>
          <w:i/>
          <w:sz w:val="20"/>
        </w:rPr>
        <w:t>Pictures</w:t>
      </w:r>
      <w:r>
        <w:rPr>
          <w:rFonts w:ascii="Arial"/>
          <w:i/>
          <w:spacing w:val="29"/>
          <w:sz w:val="20"/>
        </w:rPr>
        <w:t> </w:t>
      </w:r>
      <w:r>
        <w:rPr>
          <w:rFonts w:ascii="Arial"/>
          <w:i/>
          <w:sz w:val="20"/>
        </w:rPr>
        <w:t>Inc</w:t>
      </w:r>
      <w:r>
        <w:rPr>
          <w:rFonts w:ascii="Arial"/>
          <w:i/>
          <w:spacing w:val="29"/>
          <w:sz w:val="20"/>
        </w:rPr>
        <w:t> </w:t>
      </w:r>
      <w:r>
        <w:rPr>
          <w:rFonts w:ascii="Arial"/>
          <w:i/>
          <w:sz w:val="20"/>
        </w:rPr>
        <w:t>v</w:t>
      </w:r>
      <w:r>
        <w:rPr>
          <w:rFonts w:ascii="Arial"/>
          <w:i/>
          <w:spacing w:val="29"/>
          <w:sz w:val="20"/>
        </w:rPr>
        <w:t> </w:t>
      </w:r>
      <w:r>
        <w:rPr>
          <w:rFonts w:ascii="Arial"/>
          <w:i/>
          <w:sz w:val="20"/>
        </w:rPr>
        <w:t>Nelson</w:t>
      </w:r>
      <w:r>
        <w:rPr>
          <w:rFonts w:ascii="Arial"/>
          <w:i/>
          <w:spacing w:val="29"/>
          <w:sz w:val="20"/>
        </w:rPr>
        <w:t> </w:t>
      </w:r>
      <w:r>
        <w:rPr>
          <w:rFonts w:ascii="Arial"/>
          <w:i/>
          <w:sz w:val="20"/>
        </w:rPr>
        <w:t>[1937]</w:t>
      </w:r>
      <w:r>
        <w:rPr>
          <w:rFonts w:ascii="Arial"/>
          <w:i/>
          <w:spacing w:val="29"/>
          <w:sz w:val="20"/>
        </w:rPr>
        <w:t> </w:t>
      </w:r>
      <w:r>
        <w:rPr>
          <w:rFonts w:ascii="Arial"/>
          <w:i/>
          <w:sz w:val="20"/>
        </w:rPr>
        <w:t>1</w:t>
      </w:r>
      <w:r>
        <w:rPr>
          <w:rFonts w:ascii="Arial"/>
          <w:i/>
          <w:spacing w:val="29"/>
          <w:sz w:val="20"/>
        </w:rPr>
        <w:t> </w:t>
      </w:r>
      <w:r>
        <w:rPr>
          <w:rFonts w:ascii="Arial"/>
          <w:i/>
          <w:sz w:val="20"/>
        </w:rPr>
        <w:t>K.B.</w:t>
      </w:r>
      <w:r>
        <w:rPr>
          <w:rFonts w:ascii="Arial"/>
          <w:i/>
          <w:spacing w:val="29"/>
          <w:sz w:val="20"/>
        </w:rPr>
        <w:t> </w:t>
      </w:r>
      <w:r>
        <w:rPr>
          <w:rFonts w:ascii="Arial"/>
          <w:i/>
          <w:sz w:val="20"/>
        </w:rPr>
        <w:t>209</w:t>
      </w:r>
      <w:r>
        <w:rPr>
          <w:sz w:val="20"/>
        </w:rPr>
        <w:t>.</w:t>
      </w:r>
      <w:r>
        <w:rPr>
          <w:spacing w:val="29"/>
          <w:sz w:val="20"/>
        </w:rPr>
        <w:t> </w:t>
      </w:r>
      <w:r>
        <w:rPr>
          <w:sz w:val="20"/>
        </w:rPr>
        <w:t>See</w:t>
      </w:r>
      <w:r>
        <w:rPr>
          <w:spacing w:val="29"/>
          <w:sz w:val="20"/>
        </w:rPr>
        <w:t> </w:t>
      </w:r>
      <w:r>
        <w:rPr>
          <w:sz w:val="20"/>
        </w:rPr>
        <w:t>also</w:t>
      </w:r>
      <w:r>
        <w:rPr>
          <w:spacing w:val="29"/>
          <w:sz w:val="20"/>
        </w:rPr>
        <w:t> </w:t>
      </w:r>
      <w:r>
        <w:rPr>
          <w:sz w:val="20"/>
        </w:rPr>
        <w:t>above,</w:t>
      </w:r>
      <w:r>
        <w:rPr>
          <w:spacing w:val="29"/>
          <w:sz w:val="20"/>
        </w:rPr>
        <w:t> </w:t>
      </w:r>
      <w:r>
        <w:rPr>
          <w:sz w:val="20"/>
        </w:rPr>
        <w:t>paras 16-089 et seq.</w:t>
      </w:r>
    </w:p>
    <w:p>
      <w:pPr>
        <w:pStyle w:val="BodyText"/>
        <w:spacing w:before="9"/>
      </w:pPr>
    </w:p>
    <w:p>
      <w:pPr>
        <w:spacing w:line="235" w:lineRule="auto" w:before="0"/>
        <w:ind w:left="705" w:right="167" w:hanging="541"/>
        <w:jc w:val="both"/>
        <w:rPr>
          <w:sz w:val="20"/>
        </w:rPr>
      </w:pPr>
      <w:bookmarkStart w:name="_bookmark1639" w:id="1641"/>
      <w:bookmarkEnd w:id="1641"/>
      <w:r>
        <w:rPr/>
      </w:r>
      <w:hyperlink w:history="true" w:anchor="_bookmark1504">
        <w:r>
          <w:rPr>
            <w:color w:val="005DA1"/>
            <w:position w:val="5"/>
            <w:sz w:val="14"/>
            <w:u w:val="single" w:color="005DA1"/>
          </w:rPr>
          <w:t>862</w:t>
        </w:r>
      </w:hyperlink>
      <w:r>
        <w:rPr>
          <w:position w:val="5"/>
          <w:sz w:val="14"/>
        </w:rPr>
        <w:t>.</w:t>
      </w:r>
      <w:r>
        <w:rPr>
          <w:spacing w:val="80"/>
          <w:w w:val="150"/>
          <w:position w:val="5"/>
          <w:sz w:val="14"/>
        </w:rPr>
        <w:t> </w:t>
      </w:r>
      <w:r>
        <w:rPr>
          <w:rFonts w:ascii="Arial" w:hAnsi="Arial"/>
          <w:i/>
          <w:sz w:val="20"/>
        </w:rPr>
        <w:t>Esso Petroleum Co Ltd v Harper’s Garage (Stourport) Ltd [1968] A.C. 269, 328</w:t>
      </w:r>
      <w:r>
        <w:rPr>
          <w:sz w:val="20"/>
        </w:rPr>
        <w:t>; </w:t>
      </w:r>
      <w:r>
        <w:rPr>
          <w:rFonts w:ascii="Arial" w:hAnsi="Arial"/>
          <w:i/>
          <w:sz w:val="20"/>
        </w:rPr>
        <w:t>A. Schroeder Music Publishing Co Ltd v Macaulay [1974] 1 W.L.R. 1308 </w:t>
      </w:r>
      <w:r>
        <w:rPr>
          <w:sz w:val="20"/>
        </w:rPr>
        <w:t>and </w:t>
      </w:r>
      <w:r>
        <w:rPr>
          <w:rFonts w:ascii="Arial" w:hAnsi="Arial"/>
          <w:i/>
          <w:sz w:val="20"/>
        </w:rPr>
        <w:t>Clifford Davies Ltd v W.E.A. Records Ltd [1975] 1 W.L.R. 61</w:t>
      </w:r>
      <w:r>
        <w:rPr>
          <w:sz w:val="20"/>
        </w:rPr>
        <w:t>; </w:t>
      </w:r>
      <w:r>
        <w:rPr>
          <w:rFonts w:ascii="Arial" w:hAnsi="Arial"/>
          <w:i/>
          <w:sz w:val="20"/>
        </w:rPr>
        <w:t>Greig v Insole [1978] 1 W.L.R 302, 325-327</w:t>
      </w:r>
      <w:r>
        <w:rPr>
          <w:sz w:val="20"/>
        </w:rPr>
        <w:t>. In the light of these cases it is submitted that </w:t>
      </w:r>
      <w:r>
        <w:rPr>
          <w:rFonts w:ascii="Arial" w:hAnsi="Arial"/>
          <w:i/>
          <w:sz w:val="20"/>
        </w:rPr>
        <w:t>Warner Bros Pictures Inc v Nelson [1937] 1 K.B. 209</w:t>
      </w:r>
      <w:r>
        <w:rPr>
          <w:sz w:val="20"/>
        </w:rPr>
        <w:t>, </w:t>
      </w:r>
      <w:r>
        <w:rPr>
          <w:sz w:val="20"/>
        </w:rPr>
        <w:t>where onerous</w:t>
      </w:r>
      <w:r>
        <w:rPr>
          <w:spacing w:val="-2"/>
          <w:sz w:val="20"/>
        </w:rPr>
        <w:t> </w:t>
      </w:r>
      <w:r>
        <w:rPr>
          <w:sz w:val="20"/>
        </w:rPr>
        <w:t>restrictions</w:t>
      </w:r>
      <w:r>
        <w:rPr>
          <w:spacing w:val="-2"/>
          <w:sz w:val="20"/>
        </w:rPr>
        <w:t> </w:t>
      </w:r>
      <w:r>
        <w:rPr>
          <w:sz w:val="20"/>
        </w:rPr>
        <w:t>upon</w:t>
      </w:r>
      <w:r>
        <w:rPr>
          <w:spacing w:val="-2"/>
          <w:sz w:val="20"/>
        </w:rPr>
        <w:t> </w:t>
      </w:r>
      <w:r>
        <w:rPr>
          <w:sz w:val="20"/>
        </w:rPr>
        <w:t>a</w:t>
      </w:r>
      <w:r>
        <w:rPr>
          <w:spacing w:val="-2"/>
          <w:sz w:val="20"/>
        </w:rPr>
        <w:t> </w:t>
      </w:r>
      <w:r>
        <w:rPr>
          <w:sz w:val="20"/>
        </w:rPr>
        <w:t>film</w:t>
      </w:r>
      <w:r>
        <w:rPr>
          <w:spacing w:val="-2"/>
          <w:sz w:val="20"/>
        </w:rPr>
        <w:t> </w:t>
      </w:r>
      <w:r>
        <w:rPr>
          <w:sz w:val="20"/>
        </w:rPr>
        <w:t>actress</w:t>
      </w:r>
      <w:r>
        <w:rPr>
          <w:spacing w:val="-2"/>
          <w:sz w:val="20"/>
        </w:rPr>
        <w:t> </w:t>
      </w:r>
      <w:r>
        <w:rPr>
          <w:sz w:val="20"/>
        </w:rPr>
        <w:t>were</w:t>
      </w:r>
      <w:r>
        <w:rPr>
          <w:spacing w:val="-2"/>
          <w:sz w:val="20"/>
        </w:rPr>
        <w:t> </w:t>
      </w:r>
      <w:r>
        <w:rPr>
          <w:sz w:val="20"/>
        </w:rPr>
        <w:t>considered</w:t>
      </w:r>
      <w:r>
        <w:rPr>
          <w:spacing w:val="-2"/>
          <w:sz w:val="20"/>
        </w:rPr>
        <w:t> </w:t>
      </w:r>
      <w:r>
        <w:rPr>
          <w:sz w:val="20"/>
        </w:rPr>
        <w:t>not</w:t>
      </w:r>
      <w:r>
        <w:rPr>
          <w:spacing w:val="-2"/>
          <w:sz w:val="20"/>
        </w:rPr>
        <w:t> </w:t>
      </w:r>
      <w:r>
        <w:rPr>
          <w:sz w:val="20"/>
        </w:rPr>
        <w:t>to</w:t>
      </w:r>
      <w:r>
        <w:rPr>
          <w:spacing w:val="-2"/>
          <w:sz w:val="20"/>
        </w:rPr>
        <w:t> </w:t>
      </w:r>
      <w:r>
        <w:rPr>
          <w:sz w:val="20"/>
        </w:rPr>
        <w:t>be</w:t>
      </w:r>
      <w:r>
        <w:rPr>
          <w:spacing w:val="-2"/>
          <w:sz w:val="20"/>
        </w:rPr>
        <w:t> </w:t>
      </w:r>
      <w:r>
        <w:rPr>
          <w:sz w:val="20"/>
        </w:rPr>
        <w:t>within</w:t>
      </w:r>
      <w:r>
        <w:rPr>
          <w:spacing w:val="-2"/>
          <w:sz w:val="20"/>
        </w:rPr>
        <w:t> </w:t>
      </w:r>
      <w:r>
        <w:rPr>
          <w:sz w:val="20"/>
        </w:rPr>
        <w:t>the</w:t>
      </w:r>
      <w:r>
        <w:rPr>
          <w:spacing w:val="-2"/>
          <w:sz w:val="20"/>
        </w:rPr>
        <w:t> </w:t>
      </w:r>
      <w:r>
        <w:rPr>
          <w:sz w:val="20"/>
        </w:rPr>
        <w:t>doctrine</w:t>
      </w:r>
      <w:r>
        <w:rPr>
          <w:spacing w:val="-2"/>
          <w:sz w:val="20"/>
        </w:rPr>
        <w:t> </w:t>
      </w:r>
      <w:r>
        <w:rPr>
          <w:sz w:val="20"/>
        </w:rPr>
        <w:t>since</w:t>
      </w:r>
      <w:r>
        <w:rPr>
          <w:spacing w:val="-2"/>
          <w:sz w:val="20"/>
        </w:rPr>
        <w:t> </w:t>
      </w:r>
      <w:r>
        <w:rPr>
          <w:sz w:val="20"/>
        </w:rPr>
        <w:t>they related to her period of employment, can no longer be relied upon.</w:t>
      </w:r>
    </w:p>
    <w:p>
      <w:pPr>
        <w:pStyle w:val="BodyText"/>
        <w:spacing w:before="4"/>
      </w:pPr>
    </w:p>
    <w:p>
      <w:pPr>
        <w:tabs>
          <w:tab w:pos="705" w:val="left" w:leader="none"/>
        </w:tabs>
        <w:spacing w:before="0"/>
        <w:ind w:left="165" w:right="0" w:firstLine="0"/>
        <w:jc w:val="left"/>
        <w:rPr>
          <w:rFonts w:ascii="Arial"/>
          <w:i/>
          <w:sz w:val="20"/>
        </w:rPr>
      </w:pPr>
      <w:bookmarkStart w:name="_bookmark1640" w:id="1642"/>
      <w:bookmarkEnd w:id="1642"/>
      <w:r>
        <w:rPr/>
      </w:r>
      <w:hyperlink w:history="true" w:anchor="_bookmark1505">
        <w:r>
          <w:rPr>
            <w:color w:val="005DA1"/>
            <w:spacing w:val="-4"/>
            <w:position w:val="5"/>
            <w:sz w:val="14"/>
            <w:u w:val="single" w:color="005DA1"/>
          </w:rPr>
          <w:t>863</w:t>
        </w:r>
      </w:hyperlink>
      <w:r>
        <w:rPr>
          <w:spacing w:val="-4"/>
          <w:position w:val="5"/>
          <w:sz w:val="14"/>
        </w:rPr>
        <w:t>.</w:t>
      </w:r>
      <w:r>
        <w:rPr>
          <w:position w:val="5"/>
          <w:sz w:val="14"/>
        </w:rPr>
        <w:tab/>
      </w:r>
      <w:r>
        <w:rPr>
          <w:rFonts w:ascii="Arial"/>
          <w:i/>
          <w:sz w:val="20"/>
        </w:rPr>
        <w:t>[2010] EWHC 1807 </w:t>
      </w:r>
      <w:r>
        <w:rPr>
          <w:rFonts w:ascii="Arial"/>
          <w:i/>
          <w:spacing w:val="-2"/>
          <w:sz w:val="20"/>
        </w:rPr>
        <w:t>(QB).</w:t>
      </w:r>
    </w:p>
    <w:p>
      <w:pPr>
        <w:pStyle w:val="BodyText"/>
        <w:spacing w:before="9"/>
        <w:rPr>
          <w:rFonts w:ascii="Arial"/>
          <w:i/>
        </w:rPr>
      </w:pPr>
    </w:p>
    <w:p>
      <w:pPr>
        <w:pStyle w:val="BodyText"/>
        <w:spacing w:line="235" w:lineRule="auto"/>
        <w:ind w:left="705" w:right="167" w:hanging="541"/>
        <w:jc w:val="both"/>
      </w:pPr>
      <w:bookmarkStart w:name="_bookmark1641" w:id="1643"/>
      <w:bookmarkEnd w:id="1643"/>
      <w:r>
        <w:rPr/>
      </w:r>
      <w:hyperlink w:history="true" w:anchor="_bookmark1506">
        <w:r>
          <w:rPr>
            <w:color w:val="005DA1"/>
            <w:position w:val="5"/>
            <w:sz w:val="14"/>
            <w:u w:val="single" w:color="005DA1"/>
          </w:rPr>
          <w:t>864</w:t>
        </w:r>
      </w:hyperlink>
      <w:r>
        <w:rPr>
          <w:position w:val="5"/>
          <w:sz w:val="14"/>
        </w:rPr>
        <w:t>.</w:t>
      </w:r>
      <w:r>
        <w:rPr>
          <w:spacing w:val="80"/>
          <w:position w:val="5"/>
          <w:sz w:val="14"/>
        </w:rPr>
        <w:t>  </w:t>
      </w:r>
      <w:r>
        <w:rPr/>
        <w:t>The</w:t>
      </w:r>
      <w:r>
        <w:rPr>
          <w:spacing w:val="-1"/>
        </w:rPr>
        <w:t> </w:t>
      </w:r>
      <w:r>
        <w:rPr/>
        <w:t>contract</w:t>
      </w:r>
      <w:r>
        <w:rPr>
          <w:spacing w:val="-1"/>
        </w:rPr>
        <w:t> </w:t>
      </w:r>
      <w:r>
        <w:rPr/>
        <w:t>was</w:t>
      </w:r>
      <w:r>
        <w:rPr>
          <w:spacing w:val="-1"/>
        </w:rPr>
        <w:t> </w:t>
      </w:r>
      <w:r>
        <w:rPr/>
        <w:t>entered</w:t>
      </w:r>
      <w:r>
        <w:rPr>
          <w:spacing w:val="-1"/>
        </w:rPr>
        <w:t> </w:t>
      </w:r>
      <w:r>
        <w:rPr/>
        <w:t>into</w:t>
      </w:r>
      <w:r>
        <w:rPr>
          <w:spacing w:val="-1"/>
        </w:rPr>
        <w:t> </w:t>
      </w:r>
      <w:r>
        <w:rPr/>
        <w:t>with</w:t>
      </w:r>
      <w:r>
        <w:rPr>
          <w:spacing w:val="-1"/>
        </w:rPr>
        <w:t> </w:t>
      </w:r>
      <w:r>
        <w:rPr/>
        <w:t>a</w:t>
      </w:r>
      <w:r>
        <w:rPr>
          <w:spacing w:val="-1"/>
        </w:rPr>
        <w:t> </w:t>
      </w:r>
      <w:r>
        <w:rPr/>
        <w:t>company</w:t>
      </w:r>
      <w:r>
        <w:rPr>
          <w:spacing w:val="-1"/>
        </w:rPr>
        <w:t> </w:t>
      </w:r>
      <w:r>
        <w:rPr/>
        <w:t>WR</w:t>
      </w:r>
      <w:r>
        <w:rPr>
          <w:spacing w:val="-1"/>
        </w:rPr>
        <w:t> </w:t>
      </w:r>
      <w:r>
        <w:rPr/>
        <w:t>had</w:t>
      </w:r>
      <w:r>
        <w:rPr>
          <w:spacing w:val="-1"/>
        </w:rPr>
        <w:t> </w:t>
      </w:r>
      <w:r>
        <w:rPr/>
        <w:t>formed</w:t>
      </w:r>
      <w:r>
        <w:rPr>
          <w:spacing w:val="-1"/>
        </w:rPr>
        <w:t> </w:t>
      </w:r>
      <w:r>
        <w:rPr/>
        <w:t>to</w:t>
      </w:r>
      <w:r>
        <w:rPr>
          <w:spacing w:val="-1"/>
        </w:rPr>
        <w:t> </w:t>
      </w:r>
      <w:r>
        <w:rPr/>
        <w:t>exploit</w:t>
      </w:r>
      <w:r>
        <w:rPr>
          <w:spacing w:val="-1"/>
        </w:rPr>
        <w:t> </w:t>
      </w:r>
      <w:r>
        <w:rPr/>
        <w:t>his</w:t>
      </w:r>
      <w:r>
        <w:rPr>
          <w:spacing w:val="-1"/>
        </w:rPr>
        <w:t> </w:t>
      </w:r>
      <w:r>
        <w:rPr/>
        <w:t>image</w:t>
      </w:r>
      <w:r>
        <w:rPr>
          <w:spacing w:val="-1"/>
        </w:rPr>
        <w:t> </w:t>
      </w:r>
      <w:r>
        <w:rPr/>
        <w:t>rights</w:t>
      </w:r>
      <w:r>
        <w:rPr>
          <w:spacing w:val="-1"/>
        </w:rPr>
        <w:t> </w:t>
      </w:r>
      <w:r>
        <w:rPr/>
        <w:t>but</w:t>
      </w:r>
      <w:r>
        <w:rPr>
          <w:spacing w:val="-1"/>
        </w:rPr>
        <w:t> </w:t>
      </w:r>
      <w:r>
        <w:rPr/>
        <w:t>as the</w:t>
      </w:r>
      <w:r>
        <w:rPr>
          <w:spacing w:val="-2"/>
        </w:rPr>
        <w:t> </w:t>
      </w:r>
      <w:r>
        <w:rPr/>
        <w:t>restraint</w:t>
      </w:r>
      <w:r>
        <w:rPr>
          <w:spacing w:val="-2"/>
        </w:rPr>
        <w:t> </w:t>
      </w:r>
      <w:r>
        <w:rPr/>
        <w:t>related</w:t>
      </w:r>
      <w:r>
        <w:rPr>
          <w:spacing w:val="-2"/>
        </w:rPr>
        <w:t> </w:t>
      </w:r>
      <w:r>
        <w:rPr/>
        <w:t>to</w:t>
      </w:r>
      <w:r>
        <w:rPr>
          <w:spacing w:val="-2"/>
        </w:rPr>
        <w:t> </w:t>
      </w:r>
      <w:r>
        <w:rPr/>
        <w:t>WR’s</w:t>
      </w:r>
      <w:r>
        <w:rPr>
          <w:spacing w:val="-2"/>
        </w:rPr>
        <w:t> </w:t>
      </w:r>
      <w:r>
        <w:rPr/>
        <w:t>activities</w:t>
      </w:r>
      <w:r>
        <w:rPr>
          <w:spacing w:val="-2"/>
        </w:rPr>
        <w:t> </w:t>
      </w:r>
      <w:r>
        <w:rPr/>
        <w:t>it</w:t>
      </w:r>
      <w:r>
        <w:rPr>
          <w:spacing w:val="-2"/>
        </w:rPr>
        <w:t> </w:t>
      </w:r>
      <w:r>
        <w:rPr/>
        <w:t>was</w:t>
      </w:r>
      <w:r>
        <w:rPr>
          <w:spacing w:val="-2"/>
        </w:rPr>
        <w:t> </w:t>
      </w:r>
      <w:r>
        <w:rPr/>
        <w:t>the</w:t>
      </w:r>
      <w:r>
        <w:rPr>
          <w:spacing w:val="-2"/>
        </w:rPr>
        <w:t> </w:t>
      </w:r>
      <w:r>
        <w:rPr/>
        <w:t>impact</w:t>
      </w:r>
      <w:r>
        <w:rPr>
          <w:spacing w:val="-2"/>
        </w:rPr>
        <w:t> </w:t>
      </w:r>
      <w:r>
        <w:rPr/>
        <w:t>on</w:t>
      </w:r>
      <w:r>
        <w:rPr>
          <w:spacing w:val="-2"/>
        </w:rPr>
        <w:t> </w:t>
      </w:r>
      <w:r>
        <w:rPr/>
        <w:t>WR’s</w:t>
      </w:r>
      <w:r>
        <w:rPr>
          <w:spacing w:val="-2"/>
        </w:rPr>
        <w:t> </w:t>
      </w:r>
      <w:r>
        <w:rPr/>
        <w:t>freedom</w:t>
      </w:r>
      <w:r>
        <w:rPr>
          <w:spacing w:val="-2"/>
        </w:rPr>
        <w:t> </w:t>
      </w:r>
      <w:r>
        <w:rPr/>
        <w:t>to</w:t>
      </w:r>
      <w:r>
        <w:rPr>
          <w:spacing w:val="-2"/>
        </w:rPr>
        <w:t> </w:t>
      </w:r>
      <w:r>
        <w:rPr/>
        <w:t>trade</w:t>
      </w:r>
      <w:r>
        <w:rPr>
          <w:spacing w:val="-2"/>
        </w:rPr>
        <w:t> </w:t>
      </w:r>
      <w:r>
        <w:rPr/>
        <w:t>that</w:t>
      </w:r>
      <w:r>
        <w:rPr>
          <w:spacing w:val="-2"/>
        </w:rPr>
        <w:t> </w:t>
      </w:r>
      <w:r>
        <w:rPr/>
        <w:t>had</w:t>
      </w:r>
      <w:r>
        <w:rPr>
          <w:spacing w:val="-2"/>
        </w:rPr>
        <w:t> </w:t>
      </w:r>
      <w:r>
        <w:rPr/>
        <w:t>to</w:t>
      </w:r>
      <w:r>
        <w:rPr>
          <w:spacing w:val="-2"/>
        </w:rPr>
        <w:t> </w:t>
      </w:r>
      <w:r>
        <w:rPr/>
        <w:t>be </w:t>
      </w:r>
      <w:r>
        <w:rPr>
          <w:spacing w:val="-2"/>
        </w:rPr>
        <w:t>assessed.</w:t>
      </w:r>
    </w:p>
    <w:p>
      <w:pPr>
        <w:pStyle w:val="BodyText"/>
        <w:spacing w:before="5"/>
      </w:pPr>
    </w:p>
    <w:p>
      <w:pPr>
        <w:tabs>
          <w:tab w:pos="705" w:val="left" w:leader="none"/>
        </w:tabs>
        <w:spacing w:before="0"/>
        <w:ind w:left="165" w:right="0" w:firstLine="0"/>
        <w:jc w:val="left"/>
        <w:rPr>
          <w:sz w:val="20"/>
        </w:rPr>
      </w:pPr>
      <w:bookmarkStart w:name="_bookmark1642" w:id="1644"/>
      <w:bookmarkEnd w:id="1644"/>
      <w:r>
        <w:rPr/>
      </w:r>
      <w:hyperlink w:history="true" w:anchor="_bookmark1507">
        <w:r>
          <w:rPr>
            <w:color w:val="005DA1"/>
            <w:spacing w:val="-4"/>
            <w:position w:val="5"/>
            <w:sz w:val="14"/>
            <w:u w:val="single" w:color="005DA1"/>
          </w:rPr>
          <w:t>865</w:t>
        </w:r>
      </w:hyperlink>
      <w:r>
        <w:rPr>
          <w:spacing w:val="-4"/>
          <w:position w:val="5"/>
          <w:sz w:val="14"/>
        </w:rPr>
        <w:t>.</w:t>
      </w:r>
      <w:r>
        <w:rPr>
          <w:position w:val="5"/>
          <w:sz w:val="14"/>
        </w:rPr>
        <w:tab/>
      </w:r>
      <w:r>
        <w:rPr>
          <w:rFonts w:ascii="Arial"/>
          <w:i/>
          <w:sz w:val="20"/>
        </w:rPr>
        <w:t>[2010] EWHC 1807 (QB)</w:t>
      </w:r>
      <w:r>
        <w:rPr>
          <w:rFonts w:ascii="Arial"/>
          <w:i/>
          <w:spacing w:val="-1"/>
          <w:sz w:val="20"/>
        </w:rPr>
        <w:t> </w:t>
      </w:r>
      <w:r>
        <w:rPr>
          <w:sz w:val="20"/>
        </w:rPr>
        <w:t>at </w:t>
      </w:r>
      <w:r>
        <w:rPr>
          <w:spacing w:val="-2"/>
          <w:sz w:val="20"/>
        </w:rPr>
        <w:t>[650].</w:t>
      </w:r>
    </w:p>
    <w:p>
      <w:pPr>
        <w:pStyle w:val="BodyText"/>
        <w:spacing w:before="5"/>
      </w:pPr>
    </w:p>
    <w:p>
      <w:pPr>
        <w:tabs>
          <w:tab w:pos="705" w:val="left" w:leader="none"/>
        </w:tabs>
        <w:spacing w:before="0"/>
        <w:ind w:left="165" w:right="0" w:firstLine="0"/>
        <w:jc w:val="left"/>
        <w:rPr>
          <w:sz w:val="20"/>
        </w:rPr>
      </w:pPr>
      <w:bookmarkStart w:name="_bookmark1643" w:id="1645"/>
      <w:bookmarkEnd w:id="1645"/>
      <w:r>
        <w:rPr/>
      </w:r>
      <w:hyperlink w:history="true" w:anchor="_bookmark1507">
        <w:r>
          <w:rPr>
            <w:color w:val="005DA1"/>
            <w:spacing w:val="-4"/>
            <w:position w:val="5"/>
            <w:sz w:val="14"/>
            <w:u w:val="single" w:color="005DA1"/>
          </w:rPr>
          <w:t>866</w:t>
        </w:r>
      </w:hyperlink>
      <w:r>
        <w:rPr>
          <w:spacing w:val="-4"/>
          <w:position w:val="5"/>
          <w:sz w:val="14"/>
        </w:rPr>
        <w:t>.</w:t>
      </w:r>
      <w:r>
        <w:rPr>
          <w:position w:val="5"/>
          <w:sz w:val="14"/>
        </w:rPr>
        <w:tab/>
      </w:r>
      <w:r>
        <w:rPr>
          <w:rFonts w:ascii="Arial"/>
          <w:i/>
          <w:sz w:val="20"/>
        </w:rPr>
        <w:t>[2010] EWHC 1807 (QB)</w:t>
      </w:r>
      <w:r>
        <w:rPr>
          <w:rFonts w:ascii="Arial"/>
          <w:i/>
          <w:spacing w:val="-1"/>
          <w:sz w:val="20"/>
        </w:rPr>
        <w:t> </w:t>
      </w:r>
      <w:r>
        <w:rPr>
          <w:sz w:val="20"/>
        </w:rPr>
        <w:t>at </w:t>
      </w:r>
      <w:r>
        <w:rPr>
          <w:spacing w:val="-2"/>
          <w:sz w:val="20"/>
        </w:rPr>
        <w:t>[647].</w:t>
      </w:r>
    </w:p>
    <w:p>
      <w:pPr>
        <w:pStyle w:val="BodyText"/>
        <w:spacing w:before="9"/>
      </w:pPr>
    </w:p>
    <w:p>
      <w:pPr>
        <w:spacing w:line="235" w:lineRule="auto" w:before="0"/>
        <w:ind w:left="705" w:right="167" w:hanging="541"/>
        <w:jc w:val="both"/>
        <w:rPr>
          <w:sz w:val="20"/>
        </w:rPr>
      </w:pPr>
      <w:bookmarkStart w:name="_bookmark1644" w:id="1646"/>
      <w:bookmarkEnd w:id="1646"/>
      <w:r>
        <w:rPr/>
      </w:r>
      <w:hyperlink w:history="true" w:anchor="_bookmark1508">
        <w:r>
          <w:rPr>
            <w:color w:val="005DA1"/>
            <w:position w:val="5"/>
            <w:sz w:val="14"/>
            <w:u w:val="single" w:color="005DA1"/>
          </w:rPr>
          <w:t>867</w:t>
        </w:r>
      </w:hyperlink>
      <w:r>
        <w:rPr>
          <w:position w:val="5"/>
          <w:sz w:val="14"/>
        </w:rPr>
        <w:t>.</w:t>
      </w:r>
      <w:r>
        <w:rPr>
          <w:spacing w:val="80"/>
          <w:w w:val="150"/>
          <w:position w:val="5"/>
          <w:sz w:val="14"/>
        </w:rPr>
        <w:t> </w:t>
      </w:r>
      <w:r>
        <w:rPr>
          <w:rFonts w:ascii="Arial" w:hAnsi="Arial"/>
          <w:i/>
          <w:sz w:val="20"/>
        </w:rPr>
        <w:t>[2010] EWHC 1807 (QB) </w:t>
      </w:r>
      <w:r>
        <w:rPr>
          <w:sz w:val="20"/>
        </w:rPr>
        <w:t>at [649]. The court also held that </w:t>
      </w:r>
      <w:r>
        <w:rPr>
          <w:rFonts w:ascii="Arial" w:hAnsi="Arial"/>
          <w:i/>
          <w:sz w:val="20"/>
        </w:rPr>
        <w:t>Esso Petroleum Co Ltd v Harper’s Garage (Stourport) Ltd [1968] A.C. 269 </w:t>
      </w:r>
      <w:r>
        <w:rPr>
          <w:sz w:val="20"/>
        </w:rPr>
        <w:t>did not constitute authority for the proposition that a contract which imposes “exclusivity obligations on one party during the subsistence of the agreement cannot, as a matter of principle, come within the scope of the doctrine of restraint of trade” (at [653]).</w:t>
      </w:r>
    </w:p>
    <w:p>
      <w:pPr>
        <w:pStyle w:val="BodyText"/>
        <w:spacing w:before="4"/>
      </w:pPr>
    </w:p>
    <w:p>
      <w:pPr>
        <w:tabs>
          <w:tab w:pos="705" w:val="left" w:leader="none"/>
        </w:tabs>
        <w:spacing w:line="227" w:lineRule="exact" w:before="0"/>
        <w:ind w:left="165" w:right="0" w:firstLine="0"/>
        <w:jc w:val="left"/>
        <w:rPr>
          <w:rFonts w:ascii="Arial"/>
          <w:i/>
          <w:sz w:val="20"/>
        </w:rPr>
      </w:pPr>
      <w:bookmarkStart w:name="_bookmark1645" w:id="1647"/>
      <w:bookmarkEnd w:id="1647"/>
      <w:r>
        <w:rPr/>
      </w:r>
      <w:hyperlink w:history="true" w:anchor="_bookmark1509">
        <w:r>
          <w:rPr>
            <w:color w:val="005DA1"/>
            <w:spacing w:val="-4"/>
            <w:position w:val="5"/>
            <w:sz w:val="14"/>
            <w:u w:val="single" w:color="005DA1"/>
          </w:rPr>
          <w:t>868</w:t>
        </w:r>
      </w:hyperlink>
      <w:r>
        <w:rPr>
          <w:spacing w:val="-4"/>
          <w:position w:val="5"/>
          <w:sz w:val="14"/>
        </w:rPr>
        <w:t>.</w:t>
      </w:r>
      <w:r>
        <w:rPr>
          <w:position w:val="5"/>
          <w:sz w:val="14"/>
        </w:rPr>
        <w:tab/>
      </w:r>
      <w:r>
        <w:rPr>
          <w:rFonts w:ascii="Arial"/>
          <w:i/>
          <w:sz w:val="20"/>
        </w:rPr>
        <w:t>Symbian</w:t>
      </w:r>
      <w:r>
        <w:rPr>
          <w:rFonts w:ascii="Arial"/>
          <w:i/>
          <w:spacing w:val="16"/>
          <w:sz w:val="20"/>
        </w:rPr>
        <w:t> </w:t>
      </w:r>
      <w:r>
        <w:rPr>
          <w:rFonts w:ascii="Arial"/>
          <w:i/>
          <w:sz w:val="20"/>
        </w:rPr>
        <w:t>v</w:t>
      </w:r>
      <w:r>
        <w:rPr>
          <w:rFonts w:ascii="Arial"/>
          <w:i/>
          <w:spacing w:val="19"/>
          <w:sz w:val="20"/>
        </w:rPr>
        <w:t> </w:t>
      </w:r>
      <w:r>
        <w:rPr>
          <w:rFonts w:ascii="Arial"/>
          <w:i/>
          <w:sz w:val="20"/>
        </w:rPr>
        <w:t>Christensen</w:t>
      </w:r>
      <w:r>
        <w:rPr>
          <w:rFonts w:ascii="Arial"/>
          <w:i/>
          <w:spacing w:val="19"/>
          <w:sz w:val="20"/>
        </w:rPr>
        <w:t> </w:t>
      </w:r>
      <w:r>
        <w:rPr>
          <w:rFonts w:ascii="Arial"/>
          <w:i/>
          <w:sz w:val="20"/>
        </w:rPr>
        <w:t>[2001]</w:t>
      </w:r>
      <w:r>
        <w:rPr>
          <w:rFonts w:ascii="Arial"/>
          <w:i/>
          <w:spacing w:val="19"/>
          <w:sz w:val="20"/>
        </w:rPr>
        <w:t> </w:t>
      </w:r>
      <w:r>
        <w:rPr>
          <w:rFonts w:ascii="Arial"/>
          <w:i/>
          <w:sz w:val="20"/>
        </w:rPr>
        <w:t>I.R.L.R.</w:t>
      </w:r>
      <w:r>
        <w:rPr>
          <w:rFonts w:ascii="Arial"/>
          <w:i/>
          <w:spacing w:val="19"/>
          <w:sz w:val="20"/>
        </w:rPr>
        <w:t> </w:t>
      </w:r>
      <w:r>
        <w:rPr>
          <w:rFonts w:ascii="Arial"/>
          <w:i/>
          <w:sz w:val="20"/>
        </w:rPr>
        <w:t>77</w:t>
      </w:r>
      <w:r>
        <w:rPr>
          <w:sz w:val="20"/>
        </w:rPr>
        <w:t>;</w:t>
      </w:r>
      <w:r>
        <w:rPr>
          <w:spacing w:val="19"/>
          <w:sz w:val="20"/>
        </w:rPr>
        <w:t> </w:t>
      </w:r>
      <w:r>
        <w:rPr>
          <w:rFonts w:ascii="Arial"/>
          <w:i/>
          <w:sz w:val="20"/>
        </w:rPr>
        <w:t>TFS</w:t>
      </w:r>
      <w:r>
        <w:rPr>
          <w:rFonts w:ascii="Arial"/>
          <w:i/>
          <w:spacing w:val="19"/>
          <w:sz w:val="20"/>
        </w:rPr>
        <w:t> </w:t>
      </w:r>
      <w:r>
        <w:rPr>
          <w:rFonts w:ascii="Arial"/>
          <w:i/>
          <w:sz w:val="20"/>
        </w:rPr>
        <w:t>Derivatives</w:t>
      </w:r>
      <w:r>
        <w:rPr>
          <w:rFonts w:ascii="Arial"/>
          <w:i/>
          <w:spacing w:val="19"/>
          <w:sz w:val="20"/>
        </w:rPr>
        <w:t> </w:t>
      </w:r>
      <w:r>
        <w:rPr>
          <w:rFonts w:ascii="Arial"/>
          <w:i/>
          <w:sz w:val="20"/>
        </w:rPr>
        <w:t>Ltd</w:t>
      </w:r>
      <w:r>
        <w:rPr>
          <w:rFonts w:ascii="Arial"/>
          <w:i/>
          <w:spacing w:val="19"/>
          <w:sz w:val="20"/>
        </w:rPr>
        <w:t> </w:t>
      </w:r>
      <w:r>
        <w:rPr>
          <w:rFonts w:ascii="Arial"/>
          <w:i/>
          <w:sz w:val="20"/>
        </w:rPr>
        <w:t>v</w:t>
      </w:r>
      <w:r>
        <w:rPr>
          <w:rFonts w:ascii="Arial"/>
          <w:i/>
          <w:spacing w:val="19"/>
          <w:sz w:val="20"/>
        </w:rPr>
        <w:t> </w:t>
      </w:r>
      <w:r>
        <w:rPr>
          <w:rFonts w:ascii="Arial"/>
          <w:i/>
          <w:sz w:val="20"/>
        </w:rPr>
        <w:t>Morgan</w:t>
      </w:r>
      <w:r>
        <w:rPr>
          <w:rFonts w:ascii="Arial"/>
          <w:i/>
          <w:spacing w:val="19"/>
          <w:sz w:val="20"/>
        </w:rPr>
        <w:t> </w:t>
      </w:r>
      <w:r>
        <w:rPr>
          <w:rFonts w:ascii="Arial"/>
          <w:i/>
          <w:sz w:val="20"/>
        </w:rPr>
        <w:t>[2004]</w:t>
      </w:r>
      <w:r>
        <w:rPr>
          <w:rFonts w:ascii="Arial"/>
          <w:i/>
          <w:spacing w:val="19"/>
          <w:sz w:val="20"/>
        </w:rPr>
        <w:t> </w:t>
      </w:r>
      <w:r>
        <w:rPr>
          <w:rFonts w:ascii="Arial"/>
          <w:i/>
          <w:sz w:val="20"/>
        </w:rPr>
        <w:t>EWHC</w:t>
      </w:r>
      <w:r>
        <w:rPr>
          <w:rFonts w:ascii="Arial"/>
          <w:i/>
          <w:spacing w:val="19"/>
          <w:sz w:val="20"/>
        </w:rPr>
        <w:t> </w:t>
      </w:r>
      <w:r>
        <w:rPr>
          <w:rFonts w:ascii="Arial"/>
          <w:i/>
          <w:spacing w:val="-4"/>
          <w:sz w:val="20"/>
        </w:rPr>
        <w:t>3181</w:t>
      </w:r>
    </w:p>
    <w:p>
      <w:pPr>
        <w:spacing w:line="227" w:lineRule="exact" w:before="0"/>
        <w:ind w:left="705" w:right="0" w:firstLine="0"/>
        <w:jc w:val="left"/>
        <w:rPr>
          <w:sz w:val="20"/>
        </w:rPr>
      </w:pPr>
      <w:r>
        <w:rPr>
          <w:rFonts w:ascii="Arial"/>
          <w:i/>
          <w:sz w:val="20"/>
        </w:rPr>
        <w:t>(QB),</w:t>
      </w:r>
      <w:r>
        <w:rPr>
          <w:rFonts w:ascii="Arial"/>
          <w:i/>
          <w:spacing w:val="-2"/>
          <w:sz w:val="20"/>
        </w:rPr>
        <w:t> </w:t>
      </w:r>
      <w:r>
        <w:rPr>
          <w:rFonts w:ascii="Arial"/>
          <w:i/>
          <w:sz w:val="20"/>
        </w:rPr>
        <w:t>[2005] I.R.L.R. </w:t>
      </w:r>
      <w:r>
        <w:rPr>
          <w:rFonts w:ascii="Arial"/>
          <w:i/>
          <w:spacing w:val="-4"/>
          <w:sz w:val="20"/>
        </w:rPr>
        <w:t>246</w:t>
      </w:r>
      <w:r>
        <w:rPr>
          <w:spacing w:val="-4"/>
          <w:sz w:val="20"/>
        </w:rPr>
        <w:t>.</w:t>
      </w:r>
    </w:p>
    <w:p>
      <w:pPr>
        <w:pStyle w:val="BodyText"/>
        <w:spacing w:before="5"/>
      </w:pPr>
    </w:p>
    <w:p>
      <w:pPr>
        <w:tabs>
          <w:tab w:pos="705" w:val="left" w:leader="none"/>
        </w:tabs>
        <w:spacing w:line="227" w:lineRule="exact" w:before="0"/>
        <w:ind w:left="165" w:right="0" w:firstLine="0"/>
        <w:jc w:val="left"/>
        <w:rPr>
          <w:sz w:val="20"/>
        </w:rPr>
      </w:pPr>
      <w:bookmarkStart w:name="_bookmark1646" w:id="1648"/>
      <w:bookmarkEnd w:id="1648"/>
      <w:r>
        <w:rPr/>
      </w:r>
      <w:hyperlink w:history="true" w:anchor="_bookmark1510">
        <w:r>
          <w:rPr>
            <w:color w:val="005DA1"/>
            <w:spacing w:val="-4"/>
            <w:position w:val="5"/>
            <w:sz w:val="14"/>
            <w:u w:val="single" w:color="005DA1"/>
          </w:rPr>
          <w:t>869</w:t>
        </w:r>
      </w:hyperlink>
      <w:r>
        <w:rPr>
          <w:spacing w:val="-4"/>
          <w:position w:val="5"/>
          <w:sz w:val="14"/>
        </w:rPr>
        <w:t>.</w:t>
      </w:r>
      <w:r>
        <w:rPr>
          <w:position w:val="5"/>
          <w:sz w:val="14"/>
        </w:rPr>
        <w:tab/>
      </w:r>
      <w:r>
        <w:rPr>
          <w:rFonts w:ascii="Arial" w:hAnsi="Arial"/>
          <w:i/>
          <w:sz w:val="20"/>
        </w:rPr>
        <w:t>Esso</w:t>
      </w:r>
      <w:r>
        <w:rPr>
          <w:rFonts w:ascii="Arial" w:hAnsi="Arial"/>
          <w:i/>
          <w:spacing w:val="38"/>
          <w:sz w:val="20"/>
        </w:rPr>
        <w:t> </w:t>
      </w:r>
      <w:r>
        <w:rPr>
          <w:rFonts w:ascii="Arial" w:hAnsi="Arial"/>
          <w:i/>
          <w:sz w:val="20"/>
        </w:rPr>
        <w:t>Petroleum</w:t>
      </w:r>
      <w:r>
        <w:rPr>
          <w:rFonts w:ascii="Arial" w:hAnsi="Arial"/>
          <w:i/>
          <w:spacing w:val="38"/>
          <w:sz w:val="20"/>
        </w:rPr>
        <w:t> </w:t>
      </w:r>
      <w:r>
        <w:rPr>
          <w:rFonts w:ascii="Arial" w:hAnsi="Arial"/>
          <w:i/>
          <w:sz w:val="20"/>
        </w:rPr>
        <w:t>Co</w:t>
      </w:r>
      <w:r>
        <w:rPr>
          <w:rFonts w:ascii="Arial" w:hAnsi="Arial"/>
          <w:i/>
          <w:spacing w:val="38"/>
          <w:sz w:val="20"/>
        </w:rPr>
        <w:t> </w:t>
      </w:r>
      <w:r>
        <w:rPr>
          <w:rFonts w:ascii="Arial" w:hAnsi="Arial"/>
          <w:i/>
          <w:sz w:val="20"/>
        </w:rPr>
        <w:t>Ltd</w:t>
      </w:r>
      <w:r>
        <w:rPr>
          <w:rFonts w:ascii="Arial" w:hAnsi="Arial"/>
          <w:i/>
          <w:spacing w:val="38"/>
          <w:sz w:val="20"/>
        </w:rPr>
        <w:t> </w:t>
      </w:r>
      <w:r>
        <w:rPr>
          <w:rFonts w:ascii="Arial" w:hAnsi="Arial"/>
          <w:i/>
          <w:sz w:val="20"/>
        </w:rPr>
        <w:t>v</w:t>
      </w:r>
      <w:r>
        <w:rPr>
          <w:rFonts w:ascii="Arial" w:hAnsi="Arial"/>
          <w:i/>
          <w:spacing w:val="38"/>
          <w:sz w:val="20"/>
        </w:rPr>
        <w:t> </w:t>
      </w:r>
      <w:r>
        <w:rPr>
          <w:rFonts w:ascii="Arial" w:hAnsi="Arial"/>
          <w:i/>
          <w:sz w:val="20"/>
        </w:rPr>
        <w:t>Harper’s</w:t>
      </w:r>
      <w:r>
        <w:rPr>
          <w:rFonts w:ascii="Arial" w:hAnsi="Arial"/>
          <w:i/>
          <w:spacing w:val="38"/>
          <w:sz w:val="20"/>
        </w:rPr>
        <w:t> </w:t>
      </w:r>
      <w:r>
        <w:rPr>
          <w:rFonts w:ascii="Arial" w:hAnsi="Arial"/>
          <w:i/>
          <w:sz w:val="20"/>
        </w:rPr>
        <w:t>Garage</w:t>
      </w:r>
      <w:r>
        <w:rPr>
          <w:rFonts w:ascii="Arial" w:hAnsi="Arial"/>
          <w:i/>
          <w:spacing w:val="38"/>
          <w:sz w:val="20"/>
        </w:rPr>
        <w:t> </w:t>
      </w:r>
      <w:r>
        <w:rPr>
          <w:rFonts w:ascii="Arial" w:hAnsi="Arial"/>
          <w:i/>
          <w:sz w:val="20"/>
        </w:rPr>
        <w:t>(Stourport)</w:t>
      </w:r>
      <w:r>
        <w:rPr>
          <w:rFonts w:ascii="Arial" w:hAnsi="Arial"/>
          <w:i/>
          <w:spacing w:val="38"/>
          <w:sz w:val="20"/>
        </w:rPr>
        <w:t> </w:t>
      </w:r>
      <w:r>
        <w:rPr>
          <w:rFonts w:ascii="Arial" w:hAnsi="Arial"/>
          <w:i/>
          <w:sz w:val="20"/>
        </w:rPr>
        <w:t>Ltd</w:t>
      </w:r>
      <w:r>
        <w:rPr>
          <w:rFonts w:ascii="Arial" w:hAnsi="Arial"/>
          <w:i/>
          <w:spacing w:val="38"/>
          <w:sz w:val="20"/>
        </w:rPr>
        <w:t> </w:t>
      </w:r>
      <w:r>
        <w:rPr>
          <w:rFonts w:ascii="Arial" w:hAnsi="Arial"/>
          <w:i/>
          <w:sz w:val="20"/>
        </w:rPr>
        <w:t>[1968]</w:t>
      </w:r>
      <w:r>
        <w:rPr>
          <w:rFonts w:ascii="Arial" w:hAnsi="Arial"/>
          <w:i/>
          <w:spacing w:val="38"/>
          <w:sz w:val="20"/>
        </w:rPr>
        <w:t> </w:t>
      </w:r>
      <w:r>
        <w:rPr>
          <w:rFonts w:ascii="Arial" w:hAnsi="Arial"/>
          <w:i/>
          <w:sz w:val="20"/>
        </w:rPr>
        <w:t>A.C.</w:t>
      </w:r>
      <w:r>
        <w:rPr>
          <w:rFonts w:ascii="Arial" w:hAnsi="Arial"/>
          <w:i/>
          <w:spacing w:val="38"/>
          <w:sz w:val="20"/>
        </w:rPr>
        <w:t> </w:t>
      </w:r>
      <w:r>
        <w:rPr>
          <w:rFonts w:ascii="Arial" w:hAnsi="Arial"/>
          <w:i/>
          <w:sz w:val="20"/>
        </w:rPr>
        <w:t>269,</w:t>
      </w:r>
      <w:r>
        <w:rPr>
          <w:rFonts w:ascii="Arial" w:hAnsi="Arial"/>
          <w:i/>
          <w:spacing w:val="38"/>
          <w:sz w:val="20"/>
        </w:rPr>
        <w:t> </w:t>
      </w:r>
      <w:r>
        <w:rPr>
          <w:rFonts w:ascii="Arial" w:hAnsi="Arial"/>
          <w:i/>
          <w:sz w:val="20"/>
        </w:rPr>
        <w:t>307,</w:t>
      </w:r>
      <w:r>
        <w:rPr>
          <w:rFonts w:ascii="Arial" w:hAnsi="Arial"/>
          <w:i/>
          <w:spacing w:val="38"/>
          <w:sz w:val="20"/>
        </w:rPr>
        <w:t> </w:t>
      </w:r>
      <w:r>
        <w:rPr>
          <w:rFonts w:ascii="Arial" w:hAnsi="Arial"/>
          <w:i/>
          <w:sz w:val="20"/>
        </w:rPr>
        <w:t>328,</w:t>
      </w:r>
      <w:r>
        <w:rPr>
          <w:rFonts w:ascii="Arial" w:hAnsi="Arial"/>
          <w:i/>
          <w:spacing w:val="38"/>
          <w:sz w:val="20"/>
        </w:rPr>
        <w:t> </w:t>
      </w:r>
      <w:r>
        <w:rPr>
          <w:rFonts w:ascii="Arial" w:hAnsi="Arial"/>
          <w:i/>
          <w:spacing w:val="-4"/>
          <w:sz w:val="20"/>
        </w:rPr>
        <w:t>336</w:t>
      </w:r>
      <w:r>
        <w:rPr>
          <w:spacing w:val="-4"/>
          <w:sz w:val="20"/>
        </w:rPr>
        <w:t>,</w:t>
      </w:r>
    </w:p>
    <w:p>
      <w:pPr>
        <w:pStyle w:val="BodyText"/>
        <w:spacing w:line="227" w:lineRule="exact"/>
        <w:ind w:left="705"/>
      </w:pPr>
      <w:r>
        <w:rPr/>
        <w:t>contrast at </w:t>
      </w:r>
      <w:r>
        <w:rPr>
          <w:spacing w:val="-4"/>
        </w:rPr>
        <w:t>317.</w:t>
      </w:r>
    </w:p>
    <w:p>
      <w:pPr>
        <w:pStyle w:val="BodyText"/>
        <w:spacing w:before="5"/>
      </w:pPr>
    </w:p>
    <w:p>
      <w:pPr>
        <w:tabs>
          <w:tab w:pos="705" w:val="left" w:leader="none"/>
        </w:tabs>
        <w:spacing w:before="0"/>
        <w:ind w:left="165" w:right="0" w:firstLine="0"/>
        <w:jc w:val="left"/>
        <w:rPr>
          <w:sz w:val="20"/>
        </w:rPr>
      </w:pPr>
      <w:bookmarkStart w:name="_bookmark1647" w:id="1649"/>
      <w:bookmarkEnd w:id="1649"/>
      <w:r>
        <w:rPr/>
      </w:r>
      <w:hyperlink w:history="true" w:anchor="_bookmark1511">
        <w:r>
          <w:rPr>
            <w:color w:val="005DA1"/>
            <w:spacing w:val="-4"/>
            <w:position w:val="5"/>
            <w:sz w:val="14"/>
            <w:u w:val="single" w:color="005DA1"/>
          </w:rPr>
          <w:t>870</w:t>
        </w:r>
      </w:hyperlink>
      <w:r>
        <w:rPr>
          <w:spacing w:val="-4"/>
          <w:position w:val="5"/>
          <w:sz w:val="14"/>
        </w:rPr>
        <w:t>.</w:t>
      </w:r>
      <w:r>
        <w:rPr>
          <w:position w:val="5"/>
          <w:sz w:val="14"/>
        </w:rPr>
        <w:tab/>
      </w:r>
      <w:r>
        <w:rPr>
          <w:rFonts w:ascii="Arial"/>
          <w:i/>
          <w:sz w:val="20"/>
        </w:rPr>
        <w:t>Hivac Ltd v Park Royal Instruments Ltd [1946] Ch. </w:t>
      </w:r>
      <w:r>
        <w:rPr>
          <w:rFonts w:ascii="Arial"/>
          <w:i/>
          <w:spacing w:val="-4"/>
          <w:sz w:val="20"/>
        </w:rPr>
        <w:t>169</w:t>
      </w:r>
      <w:r>
        <w:rPr>
          <w:spacing w:val="-4"/>
          <w:sz w:val="20"/>
        </w:rPr>
        <w:t>.</w:t>
      </w:r>
    </w:p>
    <w:p>
      <w:pPr>
        <w:pStyle w:val="BodyText"/>
        <w:spacing w:before="192"/>
      </w:pPr>
    </w:p>
    <w:p>
      <w:pPr>
        <w:spacing w:before="1"/>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292" w:right="2296" w:firstLine="0"/>
        <w:jc w:val="center"/>
        <w:rPr>
          <w:rFonts w:ascii="Arial"/>
          <w:b/>
          <w:sz w:val="24"/>
        </w:rPr>
      </w:pPr>
      <w:r>
        <w:rPr>
          <w:rFonts w:ascii="Arial"/>
          <w:b/>
          <w:sz w:val="24"/>
        </w:rPr>
        <w:t>Part 5 - Illegality and Public Policy Chapter 16 - Illegality and Public Policy Section 2. - The Position at Common </w:t>
      </w:r>
      <w:r>
        <w:rPr>
          <w:rFonts w:ascii="Arial"/>
          <w:b/>
          <w:spacing w:val="-5"/>
          <w:sz w:val="24"/>
        </w:rPr>
        <w:t>Law</w:t>
      </w:r>
    </w:p>
    <w:p>
      <w:pPr>
        <w:spacing w:before="3"/>
        <w:ind w:left="2551" w:right="0" w:firstLine="0"/>
        <w:jc w:val="left"/>
        <w:rPr>
          <w:rFonts w:ascii="Arial"/>
          <w:b/>
          <w:position w:val="11"/>
          <w:sz w:val="12"/>
        </w:rPr>
      </w:pPr>
      <w:r>
        <w:rPr>
          <w:rFonts w:ascii="Arial"/>
          <w:b/>
          <w:sz w:val="24"/>
        </w:rPr>
        <w:t>(f) - Contracts in Restraint of Trade</w:t>
      </w:r>
      <w:r>
        <w:rPr>
          <w:rFonts w:ascii="Arial"/>
          <w:b/>
          <w:spacing w:val="-1"/>
          <w:sz w:val="24"/>
        </w:rPr>
        <w:t> </w:t>
      </w:r>
      <w:r>
        <w:rPr>
          <w:rFonts w:ascii="Arial"/>
          <w:b/>
          <w:color w:val="005DA1"/>
          <w:spacing w:val="-5"/>
          <w:position w:val="11"/>
          <w:sz w:val="12"/>
          <w:u w:val="single" w:color="005DA1"/>
        </w:rPr>
        <w:t>595</w:t>
      </w:r>
    </w:p>
    <w:p>
      <w:pPr>
        <w:pStyle w:val="ListParagraph"/>
        <w:numPr>
          <w:ilvl w:val="0"/>
          <w:numId w:val="8"/>
        </w:numPr>
        <w:tabs>
          <w:tab w:pos="2817" w:val="left" w:leader="none"/>
        </w:tabs>
        <w:spacing w:line="240" w:lineRule="auto" w:before="194" w:after="0"/>
        <w:ind w:left="2817" w:right="0" w:hanging="426"/>
        <w:jc w:val="left"/>
        <w:rPr>
          <w:rFonts w:ascii="Arial"/>
          <w:b/>
          <w:sz w:val="24"/>
        </w:rPr>
      </w:pPr>
      <w:r>
        <w:rPr>
          <w:rFonts w:ascii="Arial"/>
          <w:b/>
          <w:sz w:val="24"/>
        </w:rPr>
        <w:t>- Vendor and Purchaser of </w:t>
      </w:r>
      <w:r>
        <w:rPr>
          <w:rFonts w:ascii="Arial"/>
          <w:b/>
          <w:spacing w:val="-2"/>
          <w:sz w:val="24"/>
        </w:rPr>
        <w:t>Business</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bookmarkStart w:name="_bookmark1648" w:id="1650"/>
      <w:bookmarkEnd w:id="1650"/>
      <w:r>
        <w:rPr/>
      </w:r>
      <w:r>
        <w:rPr>
          <w:rFonts w:ascii="Arial"/>
          <w:b/>
          <w:sz w:val="18"/>
        </w:rPr>
        <w:t>Vendor and purchaser </w:t>
      </w:r>
      <w:r>
        <w:rPr>
          <w:rFonts w:ascii="Arial"/>
          <w:b/>
          <w:color w:val="005DA1"/>
          <w:spacing w:val="-5"/>
          <w:sz w:val="18"/>
          <w:u w:val="single" w:color="005DA1"/>
          <w:vertAlign w:val="superscript"/>
        </w:rPr>
        <w:t>871</w:t>
      </w:r>
    </w:p>
    <w:p>
      <w:pPr>
        <w:pStyle w:val="BodyText"/>
        <w:spacing w:before="41"/>
        <w:rPr>
          <w:rFonts w:ascii="Arial"/>
          <w:b/>
          <w:sz w:val="18"/>
        </w:rPr>
      </w:pPr>
    </w:p>
    <w:p>
      <w:pPr>
        <w:pStyle w:val="Heading2"/>
        <w:spacing w:before="1"/>
        <w:ind w:left="164"/>
      </w:pPr>
      <w:r>
        <w:rPr/>
        <w:t>16-</w:t>
      </w:r>
      <w:r>
        <w:rPr>
          <w:spacing w:val="-5"/>
        </w:rPr>
        <w:t>126</w:t>
      </w:r>
    </w:p>
    <w:p>
      <w:pPr>
        <w:pStyle w:val="BodyText"/>
        <w:spacing w:before="92"/>
        <w:rPr>
          <w:rFonts w:ascii="Arial"/>
          <w:b/>
        </w:rPr>
      </w:pPr>
    </w:p>
    <w:p>
      <w:pPr>
        <w:spacing w:line="235" w:lineRule="auto" w:before="0"/>
        <w:ind w:left="165" w:right="167" w:firstLine="0"/>
        <w:jc w:val="both"/>
        <w:rPr>
          <w:sz w:val="20"/>
        </w:rPr>
      </w:pPr>
      <w:r>
        <w:rPr>
          <w:position w:val="-2"/>
        </w:rPr>
        <w:drawing>
          <wp:inline distT="0" distB="0" distL="0" distR="0">
            <wp:extent cx="107988" cy="107988"/>
            <wp:effectExtent l="0" t="0" r="0" b="0"/>
            <wp:docPr id="350" name="Image 350"/>
            <wp:cNvGraphicFramePr>
              <a:graphicFrameLocks/>
            </wp:cNvGraphicFramePr>
            <a:graphic>
              <a:graphicData uri="http://schemas.openxmlformats.org/drawingml/2006/picture">
                <pic:pic>
                  <pic:nvPicPr>
                    <pic:cNvPr id="350" name="Image 350"/>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40"/>
          <w:sz w:val="20"/>
        </w:rPr>
        <w:t> </w:t>
      </w:r>
      <w:r>
        <w:rPr>
          <w:sz w:val="20"/>
        </w:rPr>
        <w:t>Restrictive covenants between vendor and purchaser are looked on with less disfavour by </w:t>
      </w:r>
      <w:r>
        <w:rPr>
          <w:sz w:val="20"/>
        </w:rPr>
        <w:t>the </w:t>
      </w:r>
      <w:bookmarkStart w:name="_bookmark1649" w:id="1651"/>
      <w:bookmarkEnd w:id="1651"/>
      <w:r>
        <w:rPr>
          <w:sz w:val="20"/>
        </w:rPr>
        <w:t>court.</w:t>
      </w:r>
      <w:r>
        <w:rPr>
          <w:sz w:val="20"/>
        </w:rPr>
        <w:t> “I think it is now generally conceded”, said Lord Watson in </w:t>
      </w:r>
      <w:r>
        <w:rPr>
          <w:rFonts w:ascii="Arial" w:hAnsi="Arial"/>
          <w:i/>
          <w:sz w:val="20"/>
        </w:rPr>
        <w:t>Nordenfelt v Maxim Nordenfelt Guns and Ammunition Co Ltd </w:t>
      </w:r>
      <w:r>
        <w:rPr>
          <w:color w:val="005DA1"/>
          <w:sz w:val="20"/>
          <w:u w:val="single" w:color="005DA1"/>
          <w:vertAlign w:val="superscript"/>
        </w:rPr>
        <w:t>872</w:t>
      </w:r>
      <w:r>
        <w:rPr>
          <w:sz w:val="20"/>
          <w:vertAlign w:val="baseline"/>
        </w:rPr>
        <w:t>:</w:t>
      </w:r>
    </w:p>
    <w:p>
      <w:pPr>
        <w:pStyle w:val="BodyText"/>
      </w:pPr>
    </w:p>
    <w:p>
      <w:pPr>
        <w:pStyle w:val="BodyText"/>
        <w:spacing w:before="126"/>
      </w:pPr>
    </w:p>
    <w:p>
      <w:pPr>
        <w:pStyle w:val="BodyText"/>
        <w:spacing w:line="235" w:lineRule="auto"/>
        <w:ind w:left="1245" w:right="167"/>
        <w:jc w:val="both"/>
      </w:pPr>
      <w:r>
        <w:rPr/>
        <w:t>“… that it is to the advantage of the public to allow a trader who has established a lucrative business to dispose of it to a successor by whom it may be efficiently carried on. That object could not be accomplished if, upon the score of public policy, the </w:t>
      </w:r>
      <w:r>
        <w:rPr/>
        <w:t>law</w:t>
      </w:r>
      <w:r>
        <w:rPr>
          <w:spacing w:val="40"/>
        </w:rPr>
        <w:t> </w:t>
      </w:r>
      <w:r>
        <w:rPr/>
        <w:t>reserved to the seller an absolute and indefeasible right to start a rival concern the day after he sold. Accordingly it has been determined judicially, that in cases where the purchaser, for his own protection, obtains an obligation restraining the seller from competing with him, within bounds which having regard to the nature of the business are reasonable and are limited in respect of space, the obligation is not obnoxious to public policy, and is therefore capable of being enforced.”</w:t>
      </w:r>
    </w:p>
    <w:p>
      <w:pPr>
        <w:pStyle w:val="BodyText"/>
        <w:spacing w:before="113"/>
      </w:pPr>
    </w:p>
    <w:p>
      <w:pPr>
        <w:pStyle w:val="BodyText"/>
        <w:spacing w:line="235" w:lineRule="auto"/>
        <w:ind w:left="165" w:right="167"/>
        <w:jc w:val="both"/>
      </w:pPr>
      <w:r>
        <w:rPr/>
        <w:t>In the vendor and purchaser situation the covenant is as important for the </w:t>
      </w:r>
      <w:r>
        <w:rPr>
          <w:rFonts w:ascii="Arial"/>
          <w:i/>
        </w:rPr>
        <w:t>vendor </w:t>
      </w:r>
      <w:r>
        <w:rPr/>
        <w:t>as it is for the purchaser: if the vendor could not enter into a valid covenant in restraint of trade then he could </w:t>
      </w:r>
      <w:r>
        <w:rPr/>
        <w:t>not</w:t>
      </w:r>
      <w:r>
        <w:rPr>
          <w:spacing w:val="40"/>
        </w:rPr>
        <w:t> </w:t>
      </w:r>
      <w:r>
        <w:rPr/>
        <w:t>sell his goodwill as the purchaser would have no assurance that the vendor would not compete </w:t>
      </w:r>
      <w:bookmarkStart w:name="_bookmark1650" w:id="1652"/>
      <w:bookmarkEnd w:id="1652"/>
      <w:r>
        <w:rPr/>
        <w:t>against</w:t>
      </w:r>
      <w:r>
        <w:rPr>
          <w:spacing w:val="37"/>
        </w:rPr>
        <w:t> </w:t>
      </w:r>
      <w:r>
        <w:rPr/>
        <w:t>him</w:t>
      </w:r>
      <w:r>
        <w:rPr>
          <w:spacing w:val="37"/>
        </w:rPr>
        <w:t> </w:t>
      </w:r>
      <w:r>
        <w:rPr/>
        <w:t>at</w:t>
      </w:r>
      <w:r>
        <w:rPr>
          <w:spacing w:val="37"/>
        </w:rPr>
        <w:t> </w:t>
      </w:r>
      <w:r>
        <w:rPr/>
        <w:t>some</w:t>
      </w:r>
      <w:r>
        <w:rPr>
          <w:spacing w:val="37"/>
        </w:rPr>
        <w:t> </w:t>
      </w:r>
      <w:r>
        <w:rPr/>
        <w:t>time</w:t>
      </w:r>
      <w:r>
        <w:rPr>
          <w:spacing w:val="37"/>
        </w:rPr>
        <w:t> </w:t>
      </w:r>
      <w:r>
        <w:rPr/>
        <w:t>in</w:t>
      </w:r>
      <w:r>
        <w:rPr>
          <w:spacing w:val="37"/>
        </w:rPr>
        <w:t> </w:t>
      </w:r>
      <w:r>
        <w:rPr/>
        <w:t>the</w:t>
      </w:r>
      <w:r>
        <w:rPr>
          <w:spacing w:val="37"/>
        </w:rPr>
        <w:t> </w:t>
      </w:r>
      <w:r>
        <w:rPr/>
        <w:t>future.</w:t>
      </w:r>
      <w:r>
        <w:rPr>
          <w:spacing w:val="37"/>
        </w:rPr>
        <w:t> </w:t>
      </w:r>
      <w:r>
        <w:rPr/>
        <w:t>In</w:t>
      </w:r>
      <w:r>
        <w:rPr>
          <w:spacing w:val="37"/>
        </w:rPr>
        <w:t> </w:t>
      </w:r>
      <w:r>
        <w:rPr/>
        <w:t>other</w:t>
      </w:r>
      <w:r>
        <w:rPr>
          <w:spacing w:val="37"/>
        </w:rPr>
        <w:t> </w:t>
      </w:r>
      <w:r>
        <w:rPr/>
        <w:t>words,</w:t>
      </w:r>
      <w:r>
        <w:rPr>
          <w:spacing w:val="37"/>
        </w:rPr>
        <w:t> </w:t>
      </w:r>
      <w:r>
        <w:rPr/>
        <w:t>an</w:t>
      </w:r>
      <w:r>
        <w:rPr>
          <w:spacing w:val="37"/>
        </w:rPr>
        <w:t> </w:t>
      </w:r>
      <w:r>
        <w:rPr/>
        <w:t>enforceable</w:t>
      </w:r>
      <w:r>
        <w:rPr>
          <w:spacing w:val="37"/>
        </w:rPr>
        <w:t> </w:t>
      </w:r>
      <w:r>
        <w:rPr/>
        <w:t>covenant</w:t>
      </w:r>
      <w:r>
        <w:rPr>
          <w:spacing w:val="37"/>
        </w:rPr>
        <w:t> </w:t>
      </w:r>
      <w:r>
        <w:rPr/>
        <w:t>is</w:t>
      </w:r>
      <w:r>
        <w:rPr>
          <w:spacing w:val="37"/>
        </w:rPr>
        <w:t> </w:t>
      </w:r>
      <w:r>
        <w:rPr/>
        <w:t>necessary</w:t>
      </w:r>
      <w:r>
        <w:rPr>
          <w:spacing w:val="37"/>
        </w:rPr>
        <w:t> </w:t>
      </w:r>
      <w:r>
        <w:rPr>
          <w:spacing w:val="-5"/>
        </w:rPr>
        <w:t>to</w:t>
      </w:r>
    </w:p>
    <w:p>
      <w:pPr>
        <w:pStyle w:val="BodyText"/>
        <w:spacing w:line="235" w:lineRule="auto" w:before="119"/>
        <w:ind w:left="165" w:right="167"/>
        <w:jc w:val="both"/>
      </w:pPr>
      <w:r>
        <w:rPr/>
        <w:t>create a property right (a “vendible asset”) in the vendor which he can sell. </w:t>
      </w:r>
      <w:r>
        <w:rPr>
          <w:color w:val="005DA1"/>
          <w:u w:val="single" w:color="005DA1"/>
          <w:vertAlign w:val="superscript"/>
        </w:rPr>
        <w:t>873</w:t>
      </w:r>
      <w:r>
        <w:rPr>
          <w:color w:val="005DA1"/>
          <w:spacing w:val="80"/>
          <w:w w:val="150"/>
          <w:vertAlign w:val="baseline"/>
        </w:rPr>
        <w:t> </w:t>
      </w:r>
      <w:r>
        <w:rPr>
          <w:color w:val="005DA1"/>
          <w:spacing w:val="18"/>
          <w:position w:val="-2"/>
          <w:vertAlign w:val="baseline"/>
        </w:rPr>
        <w:drawing>
          <wp:inline distT="0" distB="0" distL="0" distR="0">
            <wp:extent cx="107988" cy="107988"/>
            <wp:effectExtent l="0" t="0" r="0" b="0"/>
            <wp:docPr id="351" name="Image 351"/>
            <wp:cNvGraphicFramePr>
              <a:graphicFrameLocks/>
            </wp:cNvGraphicFramePr>
            <a:graphic>
              <a:graphicData uri="http://schemas.openxmlformats.org/drawingml/2006/picture">
                <pic:pic>
                  <pic:nvPicPr>
                    <pic:cNvPr id="351" name="Image 351"/>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8"/>
          <w:position w:val="-2"/>
          <w:vertAlign w:val="baseline"/>
        </w:rPr>
      </w:r>
      <w:r>
        <w:rPr>
          <w:rFonts w:ascii="Times New Roman" w:hAnsi="Times New Roman"/>
          <w:color w:val="005DA1"/>
          <w:spacing w:val="-9"/>
          <w:vertAlign w:val="baseline"/>
        </w:rPr>
        <w:t> </w:t>
      </w:r>
      <w:r>
        <w:rPr>
          <w:vertAlign w:val="baseline"/>
        </w:rPr>
        <w:t>Also, there may be</w:t>
      </w:r>
      <w:r>
        <w:rPr>
          <w:spacing w:val="40"/>
          <w:vertAlign w:val="baseline"/>
        </w:rPr>
        <w:t> </w:t>
      </w:r>
      <w:r>
        <w:rPr>
          <w:vertAlign w:val="baseline"/>
        </w:rPr>
        <w:t>a disparity of bargaining power between employers and employees which is not present in vendor</w:t>
      </w:r>
      <w:r>
        <w:rPr>
          <w:spacing w:val="80"/>
          <w:vertAlign w:val="baseline"/>
        </w:rPr>
        <w:t> </w:t>
      </w:r>
      <w:r>
        <w:rPr>
          <w:vertAlign w:val="baseline"/>
        </w:rPr>
        <w:t>and purchaser situations, although the extent to which this is presently the case in light of contemporary industrial relations practices is open to question. Deciding whether a covenant is taken to protect goodwill attached to the sale of a business is a matter of substance and not form. </w:t>
      </w:r>
      <w:r>
        <w:rPr>
          <w:vertAlign w:val="baseline"/>
        </w:rPr>
        <w:t>Thus where an employer allowed its retiring sales staff to capitalise the value of the contacts they had built up with customers and to be paid a lump sum for it on the cessation of their employment, this was </w:t>
      </w:r>
      <w:bookmarkStart w:name="_bookmark1651" w:id="1653"/>
      <w:bookmarkEnd w:id="1653"/>
      <w:r>
        <w:rPr>
          <w:vertAlign w:val="baseline"/>
        </w:rPr>
        <w:t>held</w:t>
      </w:r>
      <w:r>
        <w:rPr>
          <w:vertAlign w:val="baseline"/>
        </w:rPr>
        <w:t> to be the sale of goodwill (despite appearances to the contrary) and the restraint had to be evaluated accordingly. </w:t>
      </w:r>
      <w:r>
        <w:rPr>
          <w:color w:val="005DA1"/>
          <w:u w:val="single" w:color="005DA1"/>
          <w:vertAlign w:val="superscript"/>
        </w:rPr>
        <w:t>874</w:t>
      </w:r>
      <w:r>
        <w:rPr>
          <w:color w:val="005DA1"/>
          <w:vertAlign w:val="baseline"/>
        </w:rPr>
        <w:t> </w:t>
      </w:r>
      <w:r>
        <w:rPr>
          <w:vertAlign w:val="baseline"/>
        </w:rPr>
        <w:t>The court went on to hold that a two-year anti-competition covenant was enforceable even though such a covenant in the employee-employer context would not have been </w:t>
      </w:r>
      <w:r>
        <w:rPr>
          <w:spacing w:val="-2"/>
          <w:vertAlign w:val="baseline"/>
        </w:rPr>
        <w:t>valid.</w:t>
      </w:r>
    </w:p>
    <w:p>
      <w:pPr>
        <w:pStyle w:val="BodyText"/>
        <w:spacing w:before="77"/>
      </w:pPr>
    </w:p>
    <w:p>
      <w:pPr>
        <w:pStyle w:val="Heading2"/>
      </w:pPr>
      <w:r>
        <w:rPr/>
        <w:t>16-</w:t>
      </w:r>
      <w:r>
        <w:rPr>
          <w:spacing w:val="-5"/>
        </w:rPr>
        <w:t>127</w:t>
      </w:r>
    </w:p>
    <w:p>
      <w:pPr>
        <w:pStyle w:val="BodyText"/>
        <w:spacing w:line="235" w:lineRule="auto" w:before="202"/>
        <w:ind w:left="165" w:right="168"/>
        <w:jc w:val="both"/>
      </w:pPr>
      <w:bookmarkStart w:name="_bookmark1652" w:id="1654"/>
      <w:bookmarkEnd w:id="1654"/>
      <w:r>
        <w:rPr/>
      </w:r>
      <w:r>
        <w:rPr/>
        <w:t>The more benign attitude </w:t>
      </w:r>
      <w:r>
        <w:rPr>
          <w:color w:val="005DA1"/>
          <w:u w:val="single" w:color="005DA1"/>
          <w:vertAlign w:val="superscript"/>
        </w:rPr>
        <w:t>875</w:t>
      </w:r>
      <w:r>
        <w:rPr>
          <w:color w:val="005DA1"/>
          <w:vertAlign w:val="baseline"/>
        </w:rPr>
        <w:t> </w:t>
      </w:r>
      <w:r>
        <w:rPr>
          <w:vertAlign w:val="baseline"/>
        </w:rPr>
        <w:t>of the courts towards restraints in vendor and purchaser contracts </w:t>
      </w:r>
      <w:r>
        <w:rPr>
          <w:vertAlign w:val="baseline"/>
        </w:rPr>
        <w:t>is illustrated</w:t>
      </w:r>
      <w:r>
        <w:rPr>
          <w:spacing w:val="59"/>
          <w:vertAlign w:val="baseline"/>
        </w:rPr>
        <w:t> </w:t>
      </w:r>
      <w:r>
        <w:rPr>
          <w:vertAlign w:val="baseline"/>
        </w:rPr>
        <w:t>by</w:t>
      </w:r>
      <w:r>
        <w:rPr>
          <w:spacing w:val="59"/>
          <w:vertAlign w:val="baseline"/>
        </w:rPr>
        <w:t> </w:t>
      </w:r>
      <w:r>
        <w:rPr>
          <w:rFonts w:ascii="Arial"/>
          <w:i/>
          <w:vertAlign w:val="baseline"/>
        </w:rPr>
        <w:t>Nordenfelt</w:t>
      </w:r>
      <w:r>
        <w:rPr>
          <w:rFonts w:ascii="Arial"/>
          <w:i/>
          <w:spacing w:val="59"/>
          <w:vertAlign w:val="baseline"/>
        </w:rPr>
        <w:t> </w:t>
      </w:r>
      <w:r>
        <w:rPr>
          <w:vertAlign w:val="baseline"/>
        </w:rPr>
        <w:t>itself:</w:t>
      </w:r>
      <w:r>
        <w:rPr>
          <w:spacing w:val="59"/>
          <w:vertAlign w:val="baseline"/>
        </w:rPr>
        <w:t> </w:t>
      </w:r>
      <w:r>
        <w:rPr>
          <w:vertAlign w:val="baseline"/>
        </w:rPr>
        <w:t>in</w:t>
      </w:r>
      <w:r>
        <w:rPr>
          <w:spacing w:val="59"/>
          <w:vertAlign w:val="baseline"/>
        </w:rPr>
        <w:t> </w:t>
      </w:r>
      <w:r>
        <w:rPr>
          <w:vertAlign w:val="baseline"/>
        </w:rPr>
        <w:t>that</w:t>
      </w:r>
      <w:r>
        <w:rPr>
          <w:spacing w:val="59"/>
          <w:vertAlign w:val="baseline"/>
        </w:rPr>
        <w:t> </w:t>
      </w:r>
      <w:r>
        <w:rPr>
          <w:vertAlign w:val="baseline"/>
        </w:rPr>
        <w:t>case</w:t>
      </w:r>
      <w:r>
        <w:rPr>
          <w:spacing w:val="59"/>
          <w:vertAlign w:val="baseline"/>
        </w:rPr>
        <w:t> </w:t>
      </w:r>
      <w:r>
        <w:rPr>
          <w:vertAlign w:val="baseline"/>
        </w:rPr>
        <w:t>the</w:t>
      </w:r>
      <w:r>
        <w:rPr>
          <w:spacing w:val="59"/>
          <w:vertAlign w:val="baseline"/>
        </w:rPr>
        <w:t> </w:t>
      </w:r>
      <w:r>
        <w:rPr>
          <w:vertAlign w:val="baseline"/>
        </w:rPr>
        <w:t>court</w:t>
      </w:r>
      <w:r>
        <w:rPr>
          <w:spacing w:val="59"/>
          <w:vertAlign w:val="baseline"/>
        </w:rPr>
        <w:t> </w:t>
      </w:r>
      <w:r>
        <w:rPr>
          <w:vertAlign w:val="baseline"/>
        </w:rPr>
        <w:t>held</w:t>
      </w:r>
      <w:r>
        <w:rPr>
          <w:spacing w:val="59"/>
          <w:vertAlign w:val="baseline"/>
        </w:rPr>
        <w:t> </w:t>
      </w:r>
      <w:r>
        <w:rPr>
          <w:vertAlign w:val="baseline"/>
        </w:rPr>
        <w:t>that</w:t>
      </w:r>
      <w:r>
        <w:rPr>
          <w:spacing w:val="59"/>
          <w:vertAlign w:val="baseline"/>
        </w:rPr>
        <w:t> </w:t>
      </w:r>
      <w:r>
        <w:rPr>
          <w:vertAlign w:val="baseline"/>
        </w:rPr>
        <w:t>a</w:t>
      </w:r>
      <w:r>
        <w:rPr>
          <w:spacing w:val="59"/>
          <w:vertAlign w:val="baseline"/>
        </w:rPr>
        <w:t> </w:t>
      </w:r>
      <w:r>
        <w:rPr>
          <w:vertAlign w:val="baseline"/>
        </w:rPr>
        <w:t>covenant</w:t>
      </w:r>
      <w:r>
        <w:rPr>
          <w:spacing w:val="59"/>
          <w:vertAlign w:val="baseline"/>
        </w:rPr>
        <w:t> </w:t>
      </w:r>
      <w:r>
        <w:rPr>
          <w:vertAlign w:val="baseline"/>
        </w:rPr>
        <w:t>by</w:t>
      </w:r>
      <w:r>
        <w:rPr>
          <w:spacing w:val="59"/>
          <w:vertAlign w:val="baseline"/>
        </w:rPr>
        <w:t> </w:t>
      </w:r>
      <w:r>
        <w:rPr>
          <w:vertAlign w:val="baseline"/>
        </w:rPr>
        <w:t>a</w:t>
      </w:r>
      <w:r>
        <w:rPr>
          <w:spacing w:val="59"/>
          <w:vertAlign w:val="baseline"/>
        </w:rPr>
        <w:t> </w:t>
      </w:r>
      <w:r>
        <w:rPr>
          <w:vertAlign w:val="baseline"/>
        </w:rPr>
        <w:t>patentee</w:t>
      </w:r>
      <w:r>
        <w:rPr>
          <w:spacing w:val="59"/>
          <w:vertAlign w:val="baseline"/>
        </w:rPr>
        <w:t> </w:t>
      </w:r>
      <w:r>
        <w:rPr>
          <w:spacing w:val="-5"/>
          <w:vertAlign w:val="baseline"/>
        </w:rPr>
        <w:t>and</w:t>
      </w:r>
    </w:p>
    <w:p>
      <w:pPr>
        <w:pStyle w:val="BodyText"/>
        <w:spacing w:after="0" w:line="235" w:lineRule="auto"/>
        <w:jc w:val="both"/>
        <w:sectPr>
          <w:headerReference w:type="default" r:id="rId36"/>
          <w:headerReference w:type="even" r:id="rId37"/>
          <w:pgSz w:w="11900" w:h="16840"/>
          <w:pgMar w:header="971" w:footer="0" w:top="1300" w:bottom="280" w:left="1275" w:right="1275"/>
          <w:pgNumType w:start="1"/>
        </w:sectPr>
      </w:pPr>
    </w:p>
    <w:p>
      <w:pPr>
        <w:pStyle w:val="BodyText"/>
        <w:spacing w:line="235" w:lineRule="auto" w:before="110"/>
        <w:ind w:left="164" w:right="166"/>
        <w:jc w:val="both"/>
      </w:pPr>
      <w:r>
        <w:rPr/>
        <w:t>manufacturer of guns and ammunition with the purchasers of the goodwill of his business not to engage in the business of a manufacturer of guns and ammunition for 25 years was not too wide to</w:t>
      </w:r>
      <w:r>
        <w:rPr>
          <w:spacing w:val="40"/>
        </w:rPr>
        <w:t> </w:t>
      </w:r>
      <w:bookmarkStart w:name="_bookmark1653" w:id="1655"/>
      <w:bookmarkEnd w:id="1655"/>
      <w:r>
        <w:rPr/>
        <w:t>be</w:t>
      </w:r>
      <w:r>
        <w:rPr/>
        <w:t> a valid restraint. The covenant must, however, have been taken in connection with a genuine sale of a business. </w:t>
      </w:r>
      <w:r>
        <w:rPr>
          <w:color w:val="005DA1"/>
          <w:u w:val="single" w:color="005DA1"/>
          <w:vertAlign w:val="superscript"/>
        </w:rPr>
        <w:t>876</w:t>
      </w:r>
      <w:r>
        <w:rPr>
          <w:color w:val="005DA1"/>
          <w:vertAlign w:val="baseline"/>
        </w:rPr>
        <w:t> </w:t>
      </w:r>
      <w:r>
        <w:rPr>
          <w:vertAlign w:val="baseline"/>
        </w:rPr>
        <w:t>A naked covenant in restraint of trade is void. </w:t>
      </w:r>
      <w:r>
        <w:rPr>
          <w:color w:val="005DA1"/>
          <w:u w:val="single" w:color="005DA1"/>
          <w:vertAlign w:val="superscript"/>
        </w:rPr>
        <w:t>877</w:t>
      </w:r>
      <w:r>
        <w:rPr>
          <w:color w:val="005DA1"/>
          <w:vertAlign w:val="baseline"/>
        </w:rPr>
        <w:t> </w:t>
      </w:r>
      <w:r>
        <w:rPr>
          <w:vertAlign w:val="baseline"/>
        </w:rPr>
        <w:t>Where the business sold was that </w:t>
      </w:r>
      <w:bookmarkStart w:name="_bookmark1654" w:id="1656"/>
      <w:bookmarkEnd w:id="1656"/>
      <w:r>
        <w:rPr>
          <w:vertAlign w:val="baseline"/>
        </w:rPr>
        <w:t>of</w:t>
      </w:r>
      <w:r>
        <w:rPr>
          <w:vertAlign w:val="baseline"/>
        </w:rPr>
        <w:t> dealing in imitation jewellery in London, it was held that an agreement covering real jewellery </w:t>
      </w:r>
      <w:r>
        <w:rPr>
          <w:vertAlign w:val="baseline"/>
        </w:rPr>
        <w:t>and extending to a number of European countries was too wide. </w:t>
      </w:r>
      <w:r>
        <w:rPr>
          <w:color w:val="005DA1"/>
          <w:u w:val="single" w:color="005DA1"/>
          <w:vertAlign w:val="superscript"/>
        </w:rPr>
        <w:t>878</w:t>
      </w:r>
      <w:r>
        <w:rPr>
          <w:color w:val="005DA1"/>
          <w:vertAlign w:val="baseline"/>
        </w:rPr>
        <w:t> </w:t>
      </w:r>
      <w:r>
        <w:rPr>
          <w:vertAlign w:val="baseline"/>
        </w:rPr>
        <w:t>Where the lease and goodwill of a </w:t>
      </w:r>
      <w:bookmarkStart w:name="_bookmark1655" w:id="1657"/>
      <w:bookmarkEnd w:id="1657"/>
      <w:r>
        <w:rPr>
          <w:vertAlign w:val="baseline"/>
        </w:rPr>
        <w:t>hairdresser</w:t>
      </w:r>
      <w:r>
        <w:rPr>
          <w:vertAlign w:val="baseline"/>
        </w:rPr>
        <w:t> and tobacconist were sold, the vendor covenanting not to carry on such a business in a particular town during his life, the covenant was held to be unreasonable and void. </w:t>
      </w:r>
      <w:r>
        <w:rPr>
          <w:color w:val="005DA1"/>
          <w:u w:val="single" w:color="005DA1"/>
          <w:vertAlign w:val="superscript"/>
        </w:rPr>
        <w:t>879</w:t>
      </w:r>
      <w:r>
        <w:rPr>
          <w:color w:val="005DA1"/>
          <w:vertAlign w:val="baseline"/>
        </w:rPr>
        <w:t> </w:t>
      </w:r>
      <w:r>
        <w:rPr>
          <w:vertAlign w:val="baseline"/>
        </w:rPr>
        <w:t>Where the sale </w:t>
      </w:r>
      <w:bookmarkStart w:name="_bookmark1656" w:id="1658"/>
      <w:bookmarkEnd w:id="1658"/>
      <w:r>
        <w:rPr>
          <w:vertAlign w:val="baseline"/>
        </w:rPr>
        <w:t>of</w:t>
      </w:r>
      <w:r>
        <w:rPr>
          <w:vertAlign w:val="baseline"/>
        </w:rPr>
        <w:t> a goodwill is concerned, if the restriction as to space is considered to be reasonable, it is seldom that the restriction can be held to be unreasonable because there is no limit as to time. </w:t>
      </w:r>
      <w:r>
        <w:rPr>
          <w:color w:val="005DA1"/>
          <w:u w:val="single" w:color="005DA1"/>
          <w:vertAlign w:val="superscript"/>
        </w:rPr>
        <w:t>880</w:t>
      </w:r>
      <w:r>
        <w:rPr>
          <w:color w:val="005DA1"/>
          <w:vertAlign w:val="baseline"/>
        </w:rPr>
        <w:t> </w:t>
      </w:r>
      <w:r>
        <w:rPr>
          <w:vertAlign w:val="baseline"/>
        </w:rPr>
        <w:t>The </w:t>
      </w:r>
      <w:bookmarkStart w:name="_bookmark1657" w:id="1659"/>
      <w:bookmarkEnd w:id="1659"/>
      <w:r>
        <w:rPr>
          <w:vertAlign w:val="baseline"/>
        </w:rPr>
        <w:t>business</w:t>
      </w:r>
      <w:r>
        <w:rPr>
          <w:vertAlign w:val="baseline"/>
        </w:rPr>
        <w:t> sold is the only legitimate subject of protection; the purchaser cannot take a covenant protecting other businesses controlled by him. </w:t>
      </w:r>
      <w:r>
        <w:rPr>
          <w:color w:val="005DA1"/>
          <w:u w:val="single" w:color="005DA1"/>
          <w:vertAlign w:val="superscript"/>
        </w:rPr>
        <w:t>881</w:t>
      </w:r>
      <w:r>
        <w:rPr>
          <w:color w:val="005DA1"/>
          <w:vertAlign w:val="baseline"/>
        </w:rPr>
        <w:t> </w:t>
      </w:r>
      <w:r>
        <w:rPr>
          <w:vertAlign w:val="baseline"/>
        </w:rPr>
        <w:t>Thus where a vendor sold business A, a </w:t>
      </w:r>
      <w:bookmarkStart w:name="_bookmark1658" w:id="1660"/>
      <w:bookmarkEnd w:id="1660"/>
      <w:r>
        <w:rPr>
          <w:vertAlign w:val="baseline"/>
        </w:rPr>
        <w:t>gentlemen’s</w:t>
      </w:r>
      <w:r>
        <w:rPr>
          <w:vertAlign w:val="baseline"/>
        </w:rPr>
        <w:t> hairdresser, he could not enforce against the purchaser a non-competition covenant protecting business B, a ladies’ hairdressing business. </w:t>
      </w:r>
      <w:r>
        <w:rPr>
          <w:color w:val="005DA1"/>
          <w:u w:val="single" w:color="005DA1"/>
          <w:vertAlign w:val="superscript"/>
        </w:rPr>
        <w:t>882</w:t>
      </w:r>
      <w:r>
        <w:rPr>
          <w:color w:val="005DA1"/>
          <w:vertAlign w:val="baseline"/>
        </w:rPr>
        <w:t> </w:t>
      </w:r>
      <w:r>
        <w:rPr>
          <w:vertAlign w:val="baseline"/>
        </w:rPr>
        <w:t>On the sale of a business with a covenant that the vendor:</w:t>
      </w:r>
    </w:p>
    <w:p>
      <w:pPr>
        <w:pStyle w:val="BodyText"/>
      </w:pPr>
    </w:p>
    <w:p>
      <w:pPr>
        <w:pStyle w:val="BodyText"/>
        <w:spacing w:before="121"/>
      </w:pPr>
    </w:p>
    <w:p>
      <w:pPr>
        <w:pStyle w:val="BodyText"/>
        <w:spacing w:line="235" w:lineRule="auto"/>
        <w:ind w:left="1245" w:right="167"/>
        <w:jc w:val="both"/>
      </w:pPr>
      <w:r>
        <w:rPr/>
        <w:t>“… would not within ten years … directly or indirectly carry on or assist in carrying on </w:t>
      </w:r>
      <w:r>
        <w:rPr/>
        <w:t>or be engaged, concerned, interested or employed in the business of a quarry within seventy-five miles of”</w:t>
      </w:r>
    </w:p>
    <w:p>
      <w:pPr>
        <w:pStyle w:val="BodyText"/>
        <w:spacing w:before="116"/>
      </w:pPr>
    </w:p>
    <w:p>
      <w:pPr>
        <w:pStyle w:val="BodyText"/>
        <w:spacing w:line="235" w:lineRule="auto"/>
        <w:ind w:left="165" w:right="167"/>
        <w:jc w:val="both"/>
      </w:pPr>
      <w:r>
        <w:rPr/>
        <w:t>the quarry sold, it was held to be a breach of this covenant that the vendor had advanced money to </w:t>
      </w:r>
      <w:bookmarkStart w:name="_bookmark1659" w:id="1661"/>
      <w:bookmarkEnd w:id="1661"/>
      <w:r>
        <w:rPr/>
        <w:t>his</w:t>
      </w:r>
      <w:r>
        <w:rPr/>
        <w:t> sons to start a similar business within the prohibited area and had given them advice as to how </w:t>
      </w:r>
      <w:r>
        <w:rPr/>
        <w:t>to manage the new business. </w:t>
      </w:r>
      <w:r>
        <w:rPr>
          <w:color w:val="005DA1"/>
          <w:u w:val="single" w:color="005DA1"/>
          <w:vertAlign w:val="superscript"/>
        </w:rPr>
        <w:t>883</w:t>
      </w:r>
      <w:r>
        <w:rPr>
          <w:color w:val="005DA1"/>
          <w:vertAlign w:val="baseline"/>
        </w:rPr>
        <w:t> </w:t>
      </w:r>
      <w:r>
        <w:rPr>
          <w:vertAlign w:val="baseline"/>
        </w:rPr>
        <w:t>On the sale of a company, its directors may agree not to compete with the purchaser. Such an agreement may be subject to competition legislation: see Vol.II, Ch.43.</w:t>
      </w:r>
    </w:p>
    <w:p>
      <w:pPr>
        <w:pStyle w:val="BodyText"/>
      </w:pPr>
    </w:p>
    <w:p>
      <w:pPr>
        <w:pStyle w:val="BodyText"/>
        <w:spacing w:before="37"/>
      </w:pPr>
    </w:p>
    <w:p>
      <w:pPr>
        <w:spacing w:before="0"/>
        <w:ind w:left="165" w:right="0" w:firstLine="0"/>
        <w:jc w:val="both"/>
        <w:rPr>
          <w:rFonts w:ascii="Arial"/>
          <w:b/>
          <w:sz w:val="18"/>
        </w:rPr>
      </w:pPr>
      <w:r>
        <w:rPr>
          <w:rFonts w:ascii="Arial"/>
          <w:b/>
          <w:sz w:val="18"/>
        </w:rPr>
        <w:t>Sale of goodwill without express </w:t>
      </w:r>
      <w:r>
        <w:rPr>
          <w:rFonts w:ascii="Arial"/>
          <w:b/>
          <w:spacing w:val="-2"/>
          <w:sz w:val="18"/>
        </w:rPr>
        <w:t>restraint</w:t>
      </w:r>
    </w:p>
    <w:p>
      <w:pPr>
        <w:pStyle w:val="BodyText"/>
        <w:spacing w:before="41"/>
        <w:rPr>
          <w:rFonts w:ascii="Arial"/>
          <w:b/>
          <w:sz w:val="18"/>
        </w:rPr>
      </w:pPr>
    </w:p>
    <w:p>
      <w:pPr>
        <w:pStyle w:val="Heading2"/>
      </w:pPr>
      <w:r>
        <w:rPr/>
        <w:t>16-</w:t>
      </w:r>
      <w:r>
        <w:rPr>
          <w:spacing w:val="-5"/>
        </w:rPr>
        <w:t>128</w:t>
      </w:r>
    </w:p>
    <w:p>
      <w:pPr>
        <w:pStyle w:val="BodyText"/>
        <w:spacing w:line="235" w:lineRule="auto" w:before="203"/>
        <w:ind w:left="165" w:right="167"/>
        <w:jc w:val="both"/>
      </w:pPr>
      <w:r>
        <w:rPr/>
        <w:t>Where the goodwill of a business is sold, there being no express agreement as to the </w:t>
      </w:r>
      <w:r>
        <w:rPr/>
        <w:t>vendor’s refraining from future competition, the vendor may set up a rival business, but he is not entitled to canvass the customers of the old firm, and may be restrained by injunction from soliciting any person </w:t>
      </w:r>
      <w:bookmarkStart w:name="_bookmark1660" w:id="1662"/>
      <w:bookmarkEnd w:id="1662"/>
      <w:r>
        <w:rPr/>
        <w:t>who</w:t>
      </w:r>
      <w:r>
        <w:rPr/>
        <w:t> was a customer of the old firm prior to the sale to continue to deal with the vendor, or not to deal with the purchaser. </w:t>
      </w:r>
      <w:r>
        <w:rPr>
          <w:color w:val="005DA1"/>
          <w:u w:val="single" w:color="005DA1"/>
          <w:vertAlign w:val="superscript"/>
        </w:rPr>
        <w:t>884</w:t>
      </w:r>
      <w:r>
        <w:rPr>
          <w:color w:val="005DA1"/>
          <w:vertAlign w:val="baseline"/>
        </w:rPr>
        <w:t> </w:t>
      </w:r>
      <w:r>
        <w:rPr>
          <w:vertAlign w:val="baseline"/>
        </w:rPr>
        <w:t>The ground of this may be either that a man may not derogate from his own grant, or that the vendor had impliedly contracted not to solicit his former customers, or that it would be fraudulent to do so. “It is not right”, observed Lord Macnaghten:</w:t>
      </w:r>
    </w:p>
    <w:p>
      <w:pPr>
        <w:pStyle w:val="BodyText"/>
      </w:pPr>
    </w:p>
    <w:p>
      <w:pPr>
        <w:pStyle w:val="BodyText"/>
        <w:spacing w:before="124"/>
      </w:pPr>
    </w:p>
    <w:p>
      <w:pPr>
        <w:pStyle w:val="BodyText"/>
        <w:spacing w:line="235" w:lineRule="auto"/>
        <w:ind w:left="1245" w:right="167"/>
        <w:jc w:val="both"/>
      </w:pPr>
      <w:r>
        <w:rPr/>
        <w:t>“…</w:t>
      </w:r>
      <w:r>
        <w:rPr>
          <w:spacing w:val="-2"/>
        </w:rPr>
        <w:t> </w:t>
      </w:r>
      <w:r>
        <w:rPr/>
        <w:t>to</w:t>
      </w:r>
      <w:r>
        <w:rPr>
          <w:spacing w:val="-2"/>
        </w:rPr>
        <w:t> </w:t>
      </w:r>
      <w:r>
        <w:rPr/>
        <w:t>profess</w:t>
      </w:r>
      <w:r>
        <w:rPr>
          <w:spacing w:val="-2"/>
        </w:rPr>
        <w:t> </w:t>
      </w:r>
      <w:r>
        <w:rPr/>
        <w:t>to</w:t>
      </w:r>
      <w:r>
        <w:rPr>
          <w:spacing w:val="-2"/>
        </w:rPr>
        <w:t> </w:t>
      </w:r>
      <w:r>
        <w:rPr/>
        <w:t>purport</w:t>
      </w:r>
      <w:r>
        <w:rPr>
          <w:spacing w:val="-2"/>
        </w:rPr>
        <w:t> </w:t>
      </w:r>
      <w:r>
        <w:rPr/>
        <w:t>to</w:t>
      </w:r>
      <w:r>
        <w:rPr>
          <w:spacing w:val="-2"/>
        </w:rPr>
        <w:t> </w:t>
      </w:r>
      <w:r>
        <w:rPr/>
        <w:t>sell</w:t>
      </w:r>
      <w:r>
        <w:rPr>
          <w:spacing w:val="-2"/>
        </w:rPr>
        <w:t> </w:t>
      </w:r>
      <w:r>
        <w:rPr/>
        <w:t>that</w:t>
      </w:r>
      <w:r>
        <w:rPr>
          <w:spacing w:val="-2"/>
        </w:rPr>
        <w:t> </w:t>
      </w:r>
      <w:r>
        <w:rPr/>
        <w:t>which</w:t>
      </w:r>
      <w:r>
        <w:rPr>
          <w:spacing w:val="-2"/>
        </w:rPr>
        <w:t> </w:t>
      </w:r>
      <w:r>
        <w:rPr/>
        <w:t>you</w:t>
      </w:r>
      <w:r>
        <w:rPr>
          <w:spacing w:val="-2"/>
        </w:rPr>
        <w:t> </w:t>
      </w:r>
      <w:r>
        <w:rPr/>
        <w:t>do</w:t>
      </w:r>
      <w:r>
        <w:rPr>
          <w:spacing w:val="-2"/>
        </w:rPr>
        <w:t> </w:t>
      </w:r>
      <w:r>
        <w:rPr/>
        <w:t>not</w:t>
      </w:r>
      <w:r>
        <w:rPr>
          <w:spacing w:val="-2"/>
        </w:rPr>
        <w:t> </w:t>
      </w:r>
      <w:r>
        <w:rPr/>
        <w:t>mean</w:t>
      </w:r>
      <w:r>
        <w:rPr>
          <w:spacing w:val="-2"/>
        </w:rPr>
        <w:t> </w:t>
      </w:r>
      <w:r>
        <w:rPr/>
        <w:t>the</w:t>
      </w:r>
      <w:r>
        <w:rPr>
          <w:spacing w:val="-2"/>
        </w:rPr>
        <w:t> </w:t>
      </w:r>
      <w:r>
        <w:rPr/>
        <w:t>purchaser</w:t>
      </w:r>
      <w:r>
        <w:rPr>
          <w:spacing w:val="-2"/>
        </w:rPr>
        <w:t> </w:t>
      </w:r>
      <w:r>
        <w:rPr/>
        <w:t>to</w:t>
      </w:r>
      <w:r>
        <w:rPr>
          <w:spacing w:val="-2"/>
        </w:rPr>
        <w:t> </w:t>
      </w:r>
      <w:r>
        <w:rPr/>
        <w:t>have;</w:t>
      </w:r>
      <w:r>
        <w:rPr>
          <w:spacing w:val="-2"/>
        </w:rPr>
        <w:t> </w:t>
      </w:r>
      <w:r>
        <w:rPr/>
        <w:t>it</w:t>
      </w:r>
      <w:r>
        <w:rPr>
          <w:spacing w:val="-2"/>
        </w:rPr>
        <w:t> </w:t>
      </w:r>
      <w:r>
        <w:rPr/>
        <w:t>is</w:t>
      </w:r>
      <w:r>
        <w:rPr>
          <w:spacing w:val="-2"/>
        </w:rPr>
        <w:t> </w:t>
      </w:r>
      <w:r>
        <w:rPr/>
        <w:t>not an honest thing to pocket the price and then to recapture the subject of sale, to decoy it </w:t>
      </w:r>
      <w:bookmarkStart w:name="_bookmark1661" w:id="1663"/>
      <w:bookmarkEnd w:id="1663"/>
      <w:r>
        <w:rPr/>
        <w:t>away</w:t>
      </w:r>
      <w:r>
        <w:rPr/>
        <w:t> or call it back before the purchaser has had time to attach it to himself and make </w:t>
      </w:r>
      <w:r>
        <w:rPr/>
        <w:t>it his very own.” </w:t>
      </w:r>
      <w:r>
        <w:rPr>
          <w:color w:val="005DA1"/>
          <w:u w:val="single" w:color="005DA1"/>
          <w:vertAlign w:val="superscript"/>
        </w:rPr>
        <w:t>885</w:t>
      </w:r>
    </w:p>
    <w:p>
      <w:pPr>
        <w:pStyle w:val="BodyText"/>
        <w:spacing w:before="115"/>
      </w:pPr>
    </w:p>
    <w:p>
      <w:pPr>
        <w:pStyle w:val="BodyText"/>
        <w:spacing w:line="235" w:lineRule="auto"/>
        <w:ind w:left="165" w:right="167"/>
        <w:jc w:val="both"/>
      </w:pPr>
      <w:bookmarkStart w:name="_bookmark1662" w:id="1664"/>
      <w:bookmarkEnd w:id="1664"/>
      <w:r>
        <w:rPr/>
      </w:r>
      <w:r>
        <w:rPr/>
        <w:t>For the same reason the vendor of a business may not represent that he is carrying on business in </w:t>
      </w:r>
      <w:bookmarkStart w:name="_bookmark1663" w:id="1665"/>
      <w:bookmarkEnd w:id="1665"/>
      <w:r>
        <w:rPr/>
        <w:t>continuance</w:t>
      </w:r>
      <w:r>
        <w:rPr/>
        <w:t> of, or in succession to, the business carried on by his former firm. </w:t>
      </w:r>
      <w:r>
        <w:rPr>
          <w:color w:val="005DA1"/>
          <w:u w:val="single" w:color="005DA1"/>
          <w:vertAlign w:val="superscript"/>
        </w:rPr>
        <w:t>886</w:t>
      </w:r>
      <w:r>
        <w:rPr>
          <w:color w:val="005DA1"/>
          <w:vertAlign w:val="baseline"/>
        </w:rPr>
        <w:t> </w:t>
      </w:r>
      <w:r>
        <w:rPr>
          <w:vertAlign w:val="baseline"/>
        </w:rPr>
        <w:t>The principle of </w:t>
      </w:r>
      <w:r>
        <w:rPr>
          <w:rFonts w:ascii="Arial" w:hAnsi="Arial"/>
          <w:i/>
          <w:vertAlign w:val="baseline"/>
        </w:rPr>
        <w:t>Trego v Hunt </w:t>
      </w:r>
      <w:r>
        <w:rPr>
          <w:color w:val="005DA1"/>
          <w:u w:val="single" w:color="005DA1"/>
          <w:vertAlign w:val="superscript"/>
        </w:rPr>
        <w:t>887</w:t>
      </w:r>
      <w:r>
        <w:rPr>
          <w:color w:val="005DA1"/>
          <w:vertAlign w:val="baseline"/>
        </w:rPr>
        <w:t> </w:t>
      </w:r>
      <w:r>
        <w:rPr>
          <w:vertAlign w:val="baseline"/>
        </w:rPr>
        <w:t>extends to the executors of a vendor who are executing a contract for the sale of the </w:t>
      </w:r>
      <w:bookmarkStart w:name="_bookmark1664" w:id="1666"/>
      <w:bookmarkEnd w:id="1666"/>
      <w:r>
        <w:rPr>
          <w:vertAlign w:val="baseline"/>
        </w:rPr>
        <w:t>goodwill.</w:t>
      </w:r>
      <w:r>
        <w:rPr>
          <w:vertAlign w:val="baseline"/>
        </w:rPr>
        <w:t> No such covenant can be implied, however, on the part of a bankrupt where the business is </w:t>
      </w:r>
      <w:bookmarkStart w:name="_bookmark1665" w:id="1667"/>
      <w:bookmarkEnd w:id="1667"/>
      <w:r>
        <w:rPr>
          <w:vertAlign w:val="baseline"/>
        </w:rPr>
        <w:t>sold</w:t>
      </w:r>
      <w:r>
        <w:rPr>
          <w:vertAlign w:val="baseline"/>
        </w:rPr>
        <w:t> by the trustee in bankruptcy, because the alienation is compulsory </w:t>
      </w:r>
      <w:r>
        <w:rPr>
          <w:color w:val="005DA1"/>
          <w:u w:val="single" w:color="005DA1"/>
          <w:vertAlign w:val="superscript"/>
        </w:rPr>
        <w:t>888</w:t>
      </w:r>
      <w:r>
        <w:rPr>
          <w:vertAlign w:val="baseline"/>
        </w:rPr>
        <w:t>; this is the case even though the bankrupt agreed to aid in realising the business. </w:t>
      </w:r>
      <w:r>
        <w:rPr>
          <w:color w:val="005DA1"/>
          <w:u w:val="single" w:color="005DA1"/>
          <w:vertAlign w:val="superscript"/>
        </w:rPr>
        <w:t>889</w:t>
      </w:r>
      <w:r>
        <w:rPr>
          <w:color w:val="005DA1"/>
          <w:vertAlign w:val="baseline"/>
        </w:rPr>
        <w:t> </w:t>
      </w:r>
      <w:r>
        <w:rPr>
          <w:vertAlign w:val="baseline"/>
        </w:rPr>
        <w:t>A purchaser of a business and</w:t>
      </w:r>
      <w:r>
        <w:rPr>
          <w:spacing w:val="40"/>
          <w:vertAlign w:val="baseline"/>
        </w:rPr>
        <w:t> </w:t>
      </w:r>
      <w:r>
        <w:rPr>
          <w:vertAlign w:val="baseline"/>
        </w:rPr>
        <w:t>goodwill of a bankrupt has therefore no right to restrain the bankrupt from setting up a fresh business or from soliciting customers of the old business, and this even though the bankrupt has joined in </w:t>
      </w:r>
      <w:r>
        <w:rPr>
          <w:vertAlign w:val="baseline"/>
        </w:rPr>
        <w:t>the </w:t>
      </w:r>
      <w:bookmarkStart w:name="_bookmark1666" w:id="1668"/>
      <w:bookmarkEnd w:id="1668"/>
      <w:r>
        <w:rPr>
          <w:vertAlign w:val="baseline"/>
        </w:rPr>
        <w:t>conveyance</w:t>
      </w:r>
      <w:r>
        <w:rPr>
          <w:vertAlign w:val="baseline"/>
        </w:rPr>
        <w:t> to the purchaser. This rule applies also to the sale of a debtor’s business by a trustee of</w:t>
      </w:r>
      <w:r>
        <w:rPr>
          <w:spacing w:val="40"/>
          <w:vertAlign w:val="baseline"/>
        </w:rPr>
        <w:t> </w:t>
      </w:r>
      <w:r>
        <w:rPr>
          <w:vertAlign w:val="baseline"/>
        </w:rPr>
        <w:t>a deed of arrangement for creditors. This is also regarded as a compulsory alienation. </w:t>
      </w:r>
      <w:r>
        <w:rPr>
          <w:color w:val="005DA1"/>
          <w:u w:val="single" w:color="005DA1"/>
          <w:vertAlign w:val="superscript"/>
        </w:rPr>
        <w:t>890</w:t>
      </w:r>
    </w:p>
    <w:p>
      <w:pPr>
        <w:pStyle w:val="BodyText"/>
      </w:pPr>
    </w:p>
    <w:p>
      <w:pPr>
        <w:pStyle w:val="BodyText"/>
        <w:spacing w:before="36"/>
      </w:pPr>
      <w:r>
        <w:rPr/>
        <mc:AlternateContent>
          <mc:Choice Requires="wps">
            <w:drawing>
              <wp:anchor distT="0" distB="0" distL="0" distR="0" allowOverlap="1" layoutInCell="1" locked="0" behindDoc="1" simplePos="0" relativeHeight="487670272">
                <wp:simplePos x="0" y="0"/>
                <wp:positionH relativeFrom="page">
                  <wp:posOffset>914400</wp:posOffset>
                </wp:positionH>
                <wp:positionV relativeFrom="paragraph">
                  <wp:posOffset>184137</wp:posOffset>
                </wp:positionV>
                <wp:extent cx="5724525" cy="1270"/>
                <wp:effectExtent l="0" t="0" r="0" b="0"/>
                <wp:wrapTopAndBottom/>
                <wp:docPr id="352" name="Graphic 352"/>
                <wp:cNvGraphicFramePr>
                  <a:graphicFrameLocks/>
                </wp:cNvGraphicFramePr>
                <a:graphic>
                  <a:graphicData uri="http://schemas.microsoft.com/office/word/2010/wordprocessingShape">
                    <wps:wsp>
                      <wps:cNvPr id="352" name="Graphic 352"/>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99023pt;width:450.75pt;height:.1pt;mso-position-horizontal-relative:page;mso-position-vertical-relative:paragraph;z-index:-15646208;mso-wrap-distance-left:0;mso-wrap-distance-right:0" id="docshape48" coordorigin="1440,290" coordsize="9015,0" path="m1440,290l10454,290e" filled="false" stroked="true" strokeweight="1pt" strokecolor="#000000">
                <v:path arrowok="t"/>
                <v:stroke dashstyle="solid"/>
                <w10:wrap type="topAndBottom"/>
              </v:shape>
            </w:pict>
          </mc:Fallback>
        </mc:AlternateContent>
      </w:r>
    </w:p>
    <w:p>
      <w:pPr>
        <w:pStyle w:val="BodyText"/>
        <w:spacing w:after="0"/>
        <w:sectPr>
          <w:pgSz w:w="11900" w:h="16840"/>
          <w:pgMar w:header="971" w:footer="0" w:top="1300" w:bottom="280" w:left="1275" w:right="1275"/>
        </w:sectPr>
      </w:pPr>
    </w:p>
    <w:p>
      <w:pPr>
        <w:pStyle w:val="BodyText"/>
        <w:spacing w:before="60"/>
      </w:pPr>
    </w:p>
    <w:p>
      <w:pPr>
        <w:tabs>
          <w:tab w:pos="705" w:val="left" w:leader="none"/>
        </w:tabs>
        <w:spacing w:line="235" w:lineRule="auto" w:before="0"/>
        <w:ind w:left="705" w:right="171" w:hanging="541"/>
        <w:jc w:val="left"/>
        <w:rPr>
          <w:sz w:val="20"/>
        </w:rPr>
      </w:pPr>
      <w:hyperlink w:history="true" w:anchor="_bookmark1835">
        <w:r>
          <w:rPr>
            <w:color w:val="005DA1"/>
            <w:spacing w:val="-4"/>
            <w:position w:val="5"/>
            <w:sz w:val="14"/>
            <w:u w:val="single" w:color="005DA1"/>
          </w:rPr>
          <w:t>595</w:t>
        </w:r>
      </w:hyperlink>
      <w:r>
        <w:rPr>
          <w:spacing w:val="-4"/>
          <w:position w:val="5"/>
          <w:sz w:val="14"/>
        </w:rPr>
        <w:t>.</w:t>
      </w:r>
      <w:r>
        <w:rPr>
          <w:position w:val="5"/>
          <w:sz w:val="14"/>
        </w:rPr>
        <w:tab/>
      </w:r>
      <w:r>
        <w:rPr>
          <w:sz w:val="20"/>
        </w:rPr>
        <w:t>See</w:t>
      </w:r>
      <w:r>
        <w:rPr>
          <w:spacing w:val="40"/>
          <w:sz w:val="20"/>
        </w:rPr>
        <w:t> </w:t>
      </w:r>
      <w:r>
        <w:rPr>
          <w:sz w:val="20"/>
        </w:rPr>
        <w:t>Heydon,</w:t>
      </w:r>
      <w:r>
        <w:rPr>
          <w:spacing w:val="40"/>
          <w:sz w:val="20"/>
        </w:rPr>
        <w:t> </w:t>
      </w:r>
      <w:r>
        <w:rPr>
          <w:rFonts w:ascii="Arial"/>
          <w:i/>
          <w:sz w:val="20"/>
        </w:rPr>
        <w:t>The</w:t>
      </w:r>
      <w:r>
        <w:rPr>
          <w:rFonts w:ascii="Arial"/>
          <w:i/>
          <w:spacing w:val="40"/>
          <w:sz w:val="20"/>
        </w:rPr>
        <w:t> </w:t>
      </w:r>
      <w:r>
        <w:rPr>
          <w:rFonts w:ascii="Arial"/>
          <w:i/>
          <w:sz w:val="20"/>
        </w:rPr>
        <w:t>Restraint</w:t>
      </w:r>
      <w:r>
        <w:rPr>
          <w:rFonts w:ascii="Arial"/>
          <w:i/>
          <w:spacing w:val="40"/>
          <w:sz w:val="20"/>
        </w:rPr>
        <w:t> </w:t>
      </w:r>
      <w:r>
        <w:rPr>
          <w:rFonts w:ascii="Arial"/>
          <w:i/>
          <w:sz w:val="20"/>
        </w:rPr>
        <w:t>of</w:t>
      </w:r>
      <w:r>
        <w:rPr>
          <w:rFonts w:ascii="Arial"/>
          <w:i/>
          <w:spacing w:val="40"/>
          <w:sz w:val="20"/>
        </w:rPr>
        <w:t> </w:t>
      </w:r>
      <w:r>
        <w:rPr>
          <w:rFonts w:ascii="Arial"/>
          <w:i/>
          <w:sz w:val="20"/>
        </w:rPr>
        <w:t>Trade</w:t>
      </w:r>
      <w:r>
        <w:rPr>
          <w:rFonts w:ascii="Arial"/>
          <w:i/>
          <w:spacing w:val="40"/>
          <w:sz w:val="20"/>
        </w:rPr>
        <w:t> </w:t>
      </w:r>
      <w:r>
        <w:rPr>
          <w:rFonts w:ascii="Arial"/>
          <w:i/>
          <w:sz w:val="20"/>
        </w:rPr>
        <w:t>Doctrine</w:t>
      </w:r>
      <w:r>
        <w:rPr>
          <w:rFonts w:ascii="Arial"/>
          <w:i/>
          <w:spacing w:val="40"/>
          <w:sz w:val="20"/>
        </w:rPr>
        <w:t> </w:t>
      </w:r>
      <w:r>
        <w:rPr>
          <w:sz w:val="20"/>
        </w:rPr>
        <w:t>(1971);</w:t>
      </w:r>
      <w:r>
        <w:rPr>
          <w:spacing w:val="40"/>
          <w:sz w:val="20"/>
        </w:rPr>
        <w:t> </w:t>
      </w:r>
      <w:r>
        <w:rPr>
          <w:sz w:val="20"/>
        </w:rPr>
        <w:t>Kamerling</w:t>
      </w:r>
      <w:r>
        <w:rPr>
          <w:spacing w:val="40"/>
          <w:sz w:val="20"/>
        </w:rPr>
        <w:t> </w:t>
      </w:r>
      <w:r>
        <w:rPr>
          <w:sz w:val="20"/>
        </w:rPr>
        <w:t>and</w:t>
      </w:r>
      <w:r>
        <w:rPr>
          <w:spacing w:val="40"/>
          <w:sz w:val="20"/>
        </w:rPr>
        <w:t> </w:t>
      </w:r>
      <w:r>
        <w:rPr>
          <w:sz w:val="20"/>
        </w:rPr>
        <w:t>Osman,</w:t>
      </w:r>
      <w:r>
        <w:rPr>
          <w:spacing w:val="40"/>
          <w:sz w:val="20"/>
        </w:rPr>
        <w:t> </w:t>
      </w:r>
      <w:r>
        <w:rPr>
          <w:rFonts w:ascii="Arial"/>
          <w:i/>
          <w:sz w:val="20"/>
        </w:rPr>
        <w:t>Restrictive</w:t>
      </w:r>
      <w:r>
        <w:rPr>
          <w:rFonts w:ascii="Arial"/>
          <w:i/>
          <w:spacing w:val="40"/>
          <w:sz w:val="20"/>
        </w:rPr>
        <w:t> </w:t>
      </w:r>
      <w:r>
        <w:rPr>
          <w:rFonts w:ascii="Arial"/>
          <w:i/>
          <w:sz w:val="20"/>
        </w:rPr>
        <w:t>Covenants under Common and Competition Law</w:t>
      </w:r>
      <w:r>
        <w:rPr>
          <w:sz w:val="20"/>
        </w:rPr>
        <w:t>, 4th edn (2004).</w:t>
      </w:r>
    </w:p>
    <w:p>
      <w:pPr>
        <w:pStyle w:val="BodyText"/>
        <w:spacing w:before="9"/>
      </w:pPr>
    </w:p>
    <w:p>
      <w:pPr>
        <w:pStyle w:val="BodyText"/>
        <w:spacing w:line="235" w:lineRule="auto" w:before="1"/>
        <w:ind w:left="705" w:right="167" w:hanging="541"/>
        <w:jc w:val="both"/>
      </w:pPr>
      <w:bookmarkStart w:name="_bookmark1667" w:id="1669"/>
      <w:bookmarkEnd w:id="1669"/>
      <w:r>
        <w:rPr/>
      </w:r>
      <w:hyperlink w:history="true" w:anchor="_bookmark1648">
        <w:r>
          <w:rPr>
            <w:color w:val="005DA1"/>
            <w:position w:val="5"/>
            <w:sz w:val="14"/>
            <w:u w:val="single" w:color="005DA1"/>
          </w:rPr>
          <w:t>871</w:t>
        </w:r>
      </w:hyperlink>
      <w:r>
        <w:rPr>
          <w:position w:val="5"/>
          <w:sz w:val="14"/>
        </w:rPr>
        <w:t>.</w:t>
      </w:r>
      <w:r>
        <w:rPr>
          <w:spacing w:val="40"/>
          <w:position w:val="5"/>
          <w:sz w:val="14"/>
        </w:rPr>
        <w:t>  </w:t>
      </w:r>
      <w:r>
        <w:rPr/>
        <w:t>Also of relevance are the provisions of art.81 EC (on which see below, Vol.II, Ch.43); as a general proposition, a restrictive covenant which is ancillary to a legitimate transaction such as the sale of business with its associated goodwill and which is appropriately limited in subject matter, geographical scope and time, would not normally infringe EU or domestic competition law: see </w:t>
      </w:r>
      <w:r>
        <w:rPr>
          <w:rFonts w:ascii="Arial"/>
          <w:i/>
        </w:rPr>
        <w:t>Remia and Nutricia v Commission [1985] E.C.R. 2545</w:t>
      </w:r>
      <w:r>
        <w:rPr/>
        <w:t>.</w:t>
      </w:r>
    </w:p>
    <w:p>
      <w:pPr>
        <w:pStyle w:val="BodyText"/>
        <w:spacing w:before="4"/>
      </w:pPr>
    </w:p>
    <w:p>
      <w:pPr>
        <w:tabs>
          <w:tab w:pos="705" w:val="left" w:leader="none"/>
        </w:tabs>
        <w:spacing w:before="0"/>
        <w:ind w:left="165" w:right="0" w:firstLine="0"/>
        <w:jc w:val="left"/>
        <w:rPr>
          <w:sz w:val="20"/>
        </w:rPr>
      </w:pPr>
      <w:bookmarkStart w:name="_bookmark1668" w:id="1670"/>
      <w:bookmarkEnd w:id="1670"/>
      <w:r>
        <w:rPr/>
      </w:r>
      <w:hyperlink w:history="true" w:anchor="_bookmark1649">
        <w:r>
          <w:rPr>
            <w:color w:val="005DA1"/>
            <w:spacing w:val="-4"/>
            <w:position w:val="5"/>
            <w:sz w:val="14"/>
            <w:u w:val="single" w:color="005DA1"/>
          </w:rPr>
          <w:t>872</w:t>
        </w:r>
      </w:hyperlink>
      <w:r>
        <w:rPr>
          <w:spacing w:val="-4"/>
          <w:position w:val="5"/>
          <w:sz w:val="14"/>
        </w:rPr>
        <w:t>.</w:t>
      </w:r>
      <w:r>
        <w:rPr>
          <w:position w:val="5"/>
          <w:sz w:val="14"/>
        </w:rPr>
        <w:tab/>
      </w:r>
      <w:r>
        <w:rPr>
          <w:rFonts w:ascii="Arial"/>
          <w:i/>
          <w:sz w:val="20"/>
        </w:rPr>
        <w:t>[1894]</w:t>
      </w:r>
      <w:r>
        <w:rPr>
          <w:rFonts w:ascii="Arial"/>
          <w:i/>
          <w:spacing w:val="-2"/>
          <w:sz w:val="20"/>
        </w:rPr>
        <w:t> </w:t>
      </w:r>
      <w:r>
        <w:rPr>
          <w:rFonts w:ascii="Arial"/>
          <w:i/>
          <w:sz w:val="20"/>
        </w:rPr>
        <w:t>A.C. 535, </w:t>
      </w:r>
      <w:r>
        <w:rPr>
          <w:rFonts w:ascii="Arial"/>
          <w:i/>
          <w:spacing w:val="-4"/>
          <w:sz w:val="20"/>
        </w:rPr>
        <w:t>552</w:t>
      </w:r>
      <w:r>
        <w:rPr>
          <w:spacing w:val="-4"/>
          <w:sz w:val="20"/>
        </w:rPr>
        <w:t>.</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811584">
            <wp:simplePos x="0" y="0"/>
            <wp:positionH relativeFrom="page">
              <wp:posOffset>1257846</wp:posOffset>
            </wp:positionH>
            <wp:positionV relativeFrom="paragraph">
              <wp:posOffset>160779</wp:posOffset>
            </wp:positionV>
            <wp:extent cx="107988" cy="107988"/>
            <wp:effectExtent l="0" t="0" r="0" b="0"/>
            <wp:wrapNone/>
            <wp:docPr id="353" name="Image 353"/>
            <wp:cNvGraphicFramePr>
              <a:graphicFrameLocks/>
            </wp:cNvGraphicFramePr>
            <a:graphic>
              <a:graphicData uri="http://schemas.openxmlformats.org/drawingml/2006/picture">
                <pic:pic>
                  <pic:nvPicPr>
                    <pic:cNvPr id="353" name="Image 353"/>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669" w:id="1671"/>
      <w:bookmarkEnd w:id="1671"/>
      <w:r>
        <w:rPr/>
      </w:r>
      <w:hyperlink w:history="true" w:anchor="_bookmark1650">
        <w:r>
          <w:rPr>
            <w:color w:val="005DA1"/>
            <w:spacing w:val="-4"/>
            <w:sz w:val="14"/>
            <w:u w:val="single" w:color="005DA1"/>
          </w:rPr>
          <w:t>873</w:t>
        </w:r>
      </w:hyperlink>
      <w:r>
        <w:rPr>
          <w:spacing w:val="-4"/>
          <w:sz w:val="14"/>
        </w:rPr>
        <w:t>.</w:t>
      </w:r>
    </w:p>
    <w:p>
      <w:pPr>
        <w:spacing w:line="235" w:lineRule="auto" w:before="213"/>
        <w:ind w:left="165" w:right="167" w:firstLine="170"/>
        <w:jc w:val="both"/>
        <w:rPr>
          <w:sz w:val="20"/>
        </w:rPr>
      </w:pPr>
      <w:r>
        <w:rPr/>
        <w:br w:type="column"/>
      </w:r>
      <w:r>
        <w:rPr>
          <w:sz w:val="20"/>
        </w:rPr>
        <w:t>Blake (1960) 73 Harvard Law Review 625, at 646–648; </w:t>
      </w:r>
      <w:r>
        <w:rPr>
          <w:rFonts w:ascii="Arial" w:hAnsi="Arial"/>
          <w:i/>
          <w:sz w:val="20"/>
        </w:rPr>
        <w:t>Attwood v Lamont [1920] 3 K.B. </w:t>
      </w:r>
      <w:r>
        <w:rPr>
          <w:rFonts w:ascii="Arial" w:hAnsi="Arial"/>
          <w:i/>
          <w:sz w:val="20"/>
        </w:rPr>
        <w:t>571</w:t>
      </w:r>
      <w:r>
        <w:rPr>
          <w:sz w:val="20"/>
        </w:rPr>
        <w:t>; </w:t>
      </w:r>
      <w:r>
        <w:rPr>
          <w:rFonts w:ascii="Arial" w:hAnsi="Arial"/>
          <w:i/>
          <w:sz w:val="20"/>
        </w:rPr>
        <w:t>Ronbar Enterprises Ltd v Green [1954] 1 W.L.R. 815, 820–821</w:t>
      </w:r>
      <w:r>
        <w:rPr>
          <w:sz w:val="20"/>
        </w:rPr>
        <w:t>. A failure by a solicitor to advise the purchaser of a business that the agreement did not contain a restraint against competition has been held to constitute negligence: see </w:t>
      </w:r>
      <w:r>
        <w:rPr>
          <w:rFonts w:ascii="Arial" w:hAnsi="Arial"/>
          <w:i/>
          <w:sz w:val="20"/>
        </w:rPr>
        <w:t>Luffeorm Ltd v Kitsons LLP [2015] P.N.L.R. 30 QB</w:t>
      </w:r>
      <w:r>
        <w:rPr>
          <w:sz w:val="20"/>
        </w:rPr>
        <w:t>.</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4"/>
      </w:pPr>
    </w:p>
    <w:p>
      <w:pPr>
        <w:tabs>
          <w:tab w:pos="705" w:val="left" w:leader="none"/>
        </w:tabs>
        <w:spacing w:before="0"/>
        <w:ind w:left="165" w:right="0" w:firstLine="0"/>
        <w:jc w:val="left"/>
        <w:rPr>
          <w:sz w:val="20"/>
        </w:rPr>
      </w:pPr>
      <w:bookmarkStart w:name="_bookmark1670" w:id="1672"/>
      <w:bookmarkEnd w:id="1672"/>
      <w:r>
        <w:rPr/>
      </w:r>
      <w:hyperlink w:history="true" w:anchor="_bookmark1651">
        <w:r>
          <w:rPr>
            <w:color w:val="005DA1"/>
            <w:spacing w:val="-4"/>
            <w:position w:val="5"/>
            <w:sz w:val="14"/>
            <w:u w:val="single" w:color="005DA1"/>
          </w:rPr>
          <w:t>874</w:t>
        </w:r>
      </w:hyperlink>
      <w:r>
        <w:rPr>
          <w:spacing w:val="-4"/>
          <w:position w:val="5"/>
          <w:sz w:val="14"/>
        </w:rPr>
        <w:t>.</w:t>
      </w:r>
      <w:r>
        <w:rPr>
          <w:position w:val="5"/>
          <w:sz w:val="14"/>
        </w:rPr>
        <w:tab/>
      </w:r>
      <w:r>
        <w:rPr>
          <w:rFonts w:ascii="Arial"/>
          <w:i/>
          <w:sz w:val="20"/>
        </w:rPr>
        <w:t>Allied Dunbar (Frank Weisinger) Ltd v Frank Weisinger [1988] I.R.L.R. </w:t>
      </w:r>
      <w:r>
        <w:rPr>
          <w:rFonts w:ascii="Arial"/>
          <w:i/>
          <w:spacing w:val="-5"/>
          <w:sz w:val="20"/>
        </w:rPr>
        <w:t>60</w:t>
      </w:r>
      <w:r>
        <w:rPr>
          <w:spacing w:val="-5"/>
          <w:sz w:val="20"/>
        </w:rPr>
        <w:t>.</w:t>
      </w:r>
    </w:p>
    <w:p>
      <w:pPr>
        <w:pStyle w:val="BodyText"/>
        <w:spacing w:before="9"/>
      </w:pPr>
    </w:p>
    <w:p>
      <w:pPr>
        <w:spacing w:line="235" w:lineRule="auto" w:before="0"/>
        <w:ind w:left="705" w:right="167" w:hanging="541"/>
        <w:jc w:val="both"/>
        <w:rPr>
          <w:sz w:val="20"/>
        </w:rPr>
      </w:pPr>
      <w:bookmarkStart w:name="_bookmark1671" w:id="1673"/>
      <w:bookmarkEnd w:id="1673"/>
      <w:r>
        <w:rPr/>
      </w:r>
      <w:hyperlink w:history="true" w:anchor="_bookmark1652">
        <w:r>
          <w:rPr>
            <w:color w:val="005DA1"/>
            <w:position w:val="5"/>
            <w:sz w:val="14"/>
            <w:u w:val="single" w:color="005DA1"/>
          </w:rPr>
          <w:t>875</w:t>
        </w:r>
      </w:hyperlink>
      <w:r>
        <w:rPr>
          <w:position w:val="5"/>
          <w:sz w:val="14"/>
        </w:rPr>
        <w:t>.</w:t>
      </w:r>
      <w:r>
        <w:rPr>
          <w:spacing w:val="80"/>
          <w:position w:val="5"/>
          <w:sz w:val="14"/>
        </w:rPr>
        <w:t> </w:t>
      </w:r>
      <w:r>
        <w:rPr>
          <w:sz w:val="20"/>
        </w:rPr>
        <w:t>In </w:t>
      </w:r>
      <w:r>
        <w:rPr>
          <w:rFonts w:ascii="Arial" w:hAnsi="Arial"/>
          <w:i/>
          <w:sz w:val="20"/>
        </w:rPr>
        <w:t>Cavendish Square Holdings BV v Makdessi [2012] EWHC 3582 (Comm), [2013] All E.R. (Comm) 787 </w:t>
      </w:r>
      <w:r>
        <w:rPr>
          <w:sz w:val="20"/>
        </w:rPr>
        <w:t>at [15] the court considered that there was “more freedom of contract </w:t>
      </w:r>
      <w:r>
        <w:rPr>
          <w:sz w:val="20"/>
        </w:rPr>
        <w:t>between buyer and seller than between master and servant”.</w:t>
      </w:r>
    </w:p>
    <w:p>
      <w:pPr>
        <w:pStyle w:val="BodyText"/>
        <w:spacing w:before="9"/>
      </w:pPr>
    </w:p>
    <w:p>
      <w:pPr>
        <w:spacing w:line="235" w:lineRule="auto" w:before="0"/>
        <w:ind w:left="705" w:right="167" w:hanging="541"/>
        <w:jc w:val="both"/>
        <w:rPr>
          <w:sz w:val="20"/>
        </w:rPr>
      </w:pPr>
      <w:bookmarkStart w:name="_bookmark1672" w:id="1674"/>
      <w:bookmarkEnd w:id="1674"/>
      <w:r>
        <w:rPr/>
      </w:r>
      <w:hyperlink w:history="true" w:anchor="_bookmark1653">
        <w:r>
          <w:rPr>
            <w:color w:val="005DA1"/>
            <w:position w:val="5"/>
            <w:sz w:val="14"/>
            <w:u w:val="single" w:color="005DA1"/>
          </w:rPr>
          <w:t>876</w:t>
        </w:r>
      </w:hyperlink>
      <w:r>
        <w:rPr>
          <w:position w:val="5"/>
          <w:sz w:val="14"/>
        </w:rPr>
        <w:t>.</w:t>
      </w:r>
      <w:r>
        <w:rPr>
          <w:spacing w:val="80"/>
          <w:position w:val="5"/>
          <w:sz w:val="14"/>
        </w:rPr>
        <w:t>  </w:t>
      </w:r>
      <w:r>
        <w:rPr>
          <w:sz w:val="20"/>
        </w:rPr>
        <w:t>The vendor of shares in a business may, in certain circumstances, be in the same position as the vendor of the business itself: </w:t>
      </w:r>
      <w:r>
        <w:rPr>
          <w:rFonts w:ascii="Arial"/>
          <w:i/>
          <w:sz w:val="20"/>
        </w:rPr>
        <w:t>Connors Bros Ltd v Connors [1940] 4 All E.R. 179</w:t>
      </w:r>
      <w:r>
        <w:rPr>
          <w:sz w:val="20"/>
        </w:rPr>
        <w:t>; </w:t>
      </w:r>
      <w:r>
        <w:rPr>
          <w:rFonts w:ascii="Arial"/>
          <w:i/>
          <w:sz w:val="20"/>
        </w:rPr>
        <w:t>Greening Industries Ltd v Penny (1965) 53 D.L.R. (2d) 643</w:t>
      </w:r>
      <w:r>
        <w:rPr>
          <w:sz w:val="20"/>
        </w:rPr>
        <w:t>; </w:t>
      </w:r>
      <w:r>
        <w:rPr>
          <w:rFonts w:ascii="Arial"/>
          <w:i/>
          <w:sz w:val="20"/>
        </w:rPr>
        <w:t>Systems Reliability Holdings Plc v Smith [1990] I.R.L.R. 377</w:t>
      </w:r>
      <w:r>
        <w:rPr>
          <w:sz w:val="20"/>
        </w:rPr>
        <w:t>; above, para.16-119.</w:t>
      </w:r>
    </w:p>
    <w:p>
      <w:pPr>
        <w:pStyle w:val="BodyText"/>
        <w:spacing w:before="8"/>
      </w:pPr>
    </w:p>
    <w:p>
      <w:pPr>
        <w:spacing w:line="235" w:lineRule="auto" w:before="1"/>
        <w:ind w:left="705" w:right="167" w:hanging="541"/>
        <w:jc w:val="both"/>
        <w:rPr>
          <w:sz w:val="20"/>
        </w:rPr>
      </w:pPr>
      <w:bookmarkStart w:name="_bookmark1673" w:id="1675"/>
      <w:bookmarkEnd w:id="1675"/>
      <w:r>
        <w:rPr/>
      </w:r>
      <w:hyperlink w:history="true" w:anchor="_bookmark1653">
        <w:r>
          <w:rPr>
            <w:color w:val="005DA1"/>
            <w:position w:val="5"/>
            <w:sz w:val="14"/>
            <w:u w:val="single" w:color="005DA1"/>
          </w:rPr>
          <w:t>877</w:t>
        </w:r>
      </w:hyperlink>
      <w:r>
        <w:rPr>
          <w:position w:val="5"/>
          <w:sz w:val="14"/>
        </w:rPr>
        <w:t>.</w:t>
      </w:r>
      <w:r>
        <w:rPr>
          <w:spacing w:val="80"/>
          <w:w w:val="150"/>
          <w:position w:val="5"/>
          <w:sz w:val="14"/>
        </w:rPr>
        <w:t> </w:t>
      </w:r>
      <w:r>
        <w:rPr>
          <w:rFonts w:ascii="Arial" w:hAnsi="Arial"/>
          <w:i/>
          <w:sz w:val="20"/>
        </w:rPr>
        <w:t>Vancouver Malt and Sake Brewing Co Ltd v Vancouver Breweries Ltd [1934] A.C. 181</w:t>
      </w:r>
      <w:r>
        <w:rPr>
          <w:sz w:val="20"/>
        </w:rPr>
        <w:t>, below, para.16-140. cf. above, para.16-105. As to agreements between co-operative </w:t>
      </w:r>
      <w:r>
        <w:rPr>
          <w:sz w:val="20"/>
        </w:rPr>
        <w:t>societies delimiting</w:t>
      </w:r>
      <w:r>
        <w:rPr>
          <w:spacing w:val="37"/>
          <w:sz w:val="20"/>
        </w:rPr>
        <w:t> </w:t>
      </w:r>
      <w:r>
        <w:rPr>
          <w:sz w:val="20"/>
        </w:rPr>
        <w:t>their</w:t>
      </w:r>
      <w:r>
        <w:rPr>
          <w:spacing w:val="37"/>
          <w:sz w:val="20"/>
        </w:rPr>
        <w:t> </w:t>
      </w:r>
      <w:r>
        <w:rPr>
          <w:sz w:val="20"/>
        </w:rPr>
        <w:t>trading</w:t>
      </w:r>
      <w:r>
        <w:rPr>
          <w:spacing w:val="37"/>
          <w:sz w:val="20"/>
        </w:rPr>
        <w:t> </w:t>
      </w:r>
      <w:r>
        <w:rPr>
          <w:sz w:val="20"/>
        </w:rPr>
        <w:t>areas,</w:t>
      </w:r>
      <w:r>
        <w:rPr>
          <w:spacing w:val="37"/>
          <w:sz w:val="20"/>
        </w:rPr>
        <w:t> </w:t>
      </w:r>
      <w:r>
        <w:rPr>
          <w:sz w:val="20"/>
        </w:rPr>
        <w:t>see</w:t>
      </w:r>
      <w:r>
        <w:rPr>
          <w:spacing w:val="37"/>
          <w:sz w:val="20"/>
        </w:rPr>
        <w:t> </w:t>
      </w:r>
      <w:r>
        <w:rPr>
          <w:rFonts w:ascii="Arial" w:hAnsi="Arial"/>
          <w:i/>
          <w:sz w:val="20"/>
        </w:rPr>
        <w:t>Bellshill</w:t>
      </w:r>
      <w:r>
        <w:rPr>
          <w:rFonts w:ascii="Arial" w:hAnsi="Arial"/>
          <w:i/>
          <w:spacing w:val="37"/>
          <w:sz w:val="20"/>
        </w:rPr>
        <w:t> </w:t>
      </w:r>
      <w:r>
        <w:rPr>
          <w:rFonts w:ascii="Arial" w:hAnsi="Arial"/>
          <w:i/>
          <w:sz w:val="20"/>
        </w:rPr>
        <w:t>and</w:t>
      </w:r>
      <w:r>
        <w:rPr>
          <w:rFonts w:ascii="Arial" w:hAnsi="Arial"/>
          <w:i/>
          <w:spacing w:val="37"/>
          <w:sz w:val="20"/>
        </w:rPr>
        <w:t> </w:t>
      </w:r>
      <w:r>
        <w:rPr>
          <w:rFonts w:ascii="Arial" w:hAnsi="Arial"/>
          <w:i/>
          <w:sz w:val="20"/>
        </w:rPr>
        <w:t>Mossend</w:t>
      </w:r>
      <w:r>
        <w:rPr>
          <w:rFonts w:ascii="Arial" w:hAnsi="Arial"/>
          <w:i/>
          <w:spacing w:val="37"/>
          <w:sz w:val="20"/>
        </w:rPr>
        <w:t> </w:t>
      </w:r>
      <w:r>
        <w:rPr>
          <w:rFonts w:ascii="Arial" w:hAnsi="Arial"/>
          <w:i/>
          <w:sz w:val="20"/>
        </w:rPr>
        <w:t>Co-operative</w:t>
      </w:r>
      <w:r>
        <w:rPr>
          <w:rFonts w:ascii="Arial" w:hAnsi="Arial"/>
          <w:i/>
          <w:spacing w:val="37"/>
          <w:sz w:val="20"/>
        </w:rPr>
        <w:t> </w:t>
      </w:r>
      <w:r>
        <w:rPr>
          <w:rFonts w:ascii="Arial" w:hAnsi="Arial"/>
          <w:i/>
          <w:sz w:val="20"/>
        </w:rPr>
        <w:t>Society</w:t>
      </w:r>
      <w:r>
        <w:rPr>
          <w:rFonts w:ascii="Arial" w:hAnsi="Arial"/>
          <w:i/>
          <w:spacing w:val="37"/>
          <w:sz w:val="20"/>
        </w:rPr>
        <w:t> </w:t>
      </w:r>
      <w:r>
        <w:rPr>
          <w:rFonts w:ascii="Arial" w:hAnsi="Arial"/>
          <w:i/>
          <w:sz w:val="20"/>
        </w:rPr>
        <w:t>Ltd</w:t>
      </w:r>
      <w:r>
        <w:rPr>
          <w:rFonts w:ascii="Arial" w:hAnsi="Arial"/>
          <w:i/>
          <w:spacing w:val="37"/>
          <w:sz w:val="20"/>
        </w:rPr>
        <w:t> </w:t>
      </w:r>
      <w:r>
        <w:rPr>
          <w:rFonts w:ascii="Arial" w:hAnsi="Arial"/>
          <w:i/>
          <w:sz w:val="20"/>
        </w:rPr>
        <w:t>v</w:t>
      </w:r>
      <w:r>
        <w:rPr>
          <w:rFonts w:ascii="Arial" w:hAnsi="Arial"/>
          <w:i/>
          <w:spacing w:val="37"/>
          <w:sz w:val="20"/>
        </w:rPr>
        <w:t> </w:t>
      </w:r>
      <w:r>
        <w:rPr>
          <w:rFonts w:ascii="Arial" w:hAnsi="Arial"/>
          <w:i/>
          <w:sz w:val="20"/>
        </w:rPr>
        <w:t>Dalziel Co-operative Society Ltd [1960] A.C. 832</w:t>
      </w:r>
      <w:r>
        <w:rPr>
          <w:sz w:val="20"/>
        </w:rPr>
        <w:t>, especially 842; cf. </w:t>
      </w:r>
      <w:r>
        <w:rPr>
          <w:rFonts w:ascii="Arial" w:hAnsi="Arial"/>
          <w:i/>
          <w:sz w:val="20"/>
        </w:rPr>
        <w:t>Re Doncaster Co-operative Society Ltd’s and Retford Co-operative Society Ltd’s Agreement [1960] 1 W.L.R. 1186</w:t>
      </w:r>
      <w:r>
        <w:rPr>
          <w:sz w:val="20"/>
        </w:rPr>
        <w:t>.</w:t>
      </w:r>
    </w:p>
    <w:p>
      <w:pPr>
        <w:pStyle w:val="BodyText"/>
        <w:spacing w:before="7"/>
      </w:pPr>
    </w:p>
    <w:p>
      <w:pPr>
        <w:pStyle w:val="BodyText"/>
        <w:spacing w:line="235" w:lineRule="auto" w:before="1"/>
        <w:ind w:left="705" w:right="167" w:hanging="541"/>
        <w:jc w:val="both"/>
      </w:pPr>
      <w:bookmarkStart w:name="_bookmark1674" w:id="1676"/>
      <w:bookmarkEnd w:id="1676"/>
      <w:r>
        <w:rPr/>
      </w:r>
      <w:hyperlink w:history="true" w:anchor="_bookmark1654">
        <w:r>
          <w:rPr>
            <w:color w:val="005DA1"/>
            <w:position w:val="5"/>
            <w:sz w:val="14"/>
            <w:u w:val="single" w:color="005DA1"/>
          </w:rPr>
          <w:t>878</w:t>
        </w:r>
      </w:hyperlink>
      <w:r>
        <w:rPr>
          <w:position w:val="5"/>
          <w:sz w:val="14"/>
        </w:rPr>
        <w:t>.</w:t>
      </w:r>
      <w:r>
        <w:rPr>
          <w:spacing w:val="40"/>
          <w:position w:val="5"/>
          <w:sz w:val="14"/>
        </w:rPr>
        <w:t>  </w:t>
      </w:r>
      <w:r>
        <w:rPr>
          <w:rFonts w:ascii="Arial"/>
          <w:i/>
        </w:rPr>
        <w:t>Goldsoll v Goldman [1915] 1 Ch. 292</w:t>
      </w:r>
      <w:r>
        <w:rPr/>
        <w:t>. A covenant limited to the sale of imitation jewellery in </w:t>
      </w:r>
      <w:r>
        <w:rPr/>
        <w:t>the United Kingdom and Isle of Man was held to be severable and valid. See above, para.16-105; below, paras 16-211 et seq.</w:t>
      </w:r>
    </w:p>
    <w:p>
      <w:pPr>
        <w:pStyle w:val="BodyText"/>
        <w:spacing w:before="5"/>
      </w:pPr>
    </w:p>
    <w:p>
      <w:pPr>
        <w:tabs>
          <w:tab w:pos="705" w:val="left" w:leader="none"/>
        </w:tabs>
        <w:spacing w:before="0"/>
        <w:ind w:left="165" w:right="0" w:firstLine="0"/>
        <w:jc w:val="left"/>
        <w:rPr>
          <w:sz w:val="20"/>
        </w:rPr>
      </w:pPr>
      <w:bookmarkStart w:name="_bookmark1675" w:id="1677"/>
      <w:bookmarkEnd w:id="1677"/>
      <w:r>
        <w:rPr/>
      </w:r>
      <w:hyperlink w:history="true" w:anchor="_bookmark1655">
        <w:r>
          <w:rPr>
            <w:color w:val="005DA1"/>
            <w:spacing w:val="-4"/>
            <w:position w:val="5"/>
            <w:sz w:val="14"/>
            <w:u w:val="single" w:color="005DA1"/>
          </w:rPr>
          <w:t>879</w:t>
        </w:r>
      </w:hyperlink>
      <w:r>
        <w:rPr>
          <w:spacing w:val="-4"/>
          <w:position w:val="5"/>
          <w:sz w:val="14"/>
        </w:rPr>
        <w:t>.</w:t>
      </w:r>
      <w:r>
        <w:rPr>
          <w:position w:val="5"/>
          <w:sz w:val="14"/>
        </w:rPr>
        <w:tab/>
      </w:r>
      <w:r>
        <w:rPr>
          <w:rFonts w:ascii="Arial"/>
          <w:i/>
          <w:sz w:val="20"/>
        </w:rPr>
        <w:t>Pellow v Ivy (1933) 49 T.L.R. </w:t>
      </w:r>
      <w:r>
        <w:rPr>
          <w:rFonts w:ascii="Arial"/>
          <w:i/>
          <w:spacing w:val="-4"/>
          <w:sz w:val="20"/>
        </w:rPr>
        <w:t>422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676" w:id="1678"/>
      <w:bookmarkEnd w:id="1678"/>
      <w:r>
        <w:rPr/>
      </w:r>
      <w:hyperlink w:history="true" w:anchor="_bookmark1656">
        <w:r>
          <w:rPr>
            <w:color w:val="005DA1"/>
            <w:spacing w:val="-4"/>
            <w:position w:val="5"/>
            <w:sz w:val="14"/>
            <w:u w:val="single" w:color="005DA1"/>
          </w:rPr>
          <w:t>880</w:t>
        </w:r>
      </w:hyperlink>
      <w:r>
        <w:rPr>
          <w:spacing w:val="-4"/>
          <w:position w:val="5"/>
          <w:sz w:val="14"/>
        </w:rPr>
        <w:t>.</w:t>
      </w:r>
      <w:r>
        <w:rPr>
          <w:position w:val="5"/>
          <w:sz w:val="14"/>
        </w:rPr>
        <w:tab/>
      </w:r>
      <w:r>
        <w:rPr>
          <w:rFonts w:ascii="Arial"/>
          <w:i/>
          <w:sz w:val="20"/>
        </w:rPr>
        <w:t>Connors Bros Ltd v Connors [1940] 4 All E.R. 179, </w:t>
      </w:r>
      <w:r>
        <w:rPr>
          <w:rFonts w:ascii="Arial"/>
          <w:i/>
          <w:spacing w:val="-4"/>
          <w:sz w:val="20"/>
        </w:rPr>
        <w:t>195</w:t>
      </w:r>
      <w:r>
        <w:rPr>
          <w:spacing w:val="-4"/>
          <w:sz w:val="20"/>
        </w:rPr>
        <w:t>.</w:t>
      </w:r>
    </w:p>
    <w:p>
      <w:pPr>
        <w:pStyle w:val="BodyText"/>
        <w:spacing w:before="8"/>
      </w:pPr>
    </w:p>
    <w:p>
      <w:pPr>
        <w:tabs>
          <w:tab w:pos="705" w:val="left" w:leader="none"/>
        </w:tabs>
        <w:spacing w:line="235" w:lineRule="auto" w:before="1"/>
        <w:ind w:left="705" w:right="171" w:hanging="541"/>
        <w:jc w:val="left"/>
        <w:rPr>
          <w:sz w:val="20"/>
        </w:rPr>
      </w:pPr>
      <w:bookmarkStart w:name="_bookmark1677" w:id="1679"/>
      <w:bookmarkEnd w:id="1679"/>
      <w:r>
        <w:rPr/>
      </w:r>
      <w:hyperlink w:history="true" w:anchor="_bookmark1657">
        <w:r>
          <w:rPr>
            <w:color w:val="005DA1"/>
            <w:spacing w:val="-4"/>
            <w:position w:val="5"/>
            <w:sz w:val="14"/>
            <w:u w:val="single" w:color="005DA1"/>
          </w:rPr>
          <w:t>881</w:t>
        </w:r>
      </w:hyperlink>
      <w:r>
        <w:rPr>
          <w:spacing w:val="-4"/>
          <w:position w:val="5"/>
          <w:sz w:val="14"/>
        </w:rPr>
        <w:t>.</w:t>
      </w:r>
      <w:r>
        <w:rPr>
          <w:position w:val="5"/>
          <w:sz w:val="14"/>
        </w:rPr>
        <w:tab/>
      </w:r>
      <w:r>
        <w:rPr>
          <w:rFonts w:ascii="Arial"/>
          <w:i/>
          <w:sz w:val="20"/>
        </w:rPr>
        <w:t>British</w:t>
      </w:r>
      <w:r>
        <w:rPr>
          <w:rFonts w:ascii="Arial"/>
          <w:i/>
          <w:spacing w:val="-2"/>
          <w:sz w:val="20"/>
        </w:rPr>
        <w:t> </w:t>
      </w:r>
      <w:r>
        <w:rPr>
          <w:rFonts w:ascii="Arial"/>
          <w:i/>
          <w:sz w:val="20"/>
        </w:rPr>
        <w:t>Reinforced</w:t>
      </w:r>
      <w:r>
        <w:rPr>
          <w:rFonts w:ascii="Arial"/>
          <w:i/>
          <w:spacing w:val="-2"/>
          <w:sz w:val="20"/>
        </w:rPr>
        <w:t> </w:t>
      </w:r>
      <w:r>
        <w:rPr>
          <w:rFonts w:ascii="Arial"/>
          <w:i/>
          <w:sz w:val="20"/>
        </w:rPr>
        <w:t>Concrete</w:t>
      </w:r>
      <w:r>
        <w:rPr>
          <w:rFonts w:ascii="Arial"/>
          <w:i/>
          <w:spacing w:val="-2"/>
          <w:sz w:val="20"/>
        </w:rPr>
        <w:t> </w:t>
      </w:r>
      <w:r>
        <w:rPr>
          <w:rFonts w:ascii="Arial"/>
          <w:i/>
          <w:sz w:val="20"/>
        </w:rPr>
        <w:t>Engineering</w:t>
      </w:r>
      <w:r>
        <w:rPr>
          <w:rFonts w:ascii="Arial"/>
          <w:i/>
          <w:spacing w:val="-2"/>
          <w:sz w:val="20"/>
        </w:rPr>
        <w:t> </w:t>
      </w:r>
      <w:r>
        <w:rPr>
          <w:rFonts w:ascii="Arial"/>
          <w:i/>
          <w:sz w:val="20"/>
        </w:rPr>
        <w:t>Co</w:t>
      </w:r>
      <w:r>
        <w:rPr>
          <w:rFonts w:ascii="Arial"/>
          <w:i/>
          <w:spacing w:val="-2"/>
          <w:sz w:val="20"/>
        </w:rPr>
        <w:t> </w:t>
      </w:r>
      <w:r>
        <w:rPr>
          <w:rFonts w:ascii="Arial"/>
          <w:i/>
          <w:sz w:val="20"/>
        </w:rPr>
        <w:t>Ltd</w:t>
      </w:r>
      <w:r>
        <w:rPr>
          <w:rFonts w:ascii="Arial"/>
          <w:i/>
          <w:spacing w:val="-2"/>
          <w:sz w:val="20"/>
        </w:rPr>
        <w:t> </w:t>
      </w:r>
      <w:r>
        <w:rPr>
          <w:rFonts w:ascii="Arial"/>
          <w:i/>
          <w:sz w:val="20"/>
        </w:rPr>
        <w:t>v</w:t>
      </w:r>
      <w:r>
        <w:rPr>
          <w:rFonts w:ascii="Arial"/>
          <w:i/>
          <w:spacing w:val="-2"/>
          <w:sz w:val="20"/>
        </w:rPr>
        <w:t> </w:t>
      </w:r>
      <w:r>
        <w:rPr>
          <w:rFonts w:ascii="Arial"/>
          <w:i/>
          <w:sz w:val="20"/>
        </w:rPr>
        <w:t>Schelff</w:t>
      </w:r>
      <w:r>
        <w:rPr>
          <w:rFonts w:ascii="Arial"/>
          <w:i/>
          <w:spacing w:val="-2"/>
          <w:sz w:val="20"/>
        </w:rPr>
        <w:t> </w:t>
      </w:r>
      <w:r>
        <w:rPr>
          <w:rFonts w:ascii="Arial"/>
          <w:i/>
          <w:sz w:val="20"/>
        </w:rPr>
        <w:t>[1921]</w:t>
      </w:r>
      <w:r>
        <w:rPr>
          <w:rFonts w:ascii="Arial"/>
          <w:i/>
          <w:spacing w:val="-2"/>
          <w:sz w:val="20"/>
        </w:rPr>
        <w:t> </w:t>
      </w:r>
      <w:r>
        <w:rPr>
          <w:rFonts w:ascii="Arial"/>
          <w:i/>
          <w:sz w:val="20"/>
        </w:rPr>
        <w:t>2</w:t>
      </w:r>
      <w:r>
        <w:rPr>
          <w:rFonts w:ascii="Arial"/>
          <w:i/>
          <w:spacing w:val="-2"/>
          <w:sz w:val="20"/>
        </w:rPr>
        <w:t> </w:t>
      </w:r>
      <w:r>
        <w:rPr>
          <w:rFonts w:ascii="Arial"/>
          <w:i/>
          <w:sz w:val="20"/>
        </w:rPr>
        <w:t>Ch.</w:t>
      </w:r>
      <w:r>
        <w:rPr>
          <w:rFonts w:ascii="Arial"/>
          <w:i/>
          <w:spacing w:val="-2"/>
          <w:sz w:val="20"/>
        </w:rPr>
        <w:t> </w:t>
      </w:r>
      <w:r>
        <w:rPr>
          <w:rFonts w:ascii="Arial"/>
          <w:i/>
          <w:sz w:val="20"/>
        </w:rPr>
        <w:t>563</w:t>
      </w:r>
      <w:r>
        <w:rPr>
          <w:sz w:val="20"/>
        </w:rPr>
        <w:t>;</w:t>
      </w:r>
      <w:r>
        <w:rPr>
          <w:spacing w:val="-2"/>
          <w:sz w:val="20"/>
        </w:rPr>
        <w:t> </w:t>
      </w:r>
      <w:r>
        <w:rPr>
          <w:rFonts w:ascii="Arial"/>
          <w:i/>
          <w:sz w:val="20"/>
        </w:rPr>
        <w:t>Vancouver</w:t>
      </w:r>
      <w:r>
        <w:rPr>
          <w:rFonts w:ascii="Arial"/>
          <w:i/>
          <w:spacing w:val="-2"/>
          <w:sz w:val="20"/>
        </w:rPr>
        <w:t> </w:t>
      </w:r>
      <w:r>
        <w:rPr>
          <w:rFonts w:ascii="Arial"/>
          <w:i/>
          <w:sz w:val="20"/>
        </w:rPr>
        <w:t>Malt</w:t>
      </w:r>
      <w:r>
        <w:rPr>
          <w:rFonts w:ascii="Arial"/>
          <w:i/>
          <w:spacing w:val="-2"/>
          <w:sz w:val="20"/>
        </w:rPr>
        <w:t> </w:t>
      </w:r>
      <w:r>
        <w:rPr>
          <w:rFonts w:ascii="Arial"/>
          <w:i/>
          <w:sz w:val="20"/>
        </w:rPr>
        <w:t>and Sake Brewing Co Ltd v Vancouver Breweries Ltd [1934] A.C. 181</w:t>
      </w:r>
      <w:r>
        <w:rPr>
          <w:sz w:val="20"/>
        </w:rPr>
        <w:t>.</w:t>
      </w:r>
    </w:p>
    <w:p>
      <w:pPr>
        <w:pStyle w:val="BodyText"/>
        <w:spacing w:before="5"/>
      </w:pPr>
    </w:p>
    <w:p>
      <w:pPr>
        <w:tabs>
          <w:tab w:pos="705" w:val="left" w:leader="none"/>
        </w:tabs>
        <w:spacing w:before="0"/>
        <w:ind w:left="165" w:right="0" w:firstLine="0"/>
        <w:jc w:val="left"/>
        <w:rPr>
          <w:sz w:val="20"/>
        </w:rPr>
      </w:pPr>
      <w:bookmarkStart w:name="_bookmark1678" w:id="1680"/>
      <w:bookmarkEnd w:id="1680"/>
      <w:r>
        <w:rPr/>
      </w:r>
      <w:hyperlink w:history="true" w:anchor="_bookmark1658">
        <w:r>
          <w:rPr>
            <w:color w:val="005DA1"/>
            <w:spacing w:val="-4"/>
            <w:position w:val="5"/>
            <w:sz w:val="14"/>
            <w:u w:val="single" w:color="005DA1"/>
          </w:rPr>
          <w:t>882</w:t>
        </w:r>
      </w:hyperlink>
      <w:r>
        <w:rPr>
          <w:spacing w:val="-4"/>
          <w:position w:val="5"/>
          <w:sz w:val="14"/>
        </w:rPr>
        <w:t>.</w:t>
      </w:r>
      <w:r>
        <w:rPr>
          <w:position w:val="5"/>
          <w:sz w:val="14"/>
        </w:rPr>
        <w:tab/>
      </w:r>
      <w:r>
        <w:rPr>
          <w:rFonts w:ascii="Arial"/>
          <w:i/>
          <w:sz w:val="20"/>
        </w:rPr>
        <w:t>Giblin v Murdoch (1979) S.L.T. </w:t>
      </w:r>
      <w:r>
        <w:rPr>
          <w:rFonts w:ascii="Arial"/>
          <w:i/>
          <w:spacing w:val="-5"/>
          <w:sz w:val="20"/>
        </w:rPr>
        <w:t>5</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1679" w:id="1681"/>
      <w:bookmarkEnd w:id="1681"/>
      <w:r>
        <w:rPr/>
      </w:r>
      <w:hyperlink w:history="true" w:anchor="_bookmark1659">
        <w:r>
          <w:rPr>
            <w:color w:val="005DA1"/>
            <w:spacing w:val="-4"/>
            <w:position w:val="5"/>
            <w:sz w:val="14"/>
            <w:u w:val="single" w:color="005DA1"/>
          </w:rPr>
          <w:t>883</w:t>
        </w:r>
      </w:hyperlink>
      <w:r>
        <w:rPr>
          <w:spacing w:val="-4"/>
          <w:position w:val="5"/>
          <w:sz w:val="14"/>
        </w:rPr>
        <w:t>.</w:t>
      </w:r>
      <w:r>
        <w:rPr>
          <w:position w:val="5"/>
          <w:sz w:val="14"/>
        </w:rPr>
        <w:tab/>
      </w:r>
      <w:r>
        <w:rPr>
          <w:rFonts w:ascii="Arial"/>
          <w:i/>
          <w:sz w:val="20"/>
        </w:rPr>
        <w:t>Batts Combe Quarry Ltd v Ford [1943] Ch. </w:t>
      </w:r>
      <w:r>
        <w:rPr>
          <w:rFonts w:ascii="Arial"/>
          <w:i/>
          <w:spacing w:val="-5"/>
          <w:sz w:val="20"/>
        </w:rPr>
        <w:t>51</w:t>
      </w:r>
      <w:r>
        <w:rPr>
          <w:spacing w:val="-5"/>
          <w:sz w:val="20"/>
        </w:rPr>
        <w:t>.</w:t>
      </w:r>
    </w:p>
    <w:p>
      <w:pPr>
        <w:pStyle w:val="BodyText"/>
        <w:spacing w:before="9"/>
      </w:pPr>
    </w:p>
    <w:p>
      <w:pPr>
        <w:spacing w:line="235" w:lineRule="auto" w:before="0"/>
        <w:ind w:left="705" w:right="168" w:hanging="541"/>
        <w:jc w:val="both"/>
        <w:rPr>
          <w:sz w:val="20"/>
        </w:rPr>
      </w:pPr>
      <w:bookmarkStart w:name="_bookmark1680" w:id="1682"/>
      <w:bookmarkEnd w:id="1682"/>
      <w:r>
        <w:rPr/>
      </w:r>
      <w:hyperlink w:history="true" w:anchor="_bookmark1660">
        <w:r>
          <w:rPr>
            <w:color w:val="005DA1"/>
            <w:position w:val="5"/>
            <w:sz w:val="14"/>
            <w:u w:val="single" w:color="005DA1"/>
          </w:rPr>
          <w:t>884</w:t>
        </w:r>
      </w:hyperlink>
      <w:r>
        <w:rPr>
          <w:position w:val="5"/>
          <w:sz w:val="14"/>
        </w:rPr>
        <w:t>.</w:t>
      </w:r>
      <w:r>
        <w:rPr>
          <w:spacing w:val="40"/>
          <w:position w:val="5"/>
          <w:sz w:val="14"/>
        </w:rPr>
        <w:t>  </w:t>
      </w:r>
      <w:r>
        <w:rPr>
          <w:rFonts w:ascii="Arial"/>
          <w:i/>
          <w:sz w:val="20"/>
        </w:rPr>
        <w:t>Trego v Hunt [1896] A.C. 7</w:t>
      </w:r>
      <w:r>
        <w:rPr>
          <w:sz w:val="20"/>
        </w:rPr>
        <w:t>, approving </w:t>
      </w:r>
      <w:r>
        <w:rPr>
          <w:rFonts w:ascii="Arial"/>
          <w:i/>
          <w:sz w:val="20"/>
        </w:rPr>
        <w:t>Labouchere v Dawson (1872) L.R. 13 Eq. 322</w:t>
      </w:r>
      <w:r>
        <w:rPr>
          <w:sz w:val="20"/>
        </w:rPr>
        <w:t>. See also </w:t>
      </w:r>
      <w:r>
        <w:rPr>
          <w:rFonts w:ascii="Arial"/>
          <w:i/>
          <w:sz w:val="20"/>
        </w:rPr>
        <w:t>Jennings v Jennings [1898] 1 Ch. 378</w:t>
      </w:r>
      <w:r>
        <w:rPr>
          <w:sz w:val="20"/>
        </w:rPr>
        <w:t>. Even if goodwill is not expressly mentioned, its sale is implied on the sale of a business: </w:t>
      </w:r>
      <w:r>
        <w:rPr>
          <w:rFonts w:ascii="Arial"/>
          <w:i/>
          <w:sz w:val="20"/>
        </w:rPr>
        <w:t>Shipwright v Clements (1871) 19 W.R. 599</w:t>
      </w:r>
      <w:r>
        <w:rPr>
          <w:sz w:val="20"/>
        </w:rPr>
        <w:t>.</w:t>
      </w:r>
    </w:p>
    <w:p>
      <w:pPr>
        <w:pStyle w:val="BodyText"/>
        <w:spacing w:before="5"/>
      </w:pPr>
    </w:p>
    <w:p>
      <w:pPr>
        <w:tabs>
          <w:tab w:pos="705" w:val="left" w:leader="none"/>
        </w:tabs>
        <w:spacing w:before="0"/>
        <w:ind w:left="165" w:right="0" w:firstLine="0"/>
        <w:jc w:val="left"/>
        <w:rPr>
          <w:sz w:val="20"/>
        </w:rPr>
      </w:pPr>
      <w:bookmarkStart w:name="_bookmark1681" w:id="1683"/>
      <w:bookmarkEnd w:id="1683"/>
      <w:r>
        <w:rPr/>
      </w:r>
      <w:hyperlink w:history="true" w:anchor="_bookmark1661">
        <w:r>
          <w:rPr>
            <w:color w:val="005DA1"/>
            <w:spacing w:val="-4"/>
            <w:position w:val="5"/>
            <w:sz w:val="14"/>
            <w:u w:val="single" w:color="005DA1"/>
          </w:rPr>
          <w:t>885</w:t>
        </w:r>
      </w:hyperlink>
      <w:r>
        <w:rPr>
          <w:spacing w:val="-4"/>
          <w:position w:val="5"/>
          <w:sz w:val="14"/>
        </w:rPr>
        <w:t>.</w:t>
      </w:r>
      <w:r>
        <w:rPr>
          <w:position w:val="5"/>
          <w:sz w:val="14"/>
        </w:rPr>
        <w:tab/>
      </w:r>
      <w:r>
        <w:rPr>
          <w:rFonts w:ascii="Arial"/>
          <w:i/>
          <w:sz w:val="20"/>
        </w:rPr>
        <w:t>Trego v Hunt [1896] A.C. 7, </w:t>
      </w:r>
      <w:r>
        <w:rPr>
          <w:rFonts w:ascii="Arial"/>
          <w:i/>
          <w:spacing w:val="-5"/>
          <w:sz w:val="20"/>
        </w:rPr>
        <w:t>25</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1682" w:id="1684"/>
      <w:bookmarkEnd w:id="1684"/>
      <w:r>
        <w:rPr/>
      </w:r>
      <w:hyperlink w:history="true" w:anchor="_bookmark1662">
        <w:r>
          <w:rPr>
            <w:color w:val="005DA1"/>
            <w:spacing w:val="-4"/>
            <w:position w:val="5"/>
            <w:sz w:val="14"/>
            <w:u w:val="single" w:color="005DA1"/>
          </w:rPr>
          <w:t>886</w:t>
        </w:r>
      </w:hyperlink>
      <w:r>
        <w:rPr>
          <w:spacing w:val="-4"/>
          <w:position w:val="5"/>
          <w:sz w:val="14"/>
        </w:rPr>
        <w:t>.</w:t>
      </w:r>
      <w:r>
        <w:rPr>
          <w:position w:val="5"/>
          <w:sz w:val="14"/>
        </w:rPr>
        <w:tab/>
      </w:r>
      <w:r>
        <w:rPr>
          <w:rFonts w:ascii="Arial"/>
          <w:i/>
          <w:sz w:val="20"/>
        </w:rPr>
        <w:t>Churton v Douglas (1859) Johns. </w:t>
      </w:r>
      <w:r>
        <w:rPr>
          <w:rFonts w:ascii="Arial"/>
          <w:i/>
          <w:spacing w:val="-4"/>
          <w:sz w:val="20"/>
        </w:rPr>
        <w:t>174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683" w:id="1685"/>
      <w:bookmarkEnd w:id="1685"/>
      <w:r>
        <w:rPr/>
      </w:r>
      <w:hyperlink w:history="true" w:anchor="_bookmark1663">
        <w:r>
          <w:rPr>
            <w:color w:val="005DA1"/>
            <w:spacing w:val="-4"/>
            <w:position w:val="5"/>
            <w:sz w:val="14"/>
            <w:u w:val="single" w:color="005DA1"/>
          </w:rPr>
          <w:t>887</w:t>
        </w:r>
      </w:hyperlink>
      <w:r>
        <w:rPr>
          <w:spacing w:val="-4"/>
          <w:position w:val="5"/>
          <w:sz w:val="14"/>
        </w:rPr>
        <w:t>.</w:t>
      </w:r>
      <w:r>
        <w:rPr>
          <w:position w:val="5"/>
          <w:sz w:val="14"/>
        </w:rPr>
        <w:tab/>
      </w:r>
      <w:r>
        <w:rPr>
          <w:rFonts w:ascii="Arial"/>
          <w:i/>
          <w:sz w:val="20"/>
        </w:rPr>
        <w:t>[1896]</w:t>
      </w:r>
      <w:r>
        <w:rPr>
          <w:rFonts w:ascii="Arial"/>
          <w:i/>
          <w:spacing w:val="-3"/>
          <w:sz w:val="20"/>
        </w:rPr>
        <w:t> </w:t>
      </w:r>
      <w:r>
        <w:rPr>
          <w:rFonts w:ascii="Arial"/>
          <w:i/>
          <w:sz w:val="20"/>
        </w:rPr>
        <w:t>A.C. 7</w:t>
      </w:r>
      <w:r>
        <w:rPr>
          <w:sz w:val="20"/>
        </w:rPr>
        <w:t>. See Muir</w:t>
      </w:r>
      <w:r>
        <w:rPr>
          <w:spacing w:val="-1"/>
          <w:sz w:val="20"/>
        </w:rPr>
        <w:t> </w:t>
      </w:r>
      <w:r>
        <w:rPr>
          <w:sz w:val="20"/>
        </w:rPr>
        <w:t>Hunter,</w:t>
      </w:r>
      <w:r>
        <w:rPr>
          <w:spacing w:val="-1"/>
          <w:sz w:val="20"/>
        </w:rPr>
        <w:t> </w:t>
      </w:r>
      <w:r>
        <w:rPr>
          <w:rFonts w:ascii="Arial"/>
          <w:i/>
          <w:sz w:val="20"/>
        </w:rPr>
        <w:t>Personal Insolvency</w:t>
      </w:r>
      <w:r>
        <w:rPr>
          <w:sz w:val="20"/>
        </w:rPr>
        <w:t>, para.3-</w:t>
      </w:r>
      <w:r>
        <w:rPr>
          <w:spacing w:val="-4"/>
          <w:sz w:val="20"/>
        </w:rPr>
        <w:t>116.</w:t>
      </w:r>
    </w:p>
    <w:p>
      <w:pPr>
        <w:pStyle w:val="BodyText"/>
        <w:spacing w:before="5"/>
      </w:pPr>
    </w:p>
    <w:p>
      <w:pPr>
        <w:tabs>
          <w:tab w:pos="705" w:val="left" w:leader="none"/>
        </w:tabs>
        <w:spacing w:before="0"/>
        <w:ind w:left="165" w:right="0" w:firstLine="0"/>
        <w:jc w:val="left"/>
        <w:rPr>
          <w:sz w:val="20"/>
        </w:rPr>
      </w:pPr>
      <w:bookmarkStart w:name="_bookmark1684" w:id="1686"/>
      <w:bookmarkEnd w:id="1686"/>
      <w:r>
        <w:rPr/>
      </w:r>
      <w:hyperlink w:history="true" w:anchor="_bookmark1664">
        <w:r>
          <w:rPr>
            <w:color w:val="005DA1"/>
            <w:spacing w:val="-4"/>
            <w:position w:val="5"/>
            <w:sz w:val="14"/>
            <w:u w:val="single" w:color="005DA1"/>
          </w:rPr>
          <w:t>888</w:t>
        </w:r>
      </w:hyperlink>
      <w:r>
        <w:rPr>
          <w:spacing w:val="-4"/>
          <w:position w:val="5"/>
          <w:sz w:val="14"/>
        </w:rPr>
        <w:t>.</w:t>
      </w:r>
      <w:r>
        <w:rPr>
          <w:position w:val="5"/>
          <w:sz w:val="14"/>
        </w:rPr>
        <w:tab/>
      </w:r>
      <w:r>
        <w:rPr>
          <w:rFonts w:ascii="Arial"/>
          <w:i/>
          <w:sz w:val="20"/>
        </w:rPr>
        <w:t>Cruttwell</w:t>
      </w:r>
      <w:r>
        <w:rPr>
          <w:rFonts w:ascii="Arial"/>
          <w:i/>
          <w:spacing w:val="11"/>
          <w:sz w:val="20"/>
        </w:rPr>
        <w:t> </w:t>
      </w:r>
      <w:r>
        <w:rPr>
          <w:rFonts w:ascii="Arial"/>
          <w:i/>
          <w:sz w:val="20"/>
        </w:rPr>
        <w:t>v</w:t>
      </w:r>
      <w:r>
        <w:rPr>
          <w:rFonts w:ascii="Arial"/>
          <w:i/>
          <w:spacing w:val="14"/>
          <w:sz w:val="20"/>
        </w:rPr>
        <w:t> </w:t>
      </w:r>
      <w:r>
        <w:rPr>
          <w:rFonts w:ascii="Arial"/>
          <w:i/>
          <w:sz w:val="20"/>
        </w:rPr>
        <w:t>Lye</w:t>
      </w:r>
      <w:r>
        <w:rPr>
          <w:rFonts w:ascii="Arial"/>
          <w:i/>
          <w:spacing w:val="14"/>
          <w:sz w:val="20"/>
        </w:rPr>
        <w:t> </w:t>
      </w:r>
      <w:r>
        <w:rPr>
          <w:rFonts w:ascii="Arial"/>
          <w:i/>
          <w:sz w:val="20"/>
        </w:rPr>
        <w:t>(1810)</w:t>
      </w:r>
      <w:r>
        <w:rPr>
          <w:rFonts w:ascii="Arial"/>
          <w:i/>
          <w:spacing w:val="14"/>
          <w:sz w:val="20"/>
        </w:rPr>
        <w:t> </w:t>
      </w:r>
      <w:r>
        <w:rPr>
          <w:rFonts w:ascii="Arial"/>
          <w:i/>
          <w:sz w:val="20"/>
        </w:rPr>
        <w:t>17</w:t>
      </w:r>
      <w:r>
        <w:rPr>
          <w:rFonts w:ascii="Arial"/>
          <w:i/>
          <w:spacing w:val="14"/>
          <w:sz w:val="20"/>
        </w:rPr>
        <w:t> </w:t>
      </w:r>
      <w:r>
        <w:rPr>
          <w:rFonts w:ascii="Arial"/>
          <w:i/>
          <w:sz w:val="20"/>
        </w:rPr>
        <w:t>Ves.</w:t>
      </w:r>
      <w:r>
        <w:rPr>
          <w:rFonts w:ascii="Arial"/>
          <w:i/>
          <w:spacing w:val="14"/>
          <w:sz w:val="20"/>
        </w:rPr>
        <w:t> </w:t>
      </w:r>
      <w:r>
        <w:rPr>
          <w:rFonts w:ascii="Arial"/>
          <w:i/>
          <w:sz w:val="20"/>
        </w:rPr>
        <w:t>335</w:t>
      </w:r>
      <w:r>
        <w:rPr>
          <w:sz w:val="20"/>
        </w:rPr>
        <w:t>;</w:t>
      </w:r>
      <w:r>
        <w:rPr>
          <w:spacing w:val="14"/>
          <w:sz w:val="20"/>
        </w:rPr>
        <w:t> </w:t>
      </w:r>
      <w:r>
        <w:rPr>
          <w:rFonts w:ascii="Arial"/>
          <w:i/>
          <w:sz w:val="20"/>
        </w:rPr>
        <w:t>Walker</w:t>
      </w:r>
      <w:r>
        <w:rPr>
          <w:rFonts w:ascii="Arial"/>
          <w:i/>
          <w:spacing w:val="14"/>
          <w:sz w:val="20"/>
        </w:rPr>
        <w:t> </w:t>
      </w:r>
      <w:r>
        <w:rPr>
          <w:rFonts w:ascii="Arial"/>
          <w:i/>
          <w:sz w:val="20"/>
        </w:rPr>
        <w:t>v</w:t>
      </w:r>
      <w:r>
        <w:rPr>
          <w:rFonts w:ascii="Arial"/>
          <w:i/>
          <w:spacing w:val="13"/>
          <w:sz w:val="20"/>
        </w:rPr>
        <w:t> </w:t>
      </w:r>
      <w:r>
        <w:rPr>
          <w:rFonts w:ascii="Arial"/>
          <w:i/>
          <w:sz w:val="20"/>
        </w:rPr>
        <w:t>Mottram</w:t>
      </w:r>
      <w:r>
        <w:rPr>
          <w:rFonts w:ascii="Arial"/>
          <w:i/>
          <w:spacing w:val="14"/>
          <w:sz w:val="20"/>
        </w:rPr>
        <w:t> </w:t>
      </w:r>
      <w:r>
        <w:rPr>
          <w:rFonts w:ascii="Arial"/>
          <w:i/>
          <w:sz w:val="20"/>
        </w:rPr>
        <w:t>(1881)</w:t>
      </w:r>
      <w:r>
        <w:rPr>
          <w:rFonts w:ascii="Arial"/>
          <w:i/>
          <w:spacing w:val="14"/>
          <w:sz w:val="20"/>
        </w:rPr>
        <w:t> </w:t>
      </w:r>
      <w:r>
        <w:rPr>
          <w:rFonts w:ascii="Arial"/>
          <w:i/>
          <w:sz w:val="20"/>
        </w:rPr>
        <w:t>19</w:t>
      </w:r>
      <w:r>
        <w:rPr>
          <w:rFonts w:ascii="Arial"/>
          <w:i/>
          <w:spacing w:val="14"/>
          <w:sz w:val="20"/>
        </w:rPr>
        <w:t> </w:t>
      </w:r>
      <w:r>
        <w:rPr>
          <w:rFonts w:ascii="Arial"/>
          <w:i/>
          <w:sz w:val="20"/>
        </w:rPr>
        <w:t>Ch.</w:t>
      </w:r>
      <w:r>
        <w:rPr>
          <w:rFonts w:ascii="Arial"/>
          <w:i/>
          <w:spacing w:val="14"/>
          <w:sz w:val="20"/>
        </w:rPr>
        <w:t> </w:t>
      </w:r>
      <w:r>
        <w:rPr>
          <w:rFonts w:ascii="Arial"/>
          <w:i/>
          <w:sz w:val="20"/>
        </w:rPr>
        <w:t>D.</w:t>
      </w:r>
      <w:r>
        <w:rPr>
          <w:rFonts w:ascii="Arial"/>
          <w:i/>
          <w:spacing w:val="14"/>
          <w:sz w:val="20"/>
        </w:rPr>
        <w:t> </w:t>
      </w:r>
      <w:r>
        <w:rPr>
          <w:rFonts w:ascii="Arial"/>
          <w:i/>
          <w:sz w:val="20"/>
        </w:rPr>
        <w:t>355</w:t>
      </w:r>
      <w:r>
        <w:rPr>
          <w:sz w:val="20"/>
        </w:rPr>
        <w:t>.</w:t>
      </w:r>
      <w:r>
        <w:rPr>
          <w:spacing w:val="14"/>
          <w:sz w:val="20"/>
        </w:rPr>
        <w:t> </w:t>
      </w:r>
      <w:r>
        <w:rPr>
          <w:sz w:val="20"/>
        </w:rPr>
        <w:t>This</w:t>
      </w:r>
      <w:r>
        <w:rPr>
          <w:spacing w:val="14"/>
          <w:sz w:val="20"/>
        </w:rPr>
        <w:t> </w:t>
      </w:r>
      <w:r>
        <w:rPr>
          <w:sz w:val="20"/>
        </w:rPr>
        <w:t>is</w:t>
      </w:r>
      <w:r>
        <w:rPr>
          <w:spacing w:val="14"/>
          <w:sz w:val="20"/>
        </w:rPr>
        <w:t> </w:t>
      </w:r>
      <w:r>
        <w:rPr>
          <w:spacing w:val="-2"/>
          <w:sz w:val="20"/>
        </w:rPr>
        <w:t>because,</w:t>
      </w:r>
    </w:p>
    <w:p>
      <w:pPr>
        <w:spacing w:after="0"/>
        <w:jc w:val="left"/>
        <w:rPr>
          <w:sz w:val="20"/>
        </w:rPr>
        <w:sectPr>
          <w:type w:val="continuous"/>
          <w:pgSz w:w="11900" w:h="16840"/>
          <w:pgMar w:header="971" w:footer="0" w:top="1300" w:bottom="280" w:left="1275" w:right="1275"/>
        </w:sectPr>
      </w:pPr>
    </w:p>
    <w:p>
      <w:pPr>
        <w:pStyle w:val="BodyText"/>
        <w:spacing w:line="235" w:lineRule="auto" w:before="110"/>
        <w:ind w:left="705" w:right="227"/>
      </w:pPr>
      <w:r>
        <w:rPr/>
        <w:t>unlike the situation where there is a voluntary alienation, there is no personal covenant when</w:t>
      </w:r>
      <w:r>
        <w:rPr>
          <w:spacing w:val="80"/>
        </w:rPr>
        <w:t> </w:t>
      </w:r>
      <w:r>
        <w:rPr/>
        <w:t>the alienation is compulsory.</w:t>
      </w:r>
    </w:p>
    <w:p>
      <w:pPr>
        <w:pStyle w:val="BodyText"/>
        <w:spacing w:before="6"/>
      </w:pPr>
    </w:p>
    <w:p>
      <w:pPr>
        <w:tabs>
          <w:tab w:pos="705" w:val="left" w:leader="none"/>
        </w:tabs>
        <w:spacing w:before="0"/>
        <w:ind w:left="165" w:right="0" w:firstLine="0"/>
        <w:jc w:val="left"/>
        <w:rPr>
          <w:sz w:val="20"/>
        </w:rPr>
      </w:pPr>
      <w:bookmarkStart w:name="_bookmark1685" w:id="1687"/>
      <w:bookmarkEnd w:id="1687"/>
      <w:r>
        <w:rPr/>
      </w:r>
      <w:hyperlink w:history="true" w:anchor="_bookmark1665">
        <w:r>
          <w:rPr>
            <w:color w:val="005DA1"/>
            <w:spacing w:val="-4"/>
            <w:position w:val="5"/>
            <w:sz w:val="14"/>
            <w:u w:val="single" w:color="005DA1"/>
          </w:rPr>
          <w:t>889</w:t>
        </w:r>
      </w:hyperlink>
      <w:r>
        <w:rPr>
          <w:spacing w:val="-4"/>
          <w:position w:val="5"/>
          <w:sz w:val="14"/>
        </w:rPr>
        <w:t>.</w:t>
      </w:r>
      <w:r>
        <w:rPr>
          <w:position w:val="5"/>
          <w:sz w:val="14"/>
        </w:rPr>
        <w:tab/>
      </w:r>
      <w:r>
        <w:rPr>
          <w:rFonts w:ascii="Arial"/>
          <w:i/>
          <w:sz w:val="20"/>
        </w:rPr>
        <w:t>Farey v Cooper [1927] 2 K.B. </w:t>
      </w:r>
      <w:r>
        <w:rPr>
          <w:rFonts w:ascii="Arial"/>
          <w:i/>
          <w:spacing w:val="-4"/>
          <w:sz w:val="20"/>
        </w:rPr>
        <w:t>384</w:t>
      </w:r>
      <w:r>
        <w:rPr>
          <w:spacing w:val="-4"/>
          <w:sz w:val="20"/>
        </w:rPr>
        <w:t>.</w:t>
      </w:r>
    </w:p>
    <w:p>
      <w:pPr>
        <w:pStyle w:val="BodyText"/>
        <w:spacing w:before="8"/>
      </w:pPr>
    </w:p>
    <w:p>
      <w:pPr>
        <w:tabs>
          <w:tab w:pos="705" w:val="left" w:leader="none"/>
        </w:tabs>
        <w:spacing w:line="235" w:lineRule="auto" w:before="1"/>
        <w:ind w:left="705" w:right="171" w:hanging="541"/>
        <w:jc w:val="left"/>
        <w:rPr>
          <w:sz w:val="20"/>
        </w:rPr>
      </w:pPr>
      <w:bookmarkStart w:name="_bookmark1686" w:id="1688"/>
      <w:bookmarkEnd w:id="1688"/>
      <w:r>
        <w:rPr/>
      </w:r>
      <w:hyperlink w:history="true" w:anchor="_bookmark1666">
        <w:r>
          <w:rPr>
            <w:color w:val="005DA1"/>
            <w:spacing w:val="-4"/>
            <w:position w:val="5"/>
            <w:sz w:val="14"/>
            <w:u w:val="single" w:color="005DA1"/>
          </w:rPr>
          <w:t>890</w:t>
        </w:r>
      </w:hyperlink>
      <w:r>
        <w:rPr>
          <w:spacing w:val="-4"/>
          <w:position w:val="5"/>
          <w:sz w:val="14"/>
        </w:rPr>
        <w:t>.</w:t>
      </w:r>
      <w:r>
        <w:rPr>
          <w:position w:val="5"/>
          <w:sz w:val="14"/>
        </w:rPr>
        <w:tab/>
      </w:r>
      <w:r>
        <w:rPr>
          <w:rFonts w:ascii="Arial"/>
          <w:i/>
          <w:sz w:val="20"/>
        </w:rPr>
        <w:t>Green &amp; Sons (Northampton) Ltd v Morris [1914] 1 Ch. 562</w:t>
      </w:r>
      <w:r>
        <w:rPr>
          <w:sz w:val="20"/>
        </w:rPr>
        <w:t>; followed in </w:t>
      </w:r>
      <w:r>
        <w:rPr>
          <w:rFonts w:ascii="Arial"/>
          <w:i/>
          <w:sz w:val="20"/>
        </w:rPr>
        <w:t>Farey v Cooper [1927]</w:t>
      </w:r>
      <w:r>
        <w:rPr>
          <w:rFonts w:ascii="Arial"/>
          <w:i/>
          <w:spacing w:val="40"/>
          <w:sz w:val="20"/>
        </w:rPr>
        <w:t> </w:t>
      </w:r>
      <w:r>
        <w:rPr>
          <w:rFonts w:ascii="Arial"/>
          <w:i/>
          <w:sz w:val="20"/>
        </w:rPr>
        <w:t>2 K.B. 384, 398</w:t>
      </w:r>
      <w:r>
        <w:rPr>
          <w:sz w:val="20"/>
        </w:rPr>
        <w:t>, per Atkin L.J.</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292" w:right="2296" w:firstLine="0"/>
        <w:jc w:val="center"/>
        <w:rPr>
          <w:rFonts w:ascii="Arial"/>
          <w:b/>
          <w:sz w:val="24"/>
        </w:rPr>
      </w:pPr>
      <w:r>
        <w:rPr>
          <w:rFonts w:ascii="Arial"/>
          <w:b/>
          <w:sz w:val="24"/>
        </w:rPr>
        <w:t>Part 5 - Illegality and Public Policy Chapter 16 - Illegality and Public Policy Section 2. - The Position at Common </w:t>
      </w:r>
      <w:r>
        <w:rPr>
          <w:rFonts w:ascii="Arial"/>
          <w:b/>
          <w:spacing w:val="-5"/>
          <w:sz w:val="24"/>
        </w:rPr>
        <w:t>Law</w:t>
      </w:r>
    </w:p>
    <w:p>
      <w:pPr>
        <w:spacing w:before="3"/>
        <w:ind w:left="2551" w:right="0" w:firstLine="0"/>
        <w:jc w:val="left"/>
        <w:rPr>
          <w:rFonts w:ascii="Arial"/>
          <w:b/>
          <w:position w:val="11"/>
          <w:sz w:val="12"/>
        </w:rPr>
      </w:pPr>
      <w:r>
        <w:rPr>
          <w:rFonts w:ascii="Arial"/>
          <w:b/>
          <w:sz w:val="24"/>
        </w:rPr>
        <w:t>(f) - Contracts in Restraint of Trade</w:t>
      </w:r>
      <w:r>
        <w:rPr>
          <w:rFonts w:ascii="Arial"/>
          <w:b/>
          <w:spacing w:val="-1"/>
          <w:sz w:val="24"/>
        </w:rPr>
        <w:t> </w:t>
      </w:r>
      <w:r>
        <w:rPr>
          <w:rFonts w:ascii="Arial"/>
          <w:b/>
          <w:color w:val="005DA1"/>
          <w:spacing w:val="-5"/>
          <w:position w:val="11"/>
          <w:sz w:val="12"/>
          <w:u w:val="single" w:color="005DA1"/>
        </w:rPr>
        <w:t>595</w:t>
      </w:r>
    </w:p>
    <w:p>
      <w:pPr>
        <w:pStyle w:val="ListParagraph"/>
        <w:numPr>
          <w:ilvl w:val="0"/>
          <w:numId w:val="8"/>
        </w:numPr>
        <w:tabs>
          <w:tab w:pos="4324" w:val="left" w:leader="none"/>
        </w:tabs>
        <w:spacing w:line="240" w:lineRule="auto" w:before="194" w:after="0"/>
        <w:ind w:left="4324" w:right="0" w:hanging="426"/>
        <w:jc w:val="left"/>
        <w:rPr>
          <w:rFonts w:ascii="Arial"/>
          <w:b/>
          <w:sz w:val="24"/>
        </w:rPr>
      </w:pPr>
      <w:r>
        <w:rPr>
          <w:rFonts w:ascii="Arial"/>
          <w:b/>
          <w:sz w:val="24"/>
        </w:rPr>
        <w:t>- </w:t>
      </w:r>
      <w:r>
        <w:rPr>
          <w:rFonts w:ascii="Arial"/>
          <w:b/>
          <w:spacing w:val="-2"/>
          <w:sz w:val="24"/>
        </w:rPr>
        <w:t>Partners</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Covenants on dissolution of </w:t>
      </w:r>
      <w:r>
        <w:rPr>
          <w:rFonts w:ascii="Arial"/>
          <w:b/>
          <w:spacing w:val="-2"/>
          <w:sz w:val="18"/>
        </w:rPr>
        <w:t>partnership</w:t>
      </w:r>
    </w:p>
    <w:p>
      <w:pPr>
        <w:pStyle w:val="BodyText"/>
        <w:spacing w:before="41"/>
        <w:rPr>
          <w:rFonts w:ascii="Arial"/>
          <w:b/>
          <w:sz w:val="18"/>
        </w:rPr>
      </w:pPr>
    </w:p>
    <w:p>
      <w:pPr>
        <w:pStyle w:val="Heading2"/>
        <w:spacing w:before="1"/>
        <w:ind w:left="164"/>
      </w:pPr>
      <w:r>
        <w:rPr/>
        <w:t>16-</w:t>
      </w:r>
      <w:r>
        <w:rPr>
          <w:spacing w:val="-5"/>
        </w:rPr>
        <w:t>129</w:t>
      </w:r>
    </w:p>
    <w:p>
      <w:pPr>
        <w:pStyle w:val="BodyText"/>
        <w:spacing w:line="235" w:lineRule="auto" w:before="202"/>
        <w:ind w:left="164" w:right="167"/>
        <w:jc w:val="both"/>
      </w:pPr>
      <w:bookmarkStart w:name="_bookmark1687" w:id="1689"/>
      <w:bookmarkEnd w:id="1689"/>
      <w:r>
        <w:rPr/>
      </w:r>
      <w:r>
        <w:rPr/>
        <w:t>Upon similar principles, including that of </w:t>
      </w:r>
      <w:r>
        <w:rPr>
          <w:rFonts w:ascii="Arial"/>
          <w:i/>
        </w:rPr>
        <w:t>Trego v Hunt </w:t>
      </w:r>
      <w:r>
        <w:rPr/>
        <w:t>just referred to, restrictive covenants which </w:t>
      </w:r>
      <w:bookmarkStart w:name="_bookmark1688" w:id="1690"/>
      <w:bookmarkEnd w:id="1690"/>
      <w:r>
        <w:rPr/>
        <w:t>operate</w:t>
      </w:r>
      <w:r>
        <w:rPr/>
        <w:t> upon the dissolution of a partnership are valid, </w:t>
      </w:r>
      <w:r>
        <w:rPr>
          <w:color w:val="005DA1"/>
          <w:u w:val="single" w:color="005DA1"/>
          <w:vertAlign w:val="superscript"/>
        </w:rPr>
        <w:t>891</w:t>
      </w:r>
      <w:r>
        <w:rPr>
          <w:color w:val="005DA1"/>
          <w:vertAlign w:val="baseline"/>
        </w:rPr>
        <w:t> </w:t>
      </w:r>
      <w:r>
        <w:rPr>
          <w:vertAlign w:val="baseline"/>
        </w:rPr>
        <w:t>if they impose no wider restraint than </w:t>
      </w:r>
      <w:r>
        <w:rPr>
          <w:vertAlign w:val="baseline"/>
        </w:rPr>
        <w:t>the circumstances reasonably require. </w:t>
      </w:r>
      <w:r>
        <w:rPr>
          <w:color w:val="005DA1"/>
          <w:u w:val="single" w:color="005DA1"/>
          <w:vertAlign w:val="superscript"/>
        </w:rPr>
        <w:t>892</w:t>
      </w:r>
      <w:r>
        <w:rPr>
          <w:color w:val="005DA1"/>
          <w:vertAlign w:val="baseline"/>
        </w:rPr>
        <w:t> </w:t>
      </w:r>
      <w:r>
        <w:rPr>
          <w:vertAlign w:val="baseline"/>
        </w:rPr>
        <w:t>In </w:t>
      </w:r>
      <w:r>
        <w:rPr>
          <w:rFonts w:ascii="Arial"/>
          <w:i/>
          <w:vertAlign w:val="baseline"/>
        </w:rPr>
        <w:t>Bridge v Deacons </w:t>
      </w:r>
      <w:r>
        <w:rPr>
          <w:color w:val="005DA1"/>
          <w:u w:val="single" w:color="005DA1"/>
          <w:vertAlign w:val="superscript"/>
        </w:rPr>
        <w:t>893</w:t>
      </w:r>
      <w:r>
        <w:rPr>
          <w:color w:val="005DA1"/>
          <w:vertAlign w:val="baseline"/>
        </w:rPr>
        <w:t> </w:t>
      </w:r>
      <w:r>
        <w:rPr>
          <w:vertAlign w:val="baseline"/>
        </w:rPr>
        <w:t>it was considered inappropriate to attempt</w:t>
      </w:r>
      <w:r>
        <w:rPr>
          <w:spacing w:val="80"/>
          <w:vertAlign w:val="baseline"/>
        </w:rPr>
        <w:t> </w:t>
      </w:r>
      <w:r>
        <w:rPr>
          <w:vertAlign w:val="baseline"/>
        </w:rPr>
        <w:t>to</w:t>
      </w:r>
      <w:r>
        <w:rPr>
          <w:spacing w:val="80"/>
          <w:vertAlign w:val="baseline"/>
        </w:rPr>
        <w:t> </w:t>
      </w:r>
      <w:r>
        <w:rPr>
          <w:vertAlign w:val="baseline"/>
        </w:rPr>
        <w:t>categorise</w:t>
      </w:r>
      <w:r>
        <w:rPr>
          <w:spacing w:val="80"/>
          <w:vertAlign w:val="baseline"/>
        </w:rPr>
        <w:t> </w:t>
      </w:r>
      <w:r>
        <w:rPr>
          <w:vertAlign w:val="baseline"/>
        </w:rPr>
        <w:t>covenants</w:t>
      </w:r>
      <w:r>
        <w:rPr>
          <w:spacing w:val="80"/>
          <w:vertAlign w:val="baseline"/>
        </w:rPr>
        <w:t> </w:t>
      </w:r>
      <w:r>
        <w:rPr>
          <w:vertAlign w:val="baseline"/>
        </w:rPr>
        <w:t>in</w:t>
      </w:r>
      <w:r>
        <w:rPr>
          <w:spacing w:val="80"/>
          <w:vertAlign w:val="baseline"/>
        </w:rPr>
        <w:t> </w:t>
      </w:r>
      <w:r>
        <w:rPr>
          <w:vertAlign w:val="baseline"/>
        </w:rPr>
        <w:t>partnership</w:t>
      </w:r>
      <w:r>
        <w:rPr>
          <w:spacing w:val="80"/>
          <w:vertAlign w:val="baseline"/>
        </w:rPr>
        <w:t> </w:t>
      </w:r>
      <w:r>
        <w:rPr>
          <w:vertAlign w:val="baseline"/>
        </w:rPr>
        <w:t>agreements</w:t>
      </w:r>
      <w:r>
        <w:rPr>
          <w:spacing w:val="80"/>
          <w:vertAlign w:val="baseline"/>
        </w:rPr>
        <w:t> </w:t>
      </w:r>
      <w:r>
        <w:rPr>
          <w:vertAlign w:val="baseline"/>
        </w:rPr>
        <w:t>as</w:t>
      </w:r>
      <w:r>
        <w:rPr>
          <w:spacing w:val="80"/>
          <w:vertAlign w:val="baseline"/>
        </w:rPr>
        <w:t> </w:t>
      </w:r>
      <w:r>
        <w:rPr>
          <w:vertAlign w:val="baseline"/>
        </w:rPr>
        <w:t>either</w:t>
      </w:r>
      <w:r>
        <w:rPr>
          <w:spacing w:val="80"/>
          <w:vertAlign w:val="baseline"/>
        </w:rPr>
        <w:t> </w:t>
      </w:r>
      <w:r>
        <w:rPr>
          <w:vertAlign w:val="baseline"/>
        </w:rPr>
        <w:t>falling</w:t>
      </w:r>
      <w:r>
        <w:rPr>
          <w:spacing w:val="80"/>
          <w:vertAlign w:val="baseline"/>
        </w:rPr>
        <w:t> </w:t>
      </w:r>
      <w:r>
        <w:rPr>
          <w:vertAlign w:val="baseline"/>
        </w:rPr>
        <w:t>within</w:t>
      </w:r>
      <w:r>
        <w:rPr>
          <w:spacing w:val="80"/>
          <w:vertAlign w:val="baseline"/>
        </w:rPr>
        <w:t> </w:t>
      </w:r>
      <w:r>
        <w:rPr>
          <w:vertAlign w:val="baseline"/>
        </w:rPr>
        <w:t>the vendor-purchaser or employer-employee categories; the court in such cases simply had to determine </w:t>
      </w:r>
      <w:bookmarkStart w:name="_bookmark1689" w:id="1691"/>
      <w:bookmarkEnd w:id="1691"/>
      <w:r>
        <w:rPr>
          <w:vertAlign w:val="baseline"/>
        </w:rPr>
        <w:t>whether</w:t>
      </w:r>
      <w:r>
        <w:rPr>
          <w:vertAlign w:val="baseline"/>
        </w:rPr>
        <w:t> the covenant was no more than was necessary to protect the interests of the covenantee. A fortiori, such restrictive covenants are generally valid during the continuance of the partnership </w:t>
      </w:r>
      <w:r>
        <w:rPr>
          <w:color w:val="005DA1"/>
          <w:u w:val="single" w:color="005DA1"/>
          <w:vertAlign w:val="superscript"/>
        </w:rPr>
        <w:t>894</w:t>
      </w:r>
      <w:r>
        <w:rPr>
          <w:vertAlign w:val="baseline"/>
        </w:rPr>
        <w:t>; </w:t>
      </w:r>
      <w:bookmarkStart w:name="_bookmark1690" w:id="1692"/>
      <w:bookmarkEnd w:id="1692"/>
      <w:r>
        <w:rPr>
          <w:vertAlign w:val="baseline"/>
        </w:rPr>
        <w:t>thus,</w:t>
      </w:r>
      <w:r>
        <w:rPr>
          <w:vertAlign w:val="baseline"/>
        </w:rPr>
        <w:t> an agreement by one of the proprietors of a theatre not to write plays for any other theatre is good. </w:t>
      </w:r>
      <w:r>
        <w:rPr>
          <w:color w:val="005DA1"/>
          <w:u w:val="single" w:color="005DA1"/>
          <w:vertAlign w:val="superscript"/>
        </w:rPr>
        <w:t>895</w:t>
      </w:r>
      <w:r>
        <w:rPr>
          <w:color w:val="005DA1"/>
          <w:vertAlign w:val="baseline"/>
        </w:rPr>
        <w:t> </w:t>
      </w:r>
      <w:r>
        <w:rPr>
          <w:vertAlign w:val="baseline"/>
        </w:rPr>
        <w:t>In the absence of any express covenant an ex-partner (who has been paid the value of his share including his interest in the goodwill) on dissolution of the partnership may carry on a similar</w:t>
      </w:r>
      <w:r>
        <w:rPr>
          <w:spacing w:val="40"/>
          <w:vertAlign w:val="baseline"/>
        </w:rPr>
        <w:t> </w:t>
      </w:r>
      <w:bookmarkStart w:name="_bookmark1691" w:id="1693"/>
      <w:bookmarkEnd w:id="1693"/>
      <w:r>
        <w:rPr>
          <w:vertAlign w:val="baseline"/>
        </w:rPr>
        <w:t>and</w:t>
      </w:r>
      <w:r>
        <w:rPr>
          <w:vertAlign w:val="baseline"/>
        </w:rPr>
        <w:t> competing business in his own name and may deal with customers of his former firm and he may </w:t>
      </w:r>
      <w:bookmarkStart w:name="_bookmark1692" w:id="1694"/>
      <w:bookmarkEnd w:id="1694"/>
      <w:r>
        <w:rPr>
          <w:vertAlign w:val="baseline"/>
        </w:rPr>
        <w:t>advertise</w:t>
      </w:r>
      <w:r>
        <w:rPr>
          <w:vertAlign w:val="baseline"/>
        </w:rPr>
        <w:t> himself as having been connected with the business sold. </w:t>
      </w:r>
      <w:r>
        <w:rPr>
          <w:color w:val="005DA1"/>
          <w:u w:val="single" w:color="005DA1"/>
          <w:vertAlign w:val="superscript"/>
        </w:rPr>
        <w:t>896</w:t>
      </w:r>
      <w:r>
        <w:rPr>
          <w:color w:val="005DA1"/>
          <w:vertAlign w:val="baseline"/>
        </w:rPr>
        <w:t> </w:t>
      </w:r>
      <w:r>
        <w:rPr>
          <w:vertAlign w:val="baseline"/>
        </w:rPr>
        <w:t>He may not directly or indirectly</w:t>
      </w:r>
      <w:r>
        <w:rPr>
          <w:spacing w:val="-3"/>
          <w:vertAlign w:val="baseline"/>
        </w:rPr>
        <w:t> </w:t>
      </w:r>
      <w:r>
        <w:rPr>
          <w:vertAlign w:val="baseline"/>
        </w:rPr>
        <w:t>canvass</w:t>
      </w:r>
      <w:r>
        <w:rPr>
          <w:spacing w:val="-3"/>
          <w:vertAlign w:val="baseline"/>
        </w:rPr>
        <w:t> </w:t>
      </w:r>
      <w:r>
        <w:rPr>
          <w:vertAlign w:val="baseline"/>
        </w:rPr>
        <w:t>them</w:t>
      </w:r>
      <w:r>
        <w:rPr>
          <w:spacing w:val="-3"/>
          <w:vertAlign w:val="baseline"/>
        </w:rPr>
        <w:t> </w:t>
      </w:r>
      <w:r>
        <w:rPr>
          <w:vertAlign w:val="baseline"/>
        </w:rPr>
        <w:t>or</w:t>
      </w:r>
      <w:r>
        <w:rPr>
          <w:spacing w:val="-3"/>
          <w:vertAlign w:val="baseline"/>
        </w:rPr>
        <w:t> </w:t>
      </w:r>
      <w:r>
        <w:rPr>
          <w:vertAlign w:val="baseline"/>
        </w:rPr>
        <w:t>persuade</w:t>
      </w:r>
      <w:r>
        <w:rPr>
          <w:spacing w:val="-3"/>
          <w:vertAlign w:val="baseline"/>
        </w:rPr>
        <w:t> </w:t>
      </w:r>
      <w:r>
        <w:rPr>
          <w:vertAlign w:val="baseline"/>
        </w:rPr>
        <w:t>them</w:t>
      </w:r>
      <w:r>
        <w:rPr>
          <w:spacing w:val="-3"/>
          <w:vertAlign w:val="baseline"/>
        </w:rPr>
        <w:t> </w:t>
      </w:r>
      <w:r>
        <w:rPr>
          <w:vertAlign w:val="baseline"/>
        </w:rPr>
        <w:t>to</w:t>
      </w:r>
      <w:r>
        <w:rPr>
          <w:spacing w:val="-3"/>
          <w:vertAlign w:val="baseline"/>
        </w:rPr>
        <w:t> </w:t>
      </w:r>
      <w:r>
        <w:rPr>
          <w:vertAlign w:val="baseline"/>
        </w:rPr>
        <w:t>deal</w:t>
      </w:r>
      <w:r>
        <w:rPr>
          <w:spacing w:val="-3"/>
          <w:vertAlign w:val="baseline"/>
        </w:rPr>
        <w:t> </w:t>
      </w:r>
      <w:r>
        <w:rPr>
          <w:vertAlign w:val="baseline"/>
        </w:rPr>
        <w:t>with</w:t>
      </w:r>
      <w:r>
        <w:rPr>
          <w:spacing w:val="-3"/>
          <w:vertAlign w:val="baseline"/>
        </w:rPr>
        <w:t> </w:t>
      </w:r>
      <w:r>
        <w:rPr>
          <w:vertAlign w:val="baseline"/>
        </w:rPr>
        <w:t>himself</w:t>
      </w:r>
      <w:r>
        <w:rPr>
          <w:spacing w:val="-3"/>
          <w:vertAlign w:val="baseline"/>
        </w:rPr>
        <w:t> </w:t>
      </w:r>
      <w:r>
        <w:rPr>
          <w:vertAlign w:val="baseline"/>
        </w:rPr>
        <w:t>and</w:t>
      </w:r>
      <w:r>
        <w:rPr>
          <w:spacing w:val="-3"/>
          <w:vertAlign w:val="baseline"/>
        </w:rPr>
        <w:t> </w:t>
      </w:r>
      <w:r>
        <w:rPr>
          <w:vertAlign w:val="baseline"/>
        </w:rPr>
        <w:t>not</w:t>
      </w:r>
      <w:r>
        <w:rPr>
          <w:spacing w:val="-3"/>
          <w:vertAlign w:val="baseline"/>
        </w:rPr>
        <w:t> </w:t>
      </w:r>
      <w:r>
        <w:rPr>
          <w:vertAlign w:val="baseline"/>
        </w:rPr>
        <w:t>with</w:t>
      </w:r>
      <w:r>
        <w:rPr>
          <w:spacing w:val="-3"/>
          <w:vertAlign w:val="baseline"/>
        </w:rPr>
        <w:t> </w:t>
      </w:r>
      <w:r>
        <w:rPr>
          <w:vertAlign w:val="baseline"/>
        </w:rPr>
        <w:t>the</w:t>
      </w:r>
      <w:r>
        <w:rPr>
          <w:spacing w:val="-3"/>
          <w:vertAlign w:val="baseline"/>
        </w:rPr>
        <w:t> </w:t>
      </w:r>
      <w:r>
        <w:rPr>
          <w:vertAlign w:val="baseline"/>
        </w:rPr>
        <w:t>old</w:t>
      </w:r>
      <w:r>
        <w:rPr>
          <w:spacing w:val="-3"/>
          <w:vertAlign w:val="baseline"/>
        </w:rPr>
        <w:t> </w:t>
      </w:r>
      <w:r>
        <w:rPr>
          <w:vertAlign w:val="baseline"/>
        </w:rPr>
        <w:t>firm,</w:t>
      </w:r>
      <w:r>
        <w:rPr>
          <w:spacing w:val="-4"/>
          <w:vertAlign w:val="baseline"/>
        </w:rPr>
        <w:t> </w:t>
      </w:r>
      <w:r>
        <w:rPr>
          <w:color w:val="005DA1"/>
          <w:u w:val="single" w:color="005DA1"/>
          <w:vertAlign w:val="superscript"/>
        </w:rPr>
        <w:t>897</w:t>
      </w:r>
      <w:r>
        <w:rPr>
          <w:color w:val="005DA1"/>
          <w:spacing w:val="-3"/>
          <w:vertAlign w:val="baseline"/>
        </w:rPr>
        <w:t> </w:t>
      </w:r>
      <w:r>
        <w:rPr>
          <w:vertAlign w:val="baseline"/>
        </w:rPr>
        <w:t>nor</w:t>
      </w:r>
      <w:r>
        <w:rPr>
          <w:spacing w:val="-3"/>
          <w:vertAlign w:val="baseline"/>
        </w:rPr>
        <w:t> </w:t>
      </w:r>
      <w:r>
        <w:rPr>
          <w:vertAlign w:val="baseline"/>
        </w:rPr>
        <w:t>may</w:t>
      </w:r>
      <w:r>
        <w:rPr>
          <w:spacing w:val="-3"/>
          <w:vertAlign w:val="baseline"/>
        </w:rPr>
        <w:t> </w:t>
      </w:r>
      <w:r>
        <w:rPr>
          <w:vertAlign w:val="baseline"/>
        </w:rPr>
        <w:t>he </w:t>
      </w:r>
      <w:bookmarkStart w:name="_bookmark1693" w:id="1695"/>
      <w:bookmarkEnd w:id="1695"/>
      <w:r>
        <w:rPr>
          <w:vertAlign w:val="baseline"/>
        </w:rPr>
        <w:t>carry</w:t>
      </w:r>
      <w:r>
        <w:rPr>
          <w:vertAlign w:val="baseline"/>
        </w:rPr>
        <w:t> on his business in the name of the old firm or represent his business as still being that of the old firm. </w:t>
      </w:r>
      <w:r>
        <w:rPr>
          <w:color w:val="005DA1"/>
          <w:u w:val="single" w:color="005DA1"/>
          <w:vertAlign w:val="superscript"/>
        </w:rPr>
        <w:t>898</w:t>
      </w:r>
    </w:p>
    <w:p>
      <w:pPr>
        <w:pStyle w:val="BodyText"/>
      </w:pPr>
    </w:p>
    <w:p>
      <w:pPr>
        <w:pStyle w:val="BodyText"/>
        <w:spacing w:before="33"/>
      </w:pPr>
    </w:p>
    <w:p>
      <w:pPr>
        <w:spacing w:before="0"/>
        <w:ind w:left="165" w:right="0" w:firstLine="0"/>
        <w:jc w:val="both"/>
        <w:rPr>
          <w:rFonts w:ascii="Arial"/>
          <w:b/>
          <w:sz w:val="18"/>
        </w:rPr>
      </w:pPr>
      <w:r>
        <w:rPr>
          <w:rFonts w:ascii="Arial"/>
          <w:b/>
          <w:sz w:val="18"/>
        </w:rPr>
        <w:t>Analogous </w:t>
      </w:r>
      <w:r>
        <w:rPr>
          <w:rFonts w:ascii="Arial"/>
          <w:b/>
          <w:spacing w:val="-2"/>
          <w:sz w:val="18"/>
        </w:rPr>
        <w:t>agreements</w:t>
      </w:r>
    </w:p>
    <w:p>
      <w:pPr>
        <w:pStyle w:val="BodyText"/>
        <w:spacing w:before="41"/>
        <w:rPr>
          <w:rFonts w:ascii="Arial"/>
          <w:b/>
          <w:sz w:val="18"/>
        </w:rPr>
      </w:pPr>
    </w:p>
    <w:p>
      <w:pPr>
        <w:pStyle w:val="Heading2"/>
      </w:pPr>
      <w:r>
        <w:rPr/>
        <w:t>16-</w:t>
      </w:r>
      <w:r>
        <w:rPr>
          <w:spacing w:val="-5"/>
        </w:rPr>
        <w:t>130</w:t>
      </w:r>
    </w:p>
    <w:p>
      <w:pPr>
        <w:pStyle w:val="BodyText"/>
        <w:spacing w:line="235" w:lineRule="auto" w:before="203"/>
        <w:ind w:left="164" w:right="167"/>
        <w:jc w:val="both"/>
      </w:pPr>
      <w:bookmarkStart w:name="_bookmark1694" w:id="1696"/>
      <w:bookmarkEnd w:id="1696"/>
      <w:r>
        <w:rPr/>
      </w:r>
      <w:r>
        <w:rPr/>
        <w:t>It is well established that the categories involving the restraint of trade doctrine are neither rigid not exclusive. </w:t>
      </w:r>
      <w:r>
        <w:rPr>
          <w:color w:val="005DA1"/>
          <w:u w:val="single" w:color="005DA1"/>
          <w:vertAlign w:val="superscript"/>
        </w:rPr>
        <w:t>899</w:t>
      </w:r>
      <w:r>
        <w:rPr>
          <w:color w:val="005DA1"/>
          <w:vertAlign w:val="baseline"/>
        </w:rPr>
        <w:t> </w:t>
      </w:r>
      <w:r>
        <w:rPr>
          <w:vertAlign w:val="baseline"/>
        </w:rPr>
        <w:t>The traditional categories for applying the restraint of trade principles are vendor and </w:t>
      </w:r>
      <w:bookmarkStart w:name="_bookmark1695" w:id="1697"/>
      <w:bookmarkEnd w:id="1697"/>
      <w:r>
        <w:rPr>
          <w:vertAlign w:val="baseline"/>
        </w:rPr>
        <w:t>purchaser</w:t>
      </w:r>
      <w:r>
        <w:rPr>
          <w:vertAlign w:val="baseline"/>
        </w:rPr>
        <w:t> and employment contracts. This obviously is a small sub-set of commercial relationships.</w:t>
      </w:r>
      <w:r>
        <w:rPr>
          <w:spacing w:val="40"/>
          <w:vertAlign w:val="baseline"/>
        </w:rPr>
        <w:t> </w:t>
      </w:r>
      <w:r>
        <w:rPr>
          <w:vertAlign w:val="baseline"/>
        </w:rPr>
        <w:t>In </w:t>
      </w:r>
      <w:r>
        <w:rPr>
          <w:rFonts w:ascii="Arial" w:hAnsi="Arial"/>
          <w:i/>
          <w:vertAlign w:val="baseline"/>
        </w:rPr>
        <w:t>Kall-Kwik (UK) Ltd v Frank Clarence Rush </w:t>
      </w:r>
      <w:r>
        <w:rPr>
          <w:color w:val="005DA1"/>
          <w:u w:val="single" w:color="005DA1"/>
          <w:vertAlign w:val="superscript"/>
        </w:rPr>
        <w:t>900</w:t>
      </w:r>
      <w:r>
        <w:rPr>
          <w:color w:val="005DA1"/>
          <w:vertAlign w:val="baseline"/>
        </w:rPr>
        <w:t> </w:t>
      </w:r>
      <w:r>
        <w:rPr>
          <w:vertAlign w:val="baseline"/>
        </w:rPr>
        <w:t>the court had to deal with the application of </w:t>
      </w:r>
      <w:r>
        <w:rPr>
          <w:vertAlign w:val="baseline"/>
        </w:rPr>
        <w:t>the restraint of trade doctrine to a franchise agreement whereby on the termination of the franchise, the franchisee</w:t>
      </w:r>
      <w:r>
        <w:rPr>
          <w:spacing w:val="-2"/>
          <w:vertAlign w:val="baseline"/>
        </w:rPr>
        <w:t> </w:t>
      </w:r>
      <w:r>
        <w:rPr>
          <w:vertAlign w:val="baseline"/>
        </w:rPr>
        <w:t>was</w:t>
      </w:r>
      <w:r>
        <w:rPr>
          <w:spacing w:val="-2"/>
          <w:vertAlign w:val="baseline"/>
        </w:rPr>
        <w:t> </w:t>
      </w:r>
      <w:r>
        <w:rPr>
          <w:vertAlign w:val="baseline"/>
        </w:rPr>
        <w:t>restrained</w:t>
      </w:r>
      <w:r>
        <w:rPr>
          <w:spacing w:val="-2"/>
          <w:vertAlign w:val="baseline"/>
        </w:rPr>
        <w:t> </w:t>
      </w:r>
      <w:r>
        <w:rPr>
          <w:vertAlign w:val="baseline"/>
        </w:rPr>
        <w:t>from</w:t>
      </w:r>
      <w:r>
        <w:rPr>
          <w:spacing w:val="-2"/>
          <w:vertAlign w:val="baseline"/>
        </w:rPr>
        <w:t> </w:t>
      </w:r>
      <w:r>
        <w:rPr>
          <w:vertAlign w:val="baseline"/>
        </w:rPr>
        <w:t>competing</w:t>
      </w:r>
      <w:r>
        <w:rPr>
          <w:spacing w:val="-2"/>
          <w:vertAlign w:val="baseline"/>
        </w:rPr>
        <w:t> </w:t>
      </w:r>
      <w:r>
        <w:rPr>
          <w:vertAlign w:val="baseline"/>
        </w:rPr>
        <w:t>with</w:t>
      </w:r>
      <w:r>
        <w:rPr>
          <w:spacing w:val="-2"/>
          <w:vertAlign w:val="baseline"/>
        </w:rPr>
        <w:t> </w:t>
      </w:r>
      <w:r>
        <w:rPr>
          <w:vertAlign w:val="baseline"/>
        </w:rPr>
        <w:t>the</w:t>
      </w:r>
      <w:r>
        <w:rPr>
          <w:spacing w:val="-2"/>
          <w:vertAlign w:val="baseline"/>
        </w:rPr>
        <w:t> </w:t>
      </w:r>
      <w:r>
        <w:rPr>
          <w:vertAlign w:val="baseline"/>
        </w:rPr>
        <w:t>franchisor.</w:t>
      </w:r>
      <w:r>
        <w:rPr>
          <w:spacing w:val="-2"/>
          <w:vertAlign w:val="baseline"/>
        </w:rPr>
        <w:t> </w:t>
      </w:r>
      <w:r>
        <w:rPr>
          <w:vertAlign w:val="baseline"/>
        </w:rPr>
        <w:t>The</w:t>
      </w:r>
      <w:r>
        <w:rPr>
          <w:spacing w:val="-2"/>
          <w:vertAlign w:val="baseline"/>
        </w:rPr>
        <w:t> </w:t>
      </w:r>
      <w:r>
        <w:rPr>
          <w:vertAlign w:val="baseline"/>
        </w:rPr>
        <w:t>court</w:t>
      </w:r>
      <w:r>
        <w:rPr>
          <w:spacing w:val="-2"/>
          <w:vertAlign w:val="baseline"/>
        </w:rPr>
        <w:t> </w:t>
      </w:r>
      <w:r>
        <w:rPr>
          <w:vertAlign w:val="baseline"/>
        </w:rPr>
        <w:t>held</w:t>
      </w:r>
      <w:r>
        <w:rPr>
          <w:spacing w:val="-2"/>
          <w:vertAlign w:val="baseline"/>
        </w:rPr>
        <w:t> </w:t>
      </w:r>
      <w:r>
        <w:rPr>
          <w:vertAlign w:val="baseline"/>
        </w:rPr>
        <w:t>that</w:t>
      </w:r>
      <w:r>
        <w:rPr>
          <w:spacing w:val="-2"/>
          <w:vertAlign w:val="baseline"/>
        </w:rPr>
        <w:t> </w:t>
      </w:r>
      <w:r>
        <w:rPr>
          <w:vertAlign w:val="baseline"/>
        </w:rPr>
        <w:t>such</w:t>
      </w:r>
      <w:r>
        <w:rPr>
          <w:spacing w:val="-2"/>
          <w:vertAlign w:val="baseline"/>
        </w:rPr>
        <w:t> </w:t>
      </w:r>
      <w:r>
        <w:rPr>
          <w:vertAlign w:val="baseline"/>
        </w:rPr>
        <w:t>a</w:t>
      </w:r>
      <w:r>
        <w:rPr>
          <w:spacing w:val="-2"/>
          <w:vertAlign w:val="baseline"/>
        </w:rPr>
        <w:t> </w:t>
      </w:r>
      <w:r>
        <w:rPr>
          <w:vertAlign w:val="baseline"/>
        </w:rPr>
        <w:t>restraint</w:t>
      </w:r>
      <w:r>
        <w:rPr>
          <w:spacing w:val="-2"/>
          <w:vertAlign w:val="baseline"/>
        </w:rPr>
        <w:t> </w:t>
      </w:r>
      <w:r>
        <w:rPr>
          <w:vertAlign w:val="baseline"/>
        </w:rPr>
        <w:t>was more akin to a restraint in a vendor and purchaser situation. The franchisee had an obligation to transfer the “goodwill” attached to the franchise at the end of the franchise period and this was analogous to the situation where the vendor of property enters into a restraint in order to protect any goodwill transferred to the purchaser. The interest which a franchisor has in restraining a former franchisee from competing with the franchised business in the territory in which the former franchisee </w:t>
      </w:r>
      <w:bookmarkStart w:name="_bookmark1696" w:id="1698"/>
      <w:bookmarkEnd w:id="1698"/>
      <w:r>
        <w:rPr>
          <w:vertAlign w:val="baseline"/>
        </w:rPr>
        <w:t>operated</w:t>
      </w:r>
      <w:r>
        <w:rPr>
          <w:vertAlign w:val="baseline"/>
        </w:rPr>
        <w:t> is the impact that such competition would have on the business of the franchisee who has replaced the ex-franchisee. </w:t>
      </w:r>
      <w:r>
        <w:rPr>
          <w:color w:val="005DA1"/>
          <w:u w:val="single" w:color="005DA1"/>
          <w:vertAlign w:val="superscript"/>
        </w:rPr>
        <w:t>901</w:t>
      </w:r>
      <w:r>
        <w:rPr>
          <w:color w:val="005DA1"/>
          <w:vertAlign w:val="baseline"/>
        </w:rPr>
        <w:t> </w:t>
      </w:r>
      <w:r>
        <w:rPr>
          <w:vertAlign w:val="baseline"/>
        </w:rPr>
        <w:t>Where a majority shareholder sells his shares and enters into a </w:t>
      </w:r>
      <w:bookmarkStart w:name="_bookmark1697" w:id="1699"/>
      <w:bookmarkEnd w:id="1699"/>
      <w:r>
        <w:rPr>
          <w:vertAlign w:val="baseline"/>
        </w:rPr>
        <w:t>contract</w:t>
      </w:r>
      <w:r>
        <w:rPr>
          <w:vertAlign w:val="baseline"/>
        </w:rPr>
        <w:t> of service with the company which contains a covenant in restraint of trade, this could also</w:t>
      </w:r>
      <w:r>
        <w:rPr>
          <w:spacing w:val="80"/>
          <w:vertAlign w:val="baseline"/>
        </w:rPr>
        <w:t> </w:t>
      </w:r>
      <w:bookmarkStart w:name="_bookmark1698" w:id="1700"/>
      <w:bookmarkEnd w:id="1700"/>
      <w:r>
        <w:rPr>
          <w:vertAlign w:val="baseline"/>
        </w:rPr>
        <w:t>be</w:t>
      </w:r>
      <w:r>
        <w:rPr>
          <w:vertAlign w:val="baseline"/>
        </w:rPr>
        <w:t> categorised as a vendor and purchaser covenant and not one relating to employment. </w:t>
      </w:r>
      <w:r>
        <w:rPr>
          <w:color w:val="005DA1"/>
          <w:u w:val="single" w:color="005DA1"/>
          <w:vertAlign w:val="superscript"/>
        </w:rPr>
        <w:t>902</w:t>
      </w:r>
      <w:r>
        <w:rPr>
          <w:color w:val="005DA1"/>
          <w:vertAlign w:val="baseline"/>
        </w:rPr>
        <w:t> </w:t>
      </w:r>
      <w:r>
        <w:rPr>
          <w:vertAlign w:val="baseline"/>
        </w:rPr>
        <w:t>In </w:t>
      </w:r>
      <w:r>
        <w:rPr>
          <w:rFonts w:ascii="Arial" w:hAnsi="Arial"/>
          <w:i/>
          <w:vertAlign w:val="baseline"/>
        </w:rPr>
        <w:t>Convenience</w:t>
      </w:r>
      <w:r>
        <w:rPr>
          <w:rFonts w:ascii="Arial" w:hAnsi="Arial"/>
          <w:i/>
          <w:spacing w:val="59"/>
          <w:vertAlign w:val="baseline"/>
        </w:rPr>
        <w:t> </w:t>
      </w:r>
      <w:r>
        <w:rPr>
          <w:rFonts w:ascii="Arial" w:hAnsi="Arial"/>
          <w:i/>
          <w:vertAlign w:val="baseline"/>
        </w:rPr>
        <w:t>Co</w:t>
      </w:r>
      <w:r>
        <w:rPr>
          <w:rFonts w:ascii="Arial" w:hAnsi="Arial"/>
          <w:i/>
          <w:spacing w:val="60"/>
          <w:vertAlign w:val="baseline"/>
        </w:rPr>
        <w:t> </w:t>
      </w:r>
      <w:r>
        <w:rPr>
          <w:rFonts w:ascii="Arial" w:hAnsi="Arial"/>
          <w:i/>
          <w:vertAlign w:val="baseline"/>
        </w:rPr>
        <w:t>Ltd</w:t>
      </w:r>
      <w:r>
        <w:rPr>
          <w:rFonts w:ascii="Arial" w:hAnsi="Arial"/>
          <w:i/>
          <w:spacing w:val="60"/>
          <w:vertAlign w:val="baseline"/>
        </w:rPr>
        <w:t> </w:t>
      </w:r>
      <w:r>
        <w:rPr>
          <w:rFonts w:ascii="Arial" w:hAnsi="Arial"/>
          <w:i/>
          <w:vertAlign w:val="baseline"/>
        </w:rPr>
        <w:t>v</w:t>
      </w:r>
      <w:r>
        <w:rPr>
          <w:rFonts w:ascii="Arial" w:hAnsi="Arial"/>
          <w:i/>
          <w:spacing w:val="60"/>
          <w:vertAlign w:val="baseline"/>
        </w:rPr>
        <w:t> </w:t>
      </w:r>
      <w:r>
        <w:rPr>
          <w:rFonts w:ascii="Arial" w:hAnsi="Arial"/>
          <w:i/>
          <w:vertAlign w:val="baseline"/>
        </w:rPr>
        <w:t>Roberts</w:t>
      </w:r>
      <w:r>
        <w:rPr>
          <w:rFonts w:ascii="Arial" w:hAnsi="Arial"/>
          <w:i/>
          <w:spacing w:val="60"/>
          <w:vertAlign w:val="baseline"/>
        </w:rPr>
        <w:t> </w:t>
      </w:r>
      <w:r>
        <w:rPr>
          <w:color w:val="005DA1"/>
          <w:u w:val="single" w:color="005DA1"/>
          <w:vertAlign w:val="superscript"/>
        </w:rPr>
        <w:t>903</w:t>
      </w:r>
      <w:r>
        <w:rPr>
          <w:color w:val="005DA1"/>
          <w:spacing w:val="60"/>
          <w:vertAlign w:val="baseline"/>
        </w:rPr>
        <w:t> </w:t>
      </w:r>
      <w:r>
        <w:rPr>
          <w:vertAlign w:val="baseline"/>
        </w:rPr>
        <w:t>the</w:t>
      </w:r>
      <w:r>
        <w:rPr>
          <w:spacing w:val="59"/>
          <w:vertAlign w:val="baseline"/>
        </w:rPr>
        <w:t> </w:t>
      </w:r>
      <w:r>
        <w:rPr>
          <w:vertAlign w:val="baseline"/>
        </w:rPr>
        <w:t>court</w:t>
      </w:r>
      <w:r>
        <w:rPr>
          <w:spacing w:val="60"/>
          <w:vertAlign w:val="baseline"/>
        </w:rPr>
        <w:t> </w:t>
      </w:r>
      <w:r>
        <w:rPr>
          <w:vertAlign w:val="baseline"/>
        </w:rPr>
        <w:t>held</w:t>
      </w:r>
      <w:r>
        <w:rPr>
          <w:spacing w:val="60"/>
          <w:vertAlign w:val="baseline"/>
        </w:rPr>
        <w:t> </w:t>
      </w:r>
      <w:r>
        <w:rPr>
          <w:vertAlign w:val="baseline"/>
        </w:rPr>
        <w:t>that</w:t>
      </w:r>
      <w:r>
        <w:rPr>
          <w:spacing w:val="60"/>
          <w:vertAlign w:val="baseline"/>
        </w:rPr>
        <w:t> </w:t>
      </w:r>
      <w:r>
        <w:rPr>
          <w:vertAlign w:val="baseline"/>
        </w:rPr>
        <w:t>the</w:t>
      </w:r>
      <w:r>
        <w:rPr>
          <w:spacing w:val="60"/>
          <w:vertAlign w:val="baseline"/>
        </w:rPr>
        <w:t> </w:t>
      </w:r>
      <w:r>
        <w:rPr>
          <w:vertAlign w:val="baseline"/>
        </w:rPr>
        <w:t>principles</w:t>
      </w:r>
      <w:r>
        <w:rPr>
          <w:spacing w:val="60"/>
          <w:vertAlign w:val="baseline"/>
        </w:rPr>
        <w:t> </w:t>
      </w:r>
      <w:r>
        <w:rPr>
          <w:vertAlign w:val="baseline"/>
        </w:rPr>
        <w:t>applicable</w:t>
      </w:r>
      <w:r>
        <w:rPr>
          <w:spacing w:val="59"/>
          <w:vertAlign w:val="baseline"/>
        </w:rPr>
        <w:t> </w:t>
      </w:r>
      <w:r>
        <w:rPr>
          <w:vertAlign w:val="baseline"/>
        </w:rPr>
        <w:t>to</w:t>
      </w:r>
      <w:r>
        <w:rPr>
          <w:spacing w:val="60"/>
          <w:vertAlign w:val="baseline"/>
        </w:rPr>
        <w:t> </w:t>
      </w:r>
      <w:r>
        <w:rPr>
          <w:vertAlign w:val="baseline"/>
        </w:rPr>
        <w:t>a</w:t>
      </w:r>
      <w:r>
        <w:rPr>
          <w:spacing w:val="60"/>
          <w:vertAlign w:val="baseline"/>
        </w:rPr>
        <w:t> </w:t>
      </w:r>
      <w:r>
        <w:rPr>
          <w:spacing w:val="-2"/>
          <w:vertAlign w:val="baseline"/>
        </w:rPr>
        <w:t>franchise</w:t>
      </w:r>
    </w:p>
    <w:p>
      <w:pPr>
        <w:pStyle w:val="BodyText"/>
        <w:spacing w:after="0" w:line="235" w:lineRule="auto"/>
        <w:jc w:val="both"/>
        <w:sectPr>
          <w:headerReference w:type="default" r:id="rId38"/>
          <w:headerReference w:type="even" r:id="rId39"/>
          <w:pgSz w:w="11900" w:h="16840"/>
          <w:pgMar w:header="971" w:footer="0" w:top="1300" w:bottom="280" w:left="1275" w:right="1275"/>
          <w:pgNumType w:start="1"/>
        </w:sectPr>
      </w:pPr>
    </w:p>
    <w:p>
      <w:pPr>
        <w:pStyle w:val="BodyText"/>
        <w:spacing w:line="235" w:lineRule="auto" w:before="110"/>
        <w:ind w:left="165" w:right="167"/>
        <w:jc w:val="both"/>
      </w:pPr>
      <w:bookmarkStart w:name="_bookmark1699" w:id="1701"/>
      <w:bookmarkEnd w:id="1701"/>
      <w:r>
        <w:rPr/>
      </w:r>
      <w:r>
        <w:rPr/>
        <w:t>agreement were not identical to those applied to employee and employer or vendor and purchaser and cited with approval the dictum of Neuberger J. in </w:t>
      </w:r>
      <w:r>
        <w:rPr>
          <w:rFonts w:ascii="Arial"/>
          <w:i/>
        </w:rPr>
        <w:t>Dymond Plc v Reeve </w:t>
      </w:r>
      <w:r>
        <w:rPr>
          <w:color w:val="005DA1"/>
          <w:u w:val="single" w:color="005DA1"/>
          <w:vertAlign w:val="superscript"/>
        </w:rPr>
        <w:t>904</w:t>
      </w:r>
      <w:r>
        <w:rPr>
          <w:color w:val="005DA1"/>
          <w:vertAlign w:val="baseline"/>
        </w:rPr>
        <w:t> </w:t>
      </w:r>
      <w:r>
        <w:rPr>
          <w:vertAlign w:val="baseline"/>
        </w:rPr>
        <w:t>that a </w:t>
      </w:r>
      <w:r>
        <w:rPr>
          <w:vertAlign w:val="baseline"/>
        </w:rPr>
        <w:t>franchise </w:t>
      </w:r>
      <w:bookmarkStart w:name="_bookmark1700" w:id="1702"/>
      <w:bookmarkEnd w:id="1702"/>
      <w:r>
        <w:rPr>
          <w:vertAlign w:val="baseline"/>
        </w:rPr>
        <w:t>agreement</w:t>
      </w:r>
      <w:r>
        <w:rPr>
          <w:vertAlign w:val="baseline"/>
        </w:rPr>
        <w:t> is closer to the vendor and purchaser agreement. Such a covenant can be seen as being necessary to protect the goodwill of the business. </w:t>
      </w:r>
      <w:r>
        <w:rPr>
          <w:color w:val="005DA1"/>
          <w:u w:val="single" w:color="005DA1"/>
          <w:vertAlign w:val="superscript"/>
        </w:rPr>
        <w:t>905</w:t>
      </w:r>
      <w:r>
        <w:rPr>
          <w:color w:val="005DA1"/>
          <w:vertAlign w:val="baseline"/>
        </w:rPr>
        <w:t> </w:t>
      </w:r>
      <w:r>
        <w:rPr>
          <w:vertAlign w:val="baseline"/>
        </w:rPr>
        <w:t>In </w:t>
      </w:r>
      <w:r>
        <w:rPr>
          <w:rFonts w:ascii="Arial"/>
          <w:i/>
          <w:vertAlign w:val="baseline"/>
        </w:rPr>
        <w:t>Buchanan v Alba Diagnostics Ltd </w:t>
      </w:r>
      <w:r>
        <w:rPr>
          <w:color w:val="005DA1"/>
          <w:u w:val="single" w:color="005DA1"/>
          <w:vertAlign w:val="superscript"/>
        </w:rPr>
        <w:t>906</w:t>
      </w:r>
      <w:r>
        <w:rPr>
          <w:color w:val="005DA1"/>
          <w:vertAlign w:val="baseline"/>
        </w:rPr>
        <w:t> </w:t>
      </w:r>
      <w:r>
        <w:rPr>
          <w:vertAlign w:val="baseline"/>
        </w:rPr>
        <w:t>Lord Hoffmann upheld as valid a perpetual restraint in the assignment of a patent entitling the assignee to </w:t>
      </w:r>
      <w:bookmarkStart w:name="_bookmark1701" w:id="1703"/>
      <w:bookmarkEnd w:id="1703"/>
      <w:r>
        <w:rPr>
          <w:vertAlign w:val="baseline"/>
        </w:rPr>
        <w:t>the</w:t>
      </w:r>
      <w:r>
        <w:rPr>
          <w:vertAlign w:val="baseline"/>
        </w:rPr>
        <w:t> rights of any improvement in the patent. He considered that it was in the public interest for inventors to be able to borrow money on the security of future rights, </w:t>
      </w:r>
      <w:r>
        <w:rPr>
          <w:color w:val="005DA1"/>
          <w:u w:val="single" w:color="005DA1"/>
          <w:vertAlign w:val="superscript"/>
        </w:rPr>
        <w:t>907</w:t>
      </w:r>
      <w:r>
        <w:rPr>
          <w:color w:val="005DA1"/>
          <w:vertAlign w:val="baseline"/>
        </w:rPr>
        <w:t> </w:t>
      </w:r>
      <w:r>
        <w:rPr>
          <w:vertAlign w:val="baseline"/>
        </w:rPr>
        <w:t>and a clear implication of his reasoning is that the agreement was treated as being analogous to the sale of the goodwill of a </w:t>
      </w:r>
      <w:r>
        <w:rPr>
          <w:spacing w:val="-2"/>
          <w:vertAlign w:val="baseline"/>
        </w:rPr>
        <w:t>business.</w:t>
      </w:r>
    </w:p>
    <w:p>
      <w:pPr>
        <w:pStyle w:val="BodyText"/>
      </w:pPr>
    </w:p>
    <w:p>
      <w:pPr>
        <w:pStyle w:val="BodyText"/>
        <w:spacing w:before="36"/>
      </w:pPr>
      <w:r>
        <w:rPr/>
        <mc:AlternateContent>
          <mc:Choice Requires="wps">
            <w:drawing>
              <wp:anchor distT="0" distB="0" distL="0" distR="0" allowOverlap="1" layoutInCell="1" locked="0" behindDoc="1" simplePos="0" relativeHeight="487671296">
                <wp:simplePos x="0" y="0"/>
                <wp:positionH relativeFrom="page">
                  <wp:posOffset>914400</wp:posOffset>
                </wp:positionH>
                <wp:positionV relativeFrom="paragraph">
                  <wp:posOffset>184762</wp:posOffset>
                </wp:positionV>
                <wp:extent cx="5724525" cy="1270"/>
                <wp:effectExtent l="0" t="0" r="0" b="0"/>
                <wp:wrapTopAndBottom/>
                <wp:docPr id="356" name="Graphic 356"/>
                <wp:cNvGraphicFramePr>
                  <a:graphicFrameLocks/>
                </wp:cNvGraphicFramePr>
                <a:graphic>
                  <a:graphicData uri="http://schemas.microsoft.com/office/word/2010/wordprocessingShape">
                    <wps:wsp>
                      <wps:cNvPr id="356" name="Graphic 35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4823pt;width:450.75pt;height:.1pt;mso-position-horizontal-relative:page;mso-position-vertical-relative:paragraph;z-index:-15645184;mso-wrap-distance-left:0;mso-wrap-distance-right:0" id="docshape51" coordorigin="1440,291" coordsize="9015,0" path="m1440,291l10454,291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71" w:hanging="541"/>
        <w:jc w:val="left"/>
        <w:rPr>
          <w:sz w:val="20"/>
        </w:rPr>
      </w:pPr>
      <w:hyperlink w:history="true" w:anchor="_bookmark1835">
        <w:r>
          <w:rPr>
            <w:color w:val="005DA1"/>
            <w:spacing w:val="-4"/>
            <w:position w:val="5"/>
            <w:sz w:val="14"/>
            <w:u w:val="single" w:color="005DA1"/>
          </w:rPr>
          <w:t>595</w:t>
        </w:r>
      </w:hyperlink>
      <w:r>
        <w:rPr>
          <w:spacing w:val="-4"/>
          <w:position w:val="5"/>
          <w:sz w:val="14"/>
        </w:rPr>
        <w:t>.</w:t>
      </w:r>
      <w:r>
        <w:rPr>
          <w:position w:val="5"/>
          <w:sz w:val="14"/>
        </w:rPr>
        <w:tab/>
      </w:r>
      <w:r>
        <w:rPr>
          <w:sz w:val="20"/>
        </w:rPr>
        <w:t>See</w:t>
      </w:r>
      <w:r>
        <w:rPr>
          <w:spacing w:val="40"/>
          <w:sz w:val="20"/>
        </w:rPr>
        <w:t> </w:t>
      </w:r>
      <w:r>
        <w:rPr>
          <w:sz w:val="20"/>
        </w:rPr>
        <w:t>Heydon,</w:t>
      </w:r>
      <w:r>
        <w:rPr>
          <w:spacing w:val="40"/>
          <w:sz w:val="20"/>
        </w:rPr>
        <w:t> </w:t>
      </w:r>
      <w:r>
        <w:rPr>
          <w:rFonts w:ascii="Arial"/>
          <w:i/>
          <w:sz w:val="20"/>
        </w:rPr>
        <w:t>The</w:t>
      </w:r>
      <w:r>
        <w:rPr>
          <w:rFonts w:ascii="Arial"/>
          <w:i/>
          <w:spacing w:val="40"/>
          <w:sz w:val="20"/>
        </w:rPr>
        <w:t> </w:t>
      </w:r>
      <w:r>
        <w:rPr>
          <w:rFonts w:ascii="Arial"/>
          <w:i/>
          <w:sz w:val="20"/>
        </w:rPr>
        <w:t>Restraint</w:t>
      </w:r>
      <w:r>
        <w:rPr>
          <w:rFonts w:ascii="Arial"/>
          <w:i/>
          <w:spacing w:val="40"/>
          <w:sz w:val="20"/>
        </w:rPr>
        <w:t> </w:t>
      </w:r>
      <w:r>
        <w:rPr>
          <w:rFonts w:ascii="Arial"/>
          <w:i/>
          <w:sz w:val="20"/>
        </w:rPr>
        <w:t>of</w:t>
      </w:r>
      <w:r>
        <w:rPr>
          <w:rFonts w:ascii="Arial"/>
          <w:i/>
          <w:spacing w:val="40"/>
          <w:sz w:val="20"/>
        </w:rPr>
        <w:t> </w:t>
      </w:r>
      <w:r>
        <w:rPr>
          <w:rFonts w:ascii="Arial"/>
          <w:i/>
          <w:sz w:val="20"/>
        </w:rPr>
        <w:t>Trade</w:t>
      </w:r>
      <w:r>
        <w:rPr>
          <w:rFonts w:ascii="Arial"/>
          <w:i/>
          <w:spacing w:val="40"/>
          <w:sz w:val="20"/>
        </w:rPr>
        <w:t> </w:t>
      </w:r>
      <w:r>
        <w:rPr>
          <w:rFonts w:ascii="Arial"/>
          <w:i/>
          <w:sz w:val="20"/>
        </w:rPr>
        <w:t>Doctrine</w:t>
      </w:r>
      <w:r>
        <w:rPr>
          <w:rFonts w:ascii="Arial"/>
          <w:i/>
          <w:spacing w:val="40"/>
          <w:sz w:val="20"/>
        </w:rPr>
        <w:t> </w:t>
      </w:r>
      <w:r>
        <w:rPr>
          <w:sz w:val="20"/>
        </w:rPr>
        <w:t>(1971);</w:t>
      </w:r>
      <w:r>
        <w:rPr>
          <w:spacing w:val="40"/>
          <w:sz w:val="20"/>
        </w:rPr>
        <w:t> </w:t>
      </w:r>
      <w:r>
        <w:rPr>
          <w:sz w:val="20"/>
        </w:rPr>
        <w:t>Kamerling</w:t>
      </w:r>
      <w:r>
        <w:rPr>
          <w:spacing w:val="40"/>
          <w:sz w:val="20"/>
        </w:rPr>
        <w:t> </w:t>
      </w:r>
      <w:r>
        <w:rPr>
          <w:sz w:val="20"/>
        </w:rPr>
        <w:t>and</w:t>
      </w:r>
      <w:r>
        <w:rPr>
          <w:spacing w:val="40"/>
          <w:sz w:val="20"/>
        </w:rPr>
        <w:t> </w:t>
      </w:r>
      <w:r>
        <w:rPr>
          <w:sz w:val="20"/>
        </w:rPr>
        <w:t>Osman,</w:t>
      </w:r>
      <w:r>
        <w:rPr>
          <w:spacing w:val="40"/>
          <w:sz w:val="20"/>
        </w:rPr>
        <w:t> </w:t>
      </w:r>
      <w:r>
        <w:rPr>
          <w:rFonts w:ascii="Arial"/>
          <w:i/>
          <w:sz w:val="20"/>
        </w:rPr>
        <w:t>Restrictive</w:t>
      </w:r>
      <w:r>
        <w:rPr>
          <w:rFonts w:ascii="Arial"/>
          <w:i/>
          <w:spacing w:val="40"/>
          <w:sz w:val="20"/>
        </w:rPr>
        <w:t> </w:t>
      </w:r>
      <w:r>
        <w:rPr>
          <w:rFonts w:ascii="Arial"/>
          <w:i/>
          <w:sz w:val="20"/>
        </w:rPr>
        <w:t>Covenants under Common and Competition Law</w:t>
      </w:r>
      <w:r>
        <w:rPr>
          <w:sz w:val="20"/>
        </w:rPr>
        <w:t>, 4th edn (2004).</w:t>
      </w:r>
    </w:p>
    <w:p>
      <w:pPr>
        <w:pStyle w:val="BodyText"/>
        <w:spacing w:before="9"/>
      </w:pPr>
    </w:p>
    <w:p>
      <w:pPr>
        <w:pStyle w:val="BodyText"/>
        <w:spacing w:line="235" w:lineRule="auto"/>
        <w:ind w:left="705" w:right="167" w:hanging="541"/>
        <w:jc w:val="both"/>
      </w:pPr>
      <w:bookmarkStart w:name="_bookmark1702" w:id="1704"/>
      <w:bookmarkEnd w:id="1704"/>
      <w:r>
        <w:rPr/>
      </w:r>
      <w:hyperlink w:history="true" w:anchor="_bookmark1687">
        <w:r>
          <w:rPr>
            <w:color w:val="005DA1"/>
            <w:position w:val="5"/>
            <w:sz w:val="14"/>
            <w:u w:val="single" w:color="005DA1"/>
          </w:rPr>
          <w:t>891</w:t>
        </w:r>
      </w:hyperlink>
      <w:r>
        <w:rPr>
          <w:position w:val="5"/>
          <w:sz w:val="14"/>
        </w:rPr>
        <w:t>.</w:t>
      </w:r>
      <w:r>
        <w:rPr>
          <w:spacing w:val="80"/>
          <w:position w:val="5"/>
          <w:sz w:val="14"/>
        </w:rPr>
        <w:t>  </w:t>
      </w:r>
      <w:r>
        <w:rPr/>
        <w:t>As</w:t>
      </w:r>
      <w:r>
        <w:rPr>
          <w:spacing w:val="34"/>
        </w:rPr>
        <w:t> </w:t>
      </w:r>
      <w:r>
        <w:rPr/>
        <w:t>to</w:t>
      </w:r>
      <w:r>
        <w:rPr>
          <w:spacing w:val="34"/>
        </w:rPr>
        <w:t> </w:t>
      </w:r>
      <w:r>
        <w:rPr/>
        <w:t>consideration,</w:t>
      </w:r>
      <w:r>
        <w:rPr>
          <w:spacing w:val="34"/>
        </w:rPr>
        <w:t> </w:t>
      </w:r>
      <w:r>
        <w:rPr/>
        <w:t>see</w:t>
      </w:r>
      <w:r>
        <w:rPr>
          <w:spacing w:val="34"/>
        </w:rPr>
        <w:t> </w:t>
      </w:r>
      <w:r>
        <w:rPr>
          <w:rFonts w:ascii="Arial" w:hAnsi="Arial"/>
          <w:i/>
        </w:rPr>
        <w:t>Leighton</w:t>
      </w:r>
      <w:r>
        <w:rPr>
          <w:rFonts w:ascii="Arial" w:hAnsi="Arial"/>
          <w:i/>
          <w:spacing w:val="34"/>
        </w:rPr>
        <w:t> </w:t>
      </w:r>
      <w:r>
        <w:rPr>
          <w:rFonts w:ascii="Arial" w:hAnsi="Arial"/>
          <w:i/>
        </w:rPr>
        <w:t>v</w:t>
      </w:r>
      <w:r>
        <w:rPr>
          <w:rFonts w:ascii="Arial" w:hAnsi="Arial"/>
          <w:i/>
          <w:spacing w:val="34"/>
        </w:rPr>
        <w:t> </w:t>
      </w:r>
      <w:r>
        <w:rPr>
          <w:rFonts w:ascii="Arial" w:hAnsi="Arial"/>
          <w:i/>
        </w:rPr>
        <w:t>Wales</w:t>
      </w:r>
      <w:r>
        <w:rPr>
          <w:rFonts w:ascii="Arial" w:hAnsi="Arial"/>
          <w:i/>
          <w:spacing w:val="34"/>
        </w:rPr>
        <w:t> </w:t>
      </w:r>
      <w:r>
        <w:rPr>
          <w:rFonts w:ascii="Arial" w:hAnsi="Arial"/>
          <w:i/>
        </w:rPr>
        <w:t>(1838)</w:t>
      </w:r>
      <w:r>
        <w:rPr>
          <w:rFonts w:ascii="Arial" w:hAnsi="Arial"/>
          <w:i/>
          <w:spacing w:val="34"/>
        </w:rPr>
        <w:t> </w:t>
      </w:r>
      <w:r>
        <w:rPr>
          <w:rFonts w:ascii="Arial" w:hAnsi="Arial"/>
          <w:i/>
        </w:rPr>
        <w:t>3</w:t>
      </w:r>
      <w:r>
        <w:rPr>
          <w:rFonts w:ascii="Arial" w:hAnsi="Arial"/>
          <w:i/>
          <w:spacing w:val="34"/>
        </w:rPr>
        <w:t> </w:t>
      </w:r>
      <w:r>
        <w:rPr>
          <w:rFonts w:ascii="Arial" w:hAnsi="Arial"/>
          <w:i/>
        </w:rPr>
        <w:t>M.</w:t>
      </w:r>
      <w:r>
        <w:rPr>
          <w:rFonts w:ascii="Arial" w:hAnsi="Arial"/>
          <w:i/>
          <w:spacing w:val="34"/>
        </w:rPr>
        <w:t> </w:t>
      </w:r>
      <w:r>
        <w:rPr>
          <w:rFonts w:ascii="Arial" w:hAnsi="Arial"/>
          <w:i/>
        </w:rPr>
        <w:t>&amp;</w:t>
      </w:r>
      <w:r>
        <w:rPr>
          <w:rFonts w:ascii="Arial" w:hAnsi="Arial"/>
          <w:i/>
          <w:spacing w:val="34"/>
        </w:rPr>
        <w:t> </w:t>
      </w:r>
      <w:r>
        <w:rPr>
          <w:rFonts w:ascii="Arial" w:hAnsi="Arial"/>
          <w:i/>
        </w:rPr>
        <w:t>W.</w:t>
      </w:r>
      <w:r>
        <w:rPr>
          <w:rFonts w:ascii="Arial" w:hAnsi="Arial"/>
          <w:i/>
          <w:spacing w:val="34"/>
        </w:rPr>
        <w:t> </w:t>
      </w:r>
      <w:r>
        <w:rPr>
          <w:rFonts w:ascii="Arial" w:hAnsi="Arial"/>
          <w:i/>
        </w:rPr>
        <w:t>545</w:t>
      </w:r>
      <w:r>
        <w:rPr/>
        <w:t>.</w:t>
      </w:r>
      <w:r>
        <w:rPr>
          <w:spacing w:val="34"/>
        </w:rPr>
        <w:t> </w:t>
      </w:r>
      <w:r>
        <w:rPr/>
        <w:t>See</w:t>
      </w:r>
      <w:r>
        <w:rPr>
          <w:spacing w:val="34"/>
        </w:rPr>
        <w:t> </w:t>
      </w:r>
      <w:r>
        <w:rPr/>
        <w:t>generally</w:t>
      </w:r>
      <w:r>
        <w:rPr>
          <w:spacing w:val="34"/>
        </w:rPr>
        <w:t> </w:t>
      </w:r>
      <w:r>
        <w:rPr/>
        <w:t>Lindley</w:t>
      </w:r>
      <w:r>
        <w:rPr>
          <w:spacing w:val="34"/>
        </w:rPr>
        <w:t> </w:t>
      </w:r>
      <w:r>
        <w:rPr/>
        <w:t>&amp; Banks on Partnership, 19th edn (2010) at paras 10–218 et seq. Restrictive covenants </w:t>
      </w:r>
      <w:r>
        <w:rPr/>
        <w:t>in partnership agreements are also subject to art.101 of the Treaty on the Functioning of the European Union: see Lindley &amp; Banks on Partnership, 19th edn (2010), paras 10–238 et seq.</w:t>
      </w:r>
    </w:p>
    <w:p>
      <w:pPr>
        <w:pStyle w:val="BodyText"/>
        <w:spacing w:before="8"/>
      </w:pPr>
    </w:p>
    <w:p>
      <w:pPr>
        <w:spacing w:line="235" w:lineRule="auto" w:before="1"/>
        <w:ind w:left="705" w:right="168" w:hanging="541"/>
        <w:jc w:val="both"/>
        <w:rPr>
          <w:rFonts w:ascii="Arial"/>
          <w:i/>
          <w:sz w:val="20"/>
        </w:rPr>
      </w:pPr>
      <w:bookmarkStart w:name="_bookmark1703" w:id="1705"/>
      <w:bookmarkEnd w:id="1705"/>
      <w:r>
        <w:rPr/>
      </w:r>
      <w:hyperlink w:history="true" w:anchor="_bookmark1688">
        <w:r>
          <w:rPr>
            <w:color w:val="005DA1"/>
            <w:position w:val="5"/>
            <w:sz w:val="14"/>
            <w:u w:val="single" w:color="005DA1"/>
          </w:rPr>
          <w:t>892</w:t>
        </w:r>
      </w:hyperlink>
      <w:r>
        <w:rPr>
          <w:position w:val="5"/>
          <w:sz w:val="14"/>
        </w:rPr>
        <w:t>.</w:t>
      </w:r>
      <w:r>
        <w:rPr>
          <w:spacing w:val="80"/>
          <w:position w:val="5"/>
          <w:sz w:val="14"/>
        </w:rPr>
        <w:t>  </w:t>
      </w:r>
      <w:r>
        <w:rPr>
          <w:sz w:val="20"/>
        </w:rPr>
        <w:t>See </w:t>
      </w:r>
      <w:r>
        <w:rPr>
          <w:rFonts w:ascii="Arial"/>
          <w:i/>
          <w:sz w:val="20"/>
        </w:rPr>
        <w:t>Whitehill v Bradford [1952] Ch. 236</w:t>
      </w:r>
      <w:r>
        <w:rPr>
          <w:sz w:val="20"/>
        </w:rPr>
        <w:t>; the National Health Service Act 1977 (as amended) has not altered the position with regard to medical partnerships; </w:t>
      </w:r>
      <w:r>
        <w:rPr>
          <w:rFonts w:ascii="Arial"/>
          <w:i/>
          <w:sz w:val="20"/>
        </w:rPr>
        <w:t>Kerr v Morris [1987] Ch. 90</w:t>
      </w:r>
      <w:r>
        <w:rPr>
          <w:sz w:val="20"/>
        </w:rPr>
        <w:t>. See</w:t>
      </w:r>
      <w:r>
        <w:rPr>
          <w:spacing w:val="1"/>
          <w:sz w:val="20"/>
        </w:rPr>
        <w:t> </w:t>
      </w:r>
      <w:r>
        <w:rPr>
          <w:sz w:val="20"/>
        </w:rPr>
        <w:t>also</w:t>
      </w:r>
      <w:r>
        <w:rPr>
          <w:spacing w:val="2"/>
          <w:sz w:val="20"/>
        </w:rPr>
        <w:t> </w:t>
      </w:r>
      <w:r>
        <w:rPr>
          <w:rFonts w:ascii="Arial"/>
          <w:i/>
          <w:sz w:val="20"/>
        </w:rPr>
        <w:t>Macfarlane</w:t>
      </w:r>
      <w:r>
        <w:rPr>
          <w:rFonts w:ascii="Arial"/>
          <w:i/>
          <w:spacing w:val="2"/>
          <w:sz w:val="20"/>
        </w:rPr>
        <w:t> </w:t>
      </w:r>
      <w:r>
        <w:rPr>
          <w:rFonts w:ascii="Arial"/>
          <w:i/>
          <w:sz w:val="20"/>
        </w:rPr>
        <w:t>v</w:t>
      </w:r>
      <w:r>
        <w:rPr>
          <w:rFonts w:ascii="Arial"/>
          <w:i/>
          <w:spacing w:val="2"/>
          <w:sz w:val="20"/>
        </w:rPr>
        <w:t> </w:t>
      </w:r>
      <w:r>
        <w:rPr>
          <w:rFonts w:ascii="Arial"/>
          <w:i/>
          <w:sz w:val="20"/>
        </w:rPr>
        <w:t>Kent</w:t>
      </w:r>
      <w:r>
        <w:rPr>
          <w:rFonts w:ascii="Arial"/>
          <w:i/>
          <w:spacing w:val="2"/>
          <w:sz w:val="20"/>
        </w:rPr>
        <w:t> </w:t>
      </w:r>
      <w:r>
        <w:rPr>
          <w:rFonts w:ascii="Arial"/>
          <w:i/>
          <w:sz w:val="20"/>
        </w:rPr>
        <w:t>[1965]</w:t>
      </w:r>
      <w:r>
        <w:rPr>
          <w:rFonts w:ascii="Arial"/>
          <w:i/>
          <w:spacing w:val="2"/>
          <w:sz w:val="20"/>
        </w:rPr>
        <w:t> </w:t>
      </w:r>
      <w:r>
        <w:rPr>
          <w:rFonts w:ascii="Arial"/>
          <w:i/>
          <w:sz w:val="20"/>
        </w:rPr>
        <w:t>1</w:t>
      </w:r>
      <w:r>
        <w:rPr>
          <w:rFonts w:ascii="Arial"/>
          <w:i/>
          <w:spacing w:val="2"/>
          <w:sz w:val="20"/>
        </w:rPr>
        <w:t> </w:t>
      </w:r>
      <w:r>
        <w:rPr>
          <w:rFonts w:ascii="Arial"/>
          <w:i/>
          <w:sz w:val="20"/>
        </w:rPr>
        <w:t>W.L.R.</w:t>
      </w:r>
      <w:r>
        <w:rPr>
          <w:rFonts w:ascii="Arial"/>
          <w:i/>
          <w:spacing w:val="2"/>
          <w:sz w:val="20"/>
        </w:rPr>
        <w:t> </w:t>
      </w:r>
      <w:r>
        <w:rPr>
          <w:rFonts w:ascii="Arial"/>
          <w:i/>
          <w:sz w:val="20"/>
        </w:rPr>
        <w:t>1019</w:t>
      </w:r>
      <w:r>
        <w:rPr>
          <w:sz w:val="20"/>
        </w:rPr>
        <w:t>;</w:t>
      </w:r>
      <w:r>
        <w:rPr>
          <w:spacing w:val="2"/>
          <w:sz w:val="20"/>
        </w:rPr>
        <w:t> </w:t>
      </w:r>
      <w:r>
        <w:rPr>
          <w:rFonts w:ascii="Arial"/>
          <w:i/>
          <w:sz w:val="20"/>
        </w:rPr>
        <w:t>Ronbar</w:t>
      </w:r>
      <w:r>
        <w:rPr>
          <w:rFonts w:ascii="Arial"/>
          <w:i/>
          <w:spacing w:val="2"/>
          <w:sz w:val="20"/>
        </w:rPr>
        <w:t> </w:t>
      </w:r>
      <w:r>
        <w:rPr>
          <w:rFonts w:ascii="Arial"/>
          <w:i/>
          <w:sz w:val="20"/>
        </w:rPr>
        <w:t>Enterprises</w:t>
      </w:r>
      <w:r>
        <w:rPr>
          <w:rFonts w:ascii="Arial"/>
          <w:i/>
          <w:spacing w:val="2"/>
          <w:sz w:val="20"/>
        </w:rPr>
        <w:t> </w:t>
      </w:r>
      <w:r>
        <w:rPr>
          <w:rFonts w:ascii="Arial"/>
          <w:i/>
          <w:sz w:val="20"/>
        </w:rPr>
        <w:t>v</w:t>
      </w:r>
      <w:r>
        <w:rPr>
          <w:rFonts w:ascii="Arial"/>
          <w:i/>
          <w:spacing w:val="2"/>
          <w:sz w:val="20"/>
        </w:rPr>
        <w:t> </w:t>
      </w:r>
      <w:r>
        <w:rPr>
          <w:rFonts w:ascii="Arial"/>
          <w:i/>
          <w:sz w:val="20"/>
        </w:rPr>
        <w:t>Green</w:t>
      </w:r>
      <w:r>
        <w:rPr>
          <w:rFonts w:ascii="Arial"/>
          <w:i/>
          <w:spacing w:val="2"/>
          <w:sz w:val="20"/>
        </w:rPr>
        <w:t> </w:t>
      </w:r>
      <w:r>
        <w:rPr>
          <w:rFonts w:ascii="Arial"/>
          <w:i/>
          <w:sz w:val="20"/>
        </w:rPr>
        <w:t>[1954]</w:t>
      </w:r>
      <w:r>
        <w:rPr>
          <w:rFonts w:ascii="Arial"/>
          <w:i/>
          <w:spacing w:val="2"/>
          <w:sz w:val="20"/>
        </w:rPr>
        <w:t> </w:t>
      </w:r>
      <w:r>
        <w:rPr>
          <w:rFonts w:ascii="Arial"/>
          <w:i/>
          <w:sz w:val="20"/>
        </w:rPr>
        <w:t>1</w:t>
      </w:r>
      <w:r>
        <w:rPr>
          <w:rFonts w:ascii="Arial"/>
          <w:i/>
          <w:spacing w:val="2"/>
          <w:sz w:val="20"/>
        </w:rPr>
        <w:t> </w:t>
      </w:r>
      <w:r>
        <w:rPr>
          <w:rFonts w:ascii="Arial"/>
          <w:i/>
          <w:spacing w:val="-2"/>
          <w:sz w:val="20"/>
        </w:rPr>
        <w:t>W.L.R.</w:t>
      </w:r>
    </w:p>
    <w:p>
      <w:pPr>
        <w:spacing w:line="235" w:lineRule="auto" w:before="0"/>
        <w:ind w:left="705" w:right="167" w:firstLine="0"/>
        <w:jc w:val="both"/>
        <w:rPr>
          <w:sz w:val="20"/>
        </w:rPr>
      </w:pPr>
      <w:r>
        <w:rPr>
          <w:rFonts w:ascii="Arial" w:hAnsi="Arial"/>
          <w:i/>
          <w:sz w:val="20"/>
        </w:rPr>
        <w:t>815</w:t>
      </w:r>
      <w:r>
        <w:rPr>
          <w:sz w:val="20"/>
        </w:rPr>
        <w:t>;</w:t>
      </w:r>
      <w:r>
        <w:rPr>
          <w:spacing w:val="-1"/>
          <w:sz w:val="20"/>
        </w:rPr>
        <w:t> </w:t>
      </w:r>
      <w:r>
        <w:rPr>
          <w:rFonts w:ascii="Arial" w:hAnsi="Arial"/>
          <w:i/>
          <w:sz w:val="20"/>
        </w:rPr>
        <w:t>Lyne-</w:t>
      </w:r>
      <w:r>
        <w:rPr>
          <w:rFonts w:ascii="Arial" w:hAnsi="Arial"/>
          <w:i/>
          <w:spacing w:val="-1"/>
          <w:sz w:val="20"/>
        </w:rPr>
        <w:t> </w:t>
      </w:r>
      <w:r>
        <w:rPr>
          <w:rFonts w:ascii="Arial" w:hAnsi="Arial"/>
          <w:i/>
          <w:sz w:val="20"/>
        </w:rPr>
        <w:t>Pirkis</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Jones</w:t>
      </w:r>
      <w:r>
        <w:rPr>
          <w:rFonts w:ascii="Arial" w:hAnsi="Arial"/>
          <w:i/>
          <w:spacing w:val="-1"/>
          <w:sz w:val="20"/>
        </w:rPr>
        <w:t> </w:t>
      </w:r>
      <w:r>
        <w:rPr>
          <w:rFonts w:ascii="Arial" w:hAnsi="Arial"/>
          <w:i/>
          <w:sz w:val="20"/>
        </w:rPr>
        <w:t>[1969]</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W.L.R.</w:t>
      </w:r>
      <w:r>
        <w:rPr>
          <w:rFonts w:ascii="Arial" w:hAnsi="Arial"/>
          <w:i/>
          <w:spacing w:val="-1"/>
          <w:sz w:val="20"/>
        </w:rPr>
        <w:t> </w:t>
      </w:r>
      <w:r>
        <w:rPr>
          <w:rFonts w:ascii="Arial" w:hAnsi="Arial"/>
          <w:i/>
          <w:sz w:val="20"/>
        </w:rPr>
        <w:t>1293</w:t>
      </w:r>
      <w:r>
        <w:rPr>
          <w:sz w:val="20"/>
        </w:rPr>
        <w:t>;</w:t>
      </w:r>
      <w:r>
        <w:rPr>
          <w:spacing w:val="-1"/>
          <w:sz w:val="20"/>
        </w:rPr>
        <w:t> </w:t>
      </w:r>
      <w:r>
        <w:rPr>
          <w:rFonts w:ascii="Arial" w:hAnsi="Arial"/>
          <w:i/>
          <w:sz w:val="20"/>
        </w:rPr>
        <w:t>Peyton</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Mindham</w:t>
      </w:r>
      <w:r>
        <w:rPr>
          <w:rFonts w:ascii="Arial" w:hAnsi="Arial"/>
          <w:i/>
          <w:spacing w:val="-1"/>
          <w:sz w:val="20"/>
        </w:rPr>
        <w:t> </w:t>
      </w:r>
      <w:r>
        <w:rPr>
          <w:rFonts w:ascii="Arial" w:hAnsi="Arial"/>
          <w:i/>
          <w:sz w:val="20"/>
        </w:rPr>
        <w:t>[1972]</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W.L.R.</w:t>
      </w:r>
      <w:r>
        <w:rPr>
          <w:rFonts w:ascii="Arial" w:hAnsi="Arial"/>
          <w:i/>
          <w:spacing w:val="-1"/>
          <w:sz w:val="20"/>
        </w:rPr>
        <w:t> </w:t>
      </w:r>
      <w:r>
        <w:rPr>
          <w:rFonts w:ascii="Arial" w:hAnsi="Arial"/>
          <w:i/>
          <w:sz w:val="20"/>
        </w:rPr>
        <w:t>8</w:t>
      </w:r>
      <w:r>
        <w:rPr>
          <w:sz w:val="20"/>
        </w:rPr>
        <w:t>.</w:t>
      </w:r>
      <w:r>
        <w:rPr>
          <w:spacing w:val="-1"/>
          <w:sz w:val="20"/>
        </w:rPr>
        <w:t> </w:t>
      </w:r>
      <w:r>
        <w:rPr>
          <w:sz w:val="20"/>
        </w:rPr>
        <w:t>See</w:t>
      </w:r>
      <w:r>
        <w:rPr>
          <w:spacing w:val="-1"/>
          <w:sz w:val="20"/>
        </w:rPr>
        <w:t> </w:t>
      </w:r>
      <w:r>
        <w:rPr>
          <w:sz w:val="20"/>
        </w:rPr>
        <w:t>also </w:t>
      </w:r>
      <w:r>
        <w:rPr>
          <w:rFonts w:ascii="Arial" w:hAnsi="Arial"/>
          <w:i/>
          <w:sz w:val="20"/>
        </w:rPr>
        <w:t>Nella v Nella, Independent, November 1, 1999</w:t>
      </w:r>
      <w:r>
        <w:rPr>
          <w:sz w:val="20"/>
        </w:rPr>
        <w:t>, as to the meaning of “carry on business” in a restraint of trade covenant in a partnership agreement which the court held required some form of continuous trading activity and not merely preparatory steps.</w:t>
      </w:r>
    </w:p>
    <w:p>
      <w:pPr>
        <w:pStyle w:val="BodyText"/>
        <w:spacing w:before="7"/>
      </w:pPr>
    </w:p>
    <w:p>
      <w:pPr>
        <w:spacing w:line="235" w:lineRule="auto" w:before="0"/>
        <w:ind w:left="705" w:right="167" w:hanging="541"/>
        <w:jc w:val="both"/>
        <w:rPr>
          <w:sz w:val="20"/>
        </w:rPr>
      </w:pPr>
      <w:bookmarkStart w:name="_bookmark1704" w:id="1706"/>
      <w:bookmarkEnd w:id="1706"/>
      <w:r>
        <w:rPr/>
      </w:r>
      <w:hyperlink w:history="true" w:anchor="_bookmark1688">
        <w:r>
          <w:rPr>
            <w:color w:val="005DA1"/>
            <w:position w:val="5"/>
            <w:sz w:val="14"/>
            <w:u w:val="single" w:color="005DA1"/>
          </w:rPr>
          <w:t>893</w:t>
        </w:r>
      </w:hyperlink>
      <w:r>
        <w:rPr>
          <w:position w:val="5"/>
          <w:sz w:val="14"/>
        </w:rPr>
        <w:t>.</w:t>
      </w:r>
      <w:r>
        <w:rPr>
          <w:spacing w:val="40"/>
          <w:position w:val="5"/>
          <w:sz w:val="14"/>
        </w:rPr>
        <w:t>  </w:t>
      </w:r>
      <w:r>
        <w:rPr>
          <w:rFonts w:ascii="Arial" w:hAnsi="Arial"/>
          <w:i/>
          <w:sz w:val="20"/>
        </w:rPr>
        <w:t>[1984] A.C. 705 PC</w:t>
      </w:r>
      <w:r>
        <w:rPr>
          <w:sz w:val="20"/>
        </w:rPr>
        <w:t>. The court also held that a covenant otherwise reasonable was not against public policy because it prohibited a solicitor from soliciting clients of the firm: see also </w:t>
      </w:r>
      <w:r>
        <w:rPr>
          <w:rFonts w:ascii="Arial" w:hAnsi="Arial"/>
          <w:i/>
          <w:sz w:val="20"/>
        </w:rPr>
        <w:t>Oswald Hickson Collier &amp; Co v Carter-Ruck [1984] A.C. 720</w:t>
      </w:r>
      <w:r>
        <w:rPr>
          <w:sz w:val="20"/>
        </w:rPr>
        <w:t>; </w:t>
      </w:r>
      <w:r>
        <w:rPr>
          <w:rFonts w:ascii="Arial" w:hAnsi="Arial"/>
          <w:i/>
          <w:sz w:val="20"/>
        </w:rPr>
        <w:t>Edwards v Worboys [1984] A.C. 724</w:t>
      </w:r>
      <w:r>
        <w:rPr>
          <w:sz w:val="20"/>
        </w:rPr>
        <w:t>. cf. </w:t>
      </w:r>
      <w:r>
        <w:rPr>
          <w:rFonts w:ascii="Arial" w:hAnsi="Arial"/>
          <w:i/>
          <w:sz w:val="20"/>
        </w:rPr>
        <w:t>Geraghty v Minter (1979–80) 142 C.L.R. 177</w:t>
      </w:r>
      <w:r>
        <w:rPr>
          <w:sz w:val="20"/>
        </w:rPr>
        <w:t>; </w:t>
      </w:r>
      <w:r>
        <w:rPr>
          <w:rFonts w:ascii="Arial" w:hAnsi="Arial"/>
          <w:i/>
          <w:sz w:val="20"/>
        </w:rPr>
        <w:t>Thurston Hoskin &amp; Partners v Jewell Hill &amp; Bennett [2002] EWCA Civ 249</w:t>
      </w:r>
      <w:r>
        <w:rPr>
          <w:sz w:val="20"/>
        </w:rPr>
        <w:t>.</w:t>
      </w:r>
    </w:p>
    <w:p>
      <w:pPr>
        <w:pStyle w:val="BodyText"/>
        <w:spacing w:before="4"/>
      </w:pPr>
    </w:p>
    <w:p>
      <w:pPr>
        <w:pStyle w:val="BodyText"/>
        <w:tabs>
          <w:tab w:pos="705" w:val="left" w:leader="none"/>
        </w:tabs>
        <w:ind w:left="165"/>
      </w:pPr>
      <w:bookmarkStart w:name="_bookmark1705" w:id="1707"/>
      <w:bookmarkEnd w:id="1707"/>
      <w:r>
        <w:rPr/>
      </w:r>
      <w:hyperlink w:history="true" w:anchor="_bookmark1689">
        <w:r>
          <w:rPr>
            <w:color w:val="005DA1"/>
            <w:spacing w:val="-4"/>
            <w:position w:val="5"/>
            <w:sz w:val="14"/>
            <w:u w:val="single" w:color="005DA1"/>
          </w:rPr>
          <w:t>894</w:t>
        </w:r>
      </w:hyperlink>
      <w:r>
        <w:rPr>
          <w:spacing w:val="-4"/>
          <w:position w:val="5"/>
          <w:sz w:val="14"/>
        </w:rPr>
        <w:t>.</w:t>
      </w:r>
      <w:r>
        <w:rPr>
          <w:position w:val="5"/>
          <w:sz w:val="14"/>
        </w:rPr>
        <w:tab/>
      </w:r>
      <w:r>
        <w:rPr/>
        <w:t>See</w:t>
      </w:r>
      <w:r>
        <w:rPr>
          <w:spacing w:val="-2"/>
        </w:rPr>
        <w:t> </w:t>
      </w:r>
      <w:r>
        <w:rPr/>
        <w:t>above, para.16-</w:t>
      </w:r>
      <w:r>
        <w:rPr>
          <w:spacing w:val="-4"/>
        </w:rPr>
        <w:t>094.</w:t>
      </w:r>
    </w:p>
    <w:p>
      <w:pPr>
        <w:pStyle w:val="BodyText"/>
        <w:spacing w:before="5"/>
      </w:pPr>
    </w:p>
    <w:p>
      <w:pPr>
        <w:tabs>
          <w:tab w:pos="705" w:val="left" w:leader="none"/>
        </w:tabs>
        <w:spacing w:before="0"/>
        <w:ind w:left="165" w:right="0" w:firstLine="0"/>
        <w:jc w:val="left"/>
        <w:rPr>
          <w:sz w:val="20"/>
        </w:rPr>
      </w:pPr>
      <w:bookmarkStart w:name="_bookmark1706" w:id="1708"/>
      <w:bookmarkEnd w:id="1708"/>
      <w:r>
        <w:rPr/>
      </w:r>
      <w:hyperlink w:history="true" w:anchor="_bookmark1690">
        <w:r>
          <w:rPr>
            <w:color w:val="005DA1"/>
            <w:spacing w:val="-4"/>
            <w:position w:val="5"/>
            <w:sz w:val="14"/>
            <w:u w:val="single" w:color="005DA1"/>
          </w:rPr>
          <w:t>895</w:t>
        </w:r>
      </w:hyperlink>
      <w:r>
        <w:rPr>
          <w:spacing w:val="-4"/>
          <w:position w:val="5"/>
          <w:sz w:val="14"/>
        </w:rPr>
        <w:t>.</w:t>
      </w:r>
      <w:r>
        <w:rPr>
          <w:position w:val="5"/>
          <w:sz w:val="14"/>
        </w:rPr>
        <w:tab/>
      </w:r>
      <w:r>
        <w:rPr>
          <w:rFonts w:ascii="Arial"/>
          <w:i/>
          <w:sz w:val="20"/>
        </w:rPr>
        <w:t>Morris v Colman (1812) 18 Ves. </w:t>
      </w:r>
      <w:r>
        <w:rPr>
          <w:rFonts w:ascii="Arial"/>
          <w:i/>
          <w:spacing w:val="-4"/>
          <w:sz w:val="20"/>
        </w:rPr>
        <w:t>437</w:t>
      </w:r>
      <w:r>
        <w:rPr>
          <w:spacing w:val="-4"/>
          <w:sz w:val="20"/>
        </w:rPr>
        <w:t>.</w:t>
      </w:r>
    </w:p>
    <w:p>
      <w:pPr>
        <w:pStyle w:val="BodyText"/>
        <w:spacing w:before="5"/>
      </w:pPr>
    </w:p>
    <w:p>
      <w:pPr>
        <w:pStyle w:val="BodyText"/>
        <w:tabs>
          <w:tab w:pos="705" w:val="left" w:leader="none"/>
        </w:tabs>
        <w:ind w:left="165"/>
      </w:pPr>
      <w:bookmarkStart w:name="_bookmark1707" w:id="1709"/>
      <w:bookmarkEnd w:id="1709"/>
      <w:r>
        <w:rPr/>
      </w:r>
      <w:hyperlink w:history="true" w:anchor="_bookmark1691">
        <w:r>
          <w:rPr>
            <w:color w:val="005DA1"/>
            <w:spacing w:val="-4"/>
            <w:position w:val="5"/>
            <w:sz w:val="14"/>
            <w:u w:val="single" w:color="005DA1"/>
          </w:rPr>
          <w:t>896</w:t>
        </w:r>
      </w:hyperlink>
      <w:r>
        <w:rPr>
          <w:spacing w:val="-4"/>
          <w:position w:val="5"/>
          <w:sz w:val="14"/>
        </w:rPr>
        <w:t>.</w:t>
      </w:r>
      <w:r>
        <w:rPr>
          <w:position w:val="5"/>
          <w:sz w:val="14"/>
        </w:rPr>
        <w:tab/>
      </w:r>
      <w:r>
        <w:rPr/>
        <w:t>Lindley &amp; Banks on Partnership, 19th edn (2010), at paras 10–204 et </w:t>
      </w:r>
      <w:r>
        <w:rPr>
          <w:spacing w:val="-4"/>
        </w:rPr>
        <w:t>seq.</w:t>
      </w:r>
    </w:p>
    <w:p>
      <w:pPr>
        <w:pStyle w:val="BodyText"/>
        <w:spacing w:before="5"/>
      </w:pPr>
    </w:p>
    <w:p>
      <w:pPr>
        <w:tabs>
          <w:tab w:pos="705" w:val="left" w:leader="none"/>
        </w:tabs>
        <w:spacing w:before="0"/>
        <w:ind w:left="165" w:right="0" w:firstLine="0"/>
        <w:jc w:val="left"/>
        <w:rPr>
          <w:sz w:val="20"/>
        </w:rPr>
      </w:pPr>
      <w:bookmarkStart w:name="_bookmark1708" w:id="1710"/>
      <w:bookmarkEnd w:id="1710"/>
      <w:r>
        <w:rPr/>
      </w:r>
      <w:hyperlink w:history="true" w:anchor="_bookmark1692">
        <w:r>
          <w:rPr>
            <w:color w:val="005DA1"/>
            <w:spacing w:val="-4"/>
            <w:position w:val="5"/>
            <w:sz w:val="14"/>
            <w:u w:val="single" w:color="005DA1"/>
          </w:rPr>
          <w:t>897</w:t>
        </w:r>
      </w:hyperlink>
      <w:r>
        <w:rPr>
          <w:spacing w:val="-4"/>
          <w:position w:val="5"/>
          <w:sz w:val="14"/>
        </w:rPr>
        <w:t>.</w:t>
      </w:r>
      <w:r>
        <w:rPr>
          <w:position w:val="5"/>
          <w:sz w:val="14"/>
        </w:rPr>
        <w:tab/>
      </w:r>
      <w:r>
        <w:rPr>
          <w:rFonts w:ascii="Arial"/>
          <w:i/>
          <w:sz w:val="20"/>
        </w:rPr>
        <w:t>Churton</w:t>
      </w:r>
      <w:r>
        <w:rPr>
          <w:rFonts w:ascii="Arial"/>
          <w:i/>
          <w:spacing w:val="-3"/>
          <w:sz w:val="20"/>
        </w:rPr>
        <w:t> </w:t>
      </w:r>
      <w:r>
        <w:rPr>
          <w:rFonts w:ascii="Arial"/>
          <w:i/>
          <w:sz w:val="20"/>
        </w:rPr>
        <w:t>v Douglas (1859) Johns. 174</w:t>
      </w:r>
      <w:r>
        <w:rPr>
          <w:sz w:val="20"/>
        </w:rPr>
        <w:t>; </w:t>
      </w:r>
      <w:r>
        <w:rPr>
          <w:rFonts w:ascii="Arial"/>
          <w:i/>
          <w:sz w:val="20"/>
        </w:rPr>
        <w:t>Macfarlane v Kent [1965] 1 W.L.R. </w:t>
      </w:r>
      <w:r>
        <w:rPr>
          <w:rFonts w:ascii="Arial"/>
          <w:i/>
          <w:spacing w:val="-2"/>
          <w:sz w:val="20"/>
        </w:rPr>
        <w:t>1019</w:t>
      </w:r>
      <w:r>
        <w:rPr>
          <w:spacing w:val="-2"/>
          <w:sz w:val="20"/>
        </w:rPr>
        <w:t>.</w:t>
      </w:r>
    </w:p>
    <w:p>
      <w:pPr>
        <w:pStyle w:val="BodyText"/>
        <w:spacing w:before="9"/>
      </w:pPr>
    </w:p>
    <w:p>
      <w:pPr>
        <w:spacing w:line="235" w:lineRule="auto" w:before="0"/>
        <w:ind w:left="705" w:right="167" w:hanging="541"/>
        <w:jc w:val="both"/>
        <w:rPr>
          <w:sz w:val="20"/>
        </w:rPr>
      </w:pPr>
      <w:bookmarkStart w:name="_bookmark1709" w:id="1711"/>
      <w:bookmarkEnd w:id="1711"/>
      <w:r>
        <w:rPr/>
      </w:r>
      <w:hyperlink w:history="true" w:anchor="_bookmark1693">
        <w:r>
          <w:rPr>
            <w:color w:val="005DA1"/>
            <w:position w:val="5"/>
            <w:sz w:val="14"/>
            <w:u w:val="single" w:color="005DA1"/>
          </w:rPr>
          <w:t>898</w:t>
        </w:r>
      </w:hyperlink>
      <w:r>
        <w:rPr>
          <w:position w:val="5"/>
          <w:sz w:val="14"/>
        </w:rPr>
        <w:t>.</w:t>
      </w:r>
      <w:r>
        <w:rPr>
          <w:spacing w:val="40"/>
          <w:position w:val="5"/>
          <w:sz w:val="14"/>
        </w:rPr>
        <w:t>  </w:t>
      </w:r>
      <w:r>
        <w:rPr>
          <w:rFonts w:ascii="Arial"/>
          <w:i/>
          <w:sz w:val="20"/>
        </w:rPr>
        <w:t>Labouchere v Dawson (1872) L.R. 13 Eq. 322</w:t>
      </w:r>
      <w:r>
        <w:rPr>
          <w:sz w:val="20"/>
        </w:rPr>
        <w:t>; </w:t>
      </w:r>
      <w:r>
        <w:rPr>
          <w:rFonts w:ascii="Arial"/>
          <w:i/>
          <w:sz w:val="20"/>
        </w:rPr>
        <w:t>Trego v Hunt [1896] A.C. 7</w:t>
      </w:r>
      <w:r>
        <w:rPr>
          <w:sz w:val="20"/>
        </w:rPr>
        <w:t>; cf. </w:t>
      </w:r>
      <w:r>
        <w:rPr>
          <w:rFonts w:ascii="Arial"/>
          <w:i/>
          <w:sz w:val="20"/>
        </w:rPr>
        <w:t>Curl Bros Ltd v Webster [1904] 1 Ch. 685</w:t>
      </w:r>
      <w:r>
        <w:rPr>
          <w:sz w:val="20"/>
        </w:rPr>
        <w:t>. The executors of a deceased partner will be restrained from</w:t>
      </w:r>
      <w:r>
        <w:rPr>
          <w:spacing w:val="40"/>
          <w:sz w:val="20"/>
        </w:rPr>
        <w:t> </w:t>
      </w:r>
      <w:r>
        <w:rPr>
          <w:sz w:val="20"/>
        </w:rPr>
        <w:t>soliciting the customers of the old firm: </w:t>
      </w:r>
      <w:r>
        <w:rPr>
          <w:rFonts w:ascii="Arial"/>
          <w:i/>
          <w:sz w:val="20"/>
        </w:rPr>
        <w:t>Boorne v Wicker [1927] 1 Ch. 667</w:t>
      </w:r>
      <w:r>
        <w:rPr>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710" w:id="1712"/>
      <w:bookmarkEnd w:id="1712"/>
      <w:r>
        <w:rPr/>
      </w:r>
      <w:hyperlink w:history="true" w:anchor="_bookmark1694">
        <w:r>
          <w:rPr>
            <w:color w:val="005DA1"/>
            <w:spacing w:val="-4"/>
            <w:position w:val="5"/>
            <w:sz w:val="14"/>
            <w:u w:val="single" w:color="005DA1"/>
          </w:rPr>
          <w:t>899</w:t>
        </w:r>
      </w:hyperlink>
      <w:r>
        <w:rPr>
          <w:spacing w:val="-4"/>
          <w:position w:val="5"/>
          <w:sz w:val="14"/>
        </w:rPr>
        <w:t>.</w:t>
      </w:r>
      <w:r>
        <w:rPr>
          <w:position w:val="5"/>
          <w:sz w:val="14"/>
        </w:rPr>
        <w:tab/>
      </w:r>
      <w:r>
        <w:rPr>
          <w:rFonts w:ascii="Arial" w:hAnsi="Arial"/>
          <w:i/>
          <w:sz w:val="20"/>
        </w:rPr>
        <w:t>Dawnay</w:t>
      </w:r>
      <w:r>
        <w:rPr>
          <w:rFonts w:ascii="Arial" w:hAnsi="Arial"/>
          <w:i/>
          <w:spacing w:val="25"/>
          <w:sz w:val="20"/>
        </w:rPr>
        <w:t> </w:t>
      </w:r>
      <w:r>
        <w:rPr>
          <w:rFonts w:ascii="Arial" w:hAnsi="Arial"/>
          <w:i/>
          <w:sz w:val="20"/>
        </w:rPr>
        <w:t>Day</w:t>
      </w:r>
      <w:r>
        <w:rPr>
          <w:rFonts w:ascii="Arial" w:hAnsi="Arial"/>
          <w:i/>
          <w:spacing w:val="25"/>
          <w:sz w:val="20"/>
        </w:rPr>
        <w:t> </w:t>
      </w:r>
      <w:r>
        <w:rPr>
          <w:rFonts w:ascii="Arial" w:hAnsi="Arial"/>
          <w:i/>
          <w:sz w:val="20"/>
        </w:rPr>
        <w:t>&amp;</w:t>
      </w:r>
      <w:r>
        <w:rPr>
          <w:rFonts w:ascii="Arial" w:hAnsi="Arial"/>
          <w:i/>
          <w:spacing w:val="25"/>
          <w:sz w:val="20"/>
        </w:rPr>
        <w:t> </w:t>
      </w:r>
      <w:r>
        <w:rPr>
          <w:rFonts w:ascii="Arial" w:hAnsi="Arial"/>
          <w:i/>
          <w:sz w:val="20"/>
        </w:rPr>
        <w:t>Co</w:t>
      </w:r>
      <w:r>
        <w:rPr>
          <w:rFonts w:ascii="Arial" w:hAnsi="Arial"/>
          <w:i/>
          <w:spacing w:val="25"/>
          <w:sz w:val="20"/>
        </w:rPr>
        <w:t> </w:t>
      </w:r>
      <w:r>
        <w:rPr>
          <w:rFonts w:ascii="Arial" w:hAnsi="Arial"/>
          <w:i/>
          <w:sz w:val="20"/>
        </w:rPr>
        <w:t>v</w:t>
      </w:r>
      <w:r>
        <w:rPr>
          <w:rFonts w:ascii="Arial" w:hAnsi="Arial"/>
          <w:i/>
          <w:spacing w:val="25"/>
          <w:sz w:val="20"/>
        </w:rPr>
        <w:t> </w:t>
      </w:r>
      <w:r>
        <w:rPr>
          <w:rFonts w:ascii="Arial" w:hAnsi="Arial"/>
          <w:i/>
          <w:sz w:val="20"/>
        </w:rPr>
        <w:t>D’Alphen</w:t>
      </w:r>
      <w:r>
        <w:rPr>
          <w:rFonts w:ascii="Arial" w:hAnsi="Arial"/>
          <w:i/>
          <w:spacing w:val="25"/>
          <w:sz w:val="20"/>
        </w:rPr>
        <w:t> </w:t>
      </w:r>
      <w:r>
        <w:rPr>
          <w:rFonts w:ascii="Arial" w:hAnsi="Arial"/>
          <w:i/>
          <w:sz w:val="20"/>
        </w:rPr>
        <w:t>[1997]</w:t>
      </w:r>
      <w:r>
        <w:rPr>
          <w:rFonts w:ascii="Arial" w:hAnsi="Arial"/>
          <w:i/>
          <w:spacing w:val="25"/>
          <w:sz w:val="20"/>
        </w:rPr>
        <w:t> </w:t>
      </w:r>
      <w:r>
        <w:rPr>
          <w:rFonts w:ascii="Arial" w:hAnsi="Arial"/>
          <w:i/>
          <w:sz w:val="20"/>
        </w:rPr>
        <w:t>T.L.R.</w:t>
      </w:r>
      <w:r>
        <w:rPr>
          <w:rFonts w:ascii="Arial" w:hAnsi="Arial"/>
          <w:i/>
          <w:spacing w:val="25"/>
          <w:sz w:val="20"/>
        </w:rPr>
        <w:t> </w:t>
      </w:r>
      <w:r>
        <w:rPr>
          <w:rFonts w:ascii="Arial" w:hAnsi="Arial"/>
          <w:i/>
          <w:sz w:val="20"/>
        </w:rPr>
        <w:t>334</w:t>
      </w:r>
      <w:r>
        <w:rPr>
          <w:rFonts w:ascii="Arial" w:hAnsi="Arial"/>
          <w:i/>
          <w:spacing w:val="24"/>
          <w:sz w:val="20"/>
        </w:rPr>
        <w:t> </w:t>
      </w:r>
      <w:r>
        <w:rPr>
          <w:sz w:val="20"/>
        </w:rPr>
        <w:t>(a</w:t>
      </w:r>
      <w:r>
        <w:rPr>
          <w:spacing w:val="25"/>
          <w:sz w:val="20"/>
        </w:rPr>
        <w:t> </w:t>
      </w:r>
      <w:r>
        <w:rPr>
          <w:sz w:val="20"/>
        </w:rPr>
        <w:t>joint</w:t>
      </w:r>
      <w:r>
        <w:rPr>
          <w:spacing w:val="25"/>
          <w:sz w:val="20"/>
        </w:rPr>
        <w:t> </w:t>
      </w:r>
      <w:r>
        <w:rPr>
          <w:sz w:val="20"/>
        </w:rPr>
        <w:t>venturer</w:t>
      </w:r>
      <w:r>
        <w:rPr>
          <w:spacing w:val="25"/>
          <w:sz w:val="20"/>
        </w:rPr>
        <w:t> </w:t>
      </w:r>
      <w:r>
        <w:rPr>
          <w:sz w:val="20"/>
        </w:rPr>
        <w:t>had</w:t>
      </w:r>
      <w:r>
        <w:rPr>
          <w:spacing w:val="25"/>
          <w:sz w:val="20"/>
        </w:rPr>
        <w:t> </w:t>
      </w:r>
      <w:r>
        <w:rPr>
          <w:sz w:val="20"/>
        </w:rPr>
        <w:t>a</w:t>
      </w:r>
      <w:r>
        <w:rPr>
          <w:spacing w:val="25"/>
          <w:sz w:val="20"/>
        </w:rPr>
        <w:t> </w:t>
      </w:r>
      <w:r>
        <w:rPr>
          <w:sz w:val="20"/>
        </w:rPr>
        <w:t>sufficient</w:t>
      </w:r>
      <w:r>
        <w:rPr>
          <w:spacing w:val="25"/>
          <w:sz w:val="20"/>
        </w:rPr>
        <w:t> </w:t>
      </w:r>
      <w:r>
        <w:rPr>
          <w:sz w:val="20"/>
        </w:rPr>
        <w:t>interest</w:t>
      </w:r>
      <w:r>
        <w:rPr>
          <w:spacing w:val="25"/>
          <w:sz w:val="20"/>
        </w:rPr>
        <w:t> </w:t>
      </w:r>
      <w:r>
        <w:rPr>
          <w:sz w:val="20"/>
        </w:rPr>
        <w:t>to enforce an anti-competition covenant).</w:t>
      </w:r>
    </w:p>
    <w:p>
      <w:pPr>
        <w:pStyle w:val="BodyText"/>
        <w:spacing w:before="5"/>
      </w:pPr>
    </w:p>
    <w:p>
      <w:pPr>
        <w:tabs>
          <w:tab w:pos="705" w:val="left" w:leader="none"/>
        </w:tabs>
        <w:spacing w:before="1"/>
        <w:ind w:left="165" w:right="0" w:firstLine="0"/>
        <w:jc w:val="left"/>
        <w:rPr>
          <w:sz w:val="20"/>
        </w:rPr>
      </w:pPr>
      <w:bookmarkStart w:name="_bookmark1711" w:id="1713"/>
      <w:bookmarkEnd w:id="1713"/>
      <w:r>
        <w:rPr/>
      </w:r>
      <w:hyperlink w:history="true" w:anchor="_bookmark1695">
        <w:r>
          <w:rPr>
            <w:color w:val="005DA1"/>
            <w:spacing w:val="-4"/>
            <w:position w:val="5"/>
            <w:sz w:val="14"/>
            <w:u w:val="single" w:color="005DA1"/>
          </w:rPr>
          <w:t>900</w:t>
        </w:r>
      </w:hyperlink>
      <w:r>
        <w:rPr>
          <w:spacing w:val="-4"/>
          <w:position w:val="5"/>
          <w:sz w:val="14"/>
        </w:rPr>
        <w:t>.</w:t>
      </w:r>
      <w:r>
        <w:rPr>
          <w:position w:val="5"/>
          <w:sz w:val="14"/>
        </w:rPr>
        <w:tab/>
      </w:r>
      <w:r>
        <w:rPr>
          <w:rFonts w:ascii="Arial"/>
          <w:i/>
          <w:sz w:val="20"/>
        </w:rPr>
        <w:t>[1996]</w:t>
      </w:r>
      <w:r>
        <w:rPr>
          <w:rFonts w:ascii="Arial"/>
          <w:i/>
          <w:spacing w:val="-2"/>
          <w:sz w:val="20"/>
        </w:rPr>
        <w:t> </w:t>
      </w:r>
      <w:r>
        <w:rPr>
          <w:rFonts w:ascii="Arial"/>
          <w:i/>
          <w:sz w:val="20"/>
        </w:rPr>
        <w:t>F.S.R. </w:t>
      </w:r>
      <w:r>
        <w:rPr>
          <w:rFonts w:ascii="Arial"/>
          <w:i/>
          <w:spacing w:val="-4"/>
          <w:sz w:val="20"/>
        </w:rPr>
        <w:t>114</w:t>
      </w:r>
      <w:r>
        <w:rPr>
          <w:spacing w:val="-4"/>
          <w:sz w:val="20"/>
        </w:rPr>
        <w:t>.</w:t>
      </w:r>
    </w:p>
    <w:p>
      <w:pPr>
        <w:pStyle w:val="BodyText"/>
        <w:spacing w:before="8"/>
      </w:pPr>
    </w:p>
    <w:p>
      <w:pPr>
        <w:spacing w:line="235" w:lineRule="auto" w:before="0"/>
        <w:ind w:left="705" w:right="167" w:hanging="541"/>
        <w:jc w:val="both"/>
        <w:rPr>
          <w:sz w:val="20"/>
        </w:rPr>
      </w:pPr>
      <w:bookmarkStart w:name="_bookmark1712" w:id="1714"/>
      <w:bookmarkEnd w:id="1714"/>
      <w:r>
        <w:rPr/>
      </w:r>
      <w:hyperlink w:history="true" w:anchor="_bookmark1696">
        <w:r>
          <w:rPr>
            <w:color w:val="005DA1"/>
            <w:position w:val="5"/>
            <w:sz w:val="14"/>
            <w:u w:val="single" w:color="005DA1"/>
          </w:rPr>
          <w:t>901</w:t>
        </w:r>
      </w:hyperlink>
      <w:r>
        <w:rPr>
          <w:position w:val="5"/>
          <w:sz w:val="14"/>
        </w:rPr>
        <w:t>.</w:t>
      </w:r>
      <w:r>
        <w:rPr>
          <w:spacing w:val="40"/>
          <w:position w:val="5"/>
          <w:sz w:val="14"/>
        </w:rPr>
        <w:t>  </w:t>
      </w:r>
      <w:r>
        <w:rPr>
          <w:rFonts w:ascii="Arial"/>
          <w:i/>
          <w:sz w:val="20"/>
        </w:rPr>
        <w:t>Pearl Stevenson Associates v Holland [2008] EWHC 1868 (QB)</w:t>
      </w:r>
      <w:r>
        <w:rPr>
          <w:sz w:val="20"/>
        </w:rPr>
        <w:t>. It had been held that if the parties continue to operate a franchise after its expiry, the terms of the original franchise </w:t>
      </w:r>
      <w:r>
        <w:rPr>
          <w:sz w:val="20"/>
        </w:rPr>
        <w:t>may continue to regulate the parties relationship but not the restrictive covenant, but this was disapproved of in </w:t>
      </w:r>
      <w:r>
        <w:rPr>
          <w:rFonts w:ascii="Arial"/>
          <w:i/>
          <w:sz w:val="20"/>
        </w:rPr>
        <w:t>PSG Franchising Ltd v Lydia Darby Ltd [2012] EWHC 3707 (QB)</w:t>
      </w:r>
      <w:r>
        <w:rPr>
          <w:sz w:val="20"/>
        </w:rPr>
        <w:t>, where the authorities are analysed.</w:t>
      </w:r>
    </w:p>
    <w:p>
      <w:pPr>
        <w:pStyle w:val="BodyText"/>
        <w:spacing w:before="8"/>
      </w:pPr>
    </w:p>
    <w:p>
      <w:pPr>
        <w:spacing w:line="235" w:lineRule="auto" w:before="1"/>
        <w:ind w:left="705" w:right="168" w:hanging="541"/>
        <w:jc w:val="both"/>
        <w:rPr>
          <w:sz w:val="20"/>
        </w:rPr>
      </w:pPr>
      <w:bookmarkStart w:name="_bookmark1713" w:id="1715"/>
      <w:bookmarkEnd w:id="1715"/>
      <w:r>
        <w:rPr/>
      </w:r>
      <w:hyperlink w:history="true" w:anchor="_bookmark1697">
        <w:r>
          <w:rPr>
            <w:color w:val="005DA1"/>
            <w:position w:val="5"/>
            <w:sz w:val="14"/>
            <w:u w:val="single" w:color="005DA1"/>
          </w:rPr>
          <w:t>902</w:t>
        </w:r>
      </w:hyperlink>
      <w:r>
        <w:rPr>
          <w:position w:val="5"/>
          <w:sz w:val="14"/>
        </w:rPr>
        <w:t>.</w:t>
      </w:r>
      <w:r>
        <w:rPr>
          <w:spacing w:val="80"/>
          <w:position w:val="5"/>
          <w:sz w:val="14"/>
        </w:rPr>
        <w:t>  </w:t>
      </w:r>
      <w:r>
        <w:rPr>
          <w:rFonts w:ascii="Arial" w:hAnsi="Arial"/>
          <w:i/>
          <w:sz w:val="20"/>
        </w:rPr>
        <w:t>Alliance Paper Group Plc v Prestwich [1996] I.R.L.R. 25</w:t>
      </w:r>
      <w:r>
        <w:rPr>
          <w:sz w:val="20"/>
        </w:rPr>
        <w:t>. A term in a shareholders’ agreement that the parties to it will not disclose confidential information is enforceable: see </w:t>
      </w:r>
      <w:r>
        <w:rPr>
          <w:rFonts w:ascii="Arial" w:hAnsi="Arial"/>
          <w:i/>
          <w:sz w:val="20"/>
        </w:rPr>
        <w:t>Giles v Rhind Unreported February 9, 2000</w:t>
      </w:r>
      <w:r>
        <w:rPr>
          <w:sz w:val="20"/>
        </w:rPr>
        <w:t>.</w:t>
      </w:r>
    </w:p>
    <w:p>
      <w:pPr>
        <w:spacing w:after="0" w:line="235" w:lineRule="auto"/>
        <w:jc w:val="both"/>
        <w:rPr>
          <w:sz w:val="20"/>
        </w:rPr>
        <w:sectPr>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1698">
        <w:r>
          <w:rPr>
            <w:color w:val="005DA1"/>
            <w:spacing w:val="-4"/>
            <w:position w:val="5"/>
            <w:sz w:val="14"/>
            <w:u w:val="single" w:color="005DA1"/>
          </w:rPr>
          <w:t>903</w:t>
        </w:r>
      </w:hyperlink>
      <w:r>
        <w:rPr>
          <w:spacing w:val="-4"/>
          <w:position w:val="5"/>
          <w:sz w:val="14"/>
        </w:rPr>
        <w:t>.</w:t>
      </w:r>
      <w:r>
        <w:rPr>
          <w:position w:val="5"/>
          <w:sz w:val="14"/>
        </w:rPr>
        <w:tab/>
      </w:r>
      <w:r>
        <w:rPr>
          <w:rFonts w:ascii="Arial"/>
          <w:i/>
          <w:sz w:val="20"/>
        </w:rPr>
        <w:t>[2001]</w:t>
      </w:r>
      <w:r>
        <w:rPr>
          <w:rFonts w:ascii="Arial"/>
          <w:i/>
          <w:spacing w:val="-2"/>
          <w:sz w:val="20"/>
        </w:rPr>
        <w:t> </w:t>
      </w:r>
      <w:r>
        <w:rPr>
          <w:rFonts w:ascii="Arial"/>
          <w:i/>
          <w:sz w:val="20"/>
        </w:rPr>
        <w:t>F.S.R. </w:t>
      </w:r>
      <w:r>
        <w:rPr>
          <w:rFonts w:ascii="Arial"/>
          <w:i/>
          <w:spacing w:val="-4"/>
          <w:sz w:val="20"/>
        </w:rPr>
        <w:t>625</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1714" w:id="1716"/>
      <w:bookmarkEnd w:id="1716"/>
      <w:r>
        <w:rPr/>
      </w:r>
      <w:hyperlink w:history="true" w:anchor="_bookmark1699">
        <w:r>
          <w:rPr>
            <w:color w:val="005DA1"/>
            <w:spacing w:val="-4"/>
            <w:position w:val="5"/>
            <w:sz w:val="14"/>
            <w:u w:val="single" w:color="005DA1"/>
          </w:rPr>
          <w:t>904</w:t>
        </w:r>
      </w:hyperlink>
      <w:r>
        <w:rPr>
          <w:spacing w:val="-4"/>
          <w:position w:val="5"/>
          <w:sz w:val="14"/>
        </w:rPr>
        <w:t>.</w:t>
      </w:r>
      <w:r>
        <w:rPr>
          <w:position w:val="5"/>
          <w:sz w:val="14"/>
        </w:rPr>
        <w:tab/>
      </w:r>
      <w:r>
        <w:rPr>
          <w:rFonts w:ascii="Arial"/>
          <w:i/>
          <w:sz w:val="20"/>
        </w:rPr>
        <w:t>[1999]</w:t>
      </w:r>
      <w:r>
        <w:rPr>
          <w:rFonts w:ascii="Arial"/>
          <w:i/>
          <w:spacing w:val="-1"/>
          <w:sz w:val="20"/>
        </w:rPr>
        <w:t> </w:t>
      </w:r>
      <w:r>
        <w:rPr>
          <w:rFonts w:ascii="Arial"/>
          <w:i/>
          <w:sz w:val="20"/>
        </w:rPr>
        <w:t>F.S.R. 148, 153</w:t>
      </w:r>
      <w:r>
        <w:rPr>
          <w:sz w:val="20"/>
        </w:rPr>
        <w:t>. See also</w:t>
      </w:r>
      <w:r>
        <w:rPr>
          <w:spacing w:val="-1"/>
          <w:sz w:val="20"/>
        </w:rPr>
        <w:t> </w:t>
      </w:r>
      <w:r>
        <w:rPr>
          <w:rFonts w:ascii="Arial"/>
          <w:i/>
          <w:sz w:val="20"/>
        </w:rPr>
        <w:t>Chipsaway International Ltd v Kerr [2009] EWCA Civ </w:t>
      </w:r>
      <w:r>
        <w:rPr>
          <w:rFonts w:ascii="Arial"/>
          <w:i/>
          <w:spacing w:val="-4"/>
          <w:sz w:val="20"/>
        </w:rPr>
        <w:t>320</w:t>
      </w:r>
      <w:r>
        <w:rPr>
          <w:spacing w:val="-4"/>
          <w:sz w:val="20"/>
        </w:rPr>
        <w:t>.</w:t>
      </w:r>
    </w:p>
    <w:p>
      <w:pPr>
        <w:pStyle w:val="BodyText"/>
        <w:spacing w:before="8"/>
      </w:pPr>
    </w:p>
    <w:p>
      <w:pPr>
        <w:pStyle w:val="BodyText"/>
        <w:spacing w:line="235" w:lineRule="auto"/>
        <w:ind w:left="705" w:right="167" w:hanging="541"/>
        <w:jc w:val="both"/>
      </w:pPr>
      <w:bookmarkStart w:name="_bookmark1715" w:id="1717"/>
      <w:bookmarkEnd w:id="1717"/>
      <w:r>
        <w:rPr/>
      </w:r>
      <w:hyperlink w:history="true" w:anchor="_bookmark1700">
        <w:r>
          <w:rPr>
            <w:color w:val="005DA1"/>
            <w:position w:val="5"/>
            <w:sz w:val="14"/>
            <w:u w:val="single" w:color="005DA1"/>
          </w:rPr>
          <w:t>905</w:t>
        </w:r>
      </w:hyperlink>
      <w:r>
        <w:rPr>
          <w:position w:val="5"/>
          <w:sz w:val="14"/>
        </w:rPr>
        <w:t>.</w:t>
      </w:r>
      <w:r>
        <w:rPr>
          <w:spacing w:val="80"/>
          <w:position w:val="5"/>
          <w:sz w:val="14"/>
        </w:rPr>
        <w:t> </w:t>
      </w:r>
      <w:r>
        <w:rPr>
          <w:rFonts w:ascii="Arial"/>
          <w:i/>
        </w:rPr>
        <w:t>TSC Europe Ltd v Massey [1999] I.R.L.R. 22 </w:t>
      </w:r>
      <w:r>
        <w:rPr/>
        <w:t>(however, the restraint in this case, an antisolicitation covenant, was held to be unreasonable in that it applied to all employees </w:t>
      </w:r>
      <w:r>
        <w:rPr/>
        <w:t>no matter how junior, and to employees who joined the company after the covenantor had ceased his employment).</w:t>
      </w:r>
    </w:p>
    <w:p>
      <w:pPr>
        <w:pStyle w:val="BodyText"/>
        <w:spacing w:before="5"/>
      </w:pPr>
    </w:p>
    <w:p>
      <w:pPr>
        <w:tabs>
          <w:tab w:pos="705" w:val="left" w:leader="none"/>
        </w:tabs>
        <w:spacing w:before="0"/>
        <w:ind w:left="165" w:right="0" w:firstLine="0"/>
        <w:jc w:val="left"/>
        <w:rPr>
          <w:sz w:val="20"/>
        </w:rPr>
      </w:pPr>
      <w:bookmarkStart w:name="_bookmark1716" w:id="1718"/>
      <w:bookmarkEnd w:id="1718"/>
      <w:r>
        <w:rPr/>
      </w:r>
      <w:hyperlink w:history="true" w:anchor="_bookmark1700">
        <w:r>
          <w:rPr>
            <w:color w:val="005DA1"/>
            <w:spacing w:val="-4"/>
            <w:position w:val="5"/>
            <w:sz w:val="14"/>
            <w:u w:val="single" w:color="005DA1"/>
          </w:rPr>
          <w:t>906</w:t>
        </w:r>
      </w:hyperlink>
      <w:r>
        <w:rPr>
          <w:spacing w:val="-4"/>
          <w:position w:val="5"/>
          <w:sz w:val="14"/>
        </w:rPr>
        <w:t>.</w:t>
      </w:r>
      <w:r>
        <w:rPr>
          <w:position w:val="5"/>
          <w:sz w:val="14"/>
        </w:rPr>
        <w:tab/>
      </w:r>
      <w:r>
        <w:rPr>
          <w:rFonts w:ascii="Arial"/>
          <w:i/>
          <w:sz w:val="20"/>
        </w:rPr>
        <w:t>[2004] UKHL 5, (2004) S.C.(H.L.) </w:t>
      </w:r>
      <w:r>
        <w:rPr>
          <w:rFonts w:ascii="Arial"/>
          <w:i/>
          <w:spacing w:val="-5"/>
          <w:sz w:val="20"/>
        </w:rPr>
        <w:t>9</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1717" w:id="1719"/>
      <w:bookmarkEnd w:id="1719"/>
      <w:r>
        <w:rPr/>
      </w:r>
      <w:hyperlink w:history="true" w:anchor="_bookmark1701">
        <w:r>
          <w:rPr>
            <w:color w:val="005DA1"/>
            <w:spacing w:val="-4"/>
            <w:position w:val="5"/>
            <w:sz w:val="14"/>
            <w:u w:val="single" w:color="005DA1"/>
          </w:rPr>
          <w:t>907</w:t>
        </w:r>
      </w:hyperlink>
      <w:r>
        <w:rPr>
          <w:spacing w:val="-4"/>
          <w:position w:val="5"/>
          <w:sz w:val="14"/>
        </w:rPr>
        <w:t>.</w:t>
      </w:r>
      <w:r>
        <w:rPr>
          <w:position w:val="5"/>
          <w:sz w:val="14"/>
        </w:rPr>
        <w:tab/>
      </w:r>
      <w:r>
        <w:rPr>
          <w:rFonts w:ascii="Arial"/>
          <w:i/>
          <w:sz w:val="20"/>
        </w:rPr>
        <w:t>Buchanan v Alba Diagnostics Ltd (2004) S.C.(H.L.) 9</w:t>
      </w:r>
      <w:r>
        <w:rPr>
          <w:rFonts w:ascii="Arial"/>
          <w:i/>
          <w:spacing w:val="-1"/>
          <w:sz w:val="20"/>
        </w:rPr>
        <w:t> </w:t>
      </w:r>
      <w:r>
        <w:rPr>
          <w:sz w:val="20"/>
        </w:rPr>
        <w:t>at </w:t>
      </w:r>
      <w:r>
        <w:rPr>
          <w:spacing w:val="-2"/>
          <w:sz w:val="20"/>
        </w:rPr>
        <w:t>[29].</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292" w:right="2296" w:firstLine="0"/>
        <w:jc w:val="center"/>
        <w:rPr>
          <w:rFonts w:ascii="Arial"/>
          <w:b/>
          <w:sz w:val="24"/>
        </w:rPr>
      </w:pPr>
      <w:r>
        <w:rPr>
          <w:rFonts w:ascii="Arial"/>
          <w:b/>
          <w:sz w:val="24"/>
        </w:rPr>
        <w:t>Part 5 - Illegality and Public Policy Chapter 16 - Illegality and Public Policy Section 2. - The Position at Common </w:t>
      </w:r>
      <w:r>
        <w:rPr>
          <w:rFonts w:ascii="Arial"/>
          <w:b/>
          <w:spacing w:val="-5"/>
          <w:sz w:val="24"/>
        </w:rPr>
        <w:t>Law</w:t>
      </w:r>
    </w:p>
    <w:p>
      <w:pPr>
        <w:spacing w:before="3"/>
        <w:ind w:left="2551" w:right="0" w:firstLine="0"/>
        <w:jc w:val="left"/>
        <w:rPr>
          <w:rFonts w:ascii="Arial"/>
          <w:b/>
          <w:position w:val="11"/>
          <w:sz w:val="12"/>
        </w:rPr>
      </w:pPr>
      <w:r>
        <w:rPr>
          <w:rFonts w:ascii="Arial"/>
          <w:b/>
          <w:sz w:val="24"/>
        </w:rPr>
        <w:t>(f) - Contracts in Restraint of Trade</w:t>
      </w:r>
      <w:r>
        <w:rPr>
          <w:rFonts w:ascii="Arial"/>
          <w:b/>
          <w:spacing w:val="-1"/>
          <w:sz w:val="24"/>
        </w:rPr>
        <w:t> </w:t>
      </w:r>
      <w:r>
        <w:rPr>
          <w:rFonts w:ascii="Arial"/>
          <w:b/>
          <w:color w:val="005DA1"/>
          <w:spacing w:val="-5"/>
          <w:position w:val="11"/>
          <w:sz w:val="12"/>
          <w:u w:val="single" w:color="005DA1"/>
        </w:rPr>
        <w:t>595</w:t>
      </w:r>
    </w:p>
    <w:p>
      <w:pPr>
        <w:pStyle w:val="ListParagraph"/>
        <w:numPr>
          <w:ilvl w:val="0"/>
          <w:numId w:val="8"/>
        </w:numPr>
        <w:tabs>
          <w:tab w:pos="891" w:val="left" w:leader="none"/>
        </w:tabs>
        <w:spacing w:line="240" w:lineRule="auto" w:before="194" w:after="0"/>
        <w:ind w:left="891" w:right="0" w:hanging="360"/>
        <w:jc w:val="left"/>
        <w:rPr>
          <w:rFonts w:ascii="Arial"/>
          <w:b/>
          <w:sz w:val="24"/>
        </w:rPr>
      </w:pPr>
      <w:r>
        <w:rPr>
          <w:rFonts w:ascii="Arial"/>
          <w:b/>
          <w:sz w:val="24"/>
        </w:rPr>
        <w:t>- Supply and Acquisition of Goods: Restraints in Vertical </w:t>
      </w:r>
      <w:r>
        <w:rPr>
          <w:rFonts w:ascii="Arial"/>
          <w:b/>
          <w:spacing w:val="-2"/>
          <w:sz w:val="24"/>
        </w:rPr>
        <w:t>Agreements</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Application of </w:t>
      </w:r>
      <w:r>
        <w:rPr>
          <w:rFonts w:ascii="Arial"/>
          <w:b/>
          <w:spacing w:val="-2"/>
          <w:sz w:val="18"/>
        </w:rPr>
        <w:t>doctrine</w:t>
      </w:r>
    </w:p>
    <w:p>
      <w:pPr>
        <w:pStyle w:val="BodyText"/>
        <w:spacing w:before="41"/>
        <w:rPr>
          <w:rFonts w:ascii="Arial"/>
          <w:b/>
          <w:sz w:val="18"/>
        </w:rPr>
      </w:pPr>
    </w:p>
    <w:p>
      <w:pPr>
        <w:pStyle w:val="Heading2"/>
        <w:spacing w:before="1"/>
        <w:ind w:left="164"/>
      </w:pPr>
      <w:r>
        <w:rPr/>
        <w:t>16-</w:t>
      </w:r>
      <w:r>
        <w:rPr>
          <w:spacing w:val="-5"/>
        </w:rPr>
        <w:t>131</w:t>
      </w:r>
    </w:p>
    <w:p>
      <w:pPr>
        <w:pStyle w:val="BodyText"/>
        <w:spacing w:line="235" w:lineRule="auto" w:before="202"/>
        <w:ind w:left="164" w:right="167"/>
        <w:jc w:val="both"/>
      </w:pPr>
      <w:r>
        <w:rPr/>
        <w:t>The treatment of restraints in vertical agreements dealt with in this part (i.e. paras 16-131—16-</w:t>
      </w:r>
      <w:r>
        <w:rPr/>
        <w:t>137) will concentrate on English common law. However, this is an area in which EU law and UK </w:t>
      </w:r>
      <w:bookmarkStart w:name="_bookmark1718" w:id="1720"/>
      <w:bookmarkEnd w:id="1720"/>
      <w:r>
        <w:rPr/>
        <w:t>competition</w:t>
      </w:r>
      <w:r>
        <w:rPr/>
        <w:t> law are of equal if not greater importance and this body of law must also be considered when dealing with these types of restraint. </w:t>
      </w:r>
      <w:r>
        <w:rPr>
          <w:color w:val="005DA1"/>
          <w:u w:val="single" w:color="005DA1"/>
          <w:vertAlign w:val="superscript"/>
        </w:rPr>
        <w:t>908</w:t>
      </w:r>
      <w:r>
        <w:rPr>
          <w:color w:val="005DA1"/>
          <w:vertAlign w:val="baseline"/>
        </w:rPr>
        <w:t> </w:t>
      </w:r>
      <w:r>
        <w:rPr>
          <w:vertAlign w:val="baseline"/>
        </w:rPr>
        <w:t>Agreements between a supplier of goods </w:t>
      </w:r>
      <w:r>
        <w:rPr>
          <w:color w:val="005DA1"/>
          <w:u w:val="single" w:color="005DA1"/>
          <w:vertAlign w:val="superscript"/>
        </w:rPr>
        <w:t>909</w:t>
      </w:r>
      <w:r>
        <w:rPr>
          <w:color w:val="005DA1"/>
          <w:vertAlign w:val="baseline"/>
        </w:rPr>
        <w:t> </w:t>
      </w:r>
      <w:r>
        <w:rPr>
          <w:vertAlign w:val="baseline"/>
        </w:rPr>
        <w:t>and one to whom</w:t>
      </w:r>
      <w:r>
        <w:rPr>
          <w:spacing w:val="-2"/>
          <w:vertAlign w:val="baseline"/>
        </w:rPr>
        <w:t> </w:t>
      </w:r>
      <w:r>
        <w:rPr>
          <w:vertAlign w:val="baseline"/>
        </w:rPr>
        <w:t>he</w:t>
      </w:r>
      <w:r>
        <w:rPr>
          <w:spacing w:val="-2"/>
          <w:vertAlign w:val="baseline"/>
        </w:rPr>
        <w:t> </w:t>
      </w:r>
      <w:r>
        <w:rPr>
          <w:vertAlign w:val="baseline"/>
        </w:rPr>
        <w:t>supplies</w:t>
      </w:r>
      <w:r>
        <w:rPr>
          <w:spacing w:val="-2"/>
          <w:vertAlign w:val="baseline"/>
        </w:rPr>
        <w:t> </w:t>
      </w:r>
      <w:r>
        <w:rPr>
          <w:vertAlign w:val="baseline"/>
        </w:rPr>
        <w:t>them</w:t>
      </w:r>
      <w:r>
        <w:rPr>
          <w:spacing w:val="-2"/>
          <w:vertAlign w:val="baseline"/>
        </w:rPr>
        <w:t> </w:t>
      </w:r>
      <w:r>
        <w:rPr>
          <w:vertAlign w:val="baseline"/>
        </w:rPr>
        <w:t>may</w:t>
      </w:r>
      <w:r>
        <w:rPr>
          <w:spacing w:val="-2"/>
          <w:vertAlign w:val="baseline"/>
        </w:rPr>
        <w:t> </w:t>
      </w:r>
      <w:r>
        <w:rPr>
          <w:vertAlign w:val="baseline"/>
        </w:rPr>
        <w:t>be</w:t>
      </w:r>
      <w:r>
        <w:rPr>
          <w:spacing w:val="-2"/>
          <w:vertAlign w:val="baseline"/>
        </w:rPr>
        <w:t> </w:t>
      </w:r>
      <w:r>
        <w:rPr>
          <w:vertAlign w:val="baseline"/>
        </w:rPr>
        <w:t>described</w:t>
      </w:r>
      <w:r>
        <w:rPr>
          <w:spacing w:val="-2"/>
          <w:vertAlign w:val="baseline"/>
        </w:rPr>
        <w:t> </w:t>
      </w:r>
      <w:r>
        <w:rPr>
          <w:vertAlign w:val="baseline"/>
        </w:rPr>
        <w:t>as</w:t>
      </w:r>
      <w:r>
        <w:rPr>
          <w:spacing w:val="-2"/>
          <w:vertAlign w:val="baseline"/>
        </w:rPr>
        <w:t> </w:t>
      </w:r>
      <w:r>
        <w:rPr>
          <w:vertAlign w:val="baseline"/>
        </w:rPr>
        <w:t>“vertical”</w:t>
      </w:r>
      <w:r>
        <w:rPr>
          <w:spacing w:val="-2"/>
          <w:vertAlign w:val="baseline"/>
        </w:rPr>
        <w:t> </w:t>
      </w:r>
      <w:r>
        <w:rPr>
          <w:vertAlign w:val="baseline"/>
        </w:rPr>
        <w:t>agreements.</w:t>
      </w:r>
      <w:r>
        <w:rPr>
          <w:spacing w:val="-2"/>
          <w:vertAlign w:val="baseline"/>
        </w:rPr>
        <w:t> </w:t>
      </w:r>
      <w:r>
        <w:rPr>
          <w:vertAlign w:val="baseline"/>
        </w:rPr>
        <w:t>Such</w:t>
      </w:r>
      <w:r>
        <w:rPr>
          <w:spacing w:val="-2"/>
          <w:vertAlign w:val="baseline"/>
        </w:rPr>
        <w:t> </w:t>
      </w:r>
      <w:r>
        <w:rPr>
          <w:vertAlign w:val="baseline"/>
        </w:rPr>
        <w:t>agreements</w:t>
      </w:r>
      <w:r>
        <w:rPr>
          <w:spacing w:val="-2"/>
          <w:vertAlign w:val="baseline"/>
        </w:rPr>
        <w:t> </w:t>
      </w:r>
      <w:r>
        <w:rPr>
          <w:vertAlign w:val="baseline"/>
        </w:rPr>
        <w:t>can</w:t>
      </w:r>
      <w:r>
        <w:rPr>
          <w:spacing w:val="-2"/>
          <w:vertAlign w:val="baseline"/>
        </w:rPr>
        <w:t> </w:t>
      </w:r>
      <w:r>
        <w:rPr>
          <w:vertAlign w:val="baseline"/>
        </w:rPr>
        <w:t>usefully</w:t>
      </w:r>
      <w:r>
        <w:rPr>
          <w:spacing w:val="-2"/>
          <w:vertAlign w:val="baseline"/>
        </w:rPr>
        <w:t> </w:t>
      </w:r>
      <w:r>
        <w:rPr>
          <w:vertAlign w:val="baseline"/>
        </w:rPr>
        <w:t>be treated separately from agreements between suppliers inter se and acquirers inter se, which may be termed “horizontal” agreements. Although the doctrine of restraint of trade is capable of applying to </w:t>
      </w:r>
      <w:bookmarkStart w:name="_bookmark1719" w:id="1721"/>
      <w:bookmarkEnd w:id="1721"/>
      <w:r>
        <w:rPr>
          <w:vertAlign w:val="baseline"/>
        </w:rPr>
        <w:t>vertical</w:t>
      </w:r>
      <w:r>
        <w:rPr>
          <w:vertAlign w:val="baseline"/>
        </w:rPr>
        <w:t> agreements, they are, for various reasons, less likely to be rendered unenforceable by the doctrine than are horizontal agreements. A further distinction </w:t>
      </w:r>
      <w:r>
        <w:rPr>
          <w:color w:val="005DA1"/>
          <w:u w:val="single" w:color="005DA1"/>
          <w:vertAlign w:val="superscript"/>
        </w:rPr>
        <w:t>910</w:t>
      </w:r>
      <w:r>
        <w:rPr>
          <w:color w:val="005DA1"/>
          <w:vertAlign w:val="baseline"/>
        </w:rPr>
        <w:t> </w:t>
      </w:r>
      <w:r>
        <w:rPr>
          <w:vertAlign w:val="baseline"/>
        </w:rPr>
        <w:t>has perhaps to be drawn between:</w:t>
      </w:r>
    </w:p>
    <w:p>
      <w:pPr>
        <w:pStyle w:val="BodyText"/>
      </w:pPr>
    </w:p>
    <w:p>
      <w:pPr>
        <w:pStyle w:val="BodyText"/>
        <w:spacing w:before="193"/>
      </w:pPr>
    </w:p>
    <w:p>
      <w:pPr>
        <w:pStyle w:val="BodyText"/>
        <w:ind w:left="165"/>
      </w:pPr>
      <w:r>
        <w:rPr>
          <w:spacing w:val="-5"/>
        </w:rPr>
        <w:t>(a)</w:t>
      </w:r>
    </w:p>
    <w:p>
      <w:pPr>
        <w:pStyle w:val="BodyText"/>
        <w:spacing w:line="235" w:lineRule="auto" w:before="114"/>
        <w:ind w:left="645" w:right="167"/>
        <w:jc w:val="both"/>
      </w:pPr>
      <w:r>
        <w:rPr/>
        <w:t>restrictions which relate exclusively to the goods supplied under vertical agreements, e.g. </w:t>
      </w:r>
      <w:r>
        <w:rPr/>
        <w:t>that the goods shall not be resold for more or less than a certain price or to certain persons or classes of person or outside a certain area; and</w:t>
      </w:r>
    </w:p>
    <w:p>
      <w:pPr>
        <w:pStyle w:val="BodyText"/>
      </w:pPr>
    </w:p>
    <w:p>
      <w:pPr>
        <w:pStyle w:val="BodyText"/>
        <w:spacing w:before="35"/>
      </w:pPr>
    </w:p>
    <w:p>
      <w:pPr>
        <w:pStyle w:val="BodyText"/>
        <w:ind w:left="165"/>
      </w:pPr>
      <w:r>
        <w:rPr>
          <w:spacing w:val="-5"/>
        </w:rPr>
        <w:t>(b)</w:t>
      </w:r>
    </w:p>
    <w:p>
      <w:pPr>
        <w:pStyle w:val="BodyText"/>
        <w:spacing w:line="235" w:lineRule="auto" w:before="114"/>
        <w:ind w:left="645" w:right="167"/>
        <w:jc w:val="both"/>
      </w:pPr>
      <w:r>
        <w:rPr/>
        <w:t>restrictions</w:t>
      </w:r>
      <w:r>
        <w:rPr>
          <w:spacing w:val="-3"/>
        </w:rPr>
        <w:t> </w:t>
      </w:r>
      <w:r>
        <w:rPr/>
        <w:t>which</w:t>
      </w:r>
      <w:r>
        <w:rPr>
          <w:spacing w:val="-3"/>
        </w:rPr>
        <w:t> </w:t>
      </w:r>
      <w:r>
        <w:rPr/>
        <w:t>relate</w:t>
      </w:r>
      <w:r>
        <w:rPr>
          <w:spacing w:val="-3"/>
        </w:rPr>
        <w:t> </w:t>
      </w:r>
      <w:r>
        <w:rPr/>
        <w:t>to</w:t>
      </w:r>
      <w:r>
        <w:rPr>
          <w:spacing w:val="-3"/>
        </w:rPr>
        <w:t> </w:t>
      </w:r>
      <w:r>
        <w:rPr/>
        <w:t>goods</w:t>
      </w:r>
      <w:r>
        <w:rPr>
          <w:spacing w:val="-3"/>
        </w:rPr>
        <w:t> </w:t>
      </w:r>
      <w:r>
        <w:rPr/>
        <w:t>other</w:t>
      </w:r>
      <w:r>
        <w:rPr>
          <w:spacing w:val="-3"/>
        </w:rPr>
        <w:t> </w:t>
      </w:r>
      <w:r>
        <w:rPr/>
        <w:t>than</w:t>
      </w:r>
      <w:r>
        <w:rPr>
          <w:spacing w:val="-3"/>
        </w:rPr>
        <w:t> </w:t>
      </w:r>
      <w:r>
        <w:rPr/>
        <w:t>those</w:t>
      </w:r>
      <w:r>
        <w:rPr>
          <w:spacing w:val="-3"/>
        </w:rPr>
        <w:t> </w:t>
      </w:r>
      <w:r>
        <w:rPr/>
        <w:t>supplied</w:t>
      </w:r>
      <w:r>
        <w:rPr>
          <w:spacing w:val="-3"/>
        </w:rPr>
        <w:t> </w:t>
      </w:r>
      <w:r>
        <w:rPr/>
        <w:t>under</w:t>
      </w:r>
      <w:r>
        <w:rPr>
          <w:spacing w:val="-3"/>
        </w:rPr>
        <w:t> </w:t>
      </w:r>
      <w:r>
        <w:rPr/>
        <w:t>the</w:t>
      </w:r>
      <w:r>
        <w:rPr>
          <w:spacing w:val="-3"/>
        </w:rPr>
        <w:t> </w:t>
      </w:r>
      <w:r>
        <w:rPr/>
        <w:t>agreement,</w:t>
      </w:r>
      <w:r>
        <w:rPr>
          <w:spacing w:val="-3"/>
        </w:rPr>
        <w:t> </w:t>
      </w:r>
      <w:r>
        <w:rPr/>
        <w:t>e.g.</w:t>
      </w:r>
      <w:r>
        <w:rPr>
          <w:spacing w:val="-3"/>
        </w:rPr>
        <w:t> </w:t>
      </w:r>
      <w:r>
        <w:rPr/>
        <w:t>absolutely or conditionally that the seller shall not supply similar goods to others or that the buyer shall not acquire similar goods from others.</w:t>
      </w:r>
    </w:p>
    <w:p>
      <w:pPr>
        <w:pStyle w:val="BodyText"/>
        <w:spacing w:before="208"/>
      </w:pPr>
    </w:p>
    <w:p>
      <w:pPr>
        <w:pStyle w:val="BodyText"/>
        <w:spacing w:line="235" w:lineRule="auto" w:before="1"/>
        <w:ind w:left="165" w:right="167"/>
        <w:jc w:val="both"/>
      </w:pPr>
      <w:r>
        <w:rPr/>
        <w:t>Agreements which contain restrictions relating only to the goods supplied thereunder may well </w:t>
      </w:r>
      <w:r>
        <w:rPr/>
        <w:t>fall outside</w:t>
      </w:r>
      <w:r>
        <w:rPr>
          <w:spacing w:val="-1"/>
        </w:rPr>
        <w:t> </w:t>
      </w:r>
      <w:r>
        <w:rPr/>
        <w:t>the</w:t>
      </w:r>
      <w:r>
        <w:rPr>
          <w:spacing w:val="-1"/>
        </w:rPr>
        <w:t> </w:t>
      </w:r>
      <w:r>
        <w:rPr/>
        <w:t>scope</w:t>
      </w:r>
      <w:r>
        <w:rPr>
          <w:spacing w:val="-1"/>
        </w:rPr>
        <w:t> </w:t>
      </w:r>
      <w:r>
        <w:rPr/>
        <w:t>of</w:t>
      </w:r>
      <w:r>
        <w:rPr>
          <w:spacing w:val="-2"/>
        </w:rPr>
        <w:t> </w:t>
      </w:r>
      <w:r>
        <w:rPr/>
        <w:t>the</w:t>
      </w:r>
      <w:r>
        <w:rPr>
          <w:spacing w:val="-1"/>
        </w:rPr>
        <w:t> </w:t>
      </w:r>
      <w:r>
        <w:rPr/>
        <w:t>common</w:t>
      </w:r>
      <w:r>
        <w:rPr>
          <w:spacing w:val="-1"/>
        </w:rPr>
        <w:t> </w:t>
      </w:r>
      <w:r>
        <w:rPr/>
        <w:t>law</w:t>
      </w:r>
      <w:r>
        <w:rPr>
          <w:spacing w:val="-1"/>
        </w:rPr>
        <w:t> </w:t>
      </w:r>
      <w:r>
        <w:rPr/>
        <w:t>doctrine</w:t>
      </w:r>
      <w:r>
        <w:rPr>
          <w:spacing w:val="-2"/>
        </w:rPr>
        <w:t> </w:t>
      </w:r>
      <w:r>
        <w:rPr/>
        <w:t>of</w:t>
      </w:r>
      <w:r>
        <w:rPr>
          <w:spacing w:val="-1"/>
        </w:rPr>
        <w:t> </w:t>
      </w:r>
      <w:r>
        <w:rPr/>
        <w:t>restraint</w:t>
      </w:r>
      <w:r>
        <w:rPr>
          <w:spacing w:val="-1"/>
        </w:rPr>
        <w:t> </w:t>
      </w:r>
      <w:r>
        <w:rPr/>
        <w:t>of</w:t>
      </w:r>
      <w:r>
        <w:rPr>
          <w:spacing w:val="-1"/>
        </w:rPr>
        <w:t> </w:t>
      </w:r>
      <w:r>
        <w:rPr/>
        <w:t>trade</w:t>
      </w:r>
      <w:r>
        <w:rPr>
          <w:spacing w:val="-2"/>
        </w:rPr>
        <w:t> </w:t>
      </w:r>
      <w:r>
        <w:rPr/>
        <w:t>since</w:t>
      </w:r>
      <w:r>
        <w:rPr>
          <w:spacing w:val="-1"/>
        </w:rPr>
        <w:t> </w:t>
      </w:r>
      <w:r>
        <w:rPr/>
        <w:t>before</w:t>
      </w:r>
      <w:r>
        <w:rPr>
          <w:spacing w:val="-1"/>
        </w:rPr>
        <w:t> </w:t>
      </w:r>
      <w:r>
        <w:rPr/>
        <w:t>making</w:t>
      </w:r>
      <w:r>
        <w:rPr>
          <w:spacing w:val="-1"/>
        </w:rPr>
        <w:t> </w:t>
      </w:r>
      <w:r>
        <w:rPr/>
        <w:t>the</w:t>
      </w:r>
      <w:r>
        <w:rPr>
          <w:spacing w:val="-2"/>
        </w:rPr>
        <w:t> </w:t>
      </w:r>
      <w:r>
        <w:rPr/>
        <w:t>agreement </w:t>
      </w:r>
      <w:bookmarkStart w:name="_bookmark1720" w:id="1722"/>
      <w:bookmarkEnd w:id="1722"/>
      <w:r>
        <w:rPr/>
        <w:t>the</w:t>
      </w:r>
      <w:r>
        <w:rPr/>
        <w:t> person acquiring the goods had no right to deal with them at all and in making the agreement he therefore gave up no right but, rather, acquired a limited right. </w:t>
      </w:r>
      <w:r>
        <w:rPr>
          <w:color w:val="005DA1"/>
          <w:u w:val="single" w:color="005DA1"/>
          <w:vertAlign w:val="superscript"/>
        </w:rPr>
        <w:t>911</w:t>
      </w:r>
      <w:r>
        <w:rPr>
          <w:color w:val="005DA1"/>
          <w:vertAlign w:val="baseline"/>
        </w:rPr>
        <w:t> </w:t>
      </w:r>
      <w:r>
        <w:rPr>
          <w:vertAlign w:val="baseline"/>
        </w:rPr>
        <w:t>The doctrine is certainly capable of </w:t>
      </w:r>
      <w:bookmarkStart w:name="_bookmark1721" w:id="1723"/>
      <w:bookmarkEnd w:id="1723"/>
      <w:r>
        <w:rPr>
          <w:vertAlign w:val="baseline"/>
        </w:rPr>
        <w:t>applying</w:t>
      </w:r>
      <w:r>
        <w:rPr>
          <w:vertAlign w:val="baseline"/>
        </w:rPr>
        <w:t> to agreements which contain restrictions relating to goods other than those supplied under the agreement, </w:t>
      </w:r>
      <w:r>
        <w:rPr>
          <w:color w:val="005DA1"/>
          <w:u w:val="single" w:color="005DA1"/>
          <w:vertAlign w:val="superscript"/>
        </w:rPr>
        <w:t>912</w:t>
      </w:r>
      <w:r>
        <w:rPr>
          <w:color w:val="005DA1"/>
          <w:vertAlign w:val="baseline"/>
        </w:rPr>
        <w:t> </w:t>
      </w:r>
      <w:r>
        <w:rPr>
          <w:vertAlign w:val="baseline"/>
        </w:rPr>
        <w:t>though it would seem that unless the agreement contains special, oppressive </w:t>
      </w:r>
      <w:bookmarkStart w:name="_bookmark1722" w:id="1724"/>
      <w:bookmarkEnd w:id="1724"/>
      <w:r>
        <w:rPr>
          <w:vertAlign w:val="baseline"/>
        </w:rPr>
        <w:t>features,</w:t>
      </w:r>
      <w:r>
        <w:rPr>
          <w:vertAlign w:val="baseline"/>
        </w:rPr>
        <w:t> the doctrine will not be applied where the inclusion of such a restriction in such a transaction </w:t>
      </w:r>
      <w:bookmarkStart w:name="_bookmark1723" w:id="1725"/>
      <w:bookmarkEnd w:id="1725"/>
      <w:r>
        <w:rPr>
          <w:vertAlign w:val="baseline"/>
        </w:rPr>
        <w:t>has</w:t>
      </w:r>
      <w:r>
        <w:rPr>
          <w:vertAlign w:val="baseline"/>
        </w:rPr>
        <w:t> gained general commercial acceptance </w:t>
      </w:r>
      <w:r>
        <w:rPr>
          <w:color w:val="005DA1"/>
          <w:u w:val="single" w:color="005DA1"/>
          <w:vertAlign w:val="superscript"/>
        </w:rPr>
        <w:t>913</w:t>
      </w:r>
      <w:r>
        <w:rPr>
          <w:color w:val="005DA1"/>
          <w:vertAlign w:val="baseline"/>
        </w:rPr>
        <w:t> </w:t>
      </w:r>
      <w:r>
        <w:rPr>
          <w:vertAlign w:val="baseline"/>
        </w:rPr>
        <w:t>as perhaps, for example, where a wholesaler agrees</w:t>
      </w:r>
      <w:r>
        <w:rPr>
          <w:spacing w:val="40"/>
          <w:vertAlign w:val="baseline"/>
        </w:rPr>
        <w:t> </w:t>
      </w:r>
      <w:r>
        <w:rPr>
          <w:vertAlign w:val="baseline"/>
        </w:rPr>
        <w:t>to purchase his requirements of a particular class of goods exclusively from a manufacturer. </w:t>
      </w:r>
      <w:r>
        <w:rPr>
          <w:color w:val="005DA1"/>
          <w:u w:val="single" w:color="005DA1"/>
          <w:vertAlign w:val="superscript"/>
        </w:rPr>
        <w:t>914</w:t>
      </w:r>
    </w:p>
    <w:p>
      <w:pPr>
        <w:pStyle w:val="BodyText"/>
      </w:pPr>
    </w:p>
    <w:p>
      <w:pPr>
        <w:pStyle w:val="BodyText"/>
        <w:spacing w:before="35"/>
      </w:pPr>
    </w:p>
    <w:p>
      <w:pPr>
        <w:spacing w:before="0"/>
        <w:ind w:left="165" w:right="0" w:firstLine="0"/>
        <w:jc w:val="both"/>
        <w:rPr>
          <w:rFonts w:ascii="Arial"/>
          <w:b/>
          <w:sz w:val="18"/>
        </w:rPr>
      </w:pPr>
      <w:bookmarkStart w:name="_bookmark1724" w:id="1726"/>
      <w:bookmarkEnd w:id="1726"/>
      <w:r>
        <w:rPr/>
      </w:r>
      <w:r>
        <w:rPr>
          <w:rFonts w:ascii="Arial"/>
          <w:b/>
          <w:sz w:val="18"/>
        </w:rPr>
        <w:t>Exclusive</w:t>
      </w:r>
      <w:r>
        <w:rPr>
          <w:rFonts w:ascii="Arial"/>
          <w:b/>
          <w:spacing w:val="-1"/>
          <w:sz w:val="18"/>
        </w:rPr>
        <w:t> </w:t>
      </w:r>
      <w:r>
        <w:rPr>
          <w:rFonts w:ascii="Arial"/>
          <w:b/>
          <w:sz w:val="18"/>
        </w:rPr>
        <w:t>purchasing </w:t>
      </w:r>
      <w:r>
        <w:rPr>
          <w:rFonts w:ascii="Arial"/>
          <w:b/>
          <w:color w:val="005DA1"/>
          <w:sz w:val="18"/>
          <w:u w:val="single" w:color="005DA1"/>
          <w:vertAlign w:val="superscript"/>
        </w:rPr>
        <w:t>915</w:t>
      </w:r>
      <w:r>
        <w:rPr>
          <w:rFonts w:ascii="Arial"/>
          <w:b/>
          <w:sz w:val="18"/>
          <w:vertAlign w:val="baseline"/>
        </w:rPr>
        <w:t>: solus petrol </w:t>
      </w:r>
      <w:r>
        <w:rPr>
          <w:rFonts w:ascii="Arial"/>
          <w:b/>
          <w:spacing w:val="-2"/>
          <w:sz w:val="18"/>
          <w:vertAlign w:val="baseline"/>
        </w:rPr>
        <w:t>agreements</w:t>
      </w:r>
    </w:p>
    <w:p>
      <w:pPr>
        <w:spacing w:after="0"/>
        <w:jc w:val="both"/>
        <w:rPr>
          <w:rFonts w:ascii="Arial"/>
          <w:b/>
          <w:sz w:val="18"/>
        </w:rPr>
        <w:sectPr>
          <w:headerReference w:type="default" r:id="rId40"/>
          <w:headerReference w:type="even" r:id="rId41"/>
          <w:pgSz w:w="11900" w:h="16840"/>
          <w:pgMar w:header="971" w:footer="0" w:top="1300" w:bottom="280" w:left="1275" w:right="1275"/>
          <w:pgNumType w:start="1"/>
        </w:sectPr>
      </w:pPr>
    </w:p>
    <w:p>
      <w:pPr>
        <w:pStyle w:val="Heading2"/>
        <w:spacing w:before="262"/>
      </w:pPr>
      <w:r>
        <w:rPr/>
        <w:t>16-</w:t>
      </w:r>
      <w:r>
        <w:rPr>
          <w:spacing w:val="-5"/>
        </w:rPr>
        <w:t>132</w:t>
      </w:r>
    </w:p>
    <w:p>
      <w:pPr>
        <w:pStyle w:val="BodyText"/>
        <w:spacing w:line="235" w:lineRule="auto" w:before="202"/>
        <w:ind w:left="164" w:right="167"/>
        <w:jc w:val="both"/>
      </w:pPr>
      <w:r>
        <w:rPr/>
        <w:t>An important application of the doctrine has been to solus petrol agreements, i.e. </w:t>
      </w:r>
      <w:r>
        <w:rPr/>
        <w:t>agreements </w:t>
      </w:r>
      <w:bookmarkStart w:name="_bookmark1725" w:id="1727"/>
      <w:bookmarkEnd w:id="1727"/>
      <w:r>
        <w:rPr/>
        <w:t>between</w:t>
      </w:r>
      <w:r>
        <w:rPr/>
        <w:t> petrol companies and the operators of petrol filling stations under which the latter are bound </w:t>
      </w:r>
      <w:bookmarkStart w:name="_bookmark1726" w:id="1728"/>
      <w:bookmarkEnd w:id="1728"/>
      <w:r>
        <w:rPr/>
        <w:t>to</w:t>
      </w:r>
      <w:r>
        <w:rPr/>
        <w:t> acquire all their requirements of petrol, whether for resale at a particular station </w:t>
      </w:r>
      <w:r>
        <w:rPr>
          <w:color w:val="005DA1"/>
          <w:u w:val="single" w:color="005DA1"/>
          <w:vertAlign w:val="superscript"/>
        </w:rPr>
        <w:t>916</w:t>
      </w:r>
      <w:r>
        <w:rPr>
          <w:color w:val="005DA1"/>
          <w:vertAlign w:val="baseline"/>
        </w:rPr>
        <w:t> </w:t>
      </w:r>
      <w:r>
        <w:rPr>
          <w:vertAlign w:val="baseline"/>
        </w:rPr>
        <w:t>or generally, from the petrol company. So in </w:t>
      </w:r>
      <w:r>
        <w:rPr>
          <w:rFonts w:ascii="Arial" w:hAnsi="Arial"/>
          <w:i/>
          <w:vertAlign w:val="baseline"/>
        </w:rPr>
        <w:t>Esso Petroleum Co Ltd v Harper’s Garage (Stourport) Ltd </w:t>
      </w:r>
      <w:r>
        <w:rPr>
          <w:color w:val="005DA1"/>
          <w:u w:val="single" w:color="005DA1"/>
          <w:vertAlign w:val="superscript"/>
        </w:rPr>
        <w:t>917</w:t>
      </w:r>
      <w:r>
        <w:rPr>
          <w:color w:val="005DA1"/>
          <w:vertAlign w:val="baseline"/>
        </w:rPr>
        <w:t> </w:t>
      </w:r>
      <w:r>
        <w:rPr>
          <w:vertAlign w:val="baseline"/>
        </w:rPr>
        <w:t>the defendants</w:t>
      </w:r>
      <w:r>
        <w:rPr>
          <w:spacing w:val="-1"/>
          <w:vertAlign w:val="baseline"/>
        </w:rPr>
        <w:t> </w:t>
      </w:r>
      <w:r>
        <w:rPr>
          <w:vertAlign w:val="baseline"/>
        </w:rPr>
        <w:t>had</w:t>
      </w:r>
      <w:r>
        <w:rPr>
          <w:spacing w:val="-1"/>
          <w:vertAlign w:val="baseline"/>
        </w:rPr>
        <w:t> </w:t>
      </w:r>
      <w:r>
        <w:rPr>
          <w:vertAlign w:val="baseline"/>
        </w:rPr>
        <w:t>undertaken</w:t>
      </w:r>
      <w:r>
        <w:rPr>
          <w:spacing w:val="-1"/>
          <w:vertAlign w:val="baseline"/>
        </w:rPr>
        <w:t> </w:t>
      </w:r>
      <w:r>
        <w:rPr>
          <w:vertAlign w:val="baseline"/>
        </w:rPr>
        <w:t>to</w:t>
      </w:r>
      <w:r>
        <w:rPr>
          <w:spacing w:val="-1"/>
          <w:vertAlign w:val="baseline"/>
        </w:rPr>
        <w:t> </w:t>
      </w:r>
      <w:r>
        <w:rPr>
          <w:vertAlign w:val="baseline"/>
        </w:rPr>
        <w:t>purchase</w:t>
      </w:r>
      <w:r>
        <w:rPr>
          <w:spacing w:val="-1"/>
          <w:vertAlign w:val="baseline"/>
        </w:rPr>
        <w:t> </w:t>
      </w:r>
      <w:r>
        <w:rPr>
          <w:vertAlign w:val="baseline"/>
        </w:rPr>
        <w:t>from</w:t>
      </w:r>
      <w:r>
        <w:rPr>
          <w:spacing w:val="-1"/>
          <w:vertAlign w:val="baseline"/>
        </w:rPr>
        <w:t> </w:t>
      </w:r>
      <w:r>
        <w:rPr>
          <w:vertAlign w:val="baseline"/>
        </w:rPr>
        <w:t>the</w:t>
      </w:r>
      <w:r>
        <w:rPr>
          <w:spacing w:val="-1"/>
          <w:vertAlign w:val="baseline"/>
        </w:rPr>
        <w:t> </w:t>
      </w:r>
      <w:r>
        <w:rPr>
          <w:vertAlign w:val="baseline"/>
        </w:rPr>
        <w:t>plaintiffs</w:t>
      </w:r>
      <w:r>
        <w:rPr>
          <w:spacing w:val="-1"/>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following</w:t>
      </w:r>
      <w:r>
        <w:rPr>
          <w:spacing w:val="-1"/>
          <w:vertAlign w:val="baseline"/>
        </w:rPr>
        <w:t> </w:t>
      </w:r>
      <w:r>
        <w:rPr>
          <w:vertAlign w:val="baseline"/>
        </w:rPr>
        <w:t>four</w:t>
      </w:r>
      <w:r>
        <w:rPr>
          <w:spacing w:val="-1"/>
          <w:vertAlign w:val="baseline"/>
        </w:rPr>
        <w:t> </w:t>
      </w:r>
      <w:r>
        <w:rPr>
          <w:vertAlign w:val="baseline"/>
        </w:rPr>
        <w:t>years</w:t>
      </w:r>
      <w:r>
        <w:rPr>
          <w:spacing w:val="-1"/>
          <w:vertAlign w:val="baseline"/>
        </w:rPr>
        <w:t> </w:t>
      </w:r>
      <w:r>
        <w:rPr>
          <w:vertAlign w:val="baseline"/>
        </w:rPr>
        <w:t>and</w:t>
      </w:r>
      <w:r>
        <w:rPr>
          <w:spacing w:val="-1"/>
          <w:vertAlign w:val="baseline"/>
        </w:rPr>
        <w:t> </w:t>
      </w:r>
      <w:r>
        <w:rPr>
          <w:vertAlign w:val="baseline"/>
        </w:rPr>
        <w:t>five</w:t>
      </w:r>
      <w:r>
        <w:rPr>
          <w:spacing w:val="-1"/>
          <w:vertAlign w:val="baseline"/>
        </w:rPr>
        <w:t> </w:t>
      </w:r>
      <w:r>
        <w:rPr>
          <w:vertAlign w:val="baseline"/>
        </w:rPr>
        <w:t>months the plaintiffs’ petrol at wholesale schedule prices for all the requirements of a station which the defendants operated and, if they sold the station during that time, to procure the buyer to enter into a similar solus agreement with the plaintiffs; the defendants had further undertaken to keep the garage open at all reasonable hours. The evidence relating to the reasonableness or otherwise of the length </w:t>
      </w:r>
      <w:bookmarkStart w:name="_bookmark1727" w:id="1729"/>
      <w:bookmarkEnd w:id="1729"/>
      <w:r>
        <w:rPr>
          <w:vertAlign w:val="baseline"/>
        </w:rPr>
        <w:t>of</w:t>
      </w:r>
      <w:r>
        <w:rPr>
          <w:vertAlign w:val="baseline"/>
        </w:rPr>
        <w:t> the tie was meagre but in the circumstances, and influenced perhaps by the report of the Monopolies Commission on the Supply of Petrol to Retailers in the UK, </w:t>
      </w:r>
      <w:r>
        <w:rPr>
          <w:color w:val="005DA1"/>
          <w:u w:val="single" w:color="005DA1"/>
          <w:vertAlign w:val="superscript"/>
        </w:rPr>
        <w:t>918</w:t>
      </w:r>
      <w:r>
        <w:rPr>
          <w:color w:val="005DA1"/>
          <w:vertAlign w:val="baseline"/>
        </w:rPr>
        <w:t> </w:t>
      </w:r>
      <w:r>
        <w:rPr>
          <w:vertAlign w:val="baseline"/>
        </w:rPr>
        <w:t>the House of Lords held that</w:t>
      </w:r>
      <w:r>
        <w:rPr>
          <w:spacing w:val="-2"/>
          <w:vertAlign w:val="baseline"/>
        </w:rPr>
        <w:t> </w:t>
      </w:r>
      <w:r>
        <w:rPr>
          <w:vertAlign w:val="baseline"/>
        </w:rPr>
        <w:t>the</w:t>
      </w:r>
      <w:r>
        <w:rPr>
          <w:spacing w:val="-2"/>
          <w:vertAlign w:val="baseline"/>
        </w:rPr>
        <w:t> </w:t>
      </w:r>
      <w:r>
        <w:rPr>
          <w:vertAlign w:val="baseline"/>
        </w:rPr>
        <w:t>tie,</w:t>
      </w:r>
      <w:r>
        <w:rPr>
          <w:spacing w:val="-2"/>
          <w:vertAlign w:val="baseline"/>
        </w:rPr>
        <w:t> </w:t>
      </w:r>
      <w:r>
        <w:rPr>
          <w:vertAlign w:val="baseline"/>
        </w:rPr>
        <w:t>being</w:t>
      </w:r>
      <w:r>
        <w:rPr>
          <w:spacing w:val="-2"/>
          <w:vertAlign w:val="baseline"/>
        </w:rPr>
        <w:t> </w:t>
      </w:r>
      <w:r>
        <w:rPr>
          <w:vertAlign w:val="baseline"/>
        </w:rPr>
        <w:t>for</w:t>
      </w:r>
      <w:r>
        <w:rPr>
          <w:spacing w:val="-2"/>
          <w:vertAlign w:val="baseline"/>
        </w:rPr>
        <w:t> </w:t>
      </w:r>
      <w:r>
        <w:rPr>
          <w:vertAlign w:val="baseline"/>
        </w:rPr>
        <w:t>less</w:t>
      </w:r>
      <w:r>
        <w:rPr>
          <w:spacing w:val="-2"/>
          <w:vertAlign w:val="baseline"/>
        </w:rPr>
        <w:t> </w:t>
      </w:r>
      <w:r>
        <w:rPr>
          <w:vertAlign w:val="baseline"/>
        </w:rPr>
        <w:t>than</w:t>
      </w:r>
      <w:r>
        <w:rPr>
          <w:spacing w:val="-2"/>
          <w:vertAlign w:val="baseline"/>
        </w:rPr>
        <w:t> </w:t>
      </w:r>
      <w:r>
        <w:rPr>
          <w:vertAlign w:val="baseline"/>
        </w:rPr>
        <w:t>five</w:t>
      </w:r>
      <w:r>
        <w:rPr>
          <w:spacing w:val="-2"/>
          <w:vertAlign w:val="baseline"/>
        </w:rPr>
        <w:t> </w:t>
      </w:r>
      <w:r>
        <w:rPr>
          <w:vertAlign w:val="baseline"/>
        </w:rPr>
        <w:t>years,</w:t>
      </w:r>
      <w:r>
        <w:rPr>
          <w:spacing w:val="-2"/>
          <w:vertAlign w:val="baseline"/>
        </w:rPr>
        <w:t> </w:t>
      </w:r>
      <w:r>
        <w:rPr>
          <w:vertAlign w:val="baseline"/>
        </w:rPr>
        <w:t>was</w:t>
      </w:r>
      <w:r>
        <w:rPr>
          <w:spacing w:val="-2"/>
          <w:vertAlign w:val="baseline"/>
        </w:rPr>
        <w:t> </w:t>
      </w:r>
      <w:r>
        <w:rPr>
          <w:vertAlign w:val="baseline"/>
        </w:rPr>
        <w:t>reasonable</w:t>
      </w:r>
      <w:r>
        <w:rPr>
          <w:spacing w:val="-2"/>
          <w:vertAlign w:val="baseline"/>
        </w:rPr>
        <w:t> </w:t>
      </w:r>
      <w:r>
        <w:rPr>
          <w:vertAlign w:val="baseline"/>
        </w:rPr>
        <w:t>and</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agreement</w:t>
      </w:r>
      <w:r>
        <w:rPr>
          <w:spacing w:val="-2"/>
          <w:vertAlign w:val="baseline"/>
        </w:rPr>
        <w:t> </w:t>
      </w:r>
      <w:r>
        <w:rPr>
          <w:vertAlign w:val="baseline"/>
        </w:rPr>
        <w:t>should</w:t>
      </w:r>
      <w:r>
        <w:rPr>
          <w:spacing w:val="-2"/>
          <w:vertAlign w:val="baseline"/>
        </w:rPr>
        <w:t> </w:t>
      </w:r>
      <w:r>
        <w:rPr>
          <w:vertAlign w:val="baseline"/>
        </w:rPr>
        <w:t>therefore</w:t>
      </w:r>
      <w:r>
        <w:rPr>
          <w:spacing w:val="-2"/>
          <w:vertAlign w:val="baseline"/>
        </w:rPr>
        <w:t> </w:t>
      </w:r>
      <w:r>
        <w:rPr>
          <w:vertAlign w:val="baseline"/>
        </w:rPr>
        <w:t>be upheld. But in the same case the House of Lords held unenforceable restrictions of a similar nature contained in a mortgage relating to another station of the defendants, since the restrictions were for</w:t>
      </w:r>
      <w:r>
        <w:rPr>
          <w:spacing w:val="40"/>
          <w:vertAlign w:val="baseline"/>
        </w:rPr>
        <w:t> </w:t>
      </w:r>
      <w:bookmarkStart w:name="_bookmark1728" w:id="1730"/>
      <w:bookmarkEnd w:id="1730"/>
      <w:r>
        <w:rPr>
          <w:vertAlign w:val="baseline"/>
        </w:rPr>
        <w:t>21</w:t>
      </w:r>
      <w:r>
        <w:rPr>
          <w:vertAlign w:val="baseline"/>
        </w:rPr>
        <w:t> years. This further illustrates that where a covenant in restraint of trade, which would be invalid if contained in a simple contract, is incorporated in a mortgage, </w:t>
      </w:r>
      <w:r>
        <w:rPr>
          <w:color w:val="005DA1"/>
          <w:u w:val="single" w:color="005DA1"/>
          <w:vertAlign w:val="superscript"/>
        </w:rPr>
        <w:t>919</w:t>
      </w:r>
      <w:r>
        <w:rPr>
          <w:color w:val="005DA1"/>
          <w:vertAlign w:val="baseline"/>
        </w:rPr>
        <w:t> </w:t>
      </w:r>
      <w:r>
        <w:rPr>
          <w:vertAlign w:val="baseline"/>
        </w:rPr>
        <w:t>it does not thereby become </w:t>
      </w:r>
      <w:bookmarkStart w:name="_bookmark1729" w:id="1731"/>
      <w:bookmarkEnd w:id="1731"/>
      <w:r>
        <w:rPr>
          <w:vertAlign w:val="baseline"/>
        </w:rPr>
        <w:t>enforceable,</w:t>
      </w:r>
      <w:r>
        <w:rPr>
          <w:vertAlign w:val="baseline"/>
        </w:rPr>
        <w:t> unless, as it was in the </w:t>
      </w:r>
      <w:r>
        <w:rPr>
          <w:rFonts w:ascii="Arial" w:hAnsi="Arial"/>
          <w:i/>
          <w:vertAlign w:val="baseline"/>
        </w:rPr>
        <w:t>Esso </w:t>
      </w:r>
      <w:r>
        <w:rPr>
          <w:vertAlign w:val="baseline"/>
        </w:rPr>
        <w:t>case, the covenant is no more than reasonable to protect the mortgagee’s interest in the value of the land as security for his loan. </w:t>
      </w:r>
      <w:r>
        <w:rPr>
          <w:color w:val="005DA1"/>
          <w:u w:val="single" w:color="005DA1"/>
          <w:vertAlign w:val="superscript"/>
        </w:rPr>
        <w:t>920</w:t>
      </w:r>
    </w:p>
    <w:p>
      <w:pPr>
        <w:pStyle w:val="BodyText"/>
      </w:pPr>
    </w:p>
    <w:p>
      <w:pPr>
        <w:pStyle w:val="BodyText"/>
        <w:spacing w:before="32"/>
      </w:pPr>
    </w:p>
    <w:p>
      <w:pPr>
        <w:spacing w:before="0"/>
        <w:ind w:left="165" w:right="0" w:firstLine="0"/>
        <w:jc w:val="both"/>
        <w:rPr>
          <w:rFonts w:ascii="Arial"/>
          <w:b/>
          <w:sz w:val="18"/>
        </w:rPr>
      </w:pPr>
      <w:r>
        <w:rPr>
          <w:rFonts w:ascii="Arial"/>
          <w:b/>
          <w:sz w:val="18"/>
        </w:rPr>
        <w:t>Reasonableness in </w:t>
      </w:r>
      <w:r>
        <w:rPr>
          <w:rFonts w:ascii="Arial"/>
          <w:b/>
          <w:spacing w:val="-2"/>
          <w:sz w:val="18"/>
        </w:rPr>
        <w:t>circumstances</w:t>
      </w:r>
    </w:p>
    <w:p>
      <w:pPr>
        <w:pStyle w:val="BodyText"/>
        <w:spacing w:before="41"/>
        <w:rPr>
          <w:rFonts w:ascii="Arial"/>
          <w:b/>
          <w:sz w:val="18"/>
        </w:rPr>
      </w:pPr>
    </w:p>
    <w:p>
      <w:pPr>
        <w:pStyle w:val="Heading2"/>
      </w:pPr>
      <w:r>
        <w:rPr/>
        <w:t>16-</w:t>
      </w:r>
      <w:r>
        <w:rPr>
          <w:spacing w:val="-5"/>
        </w:rPr>
        <w:t>133</w:t>
      </w:r>
    </w:p>
    <w:p>
      <w:pPr>
        <w:pStyle w:val="BodyText"/>
        <w:spacing w:line="235" w:lineRule="auto" w:before="203"/>
        <w:ind w:left="164" w:right="167"/>
        <w:jc w:val="both"/>
      </w:pPr>
      <w:bookmarkStart w:name="_bookmark1730" w:id="1732"/>
      <w:bookmarkEnd w:id="1732"/>
      <w:r>
        <w:rPr/>
      </w:r>
      <w:r>
        <w:rPr/>
        <w:t>In determining whether a solus agreement is enforceable or not, no simple rule can be applied </w:t>
      </w:r>
      <w:r>
        <w:rPr/>
        <w:t>since the court will have regard to all the terms of the agreement and the surrounding circumstances. </w:t>
      </w:r>
      <w:r>
        <w:rPr>
          <w:color w:val="005DA1"/>
          <w:u w:val="single" w:color="005DA1"/>
          <w:vertAlign w:val="superscript"/>
        </w:rPr>
        <w:t>921</w:t>
      </w:r>
      <w:r>
        <w:rPr>
          <w:color w:val="005DA1"/>
          <w:vertAlign w:val="baseline"/>
        </w:rPr>
        <w:t> </w:t>
      </w:r>
      <w:bookmarkStart w:name="_bookmark1731" w:id="1733"/>
      <w:bookmarkEnd w:id="1733"/>
      <w:r>
        <w:rPr>
          <w:color w:val="005DA1"/>
          <w:w w:val="92"/>
          <w:vertAlign w:val="baseline"/>
        </w:rPr>
      </w:r>
      <w:r>
        <w:rPr>
          <w:vertAlign w:val="baseline"/>
        </w:rPr>
        <w:t>The importance of evaluating the restraint in the light of all the surrounding circumstances is</w:t>
      </w:r>
      <w:r>
        <w:rPr>
          <w:spacing w:val="40"/>
          <w:vertAlign w:val="baseline"/>
        </w:rPr>
        <w:t> </w:t>
      </w:r>
      <w:r>
        <w:rPr>
          <w:vertAlign w:val="baseline"/>
        </w:rPr>
        <w:t>illustrated by </w:t>
      </w:r>
      <w:r>
        <w:rPr>
          <w:rFonts w:ascii="Arial" w:hAnsi="Arial"/>
          <w:i/>
          <w:vertAlign w:val="baseline"/>
        </w:rPr>
        <w:t>Alec Lobb (Garages) Ltd v Total Oil (Great Britain) Ltd </w:t>
      </w:r>
      <w:r>
        <w:rPr>
          <w:color w:val="005DA1"/>
          <w:u w:val="single" w:color="005DA1"/>
          <w:vertAlign w:val="superscript"/>
        </w:rPr>
        <w:t>922</w:t>
      </w:r>
      <w:r>
        <w:rPr>
          <w:color w:val="005DA1"/>
          <w:vertAlign w:val="baseline"/>
        </w:rPr>
        <w:t> </w:t>
      </w:r>
      <w:r>
        <w:rPr>
          <w:vertAlign w:val="baseline"/>
        </w:rPr>
        <w:t>in which the Court of Appeal upheld as reasonable a tie for 21 years. Previous to this it had been thought that, as a result of the </w:t>
      </w:r>
      <w:r>
        <w:rPr>
          <w:rFonts w:ascii="Arial" w:hAnsi="Arial"/>
          <w:i/>
          <w:vertAlign w:val="baseline"/>
        </w:rPr>
        <w:t>Esso </w:t>
      </w:r>
      <w:r>
        <w:rPr>
          <w:vertAlign w:val="baseline"/>
        </w:rPr>
        <w:t>decision, a tie for longer than five years would not be valid unless perhaps the petrol company produced evidence of economic necessity justifying a longer period, something which the petrol company failed to do in </w:t>
      </w:r>
      <w:r>
        <w:rPr>
          <w:rFonts w:ascii="Arial" w:hAnsi="Arial"/>
          <w:i/>
          <w:vertAlign w:val="baseline"/>
        </w:rPr>
        <w:t>Alec Lobb</w:t>
      </w:r>
      <w:r>
        <w:rPr>
          <w:vertAlign w:val="baseline"/>
        </w:rPr>
        <w:t>. In that case the plaintiff garage company, which was in financial difficulties, renegotiated its solus agreement with the defendant, its petrol supplier. The outcome was a lease and lease-back arrangement whereby the plaintiff company for a premium of £35,000 leased its garage to the defendant for 51 years at a peppercorn rent and the defendant leased it back for 21 years to the principal shareholders in the plaintiff company. The plaintiff company sought to have the lease set aside on a number of grounds, one of which was that the tie constituted an unreasonable restraint of trade. Despite the fact that the defendant produced no evidence of economic necessity, the Court of Appeal upheld the validity of the restraint. Dillon L.J. found that the company had as a matter of substance received £35,000 for the tie, something which was undoubtedly beneficial. In addition there were a number of other factors which rendered the tie unobjectionable:</w:t>
      </w:r>
    </w:p>
    <w:p>
      <w:pPr>
        <w:pStyle w:val="BodyText"/>
      </w:pPr>
    </w:p>
    <w:p>
      <w:pPr>
        <w:pStyle w:val="BodyText"/>
        <w:spacing w:before="190"/>
      </w:pPr>
    </w:p>
    <w:p>
      <w:pPr>
        <w:pStyle w:val="BodyText"/>
        <w:ind w:left="165"/>
      </w:pPr>
      <w:r>
        <w:rPr>
          <w:spacing w:val="-5"/>
        </w:rPr>
        <w:t>(a)</w:t>
      </w:r>
    </w:p>
    <w:p>
      <w:pPr>
        <w:pStyle w:val="BodyText"/>
        <w:spacing w:line="235" w:lineRule="auto" w:before="114"/>
        <w:ind w:left="645"/>
      </w:pPr>
      <w:r>
        <w:rPr/>
        <w:t>for planning reasons the site could only be used as a garage and it made little difference to </w:t>
      </w:r>
      <w:r>
        <w:rPr/>
        <w:t>the public whether the petrol sold on it came from the defendant or some other company;</w:t>
      </w:r>
    </w:p>
    <w:p>
      <w:pPr>
        <w:pStyle w:val="BodyText"/>
      </w:pPr>
    </w:p>
    <w:p>
      <w:pPr>
        <w:pStyle w:val="BodyText"/>
        <w:spacing w:before="35"/>
      </w:pPr>
    </w:p>
    <w:p>
      <w:pPr>
        <w:pStyle w:val="BodyText"/>
        <w:ind w:left="165"/>
      </w:pPr>
      <w:r>
        <w:rPr>
          <w:spacing w:val="-5"/>
        </w:rPr>
        <w:t>(b)</w:t>
      </w:r>
    </w:p>
    <w:p>
      <w:pPr>
        <w:pStyle w:val="BodyText"/>
        <w:spacing w:before="110"/>
        <w:ind w:left="645"/>
      </w:pPr>
      <w:r>
        <w:rPr/>
        <w:t>the plaintiff company could terminate the tie after seven years under a break </w:t>
      </w:r>
      <w:r>
        <w:rPr>
          <w:spacing w:val="-2"/>
        </w:rPr>
        <w:t>clause;</w:t>
      </w:r>
    </w:p>
    <w:p>
      <w:pPr>
        <w:pStyle w:val="BodyText"/>
      </w:pPr>
    </w:p>
    <w:p>
      <w:pPr>
        <w:pStyle w:val="BodyText"/>
        <w:spacing w:before="35"/>
      </w:pPr>
    </w:p>
    <w:p>
      <w:pPr>
        <w:pStyle w:val="BodyText"/>
        <w:ind w:left="165"/>
      </w:pPr>
      <w:r>
        <w:rPr>
          <w:spacing w:val="-5"/>
        </w:rPr>
        <w:t>(c)</w:t>
      </w:r>
    </w:p>
    <w:p>
      <w:pPr>
        <w:pStyle w:val="BodyText"/>
        <w:spacing w:line="235" w:lineRule="auto" w:before="114"/>
        <w:ind w:left="645"/>
      </w:pPr>
      <w:r>
        <w:rPr/>
        <w:t>the</w:t>
      </w:r>
      <w:r>
        <w:rPr>
          <w:spacing w:val="17"/>
        </w:rPr>
        <w:t> </w:t>
      </w:r>
      <w:r>
        <w:rPr/>
        <w:t>premises</w:t>
      </w:r>
      <w:r>
        <w:rPr>
          <w:spacing w:val="17"/>
        </w:rPr>
        <w:t> </w:t>
      </w:r>
      <w:r>
        <w:rPr/>
        <w:t>had</w:t>
      </w:r>
      <w:r>
        <w:rPr>
          <w:spacing w:val="17"/>
        </w:rPr>
        <w:t> </w:t>
      </w:r>
      <w:r>
        <w:rPr/>
        <w:t>been</w:t>
      </w:r>
      <w:r>
        <w:rPr>
          <w:spacing w:val="17"/>
        </w:rPr>
        <w:t> </w:t>
      </w:r>
      <w:r>
        <w:rPr/>
        <w:t>subject</w:t>
      </w:r>
      <w:r>
        <w:rPr>
          <w:spacing w:val="17"/>
        </w:rPr>
        <w:t> </w:t>
      </w:r>
      <w:r>
        <w:rPr/>
        <w:t>to</w:t>
      </w:r>
      <w:r>
        <w:rPr>
          <w:spacing w:val="17"/>
        </w:rPr>
        <w:t> </w:t>
      </w:r>
      <w:r>
        <w:rPr/>
        <w:t>a</w:t>
      </w:r>
      <w:r>
        <w:rPr>
          <w:spacing w:val="17"/>
        </w:rPr>
        <w:t> </w:t>
      </w:r>
      <w:r>
        <w:rPr/>
        <w:t>tie</w:t>
      </w:r>
      <w:r>
        <w:rPr>
          <w:spacing w:val="17"/>
        </w:rPr>
        <w:t> </w:t>
      </w:r>
      <w:r>
        <w:rPr/>
        <w:t>for</w:t>
      </w:r>
      <w:r>
        <w:rPr>
          <w:spacing w:val="17"/>
        </w:rPr>
        <w:t> </w:t>
      </w:r>
      <w:r>
        <w:rPr/>
        <w:t>four</w:t>
      </w:r>
      <w:r>
        <w:rPr>
          <w:spacing w:val="17"/>
        </w:rPr>
        <w:t> </w:t>
      </w:r>
      <w:r>
        <w:rPr/>
        <w:t>years</w:t>
      </w:r>
      <w:r>
        <w:rPr>
          <w:spacing w:val="17"/>
        </w:rPr>
        <w:t> </w:t>
      </w:r>
      <w:r>
        <w:rPr/>
        <w:t>before</w:t>
      </w:r>
      <w:r>
        <w:rPr>
          <w:spacing w:val="17"/>
        </w:rPr>
        <w:t> </w:t>
      </w:r>
      <w:r>
        <w:rPr/>
        <w:t>the</w:t>
      </w:r>
      <w:r>
        <w:rPr>
          <w:spacing w:val="17"/>
        </w:rPr>
        <w:t> </w:t>
      </w:r>
      <w:r>
        <w:rPr/>
        <w:t>21-year</w:t>
      </w:r>
      <w:r>
        <w:rPr>
          <w:spacing w:val="17"/>
        </w:rPr>
        <w:t> </w:t>
      </w:r>
      <w:r>
        <w:rPr/>
        <w:t>tie</w:t>
      </w:r>
      <w:r>
        <w:rPr>
          <w:spacing w:val="17"/>
        </w:rPr>
        <w:t> </w:t>
      </w:r>
      <w:r>
        <w:rPr/>
        <w:t>had</w:t>
      </w:r>
      <w:r>
        <w:rPr>
          <w:spacing w:val="17"/>
        </w:rPr>
        <w:t> </w:t>
      </w:r>
      <w:r>
        <w:rPr/>
        <w:t>been</w:t>
      </w:r>
      <w:r>
        <w:rPr>
          <w:spacing w:val="17"/>
        </w:rPr>
        <w:t> </w:t>
      </w:r>
      <w:r>
        <w:rPr/>
        <w:t>entered </w:t>
      </w:r>
      <w:r>
        <w:rPr>
          <w:spacing w:val="-2"/>
        </w:rPr>
        <w:t>into.</w:t>
      </w:r>
    </w:p>
    <w:p>
      <w:pPr>
        <w:pStyle w:val="BodyText"/>
        <w:spacing w:after="0" w:line="235" w:lineRule="auto"/>
        <w:sectPr>
          <w:pgSz w:w="11900" w:h="16840"/>
          <w:pgMar w:header="971" w:footer="0" w:top="1300" w:bottom="280" w:left="1275" w:right="1275"/>
        </w:sectPr>
      </w:pPr>
    </w:p>
    <w:p>
      <w:pPr>
        <w:pStyle w:val="BodyText"/>
      </w:pPr>
    </w:p>
    <w:p>
      <w:pPr>
        <w:pStyle w:val="BodyText"/>
        <w:spacing w:before="50"/>
      </w:pPr>
    </w:p>
    <w:p>
      <w:pPr>
        <w:pStyle w:val="BodyText"/>
        <w:spacing w:line="235" w:lineRule="auto"/>
        <w:ind w:left="165" w:right="167"/>
        <w:jc w:val="both"/>
      </w:pPr>
      <w:r>
        <w:rPr/>
        <w:t>Dunn and Waller L.JJ. were also influenced by the fact that to uphold the validity of the tie </w:t>
      </w:r>
      <w:r>
        <w:rPr/>
        <w:t>would encourage the rescue of firms on the verge of bankruptcy. The implication of this is that the more perilous a firm’s financial condition, the longer the tie that can be extracted as a price of rescue. </w:t>
      </w:r>
      <w:bookmarkStart w:name="_bookmark1732" w:id="1734"/>
      <w:bookmarkEnd w:id="1734"/>
      <w:r>
        <w:rPr/>
        <w:t>Where</w:t>
      </w:r>
      <w:r>
        <w:rPr/>
        <w:t> a tie is unreasonable, the remainder of the agreement may also be unenforceable if the deletion of the tie would alter the nature of the agreement. </w:t>
      </w:r>
      <w:r>
        <w:rPr>
          <w:color w:val="005DA1"/>
          <w:u w:val="single" w:color="005DA1"/>
          <w:vertAlign w:val="superscript"/>
        </w:rPr>
        <w:t>923</w:t>
      </w:r>
    </w:p>
    <w:p>
      <w:pPr>
        <w:pStyle w:val="BodyText"/>
      </w:pPr>
    </w:p>
    <w:p>
      <w:pPr>
        <w:pStyle w:val="BodyText"/>
        <w:spacing w:before="37"/>
      </w:pPr>
    </w:p>
    <w:p>
      <w:pPr>
        <w:spacing w:before="0"/>
        <w:ind w:left="165" w:right="0" w:firstLine="0"/>
        <w:jc w:val="both"/>
        <w:rPr>
          <w:rFonts w:ascii="Arial"/>
          <w:b/>
          <w:sz w:val="18"/>
        </w:rPr>
      </w:pPr>
      <w:r>
        <w:rPr>
          <w:rFonts w:ascii="Arial"/>
          <w:b/>
          <w:sz w:val="18"/>
        </w:rPr>
        <w:t>Solus petrol </w:t>
      </w:r>
      <w:r>
        <w:rPr>
          <w:rFonts w:ascii="Arial"/>
          <w:b/>
          <w:spacing w:val="-2"/>
          <w:sz w:val="18"/>
        </w:rPr>
        <w:t>agreements</w:t>
      </w:r>
    </w:p>
    <w:p>
      <w:pPr>
        <w:pStyle w:val="BodyText"/>
        <w:spacing w:before="41"/>
        <w:rPr>
          <w:rFonts w:ascii="Arial"/>
          <w:b/>
          <w:sz w:val="18"/>
        </w:rPr>
      </w:pPr>
    </w:p>
    <w:p>
      <w:pPr>
        <w:pStyle w:val="Heading2"/>
      </w:pPr>
      <w:r>
        <w:rPr/>
        <w:t>16-</w:t>
      </w:r>
      <w:r>
        <w:rPr>
          <w:spacing w:val="-5"/>
        </w:rPr>
        <w:t>134</w:t>
      </w:r>
    </w:p>
    <w:p>
      <w:pPr>
        <w:pStyle w:val="BodyText"/>
        <w:spacing w:line="235" w:lineRule="auto" w:before="203"/>
        <w:ind w:left="164" w:right="167"/>
        <w:jc w:val="both"/>
      </w:pPr>
      <w:r>
        <w:rPr/>
        <w:t>Apart from the common law, all solus petrol agreements in the United Kingdom were </w:t>
      </w:r>
      <w:r>
        <w:rPr/>
        <w:t>substantially </w:t>
      </w:r>
      <w:bookmarkStart w:name="_bookmark1733" w:id="1735"/>
      <w:bookmarkEnd w:id="1735"/>
      <w:r>
        <w:rPr/>
        <w:t>affected</w:t>
      </w:r>
      <w:r>
        <w:rPr/>
        <w:t> by the undertakings given by the petrol companies to the Secretary of State. However, the Secretary of State accepted the release of the undertakings in 2000. </w:t>
      </w:r>
      <w:r>
        <w:rPr>
          <w:color w:val="005DA1"/>
          <w:u w:val="single" w:color="005DA1"/>
          <w:vertAlign w:val="superscript"/>
        </w:rPr>
        <w:t>924</w:t>
      </w:r>
      <w:r>
        <w:rPr>
          <w:color w:val="005DA1"/>
          <w:vertAlign w:val="baseline"/>
        </w:rPr>
        <w:t> </w:t>
      </w:r>
      <w:r>
        <w:rPr>
          <w:vertAlign w:val="baseline"/>
        </w:rPr>
        <w:t>There is the possibility of</w:t>
      </w:r>
      <w:r>
        <w:rPr>
          <w:spacing w:val="40"/>
          <w:vertAlign w:val="baseline"/>
        </w:rPr>
        <w:t> </w:t>
      </w:r>
      <w:r>
        <w:rPr>
          <w:vertAlign w:val="baseline"/>
        </w:rPr>
        <w:t>such</w:t>
      </w:r>
      <w:r>
        <w:rPr>
          <w:spacing w:val="-1"/>
          <w:vertAlign w:val="baseline"/>
        </w:rPr>
        <w:t> </w:t>
      </w:r>
      <w:r>
        <w:rPr>
          <w:vertAlign w:val="baseline"/>
        </w:rPr>
        <w:t>agreements</w:t>
      </w:r>
      <w:r>
        <w:rPr>
          <w:spacing w:val="-1"/>
          <w:vertAlign w:val="baseline"/>
        </w:rPr>
        <w:t> </w:t>
      </w:r>
      <w:r>
        <w:rPr>
          <w:vertAlign w:val="baseline"/>
        </w:rPr>
        <w:t>being</w:t>
      </w:r>
      <w:r>
        <w:rPr>
          <w:spacing w:val="-1"/>
          <w:vertAlign w:val="baseline"/>
        </w:rPr>
        <w:t> </w:t>
      </w:r>
      <w:r>
        <w:rPr>
          <w:vertAlign w:val="baseline"/>
        </w:rPr>
        <w:t>subject</w:t>
      </w:r>
      <w:r>
        <w:rPr>
          <w:spacing w:val="-1"/>
          <w:vertAlign w:val="baseline"/>
        </w:rPr>
        <w:t> </w:t>
      </w:r>
      <w:r>
        <w:rPr>
          <w:vertAlign w:val="baseline"/>
        </w:rPr>
        <w:t>to</w:t>
      </w:r>
      <w:r>
        <w:rPr>
          <w:spacing w:val="-1"/>
          <w:vertAlign w:val="baseline"/>
        </w:rPr>
        <w:t> </w:t>
      </w:r>
      <w:r>
        <w:rPr>
          <w:vertAlign w:val="baseline"/>
        </w:rPr>
        <w:t>a</w:t>
      </w:r>
      <w:r>
        <w:rPr>
          <w:spacing w:val="-1"/>
          <w:vertAlign w:val="baseline"/>
        </w:rPr>
        <w:t> </w:t>
      </w:r>
      <w:r>
        <w:rPr>
          <w:vertAlign w:val="baseline"/>
        </w:rPr>
        <w:t>market</w:t>
      </w:r>
      <w:r>
        <w:rPr>
          <w:spacing w:val="-1"/>
          <w:vertAlign w:val="baseline"/>
        </w:rPr>
        <w:t> </w:t>
      </w:r>
      <w:r>
        <w:rPr>
          <w:vertAlign w:val="baseline"/>
        </w:rPr>
        <w:t>investigation</w:t>
      </w:r>
      <w:r>
        <w:rPr>
          <w:spacing w:val="-1"/>
          <w:vertAlign w:val="baseline"/>
        </w:rPr>
        <w:t> </w:t>
      </w:r>
      <w:r>
        <w:rPr>
          <w:vertAlign w:val="baseline"/>
        </w:rPr>
        <w:t>reference</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Office</w:t>
      </w:r>
      <w:r>
        <w:rPr>
          <w:spacing w:val="-1"/>
          <w:vertAlign w:val="baseline"/>
        </w:rPr>
        <w:t> </w:t>
      </w:r>
      <w:r>
        <w:rPr>
          <w:vertAlign w:val="baseline"/>
        </w:rPr>
        <w:t>of</w:t>
      </w:r>
      <w:r>
        <w:rPr>
          <w:spacing w:val="-1"/>
          <w:vertAlign w:val="baseline"/>
        </w:rPr>
        <w:t> </w:t>
      </w:r>
      <w:r>
        <w:rPr>
          <w:vertAlign w:val="baseline"/>
        </w:rPr>
        <w:t>Fair</w:t>
      </w:r>
      <w:r>
        <w:rPr>
          <w:spacing w:val="-1"/>
          <w:vertAlign w:val="baseline"/>
        </w:rPr>
        <w:t> </w:t>
      </w:r>
      <w:r>
        <w:rPr>
          <w:vertAlign w:val="baseline"/>
        </w:rPr>
        <w:t>Trading</w:t>
      </w:r>
      <w:r>
        <w:rPr>
          <w:spacing w:val="-1"/>
          <w:vertAlign w:val="baseline"/>
        </w:rPr>
        <w:t> </w:t>
      </w:r>
      <w:r>
        <w:rPr>
          <w:vertAlign w:val="baseline"/>
        </w:rPr>
        <w:t>to</w:t>
      </w:r>
      <w:r>
        <w:rPr>
          <w:spacing w:val="-1"/>
          <w:vertAlign w:val="baseline"/>
        </w:rPr>
        <w:t> </w:t>
      </w:r>
      <w:r>
        <w:rPr>
          <w:vertAlign w:val="baseline"/>
        </w:rPr>
        <w:t>the </w:t>
      </w:r>
      <w:bookmarkStart w:name="_bookmark1734" w:id="1736"/>
      <w:bookmarkEnd w:id="1736"/>
      <w:r>
        <w:rPr>
          <w:vertAlign w:val="baseline"/>
        </w:rPr>
        <w:t>Competition</w:t>
      </w:r>
      <w:r>
        <w:rPr>
          <w:vertAlign w:val="baseline"/>
        </w:rPr>
        <w:t> Commission under Pt 4 of the Enterprise Act 2002, in particular, where competition is restricted due to a network of vertical agreements. </w:t>
      </w:r>
      <w:r>
        <w:rPr>
          <w:color w:val="005DA1"/>
          <w:u w:val="single" w:color="005DA1"/>
          <w:vertAlign w:val="superscript"/>
        </w:rPr>
        <w:t>925</w:t>
      </w:r>
      <w:r>
        <w:rPr>
          <w:color w:val="005DA1"/>
          <w:vertAlign w:val="baseline"/>
        </w:rPr>
        <w:t> </w:t>
      </w:r>
      <w:r>
        <w:rPr>
          <w:vertAlign w:val="baseline"/>
        </w:rPr>
        <w:t>Exclusive purchasing and supply obligations </w:t>
      </w:r>
      <w:bookmarkStart w:name="_bookmark1735" w:id="1737"/>
      <w:bookmarkEnd w:id="1737"/>
      <w:r>
        <w:rPr>
          <w:vertAlign w:val="baseline"/>
        </w:rPr>
        <w:t>may</w:t>
      </w:r>
      <w:r>
        <w:rPr>
          <w:vertAlign w:val="baseline"/>
        </w:rPr>
        <w:t> infringe art.81(1) where they appreciably restrict competition and have an appreciable impact on trade between Member States. </w:t>
      </w:r>
      <w:r>
        <w:rPr>
          <w:color w:val="005DA1"/>
          <w:u w:val="single" w:color="005DA1"/>
          <w:vertAlign w:val="superscript"/>
        </w:rPr>
        <w:t>926</w:t>
      </w:r>
      <w:r>
        <w:rPr>
          <w:color w:val="005DA1"/>
          <w:vertAlign w:val="baseline"/>
        </w:rPr>
        <w:t> </w:t>
      </w:r>
      <w:r>
        <w:rPr>
          <w:vertAlign w:val="baseline"/>
        </w:rPr>
        <w:t>The undertakings relate not only to the enforcement and determination of existing solus ties and the inclusion of solus ties in new agreements, but also to</w:t>
      </w:r>
      <w:r>
        <w:rPr>
          <w:spacing w:val="80"/>
          <w:vertAlign w:val="baseline"/>
        </w:rPr>
        <w:t> </w:t>
      </w:r>
      <w:r>
        <w:rPr>
          <w:vertAlign w:val="baseline"/>
        </w:rPr>
        <w:t>other terms of agreements between petrol companies and operators of petrol filling stations, including ties relating to lubricants and other goods sold by such stations, the making of certain commission</w:t>
      </w:r>
      <w:r>
        <w:rPr>
          <w:spacing w:val="40"/>
          <w:vertAlign w:val="baseline"/>
        </w:rPr>
        <w:t> </w:t>
      </w:r>
      <w:r>
        <w:rPr>
          <w:vertAlign w:val="baseline"/>
        </w:rPr>
        <w:t>and other arrangements, options and rights of pre-emption over petrol filling stations and the terms of leases and licences of company-owned filling stations. An exclusive supply obligation will usually fall within the prohibition in art.81(1) EC but may benefit from the block exemption for such agreements set out in EC Regulation 1984/83.</w:t>
      </w:r>
    </w:p>
    <w:p>
      <w:pPr>
        <w:pStyle w:val="BodyText"/>
      </w:pPr>
    </w:p>
    <w:p>
      <w:pPr>
        <w:pStyle w:val="BodyText"/>
        <w:spacing w:before="33"/>
      </w:pPr>
    </w:p>
    <w:p>
      <w:pPr>
        <w:spacing w:before="0"/>
        <w:ind w:left="164" w:right="0" w:firstLine="0"/>
        <w:jc w:val="left"/>
        <w:rPr>
          <w:rFonts w:ascii="Arial"/>
          <w:b/>
          <w:sz w:val="18"/>
        </w:rPr>
      </w:pPr>
      <w:bookmarkStart w:name="_bookmark1736" w:id="1738"/>
      <w:bookmarkEnd w:id="1738"/>
      <w:r>
        <w:rPr/>
      </w:r>
      <w:r>
        <w:rPr>
          <w:rFonts w:ascii="Arial"/>
          <w:b/>
          <w:sz w:val="18"/>
        </w:rPr>
        <w:t>Tied public houses </w:t>
      </w:r>
      <w:r>
        <w:rPr>
          <w:rFonts w:ascii="Arial"/>
          <w:b/>
          <w:color w:val="005DA1"/>
          <w:spacing w:val="-5"/>
          <w:sz w:val="18"/>
          <w:u w:val="single" w:color="005DA1"/>
          <w:vertAlign w:val="superscript"/>
        </w:rPr>
        <w:t>927</w:t>
      </w:r>
    </w:p>
    <w:p>
      <w:pPr>
        <w:pStyle w:val="BodyText"/>
        <w:spacing w:before="41"/>
        <w:rPr>
          <w:rFonts w:ascii="Arial"/>
          <w:b/>
          <w:sz w:val="18"/>
        </w:rPr>
      </w:pPr>
    </w:p>
    <w:p>
      <w:pPr>
        <w:pStyle w:val="Heading2"/>
      </w:pPr>
      <w:r>
        <w:rPr/>
        <w:t>16-</w:t>
      </w:r>
      <w:r>
        <w:rPr>
          <w:spacing w:val="-5"/>
        </w:rPr>
        <w:t>135</w:t>
      </w:r>
    </w:p>
    <w:p>
      <w:pPr>
        <w:pStyle w:val="BodyText"/>
        <w:spacing w:line="235" w:lineRule="auto" w:before="203"/>
        <w:ind w:left="165" w:right="167"/>
        <w:jc w:val="both"/>
      </w:pPr>
      <w:r>
        <w:rPr/>
        <w:t>Another and much older class of exclusive purchasing agreements comprises agreements under </w:t>
      </w:r>
      <w:bookmarkStart w:name="_bookmark1737" w:id="1739"/>
      <w:bookmarkEnd w:id="1739"/>
      <w:r>
        <w:rPr/>
        <w:t>which</w:t>
      </w:r>
      <w:r>
        <w:rPr/>
        <w:t> breweries lease or sell public houses on the terms that the publican shall buy his </w:t>
      </w:r>
      <w:r>
        <w:rPr/>
        <w:t>beer exclusively from the brewery. </w:t>
      </w:r>
      <w:r>
        <w:rPr>
          <w:color w:val="005DA1"/>
          <w:u w:val="single" w:color="005DA1"/>
          <w:vertAlign w:val="superscript"/>
        </w:rPr>
        <w:t>928</w:t>
      </w:r>
      <w:r>
        <w:rPr>
          <w:color w:val="005DA1"/>
          <w:vertAlign w:val="baseline"/>
        </w:rPr>
        <w:t> </w:t>
      </w:r>
      <w:r>
        <w:rPr>
          <w:vertAlign w:val="baseline"/>
        </w:rPr>
        <w:t>Such agreements have long been enforced at common law </w:t>
      </w:r>
      <w:r>
        <w:rPr>
          <w:color w:val="005DA1"/>
          <w:u w:val="single" w:color="005DA1"/>
          <w:vertAlign w:val="superscript"/>
        </w:rPr>
        <w:t>929</w:t>
      </w:r>
      <w:r>
        <w:rPr>
          <w:color w:val="005DA1"/>
          <w:vertAlign w:val="baseline"/>
        </w:rPr>
        <w:t> </w:t>
      </w:r>
      <w:r>
        <w:rPr>
          <w:vertAlign w:val="baseline"/>
        </w:rPr>
        <w:t>and </w:t>
      </w:r>
      <w:bookmarkStart w:name="_bookmark1738" w:id="1740"/>
      <w:bookmarkEnd w:id="1740"/>
      <w:r>
        <w:rPr>
          <w:vertAlign w:val="baseline"/>
        </w:rPr>
        <w:t>would</w:t>
      </w:r>
      <w:r>
        <w:rPr>
          <w:vertAlign w:val="baseline"/>
        </w:rPr>
        <w:t> seem still to lie outside the common law doctrine of restraint of trade, either because of the </w:t>
      </w:r>
      <w:bookmarkStart w:name="_bookmark1739" w:id="1741"/>
      <w:bookmarkEnd w:id="1741"/>
      <w:r>
        <w:rPr>
          <w:vertAlign w:val="baseline"/>
        </w:rPr>
        <w:t>general</w:t>
      </w:r>
      <w:r>
        <w:rPr>
          <w:vertAlign w:val="baseline"/>
        </w:rPr>
        <w:t> commercial acceptance which they have long enjoyed </w:t>
      </w:r>
      <w:r>
        <w:rPr>
          <w:color w:val="005DA1"/>
          <w:u w:val="single" w:color="005DA1"/>
          <w:vertAlign w:val="superscript"/>
        </w:rPr>
        <w:t>930</w:t>
      </w:r>
      <w:r>
        <w:rPr>
          <w:color w:val="005DA1"/>
          <w:vertAlign w:val="baseline"/>
        </w:rPr>
        <w:t> </w:t>
      </w:r>
      <w:r>
        <w:rPr>
          <w:vertAlign w:val="baseline"/>
        </w:rPr>
        <w:t>or because the publican accepts</w:t>
      </w:r>
      <w:r>
        <w:rPr>
          <w:spacing w:val="40"/>
          <w:vertAlign w:val="baseline"/>
        </w:rPr>
        <w:t> </w:t>
      </w:r>
      <w:r>
        <w:rPr>
          <w:vertAlign w:val="baseline"/>
        </w:rPr>
        <w:t>the restrictions under the very agreement by which he acquires his interest in the public house. </w:t>
      </w:r>
      <w:r>
        <w:rPr>
          <w:color w:val="005DA1"/>
          <w:u w:val="single" w:color="005DA1"/>
          <w:vertAlign w:val="superscript"/>
        </w:rPr>
        <w:t>931</w:t>
      </w:r>
    </w:p>
    <w:p>
      <w:pPr>
        <w:pStyle w:val="BodyText"/>
      </w:pPr>
    </w:p>
    <w:p>
      <w:pPr>
        <w:pStyle w:val="BodyText"/>
        <w:spacing w:before="36"/>
      </w:pPr>
    </w:p>
    <w:p>
      <w:pPr>
        <w:spacing w:before="0"/>
        <w:ind w:left="165" w:right="0" w:firstLine="0"/>
        <w:jc w:val="left"/>
        <w:rPr>
          <w:rFonts w:ascii="Arial"/>
          <w:b/>
          <w:sz w:val="18"/>
        </w:rPr>
      </w:pPr>
      <w:r>
        <w:rPr>
          <w:rFonts w:ascii="Arial"/>
          <w:b/>
          <w:sz w:val="18"/>
        </w:rPr>
        <w:t>Implied obligations and limits to rights of </w:t>
      </w:r>
      <w:r>
        <w:rPr>
          <w:rFonts w:ascii="Arial"/>
          <w:b/>
          <w:spacing w:val="-2"/>
          <w:sz w:val="18"/>
        </w:rPr>
        <w:t>supplier</w:t>
      </w:r>
    </w:p>
    <w:p>
      <w:pPr>
        <w:pStyle w:val="BodyText"/>
        <w:spacing w:before="41"/>
        <w:rPr>
          <w:rFonts w:ascii="Arial"/>
          <w:b/>
          <w:sz w:val="18"/>
        </w:rPr>
      </w:pPr>
    </w:p>
    <w:p>
      <w:pPr>
        <w:pStyle w:val="Heading2"/>
        <w:spacing w:before="1"/>
      </w:pPr>
      <w:r>
        <w:rPr/>
        <w:t>16-</w:t>
      </w:r>
      <w:r>
        <w:rPr>
          <w:spacing w:val="-5"/>
        </w:rPr>
        <w:t>136</w:t>
      </w:r>
    </w:p>
    <w:p>
      <w:pPr>
        <w:pStyle w:val="BodyText"/>
        <w:spacing w:line="235" w:lineRule="auto" w:before="202"/>
        <w:ind w:left="164" w:right="166"/>
        <w:jc w:val="both"/>
      </w:pPr>
      <w:bookmarkStart w:name="_bookmark1740" w:id="1742"/>
      <w:bookmarkEnd w:id="1742"/>
      <w:r>
        <w:rPr/>
      </w:r>
      <w:r>
        <w:rPr/>
        <w:t>In considering whether an exclusive purchasing agreement is of a class which has gained general commercial acceptance and therefore falls outside the common law doctrine of restraint of trade, </w:t>
      </w:r>
      <w:r>
        <w:rPr>
          <w:color w:val="005DA1"/>
          <w:u w:val="single" w:color="005DA1"/>
          <w:vertAlign w:val="superscript"/>
        </w:rPr>
        <w:t>932</w:t>
      </w:r>
      <w:r>
        <w:rPr>
          <w:color w:val="005DA1"/>
          <w:spacing w:val="40"/>
          <w:vertAlign w:val="baseline"/>
        </w:rPr>
        <w:t> </w:t>
      </w:r>
      <w:r>
        <w:rPr>
          <w:vertAlign w:val="baseline"/>
        </w:rPr>
        <w:t>or whether the agreement, though within the doctrine, is reasonable, it is probably relevant </w:t>
      </w:r>
      <w:r>
        <w:rPr>
          <w:vertAlign w:val="baseline"/>
        </w:rPr>
        <w:t>to</w:t>
      </w:r>
      <w:r>
        <w:rPr>
          <w:spacing w:val="80"/>
          <w:vertAlign w:val="baseline"/>
        </w:rPr>
        <w:t> </w:t>
      </w:r>
      <w:r>
        <w:rPr>
          <w:vertAlign w:val="baseline"/>
        </w:rPr>
        <w:t>consider</w:t>
      </w:r>
      <w:r>
        <w:rPr>
          <w:spacing w:val="-1"/>
          <w:vertAlign w:val="baseline"/>
        </w:rPr>
        <w:t> </w:t>
      </w:r>
      <w:r>
        <w:rPr>
          <w:vertAlign w:val="baseline"/>
        </w:rPr>
        <w:t>the</w:t>
      </w:r>
      <w:r>
        <w:rPr>
          <w:spacing w:val="-1"/>
          <w:vertAlign w:val="baseline"/>
        </w:rPr>
        <w:t> </w:t>
      </w:r>
      <w:r>
        <w:rPr>
          <w:vertAlign w:val="baseline"/>
        </w:rPr>
        <w:t>implied</w:t>
      </w:r>
      <w:r>
        <w:rPr>
          <w:spacing w:val="-1"/>
          <w:vertAlign w:val="baseline"/>
        </w:rPr>
        <w:t> </w:t>
      </w:r>
      <w:r>
        <w:rPr>
          <w:vertAlign w:val="baseline"/>
        </w:rPr>
        <w:t>obligations</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supplier.</w:t>
      </w:r>
      <w:r>
        <w:rPr>
          <w:spacing w:val="-1"/>
          <w:vertAlign w:val="baseline"/>
        </w:rPr>
        <w:t> </w:t>
      </w:r>
      <w:r>
        <w:rPr>
          <w:vertAlign w:val="baseline"/>
        </w:rPr>
        <w:t>Thus</w:t>
      </w:r>
      <w:r>
        <w:rPr>
          <w:spacing w:val="-1"/>
          <w:vertAlign w:val="baseline"/>
        </w:rPr>
        <w:t> </w:t>
      </w:r>
      <w:r>
        <w:rPr>
          <w:vertAlign w:val="baseline"/>
        </w:rPr>
        <w:t>a</w:t>
      </w:r>
      <w:r>
        <w:rPr>
          <w:spacing w:val="-1"/>
          <w:vertAlign w:val="baseline"/>
        </w:rPr>
        <w:t> </w:t>
      </w:r>
      <w:r>
        <w:rPr>
          <w:vertAlign w:val="baseline"/>
        </w:rPr>
        <w:t>covenant</w:t>
      </w:r>
      <w:r>
        <w:rPr>
          <w:spacing w:val="-1"/>
          <w:vertAlign w:val="baseline"/>
        </w:rPr>
        <w:t> </w:t>
      </w:r>
      <w:r>
        <w:rPr>
          <w:vertAlign w:val="baseline"/>
        </w:rPr>
        <w:t>by</w:t>
      </w:r>
      <w:r>
        <w:rPr>
          <w:spacing w:val="-1"/>
          <w:vertAlign w:val="baseline"/>
        </w:rPr>
        <w:t> </w:t>
      </w:r>
      <w:r>
        <w:rPr>
          <w:vertAlign w:val="baseline"/>
        </w:rPr>
        <w:t>a</w:t>
      </w:r>
      <w:r>
        <w:rPr>
          <w:spacing w:val="-1"/>
          <w:vertAlign w:val="baseline"/>
        </w:rPr>
        <w:t> </w:t>
      </w:r>
      <w:r>
        <w:rPr>
          <w:vertAlign w:val="baseline"/>
        </w:rPr>
        <w:t>lessee</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public</w:t>
      </w:r>
      <w:r>
        <w:rPr>
          <w:spacing w:val="-1"/>
          <w:vertAlign w:val="baseline"/>
        </w:rPr>
        <w:t> </w:t>
      </w:r>
      <w:r>
        <w:rPr>
          <w:vertAlign w:val="baseline"/>
        </w:rPr>
        <w:t>house</w:t>
      </w:r>
      <w:r>
        <w:rPr>
          <w:spacing w:val="-1"/>
          <w:vertAlign w:val="baseline"/>
        </w:rPr>
        <w:t> </w:t>
      </w:r>
      <w:r>
        <w:rPr>
          <w:vertAlign w:val="baseline"/>
        </w:rPr>
        <w:t>to</w:t>
      </w:r>
      <w:r>
        <w:rPr>
          <w:spacing w:val="-1"/>
          <w:vertAlign w:val="baseline"/>
        </w:rPr>
        <w:t> </w:t>
      </w:r>
      <w:r>
        <w:rPr>
          <w:vertAlign w:val="baseline"/>
        </w:rPr>
        <w:t>take </w:t>
      </w:r>
      <w:bookmarkStart w:name="_bookmark1741" w:id="1743"/>
      <w:bookmarkEnd w:id="1743"/>
      <w:r>
        <w:rPr>
          <w:vertAlign w:val="baseline"/>
        </w:rPr>
        <w:t>beer</w:t>
      </w:r>
      <w:r>
        <w:rPr>
          <w:vertAlign w:val="baseline"/>
        </w:rPr>
        <w:t> only from a particular brewery is subject to an implied condition that good and wholesome beer shall</w:t>
      </w:r>
      <w:r>
        <w:rPr>
          <w:spacing w:val="-2"/>
          <w:vertAlign w:val="baseline"/>
        </w:rPr>
        <w:t> </w:t>
      </w:r>
      <w:r>
        <w:rPr>
          <w:vertAlign w:val="baseline"/>
        </w:rPr>
        <w:t>be</w:t>
      </w:r>
      <w:r>
        <w:rPr>
          <w:spacing w:val="-2"/>
          <w:vertAlign w:val="baseline"/>
        </w:rPr>
        <w:t> </w:t>
      </w:r>
      <w:r>
        <w:rPr>
          <w:vertAlign w:val="baseline"/>
        </w:rPr>
        <w:t>supplied.</w:t>
      </w:r>
      <w:r>
        <w:rPr>
          <w:spacing w:val="-2"/>
          <w:vertAlign w:val="baseline"/>
        </w:rPr>
        <w:t> </w:t>
      </w:r>
      <w:r>
        <w:rPr>
          <w:color w:val="005DA1"/>
          <w:u w:val="single" w:color="005DA1"/>
          <w:vertAlign w:val="superscript"/>
        </w:rPr>
        <w:t>933</w:t>
      </w:r>
      <w:r>
        <w:rPr>
          <w:color w:val="005DA1"/>
          <w:spacing w:val="-2"/>
          <w:vertAlign w:val="baseline"/>
        </w:rPr>
        <w:t> </w:t>
      </w:r>
      <w:r>
        <w:rPr>
          <w:vertAlign w:val="baseline"/>
        </w:rPr>
        <w:t>It</w:t>
      </w:r>
      <w:r>
        <w:rPr>
          <w:spacing w:val="-2"/>
          <w:vertAlign w:val="baseline"/>
        </w:rPr>
        <w:t> </w:t>
      </w:r>
      <w:r>
        <w:rPr>
          <w:vertAlign w:val="baseline"/>
        </w:rPr>
        <w:t>has</w:t>
      </w:r>
      <w:r>
        <w:rPr>
          <w:spacing w:val="-2"/>
          <w:vertAlign w:val="baseline"/>
        </w:rPr>
        <w:t> </w:t>
      </w:r>
      <w:r>
        <w:rPr>
          <w:vertAlign w:val="baseline"/>
        </w:rPr>
        <w:t>been</w:t>
      </w:r>
      <w:r>
        <w:rPr>
          <w:spacing w:val="-2"/>
          <w:vertAlign w:val="baseline"/>
        </w:rPr>
        <w:t> </w:t>
      </w:r>
      <w:r>
        <w:rPr>
          <w:vertAlign w:val="baseline"/>
        </w:rPr>
        <w:t>said</w:t>
      </w:r>
      <w:r>
        <w:rPr>
          <w:spacing w:val="-2"/>
          <w:vertAlign w:val="baseline"/>
        </w:rPr>
        <w:t> </w:t>
      </w:r>
      <w:r>
        <w:rPr>
          <w:vertAlign w:val="baseline"/>
        </w:rPr>
        <w:t>that</w:t>
      </w:r>
      <w:r>
        <w:rPr>
          <w:spacing w:val="-2"/>
          <w:vertAlign w:val="baseline"/>
        </w:rPr>
        <w:t> </w:t>
      </w:r>
      <w:r>
        <w:rPr>
          <w:vertAlign w:val="baseline"/>
        </w:rPr>
        <w:t>this</w:t>
      </w:r>
      <w:r>
        <w:rPr>
          <w:spacing w:val="-2"/>
          <w:vertAlign w:val="baseline"/>
        </w:rPr>
        <w:t> </w:t>
      </w:r>
      <w:r>
        <w:rPr>
          <w:vertAlign w:val="baseline"/>
        </w:rPr>
        <w:t>rule</w:t>
      </w:r>
      <w:r>
        <w:rPr>
          <w:spacing w:val="-2"/>
          <w:vertAlign w:val="baseline"/>
        </w:rPr>
        <w:t> </w:t>
      </w:r>
      <w:r>
        <w:rPr>
          <w:vertAlign w:val="baseline"/>
        </w:rPr>
        <w:t>applies</w:t>
      </w:r>
      <w:r>
        <w:rPr>
          <w:spacing w:val="-2"/>
          <w:vertAlign w:val="baseline"/>
        </w:rPr>
        <w:t> </w:t>
      </w:r>
      <w:r>
        <w:rPr>
          <w:vertAlign w:val="baseline"/>
        </w:rPr>
        <w:t>even</w:t>
      </w:r>
      <w:r>
        <w:rPr>
          <w:spacing w:val="-2"/>
          <w:vertAlign w:val="baseline"/>
        </w:rPr>
        <w:t> </w:t>
      </w:r>
      <w:r>
        <w:rPr>
          <w:vertAlign w:val="baseline"/>
        </w:rPr>
        <w:t>though</w:t>
      </w:r>
      <w:r>
        <w:rPr>
          <w:spacing w:val="-2"/>
          <w:vertAlign w:val="baseline"/>
        </w:rPr>
        <w:t> </w:t>
      </w:r>
      <w:r>
        <w:rPr>
          <w:vertAlign w:val="baseline"/>
        </w:rPr>
        <w:t>there</w:t>
      </w:r>
      <w:r>
        <w:rPr>
          <w:spacing w:val="-2"/>
          <w:vertAlign w:val="baseline"/>
        </w:rPr>
        <w:t> </w:t>
      </w:r>
      <w:r>
        <w:rPr>
          <w:vertAlign w:val="baseline"/>
        </w:rPr>
        <w:t>is</w:t>
      </w:r>
      <w:r>
        <w:rPr>
          <w:spacing w:val="-2"/>
          <w:vertAlign w:val="baseline"/>
        </w:rPr>
        <w:t> </w:t>
      </w:r>
      <w:r>
        <w:rPr>
          <w:vertAlign w:val="baseline"/>
        </w:rPr>
        <w:t>no</w:t>
      </w:r>
      <w:r>
        <w:rPr>
          <w:spacing w:val="-2"/>
          <w:vertAlign w:val="baseline"/>
        </w:rPr>
        <w:t> </w:t>
      </w:r>
      <w:r>
        <w:rPr>
          <w:vertAlign w:val="baseline"/>
        </w:rPr>
        <w:t>specific</w:t>
      </w:r>
      <w:r>
        <w:rPr>
          <w:spacing w:val="-2"/>
          <w:vertAlign w:val="baseline"/>
        </w:rPr>
        <w:t> </w:t>
      </w:r>
      <w:r>
        <w:rPr>
          <w:vertAlign w:val="baseline"/>
        </w:rPr>
        <w:t>agreement by the brewer to supply the publican with beer, apparently on the ground that the existence of the tying covenant amounts to an implied guarantee by the covenantee that he will at times supply liquor of good quality at reasonable prices in requisite quantities. An injunction against the publican will be </w:t>
      </w:r>
      <w:bookmarkStart w:name="_bookmark1742" w:id="1744"/>
      <w:bookmarkEnd w:id="1744"/>
      <w:r>
        <w:rPr>
          <w:vertAlign w:val="baseline"/>
        </w:rPr>
        <w:t>granted</w:t>
      </w:r>
      <w:r>
        <w:rPr>
          <w:vertAlign w:val="baseline"/>
        </w:rPr>
        <w:t> only for so long a time as the brewers are prepared to supply him with beers of a reasonable quality at a reasonable price. </w:t>
      </w:r>
      <w:r>
        <w:rPr>
          <w:color w:val="005DA1"/>
          <w:u w:val="single" w:color="005DA1"/>
          <w:vertAlign w:val="superscript"/>
        </w:rPr>
        <w:t>934</w:t>
      </w:r>
    </w:p>
    <w:p>
      <w:pPr>
        <w:pStyle w:val="BodyText"/>
      </w:pPr>
    </w:p>
    <w:p>
      <w:pPr>
        <w:pStyle w:val="BodyText"/>
        <w:spacing w:before="34"/>
      </w:pPr>
    </w:p>
    <w:p>
      <w:pPr>
        <w:spacing w:before="1"/>
        <w:ind w:left="165" w:right="0" w:firstLine="0"/>
        <w:jc w:val="left"/>
        <w:rPr>
          <w:rFonts w:ascii="Arial"/>
          <w:b/>
          <w:sz w:val="18"/>
        </w:rPr>
      </w:pPr>
      <w:bookmarkStart w:name="_bookmark1743" w:id="1745"/>
      <w:bookmarkEnd w:id="1745"/>
      <w:r>
        <w:rPr/>
      </w:r>
      <w:r>
        <w:rPr>
          <w:rFonts w:ascii="Arial"/>
          <w:b/>
          <w:sz w:val="18"/>
        </w:rPr>
        <w:t>Exclusive selling agreements and co-operative marketing schemes</w:t>
      </w:r>
      <w:r>
        <w:rPr>
          <w:rFonts w:ascii="Arial"/>
          <w:b/>
          <w:spacing w:val="-1"/>
          <w:sz w:val="18"/>
        </w:rPr>
        <w:t> </w:t>
      </w:r>
      <w:r>
        <w:rPr>
          <w:rFonts w:ascii="Arial"/>
          <w:b/>
          <w:color w:val="005DA1"/>
          <w:spacing w:val="-5"/>
          <w:sz w:val="18"/>
          <w:u w:val="single" w:color="005DA1"/>
          <w:vertAlign w:val="superscript"/>
        </w:rPr>
        <w:t>935</w:t>
      </w:r>
    </w:p>
    <w:p>
      <w:pPr>
        <w:spacing w:after="0"/>
        <w:jc w:val="left"/>
        <w:rPr>
          <w:rFonts w:ascii="Arial"/>
          <w:b/>
          <w:sz w:val="18"/>
        </w:rPr>
        <w:sectPr>
          <w:pgSz w:w="11900" w:h="16840"/>
          <w:pgMar w:header="971" w:footer="0" w:top="1300" w:bottom="280" w:left="1275" w:right="1275"/>
        </w:sectPr>
      </w:pPr>
    </w:p>
    <w:p>
      <w:pPr>
        <w:pStyle w:val="Heading2"/>
        <w:spacing w:before="262"/>
      </w:pPr>
      <w:r>
        <w:rPr/>
        <w:t>16-</w:t>
      </w:r>
      <w:r>
        <w:rPr>
          <w:spacing w:val="-5"/>
        </w:rPr>
        <w:t>137</w:t>
      </w:r>
    </w:p>
    <w:p>
      <w:pPr>
        <w:pStyle w:val="BodyText"/>
        <w:spacing w:line="235" w:lineRule="auto" w:before="202"/>
        <w:ind w:left="164" w:right="167"/>
        <w:jc w:val="both"/>
      </w:pPr>
      <w:bookmarkStart w:name="_bookmark1744" w:id="1746"/>
      <w:bookmarkEnd w:id="1746"/>
      <w:r>
        <w:rPr/>
      </w:r>
      <w:r>
        <w:rPr/>
        <w:t>Subject to the consideration that it may be more onerous to require a buyer to take his whole </w:t>
      </w:r>
      <w:r>
        <w:rPr/>
        <w:t>supply </w:t>
      </w:r>
      <w:bookmarkStart w:name="_bookmark1745" w:id="1747"/>
      <w:bookmarkEnd w:id="1747"/>
      <w:r>
        <w:rPr/>
        <w:t>from</w:t>
      </w:r>
      <w:r>
        <w:rPr/>
        <w:t> one source than to require a seller to sell his whole output to one buyer, </w:t>
      </w:r>
      <w:r>
        <w:rPr>
          <w:color w:val="005DA1"/>
          <w:u w:val="single" w:color="005DA1"/>
          <w:vertAlign w:val="superscript"/>
        </w:rPr>
        <w:t>936</w:t>
      </w:r>
      <w:r>
        <w:rPr>
          <w:color w:val="005DA1"/>
          <w:vertAlign w:val="baseline"/>
        </w:rPr>
        <w:t> </w:t>
      </w:r>
      <w:r>
        <w:rPr>
          <w:vertAlign w:val="baseline"/>
        </w:rPr>
        <w:t>exclusive selling agreements are, it would seem, to be treated in the same way as exclusive buying agreements. </w:t>
      </w:r>
      <w:r>
        <w:rPr>
          <w:color w:val="005DA1"/>
          <w:u w:val="single" w:color="005DA1"/>
          <w:vertAlign w:val="superscript"/>
        </w:rPr>
        <w:t>937</w:t>
      </w:r>
      <w:r>
        <w:rPr>
          <w:color w:val="005DA1"/>
          <w:vertAlign w:val="baseline"/>
        </w:rPr>
        <w:t> </w:t>
      </w:r>
      <w:r>
        <w:rPr>
          <w:vertAlign w:val="baseline"/>
        </w:rPr>
        <w:t>Thus an obligation imposed on a farmer to sell all his milk to an agricultural co-operative, with no </w:t>
      </w:r>
      <w:bookmarkStart w:name="_bookmark1746" w:id="1748"/>
      <w:bookmarkEnd w:id="1748"/>
      <w:r>
        <w:rPr>
          <w:vertAlign w:val="baseline"/>
        </w:rPr>
        <w:t>power</w:t>
      </w:r>
      <w:r>
        <w:rPr>
          <w:vertAlign w:val="baseline"/>
        </w:rPr>
        <w:t> on the part of the farmer to terminate his obligation, has been held in restraint of trade and </w:t>
      </w:r>
      <w:bookmarkStart w:name="_bookmark1747" w:id="1749"/>
      <w:bookmarkEnd w:id="1749"/>
      <w:r>
        <w:rPr>
          <w:vertAlign w:val="baseline"/>
        </w:rPr>
        <w:t>unreasonable</w:t>
      </w:r>
      <w:r>
        <w:rPr>
          <w:spacing w:val="-3"/>
          <w:vertAlign w:val="baseline"/>
        </w:rPr>
        <w:t> </w:t>
      </w:r>
      <w:r>
        <w:rPr>
          <w:color w:val="005DA1"/>
          <w:u w:val="single" w:color="005DA1"/>
          <w:vertAlign w:val="superscript"/>
        </w:rPr>
        <w:t>938</w:t>
      </w:r>
      <w:r>
        <w:rPr>
          <w:color w:val="005DA1"/>
          <w:spacing w:val="-2"/>
          <w:vertAlign w:val="baseline"/>
        </w:rPr>
        <w:t> </w:t>
      </w:r>
      <w:r>
        <w:rPr>
          <w:vertAlign w:val="baseline"/>
        </w:rPr>
        <w:t>because</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circumstances</w:t>
      </w:r>
      <w:r>
        <w:rPr>
          <w:spacing w:val="-2"/>
          <w:vertAlign w:val="baseline"/>
        </w:rPr>
        <w:t> </w:t>
      </w:r>
      <w:r>
        <w:rPr>
          <w:vertAlign w:val="baseline"/>
        </w:rPr>
        <w:t>it</w:t>
      </w:r>
      <w:r>
        <w:rPr>
          <w:spacing w:val="-2"/>
          <w:vertAlign w:val="baseline"/>
        </w:rPr>
        <w:t> </w:t>
      </w:r>
      <w:r>
        <w:rPr>
          <w:vertAlign w:val="baseline"/>
        </w:rPr>
        <w:t>was</w:t>
      </w:r>
      <w:r>
        <w:rPr>
          <w:spacing w:val="-2"/>
          <w:vertAlign w:val="baseline"/>
        </w:rPr>
        <w:t> </w:t>
      </w:r>
      <w:r>
        <w:rPr>
          <w:vertAlign w:val="baseline"/>
        </w:rPr>
        <w:t>an</w:t>
      </w:r>
      <w:r>
        <w:rPr>
          <w:spacing w:val="-2"/>
          <w:vertAlign w:val="baseline"/>
        </w:rPr>
        <w:t> </w:t>
      </w:r>
      <w:r>
        <w:rPr>
          <w:vertAlign w:val="baseline"/>
        </w:rPr>
        <w:t>unusual</w:t>
      </w:r>
      <w:r>
        <w:rPr>
          <w:spacing w:val="-2"/>
          <w:vertAlign w:val="baseline"/>
        </w:rPr>
        <w:t> </w:t>
      </w:r>
      <w:r>
        <w:rPr>
          <w:vertAlign w:val="baseline"/>
        </w:rPr>
        <w:t>and</w:t>
      </w:r>
      <w:r>
        <w:rPr>
          <w:spacing w:val="-2"/>
          <w:vertAlign w:val="baseline"/>
        </w:rPr>
        <w:t> </w:t>
      </w:r>
      <w:r>
        <w:rPr>
          <w:vertAlign w:val="baseline"/>
        </w:rPr>
        <w:t>excessive</w:t>
      </w:r>
      <w:r>
        <w:rPr>
          <w:spacing w:val="-2"/>
          <w:vertAlign w:val="baseline"/>
        </w:rPr>
        <w:t> </w:t>
      </w:r>
      <w:r>
        <w:rPr>
          <w:vertAlign w:val="baseline"/>
        </w:rPr>
        <w:t>fetter</w:t>
      </w:r>
      <w:r>
        <w:rPr>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farmer’s personal liberty. </w:t>
      </w:r>
      <w:r>
        <w:rPr>
          <w:color w:val="005DA1"/>
          <w:u w:val="single" w:color="005DA1"/>
          <w:vertAlign w:val="superscript"/>
        </w:rPr>
        <w:t>939</w:t>
      </w:r>
      <w:r>
        <w:rPr>
          <w:color w:val="005DA1"/>
          <w:vertAlign w:val="baseline"/>
        </w:rPr>
        <w:t> </w:t>
      </w:r>
      <w:r>
        <w:rPr>
          <w:vertAlign w:val="baseline"/>
        </w:rPr>
        <w:t>Where such an obligation was imposed under a marketing scheme which had </w:t>
      </w:r>
      <w:bookmarkStart w:name="_bookmark1748" w:id="1750"/>
      <w:bookmarkEnd w:id="1750"/>
      <w:r>
        <w:rPr>
          <w:vertAlign w:val="baseline"/>
        </w:rPr>
        <w:t>been</w:t>
      </w:r>
      <w:r>
        <w:rPr>
          <w:vertAlign w:val="baseline"/>
        </w:rPr>
        <w:t> accepted by the great majority of producers and contained no unusual features it was, in the circumstances, held to be reasonable and enforceable. </w:t>
      </w:r>
      <w:r>
        <w:rPr>
          <w:color w:val="005DA1"/>
          <w:u w:val="single" w:color="005DA1"/>
          <w:vertAlign w:val="superscript"/>
        </w:rPr>
        <w:t>940</w:t>
      </w:r>
    </w:p>
    <w:p>
      <w:pPr>
        <w:pStyle w:val="BodyText"/>
      </w:pPr>
    </w:p>
    <w:p>
      <w:pPr>
        <w:pStyle w:val="BodyText"/>
        <w:spacing w:before="37"/>
      </w:pPr>
      <w:r>
        <w:rPr/>
        <mc:AlternateContent>
          <mc:Choice Requires="wps">
            <w:drawing>
              <wp:anchor distT="0" distB="0" distL="0" distR="0" allowOverlap="1" layoutInCell="1" locked="0" behindDoc="1" simplePos="0" relativeHeight="487671808">
                <wp:simplePos x="0" y="0"/>
                <wp:positionH relativeFrom="page">
                  <wp:posOffset>914400</wp:posOffset>
                </wp:positionH>
                <wp:positionV relativeFrom="paragraph">
                  <wp:posOffset>184777</wp:posOffset>
                </wp:positionV>
                <wp:extent cx="5724525" cy="1270"/>
                <wp:effectExtent l="0" t="0" r="0" b="0"/>
                <wp:wrapTopAndBottom/>
                <wp:docPr id="359" name="Graphic 359"/>
                <wp:cNvGraphicFramePr>
                  <a:graphicFrameLocks/>
                </wp:cNvGraphicFramePr>
                <a:graphic>
                  <a:graphicData uri="http://schemas.microsoft.com/office/word/2010/wordprocessingShape">
                    <wps:wsp>
                      <wps:cNvPr id="359" name="Graphic 359"/>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49402pt;width:450.75pt;height:.1pt;mso-position-horizontal-relative:page;mso-position-vertical-relative:paragraph;z-index:-15644672;mso-wrap-distance-left:0;mso-wrap-distance-right:0" id="docshape54" coordorigin="1440,291" coordsize="9015,0" path="m1440,291l10454,291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71" w:hanging="541"/>
        <w:jc w:val="left"/>
        <w:rPr>
          <w:sz w:val="20"/>
        </w:rPr>
      </w:pPr>
      <w:hyperlink w:history="true" w:anchor="_bookmark1835">
        <w:r>
          <w:rPr>
            <w:color w:val="005DA1"/>
            <w:spacing w:val="-4"/>
            <w:position w:val="5"/>
            <w:sz w:val="14"/>
            <w:u w:val="single" w:color="005DA1"/>
          </w:rPr>
          <w:t>595</w:t>
        </w:r>
      </w:hyperlink>
      <w:r>
        <w:rPr>
          <w:spacing w:val="-4"/>
          <w:position w:val="5"/>
          <w:sz w:val="14"/>
        </w:rPr>
        <w:t>.</w:t>
      </w:r>
      <w:r>
        <w:rPr>
          <w:position w:val="5"/>
          <w:sz w:val="14"/>
        </w:rPr>
        <w:tab/>
      </w:r>
      <w:r>
        <w:rPr>
          <w:sz w:val="20"/>
        </w:rPr>
        <w:t>See</w:t>
      </w:r>
      <w:r>
        <w:rPr>
          <w:spacing w:val="40"/>
          <w:sz w:val="20"/>
        </w:rPr>
        <w:t> </w:t>
      </w:r>
      <w:r>
        <w:rPr>
          <w:sz w:val="20"/>
        </w:rPr>
        <w:t>Heydon,</w:t>
      </w:r>
      <w:r>
        <w:rPr>
          <w:spacing w:val="40"/>
          <w:sz w:val="20"/>
        </w:rPr>
        <w:t> </w:t>
      </w:r>
      <w:r>
        <w:rPr>
          <w:rFonts w:ascii="Arial"/>
          <w:i/>
          <w:sz w:val="20"/>
        </w:rPr>
        <w:t>The</w:t>
      </w:r>
      <w:r>
        <w:rPr>
          <w:rFonts w:ascii="Arial"/>
          <w:i/>
          <w:spacing w:val="40"/>
          <w:sz w:val="20"/>
        </w:rPr>
        <w:t> </w:t>
      </w:r>
      <w:r>
        <w:rPr>
          <w:rFonts w:ascii="Arial"/>
          <w:i/>
          <w:sz w:val="20"/>
        </w:rPr>
        <w:t>Restraint</w:t>
      </w:r>
      <w:r>
        <w:rPr>
          <w:rFonts w:ascii="Arial"/>
          <w:i/>
          <w:spacing w:val="40"/>
          <w:sz w:val="20"/>
        </w:rPr>
        <w:t> </w:t>
      </w:r>
      <w:r>
        <w:rPr>
          <w:rFonts w:ascii="Arial"/>
          <w:i/>
          <w:sz w:val="20"/>
        </w:rPr>
        <w:t>of</w:t>
      </w:r>
      <w:r>
        <w:rPr>
          <w:rFonts w:ascii="Arial"/>
          <w:i/>
          <w:spacing w:val="40"/>
          <w:sz w:val="20"/>
        </w:rPr>
        <w:t> </w:t>
      </w:r>
      <w:r>
        <w:rPr>
          <w:rFonts w:ascii="Arial"/>
          <w:i/>
          <w:sz w:val="20"/>
        </w:rPr>
        <w:t>Trade</w:t>
      </w:r>
      <w:r>
        <w:rPr>
          <w:rFonts w:ascii="Arial"/>
          <w:i/>
          <w:spacing w:val="40"/>
          <w:sz w:val="20"/>
        </w:rPr>
        <w:t> </w:t>
      </w:r>
      <w:r>
        <w:rPr>
          <w:rFonts w:ascii="Arial"/>
          <w:i/>
          <w:sz w:val="20"/>
        </w:rPr>
        <w:t>Doctrine</w:t>
      </w:r>
      <w:r>
        <w:rPr>
          <w:rFonts w:ascii="Arial"/>
          <w:i/>
          <w:spacing w:val="40"/>
          <w:sz w:val="20"/>
        </w:rPr>
        <w:t> </w:t>
      </w:r>
      <w:r>
        <w:rPr>
          <w:sz w:val="20"/>
        </w:rPr>
        <w:t>(1971);</w:t>
      </w:r>
      <w:r>
        <w:rPr>
          <w:spacing w:val="40"/>
          <w:sz w:val="20"/>
        </w:rPr>
        <w:t> </w:t>
      </w:r>
      <w:r>
        <w:rPr>
          <w:sz w:val="20"/>
        </w:rPr>
        <w:t>Kamerling</w:t>
      </w:r>
      <w:r>
        <w:rPr>
          <w:spacing w:val="40"/>
          <w:sz w:val="20"/>
        </w:rPr>
        <w:t> </w:t>
      </w:r>
      <w:r>
        <w:rPr>
          <w:sz w:val="20"/>
        </w:rPr>
        <w:t>and</w:t>
      </w:r>
      <w:r>
        <w:rPr>
          <w:spacing w:val="40"/>
          <w:sz w:val="20"/>
        </w:rPr>
        <w:t> </w:t>
      </w:r>
      <w:r>
        <w:rPr>
          <w:sz w:val="20"/>
        </w:rPr>
        <w:t>Osman,</w:t>
      </w:r>
      <w:r>
        <w:rPr>
          <w:spacing w:val="40"/>
          <w:sz w:val="20"/>
        </w:rPr>
        <w:t> </w:t>
      </w:r>
      <w:r>
        <w:rPr>
          <w:rFonts w:ascii="Arial"/>
          <w:i/>
          <w:sz w:val="20"/>
        </w:rPr>
        <w:t>Restrictive</w:t>
      </w:r>
      <w:r>
        <w:rPr>
          <w:rFonts w:ascii="Arial"/>
          <w:i/>
          <w:spacing w:val="40"/>
          <w:sz w:val="20"/>
        </w:rPr>
        <w:t> </w:t>
      </w:r>
      <w:r>
        <w:rPr>
          <w:rFonts w:ascii="Arial"/>
          <w:i/>
          <w:sz w:val="20"/>
        </w:rPr>
        <w:t>Covenants under Common and Competition Law</w:t>
      </w:r>
      <w:r>
        <w:rPr>
          <w:sz w:val="20"/>
        </w:rPr>
        <w:t>, 4th edn (2004).</w:t>
      </w:r>
    </w:p>
    <w:p>
      <w:pPr>
        <w:pStyle w:val="BodyText"/>
        <w:spacing w:before="9"/>
      </w:pPr>
    </w:p>
    <w:p>
      <w:pPr>
        <w:spacing w:line="235" w:lineRule="auto" w:before="0"/>
        <w:ind w:left="705" w:right="167" w:hanging="541"/>
        <w:jc w:val="both"/>
        <w:rPr>
          <w:sz w:val="20"/>
        </w:rPr>
      </w:pPr>
      <w:bookmarkStart w:name="_bookmark1749" w:id="1751"/>
      <w:bookmarkEnd w:id="1751"/>
      <w:r>
        <w:rPr/>
      </w:r>
      <w:hyperlink w:history="true" w:anchor="_bookmark1718">
        <w:r>
          <w:rPr>
            <w:color w:val="005DA1"/>
            <w:position w:val="5"/>
            <w:sz w:val="14"/>
            <w:u w:val="single" w:color="005DA1"/>
          </w:rPr>
          <w:t>908</w:t>
        </w:r>
      </w:hyperlink>
      <w:r>
        <w:rPr>
          <w:position w:val="5"/>
          <w:sz w:val="14"/>
        </w:rPr>
        <w:t>.</w:t>
      </w:r>
      <w:r>
        <w:rPr>
          <w:spacing w:val="80"/>
          <w:w w:val="150"/>
          <w:position w:val="5"/>
          <w:sz w:val="14"/>
        </w:rPr>
        <w:t> </w:t>
      </w:r>
      <w:r>
        <w:rPr>
          <w:sz w:val="20"/>
        </w:rPr>
        <w:t>See Vol.II, para.43-077. The court held in </w:t>
      </w:r>
      <w:r>
        <w:rPr>
          <w:rFonts w:ascii="Arial"/>
          <w:i/>
          <w:sz w:val="20"/>
        </w:rPr>
        <w:t>Days Medical Aids Ltd v Pihsiang Machinery Co </w:t>
      </w:r>
      <w:r>
        <w:rPr>
          <w:rFonts w:ascii="Arial"/>
          <w:i/>
          <w:sz w:val="20"/>
        </w:rPr>
        <w:t>Ltd [2004] EWHC 44 (Comm) </w:t>
      </w:r>
      <w:r>
        <w:rPr>
          <w:sz w:val="20"/>
        </w:rPr>
        <w:t>that an agreement not invalidated by art.81 of the EC Treaty could</w:t>
      </w:r>
      <w:r>
        <w:rPr>
          <w:spacing w:val="40"/>
          <w:sz w:val="20"/>
        </w:rPr>
        <w:t> </w:t>
      </w:r>
      <w:r>
        <w:rPr>
          <w:sz w:val="20"/>
        </w:rPr>
        <w:t>not be subject to the common law restraint of trade doctrine. See also </w:t>
      </w:r>
      <w:r>
        <w:rPr>
          <w:rFonts w:ascii="Arial"/>
          <w:i/>
          <w:sz w:val="20"/>
        </w:rPr>
        <w:t>Jones v Ricoh UK Ltd [2010] EWHC 1743 (Ch)</w:t>
      </w:r>
      <w:r>
        <w:rPr>
          <w:sz w:val="20"/>
        </w:rPr>
        <w:t>.</w:t>
      </w:r>
    </w:p>
    <w:p>
      <w:pPr>
        <w:pStyle w:val="BodyText"/>
        <w:spacing w:before="5"/>
      </w:pPr>
    </w:p>
    <w:p>
      <w:pPr>
        <w:pStyle w:val="BodyText"/>
        <w:tabs>
          <w:tab w:pos="705" w:val="left" w:leader="none"/>
        </w:tabs>
        <w:ind w:left="165"/>
      </w:pPr>
      <w:bookmarkStart w:name="_bookmark1750" w:id="1752"/>
      <w:bookmarkEnd w:id="1752"/>
      <w:r>
        <w:rPr/>
      </w:r>
      <w:hyperlink w:history="true" w:anchor="_bookmark1718">
        <w:r>
          <w:rPr>
            <w:color w:val="005DA1"/>
            <w:spacing w:val="-4"/>
            <w:position w:val="5"/>
            <w:sz w:val="14"/>
            <w:u w:val="single" w:color="005DA1"/>
          </w:rPr>
          <w:t>909</w:t>
        </w:r>
      </w:hyperlink>
      <w:r>
        <w:rPr>
          <w:spacing w:val="-4"/>
          <w:position w:val="5"/>
          <w:sz w:val="14"/>
        </w:rPr>
        <w:t>.</w:t>
      </w:r>
      <w:r>
        <w:rPr>
          <w:position w:val="5"/>
          <w:sz w:val="14"/>
        </w:rPr>
        <w:tab/>
      </w:r>
      <w:r>
        <w:rPr/>
        <w:t>As to certain special rules relating to patented articles, see below, para.16-</w:t>
      </w:r>
      <w:r>
        <w:rPr>
          <w:spacing w:val="-4"/>
        </w:rPr>
        <w:t>141.</w:t>
      </w:r>
    </w:p>
    <w:p>
      <w:pPr>
        <w:pStyle w:val="BodyText"/>
        <w:spacing w:before="8"/>
      </w:pPr>
    </w:p>
    <w:p>
      <w:pPr>
        <w:pStyle w:val="BodyText"/>
        <w:spacing w:line="235" w:lineRule="auto" w:before="1"/>
        <w:ind w:left="705" w:right="167" w:hanging="541"/>
        <w:jc w:val="both"/>
      </w:pPr>
      <w:bookmarkStart w:name="_bookmark1751" w:id="1753"/>
      <w:bookmarkEnd w:id="1753"/>
      <w:r>
        <w:rPr/>
      </w:r>
      <w:hyperlink w:history="true" w:anchor="_bookmark1719">
        <w:r>
          <w:rPr>
            <w:color w:val="005DA1"/>
            <w:position w:val="5"/>
            <w:sz w:val="14"/>
            <w:u w:val="single" w:color="005DA1"/>
          </w:rPr>
          <w:t>910</w:t>
        </w:r>
      </w:hyperlink>
      <w:r>
        <w:rPr>
          <w:position w:val="5"/>
          <w:sz w:val="14"/>
        </w:rPr>
        <w:t>.</w:t>
      </w:r>
      <w:r>
        <w:rPr>
          <w:spacing w:val="80"/>
          <w:w w:val="150"/>
          <w:position w:val="5"/>
          <w:sz w:val="14"/>
        </w:rPr>
        <w:t> </w:t>
      </w:r>
      <w:r>
        <w:rPr/>
        <w:t>EC</w:t>
      </w:r>
      <w:r>
        <w:rPr>
          <w:spacing w:val="40"/>
        </w:rPr>
        <w:t> </w:t>
      </w:r>
      <w:r>
        <w:rPr/>
        <w:t>Treaty</w:t>
      </w:r>
      <w:r>
        <w:rPr>
          <w:spacing w:val="40"/>
        </w:rPr>
        <w:t> </w:t>
      </w:r>
      <w:r>
        <w:rPr/>
        <w:t>art.81(1)</w:t>
      </w:r>
      <w:r>
        <w:rPr>
          <w:spacing w:val="40"/>
        </w:rPr>
        <w:t> </w:t>
      </w:r>
      <w:r>
        <w:rPr/>
        <w:t>prohibits</w:t>
      </w:r>
      <w:r>
        <w:rPr>
          <w:spacing w:val="40"/>
        </w:rPr>
        <w:t> </w:t>
      </w:r>
      <w:r>
        <w:rPr/>
        <w:t>anti-competitive</w:t>
      </w:r>
      <w:r>
        <w:rPr>
          <w:spacing w:val="40"/>
        </w:rPr>
        <w:t> </w:t>
      </w:r>
      <w:r>
        <w:rPr/>
        <w:t>agreements,</w:t>
      </w:r>
      <w:r>
        <w:rPr>
          <w:spacing w:val="40"/>
        </w:rPr>
        <w:t> </w:t>
      </w:r>
      <w:r>
        <w:rPr/>
        <w:t>including</w:t>
      </w:r>
      <w:r>
        <w:rPr>
          <w:spacing w:val="40"/>
        </w:rPr>
        <w:t> </w:t>
      </w:r>
      <w:r>
        <w:rPr/>
        <w:t>vertical</w:t>
      </w:r>
      <w:r>
        <w:rPr>
          <w:spacing w:val="40"/>
        </w:rPr>
        <w:t> </w:t>
      </w:r>
      <w:r>
        <w:rPr/>
        <w:t>agreements, unless they satisfy the criteria set out in art.81(3). Regulation 2790/99 on categories of </w:t>
      </w:r>
      <w:r>
        <w:rPr/>
        <w:t>vertical agreements [1999] O.J. L336/21 grants block exemption to vertical agreements provided that a market share cap of 30 per cent is not exceeded and omits certain “hardcore” restrictions. The Commission has published Guidelines on its approach to vertical agreements and this Regulation ([2000] O.J. C291/1). The Competition Act 1998 entered into force on March 1, 2000. It contains the Ch.I and II prohibitions which are closely modelled on arts 81 and 82 EC. Vertical agreements, except for those fixing resale prices, are currently excluded from the Ch.I, but not Ch.II, prohibition (SI 2000/310). The Government has proposed to repeal this exclusion (A World Class Competition Regime, COM(2001) 5233, paras 8.14–8.16). In any event, vertical agreements would benefit from a parallel exemption by virtue of s.10 of the Competition Act together</w:t>
      </w:r>
      <w:r>
        <w:rPr>
          <w:spacing w:val="40"/>
        </w:rPr>
        <w:t> </w:t>
      </w:r>
      <w:r>
        <w:rPr/>
        <w:t>with</w:t>
      </w:r>
      <w:r>
        <w:rPr>
          <w:spacing w:val="40"/>
        </w:rPr>
        <w:t> </w:t>
      </w:r>
      <w:r>
        <w:rPr/>
        <w:t>block</w:t>
      </w:r>
      <w:r>
        <w:rPr>
          <w:spacing w:val="40"/>
        </w:rPr>
        <w:t> </w:t>
      </w:r>
      <w:r>
        <w:rPr/>
        <w:t>exemption</w:t>
      </w:r>
      <w:r>
        <w:rPr>
          <w:spacing w:val="40"/>
        </w:rPr>
        <w:t> </w:t>
      </w:r>
      <w:r>
        <w:rPr/>
        <w:t>Regulation</w:t>
      </w:r>
      <w:r>
        <w:rPr>
          <w:spacing w:val="40"/>
        </w:rPr>
        <w:t> </w:t>
      </w:r>
      <w:r>
        <w:rPr/>
        <w:t>2790/99.</w:t>
      </w:r>
      <w:r>
        <w:rPr>
          <w:spacing w:val="40"/>
        </w:rPr>
        <w:t> </w:t>
      </w:r>
      <w:r>
        <w:rPr/>
        <w:t>Many</w:t>
      </w:r>
      <w:r>
        <w:rPr>
          <w:spacing w:val="40"/>
        </w:rPr>
        <w:t> </w:t>
      </w:r>
      <w:r>
        <w:rPr/>
        <w:t>vertical</w:t>
      </w:r>
      <w:r>
        <w:rPr>
          <w:spacing w:val="40"/>
        </w:rPr>
        <w:t> </w:t>
      </w:r>
      <w:r>
        <w:rPr/>
        <w:t>agreements</w:t>
      </w:r>
      <w:r>
        <w:rPr>
          <w:spacing w:val="40"/>
        </w:rPr>
        <w:t> </w:t>
      </w:r>
      <w:r>
        <w:rPr/>
        <w:t>will</w:t>
      </w:r>
      <w:r>
        <w:rPr>
          <w:spacing w:val="40"/>
        </w:rPr>
        <w:t> </w:t>
      </w:r>
      <w:r>
        <w:rPr/>
        <w:t>have</w:t>
      </w:r>
      <w:r>
        <w:rPr>
          <w:spacing w:val="40"/>
        </w:rPr>
        <w:t> </w:t>
      </w:r>
      <w:r>
        <w:rPr/>
        <w:t>anti-competitive effect entered into by suppliers with power over the market may have appreciable anti-competitive effect and thus caught by art.81(1): see Vol.II, para.43-096.</w:t>
      </w:r>
    </w:p>
    <w:p>
      <w:pPr>
        <w:pStyle w:val="BodyText"/>
        <w:spacing w:before="4"/>
      </w:pPr>
    </w:p>
    <w:p>
      <w:pPr>
        <w:spacing w:line="235" w:lineRule="auto" w:before="0"/>
        <w:ind w:left="705" w:right="167" w:hanging="541"/>
        <w:jc w:val="both"/>
        <w:rPr>
          <w:sz w:val="20"/>
        </w:rPr>
      </w:pPr>
      <w:bookmarkStart w:name="_bookmark1752" w:id="1754"/>
      <w:bookmarkEnd w:id="1754"/>
      <w:r>
        <w:rPr/>
      </w:r>
      <w:hyperlink w:history="true" w:anchor="_bookmark1720">
        <w:r>
          <w:rPr>
            <w:color w:val="005DA1"/>
            <w:position w:val="5"/>
            <w:sz w:val="14"/>
            <w:u w:val="single" w:color="005DA1"/>
          </w:rPr>
          <w:t>911</w:t>
        </w:r>
      </w:hyperlink>
      <w:r>
        <w:rPr>
          <w:position w:val="5"/>
          <w:sz w:val="14"/>
        </w:rPr>
        <w:t>.</w:t>
      </w:r>
      <w:r>
        <w:rPr>
          <w:spacing w:val="40"/>
          <w:position w:val="5"/>
          <w:sz w:val="14"/>
        </w:rPr>
        <w:t>  </w:t>
      </w:r>
      <w:r>
        <w:rPr>
          <w:sz w:val="20"/>
        </w:rPr>
        <w:t>cf.</w:t>
      </w:r>
      <w:r>
        <w:rPr>
          <w:spacing w:val="40"/>
          <w:sz w:val="20"/>
        </w:rPr>
        <w:t> </w:t>
      </w:r>
      <w:r>
        <w:rPr>
          <w:rFonts w:ascii="Arial" w:hAnsi="Arial"/>
          <w:i/>
          <w:sz w:val="20"/>
        </w:rPr>
        <w:t>Esso</w:t>
      </w:r>
      <w:r>
        <w:rPr>
          <w:rFonts w:ascii="Arial" w:hAnsi="Arial"/>
          <w:i/>
          <w:spacing w:val="40"/>
          <w:sz w:val="20"/>
        </w:rPr>
        <w:t> </w:t>
      </w:r>
      <w:r>
        <w:rPr>
          <w:rFonts w:ascii="Arial" w:hAnsi="Arial"/>
          <w:i/>
          <w:sz w:val="20"/>
        </w:rPr>
        <w:t>Petroleum</w:t>
      </w:r>
      <w:r>
        <w:rPr>
          <w:rFonts w:ascii="Arial" w:hAnsi="Arial"/>
          <w:i/>
          <w:spacing w:val="40"/>
          <w:sz w:val="20"/>
        </w:rPr>
        <w:t> </w:t>
      </w:r>
      <w:r>
        <w:rPr>
          <w:rFonts w:ascii="Arial" w:hAnsi="Arial"/>
          <w:i/>
          <w:sz w:val="20"/>
        </w:rPr>
        <w:t>Co</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Harper’s</w:t>
      </w:r>
      <w:r>
        <w:rPr>
          <w:rFonts w:ascii="Arial" w:hAnsi="Arial"/>
          <w:i/>
          <w:spacing w:val="40"/>
          <w:sz w:val="20"/>
        </w:rPr>
        <w:t> </w:t>
      </w:r>
      <w:r>
        <w:rPr>
          <w:rFonts w:ascii="Arial" w:hAnsi="Arial"/>
          <w:i/>
          <w:sz w:val="20"/>
        </w:rPr>
        <w:t>Garage</w:t>
      </w:r>
      <w:r>
        <w:rPr>
          <w:rFonts w:ascii="Arial" w:hAnsi="Arial"/>
          <w:i/>
          <w:spacing w:val="40"/>
          <w:sz w:val="20"/>
        </w:rPr>
        <w:t> </w:t>
      </w:r>
      <w:r>
        <w:rPr>
          <w:rFonts w:ascii="Arial" w:hAnsi="Arial"/>
          <w:i/>
          <w:sz w:val="20"/>
        </w:rPr>
        <w:t>(Stourport)</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[1968]</w:t>
      </w:r>
      <w:r>
        <w:rPr>
          <w:rFonts w:ascii="Arial" w:hAnsi="Arial"/>
          <w:i/>
          <w:spacing w:val="40"/>
          <w:sz w:val="20"/>
        </w:rPr>
        <w:t> </w:t>
      </w:r>
      <w:r>
        <w:rPr>
          <w:rFonts w:ascii="Arial" w:hAnsi="Arial"/>
          <w:i/>
          <w:sz w:val="20"/>
        </w:rPr>
        <w:t>A.C.</w:t>
      </w:r>
      <w:r>
        <w:rPr>
          <w:rFonts w:ascii="Arial" w:hAnsi="Arial"/>
          <w:i/>
          <w:spacing w:val="40"/>
          <w:sz w:val="20"/>
        </w:rPr>
        <w:t> </w:t>
      </w:r>
      <w:r>
        <w:rPr>
          <w:rFonts w:ascii="Arial" w:hAnsi="Arial"/>
          <w:i/>
          <w:sz w:val="20"/>
        </w:rPr>
        <w:t>269</w:t>
      </w:r>
      <w:r>
        <w:rPr>
          <w:rFonts w:ascii="Arial" w:hAnsi="Arial"/>
          <w:i/>
          <w:spacing w:val="40"/>
          <w:sz w:val="20"/>
        </w:rPr>
        <w:t> </w:t>
      </w:r>
      <w:r>
        <w:rPr>
          <w:sz w:val="20"/>
        </w:rPr>
        <w:t>(below, para.16-139), where such reasoning is applied in the case of restrictions relating to the use of land; and see </w:t>
      </w:r>
      <w:r>
        <w:rPr>
          <w:rFonts w:ascii="Arial" w:hAnsi="Arial"/>
          <w:i/>
          <w:sz w:val="20"/>
        </w:rPr>
        <w:t>Elliman, Sons &amp; Co v Carrington &amp; Son Ltd [1901] 2 Ch. 275</w:t>
      </w:r>
      <w:r>
        <w:rPr>
          <w:sz w:val="20"/>
        </w:rPr>
        <w:t>; but contrast </w:t>
      </w:r>
      <w:r>
        <w:rPr>
          <w:rFonts w:ascii="Arial" w:hAnsi="Arial"/>
          <w:i/>
          <w:sz w:val="20"/>
        </w:rPr>
        <w:t>British Motor Trade Association v Gilbert [1951] 2 All E.R. 641</w:t>
      </w:r>
      <w:r>
        <w:rPr>
          <w:sz w:val="20"/>
        </w:rPr>
        <w:t>, where, however, the plaintiffs had not supplied the goods.</w:t>
      </w:r>
    </w:p>
    <w:p>
      <w:pPr>
        <w:pStyle w:val="BodyText"/>
        <w:spacing w:before="5"/>
      </w:pPr>
    </w:p>
    <w:p>
      <w:pPr>
        <w:tabs>
          <w:tab w:pos="705" w:val="left" w:leader="none"/>
        </w:tabs>
        <w:spacing w:before="0"/>
        <w:ind w:left="165" w:right="0" w:firstLine="0"/>
        <w:jc w:val="left"/>
        <w:rPr>
          <w:sz w:val="20"/>
        </w:rPr>
      </w:pPr>
      <w:bookmarkStart w:name="_bookmark1753" w:id="1755"/>
      <w:bookmarkEnd w:id="1755"/>
      <w:r>
        <w:rPr/>
      </w:r>
      <w:hyperlink w:history="true" w:anchor="_bookmark1721">
        <w:r>
          <w:rPr>
            <w:color w:val="005DA1"/>
            <w:spacing w:val="-4"/>
            <w:position w:val="5"/>
            <w:sz w:val="14"/>
            <w:u w:val="single" w:color="005DA1"/>
          </w:rPr>
          <w:t>912</w:t>
        </w:r>
      </w:hyperlink>
      <w:r>
        <w:rPr>
          <w:spacing w:val="-4"/>
          <w:position w:val="5"/>
          <w:sz w:val="14"/>
        </w:rPr>
        <w:t>.</w:t>
      </w:r>
      <w:r>
        <w:rPr>
          <w:position w:val="5"/>
          <w:sz w:val="14"/>
        </w:rPr>
        <w:tab/>
      </w:r>
      <w:r>
        <w:rPr>
          <w:sz w:val="20"/>
        </w:rPr>
        <w:t>See</w:t>
      </w:r>
      <w:r>
        <w:rPr>
          <w:spacing w:val="-1"/>
          <w:sz w:val="20"/>
        </w:rPr>
        <w:t> </w:t>
      </w:r>
      <w:r>
        <w:rPr>
          <w:rFonts w:ascii="Arial"/>
          <w:i/>
          <w:sz w:val="20"/>
        </w:rPr>
        <w:t>Palmolive Co (of England) Ltd v Freedman [1928] 2 Ch. </w:t>
      </w:r>
      <w:r>
        <w:rPr>
          <w:rFonts w:ascii="Arial"/>
          <w:i/>
          <w:spacing w:val="-4"/>
          <w:sz w:val="20"/>
        </w:rPr>
        <w:t>264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754" w:id="1756"/>
      <w:bookmarkEnd w:id="1756"/>
      <w:r>
        <w:rPr/>
      </w:r>
      <w:hyperlink w:history="true" w:anchor="_bookmark1722">
        <w:r>
          <w:rPr>
            <w:color w:val="005DA1"/>
            <w:spacing w:val="-4"/>
            <w:position w:val="5"/>
            <w:sz w:val="14"/>
            <w:u w:val="single" w:color="005DA1"/>
          </w:rPr>
          <w:t>913</w:t>
        </w:r>
      </w:hyperlink>
      <w:r>
        <w:rPr>
          <w:spacing w:val="-4"/>
          <w:position w:val="5"/>
          <w:sz w:val="14"/>
        </w:rPr>
        <w:t>.</w:t>
      </w:r>
      <w:r>
        <w:rPr>
          <w:position w:val="5"/>
          <w:sz w:val="14"/>
        </w:rPr>
        <w:tab/>
      </w:r>
      <w:r>
        <w:rPr>
          <w:sz w:val="20"/>
        </w:rPr>
        <w:t>Above, para.16-</w:t>
      </w:r>
      <w:r>
        <w:rPr>
          <w:spacing w:val="-4"/>
          <w:sz w:val="20"/>
        </w:rPr>
        <w:t>093.</w:t>
      </w:r>
    </w:p>
    <w:p>
      <w:pPr>
        <w:pStyle w:val="BodyText"/>
        <w:spacing w:before="8"/>
      </w:pPr>
    </w:p>
    <w:p>
      <w:pPr>
        <w:spacing w:line="235" w:lineRule="auto" w:before="1"/>
        <w:ind w:left="705" w:right="168" w:hanging="541"/>
        <w:jc w:val="both"/>
        <w:rPr>
          <w:sz w:val="20"/>
        </w:rPr>
      </w:pPr>
      <w:bookmarkStart w:name="_bookmark1755" w:id="1757"/>
      <w:bookmarkEnd w:id="1757"/>
      <w:r>
        <w:rPr/>
      </w:r>
      <w:hyperlink w:history="true" w:anchor="_bookmark1723">
        <w:r>
          <w:rPr>
            <w:color w:val="005DA1"/>
            <w:position w:val="5"/>
            <w:sz w:val="14"/>
            <w:u w:val="single" w:color="005DA1"/>
          </w:rPr>
          <w:t>914</w:t>
        </w:r>
      </w:hyperlink>
      <w:r>
        <w:rPr>
          <w:position w:val="5"/>
          <w:sz w:val="14"/>
        </w:rPr>
        <w:t>.</w:t>
      </w:r>
      <w:r>
        <w:rPr>
          <w:spacing w:val="80"/>
          <w:w w:val="150"/>
          <w:position w:val="5"/>
          <w:sz w:val="14"/>
        </w:rPr>
        <w:t> </w:t>
      </w:r>
      <w:r>
        <w:rPr>
          <w:rFonts w:ascii="Arial" w:hAnsi="Arial"/>
          <w:i/>
          <w:sz w:val="20"/>
        </w:rPr>
        <w:t>Esso Petroleum Co Ltd v Harper’s Garage (Stourport) Ltd [1968] A.C. 269, 328, 336, 963</w:t>
      </w:r>
      <w:r>
        <w:rPr>
          <w:sz w:val="20"/>
        </w:rPr>
        <w:t>; cf. </w:t>
      </w:r>
      <w:r>
        <w:rPr>
          <w:rFonts w:ascii="Arial" w:hAnsi="Arial"/>
          <w:i/>
          <w:sz w:val="20"/>
        </w:rPr>
        <w:t>Petrofina (Great Britain) Ltd v Martin [1966] 1 Ch. 146, 184-185</w:t>
      </w:r>
      <w:r>
        <w:rPr>
          <w:sz w:val="20"/>
        </w:rPr>
        <w:t>. See also </w:t>
      </w:r>
      <w:r>
        <w:rPr>
          <w:rFonts w:ascii="Arial" w:hAnsi="Arial"/>
          <w:i/>
          <w:sz w:val="20"/>
        </w:rPr>
        <w:t>A. Schroeder Music Publishing Co Ltd v Macaulay [1974] 1 W.L.R. 1308 </w:t>
      </w:r>
      <w:r>
        <w:rPr>
          <w:sz w:val="20"/>
        </w:rPr>
        <w:t>and </w:t>
      </w:r>
      <w:r>
        <w:rPr>
          <w:rFonts w:ascii="Arial" w:hAnsi="Arial"/>
          <w:i/>
          <w:sz w:val="20"/>
        </w:rPr>
        <w:t>Clifford Davis Ltd v W.E.A. Records</w:t>
      </w:r>
      <w:r>
        <w:rPr>
          <w:rFonts w:ascii="Arial" w:hAnsi="Arial"/>
          <w:i/>
          <w:spacing w:val="40"/>
          <w:sz w:val="20"/>
        </w:rPr>
        <w:t> </w:t>
      </w:r>
      <w:r>
        <w:rPr>
          <w:rFonts w:ascii="Arial" w:hAnsi="Arial"/>
          <w:i/>
          <w:sz w:val="20"/>
        </w:rPr>
        <w:t>Ltd [1975] 1 W.L.R. 61</w:t>
      </w:r>
      <w:r>
        <w:rPr>
          <w:sz w:val="20"/>
        </w:rPr>
        <w:t>.</w:t>
      </w:r>
    </w:p>
    <w:p>
      <w:pPr>
        <w:pStyle w:val="BodyText"/>
        <w:spacing w:before="8"/>
      </w:pPr>
    </w:p>
    <w:p>
      <w:pPr>
        <w:pStyle w:val="BodyText"/>
        <w:spacing w:line="235" w:lineRule="auto"/>
        <w:ind w:left="705" w:right="167" w:hanging="541"/>
        <w:jc w:val="both"/>
      </w:pPr>
      <w:bookmarkStart w:name="_bookmark1756" w:id="1758"/>
      <w:bookmarkEnd w:id="1758"/>
      <w:r>
        <w:rPr/>
      </w:r>
      <w:hyperlink w:history="true" w:anchor="_bookmark1724">
        <w:r>
          <w:rPr>
            <w:color w:val="005DA1"/>
            <w:position w:val="5"/>
            <w:sz w:val="14"/>
            <w:u w:val="single" w:color="005DA1"/>
          </w:rPr>
          <w:t>915</w:t>
        </w:r>
      </w:hyperlink>
      <w:r>
        <w:rPr>
          <w:position w:val="5"/>
          <w:sz w:val="14"/>
        </w:rPr>
        <w:t>.</w:t>
      </w:r>
      <w:r>
        <w:rPr>
          <w:spacing w:val="80"/>
          <w:w w:val="150"/>
          <w:position w:val="5"/>
          <w:sz w:val="14"/>
        </w:rPr>
        <w:t> </w:t>
      </w:r>
      <w:r>
        <w:rPr/>
        <w:t>As to cases decided before 1967 relating to exclusive purchasing, see generally the </w:t>
      </w:r>
      <w:r>
        <w:rPr/>
        <w:t>cases referred to in </w:t>
      </w:r>
      <w:r>
        <w:rPr>
          <w:rFonts w:ascii="Arial" w:hAnsi="Arial"/>
          <w:i/>
        </w:rPr>
        <w:t>Esso Petroleum Co Ltd v Harper’s Garage (Stourport) Ltd [1968] A.C. 269</w:t>
      </w:r>
      <w:r>
        <w:rPr/>
        <w:t>. It is important to note that all exclusive purchasing agreements will be affected by the EC Treaty, in particular art.81. See also the block exemption regulation which deals with solus petrol agreements:</w:t>
      </w:r>
      <w:r>
        <w:rPr>
          <w:spacing w:val="17"/>
        </w:rPr>
        <w:t> </w:t>
      </w:r>
      <w:r>
        <w:rPr/>
        <w:t>Commission</w:t>
      </w:r>
      <w:r>
        <w:rPr>
          <w:spacing w:val="19"/>
        </w:rPr>
        <w:t> </w:t>
      </w:r>
      <w:r>
        <w:rPr/>
        <w:t>Regulation</w:t>
      </w:r>
      <w:r>
        <w:rPr>
          <w:spacing w:val="19"/>
        </w:rPr>
        <w:t> </w:t>
      </w:r>
      <w:r>
        <w:rPr/>
        <w:t>1984/83.</w:t>
      </w:r>
      <w:r>
        <w:rPr>
          <w:spacing w:val="19"/>
        </w:rPr>
        <w:t> </w:t>
      </w:r>
      <w:r>
        <w:rPr/>
        <w:t>Those</w:t>
      </w:r>
      <w:r>
        <w:rPr>
          <w:spacing w:val="19"/>
        </w:rPr>
        <w:t> </w:t>
      </w:r>
      <w:r>
        <w:rPr/>
        <w:t>exclusive</w:t>
      </w:r>
      <w:r>
        <w:rPr>
          <w:spacing w:val="19"/>
        </w:rPr>
        <w:t> </w:t>
      </w:r>
      <w:r>
        <w:rPr/>
        <w:t>purchasing</w:t>
      </w:r>
      <w:r>
        <w:rPr>
          <w:spacing w:val="19"/>
        </w:rPr>
        <w:t> </w:t>
      </w:r>
      <w:r>
        <w:rPr/>
        <w:t>agreements</w:t>
      </w:r>
      <w:r>
        <w:rPr>
          <w:spacing w:val="19"/>
        </w:rPr>
        <w:t> </w:t>
      </w:r>
      <w:r>
        <w:rPr>
          <w:spacing w:val="-2"/>
        </w:rPr>
        <w:t>which</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705" w:right="167"/>
        <w:jc w:val="both"/>
      </w:pPr>
      <w:r>
        <w:rPr/>
        <w:t>appreciably restrict competition and affect inter Member States trade may be subject </w:t>
      </w:r>
      <w:r>
        <w:rPr/>
        <w:t>to</w:t>
      </w:r>
      <w:r>
        <w:rPr>
          <w:spacing w:val="40"/>
        </w:rPr>
        <w:t> </w:t>
      </w:r>
      <w:r>
        <w:rPr/>
        <w:t>art.81(1) of the EC Treaty, though they may be eligible block exemption conferred by</w:t>
      </w:r>
      <w:r>
        <w:rPr>
          <w:spacing w:val="40"/>
        </w:rPr>
        <w:t> </w:t>
      </w:r>
      <w:r>
        <w:rPr/>
        <w:t>Regulation 2790/99. See Vol.II, paras 43-033—43-034.</w:t>
      </w:r>
    </w:p>
    <w:p>
      <w:pPr>
        <w:pStyle w:val="BodyText"/>
        <w:spacing w:before="9"/>
      </w:pPr>
    </w:p>
    <w:p>
      <w:pPr>
        <w:pStyle w:val="BodyText"/>
        <w:spacing w:line="235" w:lineRule="auto"/>
        <w:ind w:left="705" w:right="167" w:hanging="541"/>
        <w:jc w:val="both"/>
      </w:pPr>
      <w:bookmarkStart w:name="_bookmark1757" w:id="1759"/>
      <w:bookmarkEnd w:id="1759"/>
      <w:r>
        <w:rPr/>
      </w:r>
      <w:hyperlink w:history="true" w:anchor="_bookmark1725">
        <w:r>
          <w:rPr>
            <w:color w:val="005DA1"/>
            <w:position w:val="5"/>
            <w:sz w:val="14"/>
            <w:u w:val="single" w:color="005DA1"/>
          </w:rPr>
          <w:t>916</w:t>
        </w:r>
      </w:hyperlink>
      <w:r>
        <w:rPr>
          <w:position w:val="5"/>
          <w:sz w:val="14"/>
        </w:rPr>
        <w:t>.</w:t>
      </w:r>
      <w:r>
        <w:rPr>
          <w:spacing w:val="40"/>
          <w:position w:val="5"/>
          <w:sz w:val="14"/>
        </w:rPr>
        <w:t>  </w:t>
      </w:r>
      <w:r>
        <w:rPr/>
        <w:t>As to where the station was owned by the petrol company when the agreement was made, </w:t>
      </w:r>
      <w:r>
        <w:rPr/>
        <w:t>see below,</w:t>
      </w:r>
      <w:r>
        <w:rPr>
          <w:spacing w:val="40"/>
        </w:rPr>
        <w:t> </w:t>
      </w:r>
      <w:r>
        <w:rPr/>
        <w:t>para.16-138.</w:t>
      </w:r>
      <w:r>
        <w:rPr>
          <w:spacing w:val="40"/>
        </w:rPr>
        <w:t> </w:t>
      </w:r>
      <w:r>
        <w:rPr/>
        <w:t>Article</w:t>
      </w:r>
      <w:r>
        <w:rPr>
          <w:spacing w:val="40"/>
        </w:rPr>
        <w:t> </w:t>
      </w:r>
      <w:r>
        <w:rPr/>
        <w:t>5(a)</w:t>
      </w:r>
      <w:r>
        <w:rPr>
          <w:spacing w:val="40"/>
        </w:rPr>
        <w:t> </w:t>
      </w:r>
      <w:r>
        <w:rPr/>
        <w:t>of</w:t>
      </w:r>
      <w:r>
        <w:rPr>
          <w:spacing w:val="40"/>
        </w:rPr>
        <w:t> </w:t>
      </w:r>
      <w:r>
        <w:rPr/>
        <w:t>the</w:t>
      </w:r>
      <w:r>
        <w:rPr>
          <w:spacing w:val="40"/>
        </w:rPr>
        <w:t> </w:t>
      </w:r>
      <w:r>
        <w:rPr/>
        <w:t>Regulation</w:t>
      </w:r>
      <w:r>
        <w:rPr>
          <w:spacing w:val="40"/>
        </w:rPr>
        <w:t> </w:t>
      </w:r>
      <w:r>
        <w:rPr/>
        <w:t>2790/99</w:t>
      </w:r>
      <w:r>
        <w:rPr>
          <w:spacing w:val="40"/>
        </w:rPr>
        <w:t> </w:t>
      </w:r>
      <w:r>
        <w:rPr/>
        <w:t>(block</w:t>
      </w:r>
      <w:r>
        <w:rPr>
          <w:spacing w:val="40"/>
        </w:rPr>
        <w:t> </w:t>
      </w:r>
      <w:r>
        <w:rPr/>
        <w:t>exemption)</w:t>
      </w:r>
      <w:r>
        <w:rPr>
          <w:spacing w:val="40"/>
        </w:rPr>
        <w:t> </w:t>
      </w:r>
      <w:r>
        <w:rPr/>
        <w:t>exempts</w:t>
      </w:r>
      <w:r>
        <w:rPr>
          <w:spacing w:val="80"/>
          <w:w w:val="150"/>
        </w:rPr>
        <w:t> </w:t>
      </w:r>
      <w:r>
        <w:rPr/>
        <w:t>non-compete obligations in agreements for the lease of a petrol station and the supply of petrol for</w:t>
      </w:r>
      <w:r>
        <w:rPr>
          <w:spacing w:val="40"/>
        </w:rPr>
        <w:t> </w:t>
      </w:r>
      <w:r>
        <w:rPr/>
        <w:t>the</w:t>
      </w:r>
      <w:r>
        <w:rPr>
          <w:spacing w:val="40"/>
        </w:rPr>
        <w:t> </w:t>
      </w:r>
      <w:r>
        <w:rPr/>
        <w:t>duration</w:t>
      </w:r>
      <w:r>
        <w:rPr>
          <w:spacing w:val="40"/>
        </w:rPr>
        <w:t> </w:t>
      </w:r>
      <w:r>
        <w:rPr/>
        <w:t>of</w:t>
      </w:r>
      <w:r>
        <w:rPr>
          <w:spacing w:val="40"/>
        </w:rPr>
        <w:t> </w:t>
      </w:r>
      <w:r>
        <w:rPr/>
        <w:t>the</w:t>
      </w:r>
      <w:r>
        <w:rPr>
          <w:spacing w:val="40"/>
        </w:rPr>
        <w:t> </w:t>
      </w:r>
      <w:r>
        <w:rPr/>
        <w:t>agreement</w:t>
      </w:r>
      <w:r>
        <w:rPr>
          <w:spacing w:val="40"/>
        </w:rPr>
        <w:t> </w:t>
      </w:r>
      <w:r>
        <w:rPr/>
        <w:t>(as</w:t>
      </w:r>
      <w:r>
        <w:rPr>
          <w:spacing w:val="40"/>
        </w:rPr>
        <w:t> </w:t>
      </w:r>
      <w:r>
        <w:rPr/>
        <w:t>opposed</w:t>
      </w:r>
      <w:r>
        <w:rPr>
          <w:spacing w:val="40"/>
        </w:rPr>
        <w:t> </w:t>
      </w:r>
      <w:r>
        <w:rPr/>
        <w:t>to</w:t>
      </w:r>
      <w:r>
        <w:rPr>
          <w:spacing w:val="40"/>
        </w:rPr>
        <w:t> </w:t>
      </w:r>
      <w:r>
        <w:rPr/>
        <w:t>the</w:t>
      </w:r>
      <w:r>
        <w:rPr>
          <w:spacing w:val="40"/>
        </w:rPr>
        <w:t> </w:t>
      </w:r>
      <w:r>
        <w:rPr/>
        <w:t>normal</w:t>
      </w:r>
      <w:r>
        <w:rPr>
          <w:spacing w:val="40"/>
        </w:rPr>
        <w:t> </w:t>
      </w:r>
      <w:r>
        <w:rPr/>
        <w:t>five-year</w:t>
      </w:r>
      <w:r>
        <w:rPr>
          <w:spacing w:val="40"/>
        </w:rPr>
        <w:t> </w:t>
      </w:r>
      <w:r>
        <w:rPr/>
        <w:t>rule,</w:t>
      </w:r>
      <w:r>
        <w:rPr>
          <w:spacing w:val="40"/>
        </w:rPr>
        <w:t> </w:t>
      </w:r>
      <w:r>
        <w:rPr/>
        <w:t>see</w:t>
      </w:r>
      <w:r>
        <w:rPr>
          <w:spacing w:val="40"/>
        </w:rPr>
        <w:t> </w:t>
      </w:r>
      <w:r>
        <w:rPr/>
        <w:t>Vol.II, </w:t>
      </w:r>
      <w:r>
        <w:rPr>
          <w:spacing w:val="-2"/>
        </w:rPr>
        <w:t>para.43-046).</w:t>
      </w:r>
    </w:p>
    <w:p>
      <w:pPr>
        <w:pStyle w:val="BodyText"/>
        <w:spacing w:before="4"/>
      </w:pPr>
    </w:p>
    <w:p>
      <w:pPr>
        <w:tabs>
          <w:tab w:pos="705" w:val="left" w:leader="none"/>
        </w:tabs>
        <w:spacing w:line="227" w:lineRule="exact" w:before="0"/>
        <w:ind w:left="165" w:right="0" w:firstLine="0"/>
        <w:jc w:val="left"/>
        <w:rPr>
          <w:sz w:val="20"/>
        </w:rPr>
      </w:pPr>
      <w:bookmarkStart w:name="_bookmark1758" w:id="1760"/>
      <w:bookmarkEnd w:id="1760"/>
      <w:r>
        <w:rPr/>
      </w:r>
      <w:hyperlink w:history="true" w:anchor="_bookmark1726">
        <w:r>
          <w:rPr>
            <w:color w:val="005DA1"/>
            <w:spacing w:val="-4"/>
            <w:position w:val="5"/>
            <w:sz w:val="14"/>
            <w:u w:val="single" w:color="005DA1"/>
          </w:rPr>
          <w:t>917</w:t>
        </w:r>
      </w:hyperlink>
      <w:r>
        <w:rPr>
          <w:spacing w:val="-4"/>
          <w:position w:val="5"/>
          <w:sz w:val="14"/>
        </w:rPr>
        <w:t>.</w:t>
      </w:r>
      <w:r>
        <w:rPr>
          <w:position w:val="5"/>
          <w:sz w:val="14"/>
        </w:rPr>
        <w:tab/>
      </w:r>
      <w:r>
        <w:rPr>
          <w:rFonts w:ascii="Arial"/>
          <w:i/>
          <w:sz w:val="20"/>
        </w:rPr>
        <w:t>[1968]</w:t>
      </w:r>
      <w:r>
        <w:rPr>
          <w:rFonts w:ascii="Arial"/>
          <w:i/>
          <w:spacing w:val="10"/>
          <w:sz w:val="20"/>
        </w:rPr>
        <w:t> </w:t>
      </w:r>
      <w:r>
        <w:rPr>
          <w:rFonts w:ascii="Arial"/>
          <w:i/>
          <w:sz w:val="20"/>
        </w:rPr>
        <w:t>A.C.</w:t>
      </w:r>
      <w:r>
        <w:rPr>
          <w:rFonts w:ascii="Arial"/>
          <w:i/>
          <w:spacing w:val="11"/>
          <w:sz w:val="20"/>
        </w:rPr>
        <w:t> </w:t>
      </w:r>
      <w:r>
        <w:rPr>
          <w:rFonts w:ascii="Arial"/>
          <w:i/>
          <w:sz w:val="20"/>
        </w:rPr>
        <w:t>269</w:t>
      </w:r>
      <w:r>
        <w:rPr>
          <w:sz w:val="20"/>
        </w:rPr>
        <w:t>,</w:t>
      </w:r>
      <w:r>
        <w:rPr>
          <w:spacing w:val="11"/>
          <w:sz w:val="20"/>
        </w:rPr>
        <w:t> </w:t>
      </w:r>
      <w:r>
        <w:rPr>
          <w:sz w:val="20"/>
        </w:rPr>
        <w:t>and</w:t>
      </w:r>
      <w:r>
        <w:rPr>
          <w:spacing w:val="11"/>
          <w:sz w:val="20"/>
        </w:rPr>
        <w:t> </w:t>
      </w:r>
      <w:r>
        <w:rPr>
          <w:sz w:val="20"/>
        </w:rPr>
        <w:t>see</w:t>
      </w:r>
      <w:r>
        <w:rPr>
          <w:spacing w:val="11"/>
          <w:sz w:val="20"/>
        </w:rPr>
        <w:t> </w:t>
      </w:r>
      <w:r>
        <w:rPr>
          <w:sz w:val="20"/>
        </w:rPr>
        <w:t>(1966)</w:t>
      </w:r>
      <w:r>
        <w:rPr>
          <w:spacing w:val="11"/>
          <w:sz w:val="20"/>
        </w:rPr>
        <w:t> </w:t>
      </w:r>
      <w:r>
        <w:rPr>
          <w:sz w:val="20"/>
        </w:rPr>
        <w:t>82</w:t>
      </w:r>
      <w:r>
        <w:rPr>
          <w:spacing w:val="11"/>
          <w:sz w:val="20"/>
        </w:rPr>
        <w:t> </w:t>
      </w:r>
      <w:r>
        <w:rPr>
          <w:sz w:val="20"/>
        </w:rPr>
        <w:t>L.Q.R.</w:t>
      </w:r>
      <w:r>
        <w:rPr>
          <w:spacing w:val="11"/>
          <w:sz w:val="20"/>
        </w:rPr>
        <w:t> </w:t>
      </w:r>
      <w:r>
        <w:rPr>
          <w:sz w:val="20"/>
        </w:rPr>
        <w:t>307:</w:t>
      </w:r>
      <w:r>
        <w:rPr>
          <w:spacing w:val="11"/>
          <w:sz w:val="20"/>
        </w:rPr>
        <w:t> </w:t>
      </w:r>
      <w:r>
        <w:rPr>
          <w:sz w:val="20"/>
        </w:rPr>
        <w:t>(1966)</w:t>
      </w:r>
      <w:r>
        <w:rPr>
          <w:spacing w:val="11"/>
          <w:sz w:val="20"/>
        </w:rPr>
        <w:t> </w:t>
      </w:r>
      <w:r>
        <w:rPr>
          <w:sz w:val="20"/>
        </w:rPr>
        <w:t>29</w:t>
      </w:r>
      <w:r>
        <w:rPr>
          <w:spacing w:val="11"/>
          <w:sz w:val="20"/>
        </w:rPr>
        <w:t> </w:t>
      </w:r>
      <w:r>
        <w:rPr>
          <w:sz w:val="20"/>
        </w:rPr>
        <w:t>M.L.R.</w:t>
      </w:r>
      <w:r>
        <w:rPr>
          <w:spacing w:val="11"/>
          <w:sz w:val="20"/>
        </w:rPr>
        <w:t> </w:t>
      </w:r>
      <w:r>
        <w:rPr>
          <w:sz w:val="20"/>
        </w:rPr>
        <w:t>541;</w:t>
      </w:r>
      <w:r>
        <w:rPr>
          <w:spacing w:val="11"/>
          <w:sz w:val="20"/>
        </w:rPr>
        <w:t> </w:t>
      </w:r>
      <w:r>
        <w:rPr>
          <w:sz w:val="20"/>
        </w:rPr>
        <w:t>[1967]</w:t>
      </w:r>
      <w:r>
        <w:rPr>
          <w:spacing w:val="11"/>
          <w:sz w:val="20"/>
        </w:rPr>
        <w:t> </w:t>
      </w:r>
      <w:r>
        <w:rPr>
          <w:sz w:val="20"/>
        </w:rPr>
        <w:t>Camb.</w:t>
      </w:r>
      <w:r>
        <w:rPr>
          <w:spacing w:val="11"/>
          <w:sz w:val="20"/>
        </w:rPr>
        <w:t> </w:t>
      </w:r>
      <w:r>
        <w:rPr>
          <w:sz w:val="20"/>
        </w:rPr>
        <w:t>L.J.</w:t>
      </w:r>
      <w:r>
        <w:rPr>
          <w:spacing w:val="11"/>
          <w:sz w:val="20"/>
        </w:rPr>
        <w:t> </w:t>
      </w:r>
      <w:r>
        <w:rPr>
          <w:spacing w:val="-4"/>
          <w:sz w:val="20"/>
        </w:rPr>
        <w:t>104;</w:t>
      </w:r>
    </w:p>
    <w:p>
      <w:pPr>
        <w:spacing w:line="235" w:lineRule="auto" w:before="2"/>
        <w:ind w:left="705" w:right="168" w:firstLine="0"/>
        <w:jc w:val="both"/>
        <w:rPr>
          <w:rFonts w:ascii="Arial"/>
          <w:i/>
          <w:sz w:val="20"/>
        </w:rPr>
      </w:pPr>
      <w:r>
        <w:rPr>
          <w:rFonts w:ascii="Arial"/>
          <w:i/>
          <w:sz w:val="20"/>
        </w:rPr>
        <w:t>Texaco Ltd v Mulberry Filling Station Ltd [1972] 1 W.L.R. 814</w:t>
      </w:r>
      <w:r>
        <w:rPr>
          <w:sz w:val="20"/>
        </w:rPr>
        <w:t>; </w:t>
      </w:r>
      <w:r>
        <w:rPr>
          <w:rFonts w:ascii="Arial"/>
          <w:i/>
          <w:sz w:val="20"/>
        </w:rPr>
        <w:t>Amoco Australia Pty Ltd v </w:t>
      </w:r>
      <w:r>
        <w:rPr>
          <w:rFonts w:ascii="Arial"/>
          <w:i/>
          <w:sz w:val="20"/>
        </w:rPr>
        <w:t>Rocca Bros</w:t>
      </w:r>
      <w:r>
        <w:rPr>
          <w:rFonts w:ascii="Arial"/>
          <w:i/>
          <w:spacing w:val="3"/>
          <w:sz w:val="20"/>
        </w:rPr>
        <w:t> </w:t>
      </w:r>
      <w:r>
        <w:rPr>
          <w:rFonts w:ascii="Arial"/>
          <w:i/>
          <w:sz w:val="20"/>
        </w:rPr>
        <w:t>Co</w:t>
      </w:r>
      <w:r>
        <w:rPr>
          <w:rFonts w:ascii="Arial"/>
          <w:i/>
          <w:spacing w:val="4"/>
          <w:sz w:val="20"/>
        </w:rPr>
        <w:t> </w:t>
      </w:r>
      <w:r>
        <w:rPr>
          <w:rFonts w:ascii="Arial"/>
          <w:i/>
          <w:sz w:val="20"/>
        </w:rPr>
        <w:t>Engineering</w:t>
      </w:r>
      <w:r>
        <w:rPr>
          <w:rFonts w:ascii="Arial"/>
          <w:i/>
          <w:spacing w:val="4"/>
          <w:sz w:val="20"/>
        </w:rPr>
        <w:t> </w:t>
      </w:r>
      <w:r>
        <w:rPr>
          <w:rFonts w:ascii="Arial"/>
          <w:i/>
          <w:sz w:val="20"/>
        </w:rPr>
        <w:t>Pty</w:t>
      </w:r>
      <w:r>
        <w:rPr>
          <w:rFonts w:ascii="Arial"/>
          <w:i/>
          <w:spacing w:val="4"/>
          <w:sz w:val="20"/>
        </w:rPr>
        <w:t> </w:t>
      </w:r>
      <w:r>
        <w:rPr>
          <w:rFonts w:ascii="Arial"/>
          <w:i/>
          <w:sz w:val="20"/>
        </w:rPr>
        <w:t>Ltd</w:t>
      </w:r>
      <w:r>
        <w:rPr>
          <w:rFonts w:ascii="Arial"/>
          <w:i/>
          <w:spacing w:val="4"/>
          <w:sz w:val="20"/>
        </w:rPr>
        <w:t> </w:t>
      </w:r>
      <w:r>
        <w:rPr>
          <w:rFonts w:ascii="Arial"/>
          <w:i/>
          <w:sz w:val="20"/>
        </w:rPr>
        <w:t>[1975]</w:t>
      </w:r>
      <w:r>
        <w:rPr>
          <w:rFonts w:ascii="Arial"/>
          <w:i/>
          <w:spacing w:val="4"/>
          <w:sz w:val="20"/>
        </w:rPr>
        <w:t> </w:t>
      </w:r>
      <w:r>
        <w:rPr>
          <w:rFonts w:ascii="Arial"/>
          <w:i/>
          <w:sz w:val="20"/>
        </w:rPr>
        <w:t>A.C.</w:t>
      </w:r>
      <w:r>
        <w:rPr>
          <w:rFonts w:ascii="Arial"/>
          <w:i/>
          <w:spacing w:val="4"/>
          <w:sz w:val="20"/>
        </w:rPr>
        <w:t> </w:t>
      </w:r>
      <w:r>
        <w:rPr>
          <w:rFonts w:ascii="Arial"/>
          <w:i/>
          <w:sz w:val="20"/>
        </w:rPr>
        <w:t>561</w:t>
      </w:r>
      <w:r>
        <w:rPr>
          <w:sz w:val="20"/>
        </w:rPr>
        <w:t>;</w:t>
      </w:r>
      <w:r>
        <w:rPr>
          <w:spacing w:val="4"/>
          <w:sz w:val="20"/>
        </w:rPr>
        <w:t> </w:t>
      </w:r>
      <w:r>
        <w:rPr>
          <w:rFonts w:ascii="Arial"/>
          <w:i/>
          <w:sz w:val="20"/>
        </w:rPr>
        <w:t>Cleveland</w:t>
      </w:r>
      <w:r>
        <w:rPr>
          <w:rFonts w:ascii="Arial"/>
          <w:i/>
          <w:spacing w:val="4"/>
          <w:sz w:val="20"/>
        </w:rPr>
        <w:t> </w:t>
      </w:r>
      <w:r>
        <w:rPr>
          <w:rFonts w:ascii="Arial"/>
          <w:i/>
          <w:sz w:val="20"/>
        </w:rPr>
        <w:t>Petroleum</w:t>
      </w:r>
      <w:r>
        <w:rPr>
          <w:rFonts w:ascii="Arial"/>
          <w:i/>
          <w:spacing w:val="4"/>
          <w:sz w:val="20"/>
        </w:rPr>
        <w:t> </w:t>
      </w:r>
      <w:r>
        <w:rPr>
          <w:rFonts w:ascii="Arial"/>
          <w:i/>
          <w:sz w:val="20"/>
        </w:rPr>
        <w:t>Ltd</w:t>
      </w:r>
      <w:r>
        <w:rPr>
          <w:rFonts w:ascii="Arial"/>
          <w:i/>
          <w:spacing w:val="4"/>
          <w:sz w:val="20"/>
        </w:rPr>
        <w:t> </w:t>
      </w:r>
      <w:r>
        <w:rPr>
          <w:rFonts w:ascii="Arial"/>
          <w:i/>
          <w:sz w:val="20"/>
        </w:rPr>
        <w:t>v</w:t>
      </w:r>
      <w:r>
        <w:rPr>
          <w:rFonts w:ascii="Arial"/>
          <w:i/>
          <w:spacing w:val="4"/>
          <w:sz w:val="20"/>
        </w:rPr>
        <w:t> </w:t>
      </w:r>
      <w:r>
        <w:rPr>
          <w:rFonts w:ascii="Arial"/>
          <w:i/>
          <w:sz w:val="20"/>
        </w:rPr>
        <w:t>Darstone</w:t>
      </w:r>
      <w:r>
        <w:rPr>
          <w:rFonts w:ascii="Arial"/>
          <w:i/>
          <w:spacing w:val="4"/>
          <w:sz w:val="20"/>
        </w:rPr>
        <w:t> </w:t>
      </w:r>
      <w:r>
        <w:rPr>
          <w:rFonts w:ascii="Arial"/>
          <w:i/>
          <w:sz w:val="20"/>
        </w:rPr>
        <w:t>Ltd</w:t>
      </w:r>
      <w:r>
        <w:rPr>
          <w:rFonts w:ascii="Arial"/>
          <w:i/>
          <w:spacing w:val="4"/>
          <w:sz w:val="20"/>
        </w:rPr>
        <w:t> </w:t>
      </w:r>
      <w:r>
        <w:rPr>
          <w:rFonts w:ascii="Arial"/>
          <w:i/>
          <w:sz w:val="20"/>
        </w:rPr>
        <w:t>[1969]</w:t>
      </w:r>
      <w:r>
        <w:rPr>
          <w:rFonts w:ascii="Arial"/>
          <w:i/>
          <w:spacing w:val="4"/>
          <w:sz w:val="20"/>
        </w:rPr>
        <w:t> </w:t>
      </w:r>
      <w:r>
        <w:rPr>
          <w:rFonts w:ascii="Arial"/>
          <w:i/>
          <w:spacing w:val="-10"/>
          <w:sz w:val="20"/>
        </w:rPr>
        <w:t>1</w:t>
      </w:r>
    </w:p>
    <w:p>
      <w:pPr>
        <w:spacing w:line="235" w:lineRule="auto" w:before="0"/>
        <w:ind w:left="705" w:right="167" w:firstLine="0"/>
        <w:jc w:val="both"/>
        <w:rPr>
          <w:sz w:val="20"/>
        </w:rPr>
      </w:pPr>
      <w:r>
        <w:rPr>
          <w:rFonts w:ascii="Arial"/>
          <w:i/>
          <w:sz w:val="20"/>
        </w:rPr>
        <w:t>W.L.R. 116</w:t>
      </w:r>
      <w:r>
        <w:rPr>
          <w:sz w:val="20"/>
        </w:rPr>
        <w:t>; </w:t>
      </w:r>
      <w:r>
        <w:rPr>
          <w:rFonts w:ascii="Arial"/>
          <w:i/>
          <w:sz w:val="20"/>
        </w:rPr>
        <w:t>Esso Petroleum Ltd v Niad Ltd [2001] All E.R. (D) 324 </w:t>
      </w:r>
      <w:r>
        <w:rPr>
          <w:sz w:val="20"/>
        </w:rPr>
        <w:t>(the court granted </w:t>
      </w:r>
      <w:r>
        <w:rPr>
          <w:sz w:val="20"/>
        </w:rPr>
        <w:t>recovery of profits rather than damages for breach by the promisor of a solus type agreement). See also </w:t>
      </w:r>
      <w:r>
        <w:rPr>
          <w:rFonts w:ascii="Arial"/>
          <w:i/>
          <w:sz w:val="20"/>
        </w:rPr>
        <w:t>Experience Hendrix LLC v PPX Enterprises Inc [2003] EWCA Civ 323, [2003] 1 All E.R.</w:t>
      </w:r>
      <w:r>
        <w:rPr>
          <w:rFonts w:ascii="Arial"/>
          <w:i/>
          <w:spacing w:val="40"/>
          <w:sz w:val="20"/>
        </w:rPr>
        <w:t> </w:t>
      </w:r>
      <w:r>
        <w:rPr>
          <w:rFonts w:ascii="Arial"/>
          <w:i/>
          <w:sz w:val="20"/>
        </w:rPr>
        <w:t>(Comm) 801</w:t>
      </w:r>
      <w:r>
        <w:rPr>
          <w:sz w:val="20"/>
        </w:rPr>
        <w:t>, at [30]-[32].</w:t>
      </w:r>
    </w:p>
    <w:p>
      <w:pPr>
        <w:pStyle w:val="BodyText"/>
        <w:spacing w:before="4"/>
      </w:pPr>
    </w:p>
    <w:p>
      <w:pPr>
        <w:pStyle w:val="BodyText"/>
        <w:tabs>
          <w:tab w:pos="705" w:val="left" w:leader="none"/>
        </w:tabs>
        <w:ind w:left="165"/>
      </w:pPr>
      <w:bookmarkStart w:name="_bookmark1759" w:id="1761"/>
      <w:bookmarkEnd w:id="1761"/>
      <w:r>
        <w:rPr/>
      </w:r>
      <w:hyperlink w:history="true" w:anchor="_bookmark1727">
        <w:r>
          <w:rPr>
            <w:color w:val="005DA1"/>
            <w:spacing w:val="-4"/>
            <w:position w:val="5"/>
            <w:sz w:val="14"/>
            <w:u w:val="single" w:color="005DA1"/>
          </w:rPr>
          <w:t>918</w:t>
        </w:r>
      </w:hyperlink>
      <w:r>
        <w:rPr>
          <w:spacing w:val="-4"/>
          <w:position w:val="5"/>
          <w:sz w:val="14"/>
        </w:rPr>
        <w:t>.</w:t>
      </w:r>
      <w:r>
        <w:rPr>
          <w:position w:val="5"/>
          <w:sz w:val="14"/>
        </w:rPr>
        <w:tab/>
      </w:r>
      <w:r>
        <w:rPr/>
        <w:t>House of Commons Paper 1965 No.264; see below, para.16-</w:t>
      </w:r>
      <w:r>
        <w:rPr>
          <w:spacing w:val="-4"/>
        </w:rPr>
        <w:t>133.</w:t>
      </w:r>
    </w:p>
    <w:p>
      <w:pPr>
        <w:pStyle w:val="BodyText"/>
        <w:spacing w:before="8"/>
      </w:pPr>
    </w:p>
    <w:p>
      <w:pPr>
        <w:pStyle w:val="BodyText"/>
        <w:spacing w:line="235" w:lineRule="auto" w:before="1"/>
        <w:ind w:left="705" w:right="167" w:hanging="541"/>
        <w:jc w:val="both"/>
      </w:pPr>
      <w:bookmarkStart w:name="_bookmark1760" w:id="1762"/>
      <w:bookmarkEnd w:id="1762"/>
      <w:r>
        <w:rPr/>
      </w:r>
      <w:hyperlink w:history="true" w:anchor="_bookmark1728">
        <w:r>
          <w:rPr>
            <w:color w:val="005DA1"/>
            <w:position w:val="5"/>
            <w:sz w:val="14"/>
            <w:u w:val="single" w:color="005DA1"/>
          </w:rPr>
          <w:t>919</w:t>
        </w:r>
      </w:hyperlink>
      <w:r>
        <w:rPr>
          <w:position w:val="5"/>
          <w:sz w:val="14"/>
        </w:rPr>
        <w:t>.</w:t>
      </w:r>
      <w:r>
        <w:rPr>
          <w:spacing w:val="80"/>
          <w:position w:val="5"/>
          <w:sz w:val="14"/>
        </w:rPr>
        <w:t>  </w:t>
      </w:r>
      <w:r>
        <w:rPr/>
        <w:t>Restraints</w:t>
      </w:r>
      <w:r>
        <w:rPr>
          <w:spacing w:val="-2"/>
        </w:rPr>
        <w:t> </w:t>
      </w:r>
      <w:r>
        <w:rPr/>
        <w:t>contained</w:t>
      </w:r>
      <w:r>
        <w:rPr>
          <w:spacing w:val="-2"/>
        </w:rPr>
        <w:t> </w:t>
      </w:r>
      <w:r>
        <w:rPr/>
        <w:t>in</w:t>
      </w:r>
      <w:r>
        <w:rPr>
          <w:spacing w:val="-2"/>
        </w:rPr>
        <w:t> </w:t>
      </w:r>
      <w:r>
        <w:rPr/>
        <w:t>mortgages</w:t>
      </w:r>
      <w:r>
        <w:rPr>
          <w:spacing w:val="-2"/>
        </w:rPr>
        <w:t> </w:t>
      </w:r>
      <w:r>
        <w:rPr/>
        <w:t>may</w:t>
      </w:r>
      <w:r>
        <w:rPr>
          <w:spacing w:val="-2"/>
        </w:rPr>
        <w:t> </w:t>
      </w:r>
      <w:r>
        <w:rPr/>
        <w:t>also</w:t>
      </w:r>
      <w:r>
        <w:rPr>
          <w:spacing w:val="-2"/>
        </w:rPr>
        <w:t> </w:t>
      </w:r>
      <w:r>
        <w:rPr/>
        <w:t>be</w:t>
      </w:r>
      <w:r>
        <w:rPr>
          <w:spacing w:val="-2"/>
        </w:rPr>
        <w:t> </w:t>
      </w:r>
      <w:r>
        <w:rPr/>
        <w:t>enforceable</w:t>
      </w:r>
      <w:r>
        <w:rPr>
          <w:spacing w:val="-2"/>
        </w:rPr>
        <w:t> </w:t>
      </w:r>
      <w:r>
        <w:rPr/>
        <w:t>after</w:t>
      </w:r>
      <w:r>
        <w:rPr>
          <w:spacing w:val="-2"/>
        </w:rPr>
        <w:t> </w:t>
      </w:r>
      <w:r>
        <w:rPr/>
        <w:t>redemption</w:t>
      </w:r>
      <w:r>
        <w:rPr>
          <w:spacing w:val="-2"/>
        </w:rPr>
        <w:t> </w:t>
      </w:r>
      <w:r>
        <w:rPr/>
        <w:t>as</w:t>
      </w:r>
      <w:r>
        <w:rPr>
          <w:spacing w:val="-2"/>
        </w:rPr>
        <w:t> </w:t>
      </w:r>
      <w:r>
        <w:rPr/>
        <w:t>invalid</w:t>
      </w:r>
      <w:r>
        <w:rPr>
          <w:spacing w:val="-2"/>
        </w:rPr>
        <w:t> </w:t>
      </w:r>
      <w:r>
        <w:rPr/>
        <w:t>clogs</w:t>
      </w:r>
      <w:r>
        <w:rPr>
          <w:spacing w:val="-2"/>
        </w:rPr>
        <w:t> </w:t>
      </w:r>
      <w:r>
        <w:rPr/>
        <w:t>on the equity of redemption: see Megarry &amp; Wade, </w:t>
      </w:r>
      <w:r>
        <w:rPr>
          <w:rFonts w:ascii="Arial" w:hAnsi="Arial"/>
          <w:i/>
        </w:rPr>
        <w:t>The Law of Real Property</w:t>
      </w:r>
      <w:r>
        <w:rPr/>
        <w:t>, 8th edn (2012), at </w:t>
      </w:r>
      <w:r>
        <w:rPr>
          <w:spacing w:val="-2"/>
        </w:rPr>
        <w:t>para.25–090.</w:t>
      </w:r>
    </w:p>
    <w:p>
      <w:pPr>
        <w:pStyle w:val="BodyText"/>
        <w:spacing w:before="4"/>
      </w:pPr>
    </w:p>
    <w:p>
      <w:pPr>
        <w:tabs>
          <w:tab w:pos="705" w:val="left" w:leader="none"/>
        </w:tabs>
        <w:spacing w:before="1"/>
        <w:ind w:left="165" w:right="0" w:firstLine="0"/>
        <w:jc w:val="left"/>
        <w:rPr>
          <w:sz w:val="20"/>
        </w:rPr>
      </w:pPr>
      <w:bookmarkStart w:name="_bookmark1761" w:id="1763"/>
      <w:bookmarkEnd w:id="1763"/>
      <w:r>
        <w:rPr/>
      </w:r>
      <w:hyperlink w:history="true" w:anchor="_bookmark1729">
        <w:r>
          <w:rPr>
            <w:color w:val="005DA1"/>
            <w:spacing w:val="-4"/>
            <w:position w:val="5"/>
            <w:sz w:val="14"/>
            <w:u w:val="single" w:color="005DA1"/>
          </w:rPr>
          <w:t>920</w:t>
        </w:r>
      </w:hyperlink>
      <w:r>
        <w:rPr>
          <w:spacing w:val="-4"/>
          <w:position w:val="5"/>
          <w:sz w:val="14"/>
        </w:rPr>
        <w:t>.</w:t>
      </w:r>
      <w:r>
        <w:rPr>
          <w:position w:val="5"/>
          <w:sz w:val="14"/>
        </w:rPr>
        <w:tab/>
      </w:r>
      <w:r>
        <w:rPr>
          <w:rFonts w:ascii="Arial"/>
          <w:i/>
          <w:sz w:val="20"/>
        </w:rPr>
        <w:t>[1968] A.C. 269</w:t>
      </w:r>
      <w:r>
        <w:rPr>
          <w:rFonts w:ascii="Arial"/>
          <w:i/>
          <w:spacing w:val="-1"/>
          <w:sz w:val="20"/>
        </w:rPr>
        <w:t> </w:t>
      </w:r>
      <w:r>
        <w:rPr>
          <w:sz w:val="20"/>
        </w:rPr>
        <w:t>and see [1967] 2 Q.B. 514, 555, </w:t>
      </w:r>
      <w:r>
        <w:rPr>
          <w:spacing w:val="-4"/>
          <w:sz w:val="20"/>
        </w:rPr>
        <w:t>578.</w:t>
      </w:r>
    </w:p>
    <w:p>
      <w:pPr>
        <w:pStyle w:val="BodyText"/>
        <w:spacing w:before="4"/>
      </w:pPr>
    </w:p>
    <w:p>
      <w:pPr>
        <w:pStyle w:val="BodyText"/>
        <w:tabs>
          <w:tab w:pos="705" w:val="left" w:leader="none"/>
        </w:tabs>
        <w:spacing w:before="1"/>
        <w:ind w:left="165"/>
      </w:pPr>
      <w:bookmarkStart w:name="_bookmark1762" w:id="1764"/>
      <w:bookmarkEnd w:id="1764"/>
      <w:r>
        <w:rPr/>
      </w:r>
      <w:hyperlink w:history="true" w:anchor="_bookmark1730">
        <w:r>
          <w:rPr>
            <w:color w:val="005DA1"/>
            <w:spacing w:val="-4"/>
            <w:position w:val="5"/>
            <w:sz w:val="14"/>
            <w:u w:val="single" w:color="005DA1"/>
          </w:rPr>
          <w:t>921</w:t>
        </w:r>
      </w:hyperlink>
      <w:r>
        <w:rPr>
          <w:spacing w:val="-4"/>
          <w:position w:val="5"/>
          <w:sz w:val="14"/>
        </w:rPr>
        <w:t>.</w:t>
      </w:r>
      <w:r>
        <w:rPr>
          <w:position w:val="5"/>
          <w:sz w:val="14"/>
        </w:rPr>
        <w:tab/>
      </w:r>
      <w:r>
        <w:rPr/>
        <w:t>cf. below, para.16-137, and above, para.16-</w:t>
      </w:r>
      <w:r>
        <w:rPr>
          <w:spacing w:val="-4"/>
        </w:rPr>
        <w:t>105.</w:t>
      </w:r>
    </w:p>
    <w:p>
      <w:pPr>
        <w:pStyle w:val="BodyText"/>
        <w:spacing w:before="5"/>
      </w:pPr>
    </w:p>
    <w:p>
      <w:pPr>
        <w:tabs>
          <w:tab w:pos="705" w:val="left" w:leader="none"/>
        </w:tabs>
        <w:spacing w:before="0"/>
        <w:ind w:left="165" w:right="0" w:firstLine="0"/>
        <w:jc w:val="left"/>
        <w:rPr>
          <w:sz w:val="20"/>
        </w:rPr>
      </w:pPr>
      <w:bookmarkStart w:name="_bookmark1763" w:id="1765"/>
      <w:bookmarkEnd w:id="1765"/>
      <w:r>
        <w:rPr/>
      </w:r>
      <w:hyperlink w:history="true" w:anchor="_bookmark1731">
        <w:r>
          <w:rPr>
            <w:color w:val="005DA1"/>
            <w:spacing w:val="-4"/>
            <w:position w:val="5"/>
            <w:sz w:val="14"/>
            <w:u w:val="single" w:color="005DA1"/>
          </w:rPr>
          <w:t>922</w:t>
        </w:r>
      </w:hyperlink>
      <w:r>
        <w:rPr>
          <w:spacing w:val="-4"/>
          <w:position w:val="5"/>
          <w:sz w:val="14"/>
        </w:rPr>
        <w:t>.</w:t>
      </w:r>
      <w:r>
        <w:rPr>
          <w:position w:val="5"/>
          <w:sz w:val="14"/>
        </w:rPr>
        <w:tab/>
      </w:r>
      <w:r>
        <w:rPr>
          <w:rFonts w:ascii="Arial"/>
          <w:i/>
          <w:sz w:val="20"/>
        </w:rPr>
        <w:t>[1985] 1 W.L.R. 173 (noted (1985) 101 L.Q.R. </w:t>
      </w:r>
      <w:r>
        <w:rPr>
          <w:rFonts w:ascii="Arial"/>
          <w:i/>
          <w:spacing w:val="-2"/>
          <w:sz w:val="20"/>
        </w:rPr>
        <w:t>306)</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1764" w:id="1766"/>
      <w:bookmarkEnd w:id="1766"/>
      <w:r>
        <w:rPr/>
      </w:r>
      <w:hyperlink w:history="true" w:anchor="_bookmark1732">
        <w:r>
          <w:rPr>
            <w:color w:val="005DA1"/>
            <w:spacing w:val="-4"/>
            <w:position w:val="5"/>
            <w:sz w:val="14"/>
            <w:u w:val="single" w:color="005DA1"/>
          </w:rPr>
          <w:t>923</w:t>
        </w:r>
      </w:hyperlink>
      <w:r>
        <w:rPr>
          <w:spacing w:val="-4"/>
          <w:position w:val="5"/>
          <w:sz w:val="14"/>
        </w:rPr>
        <w:t>.</w:t>
      </w:r>
      <w:r>
        <w:rPr>
          <w:position w:val="5"/>
          <w:sz w:val="14"/>
        </w:rPr>
        <w:tab/>
      </w:r>
      <w:r>
        <w:rPr>
          <w:rFonts w:ascii="Arial"/>
          <w:i/>
          <w:sz w:val="20"/>
        </w:rPr>
        <w:t>Crehan v Courage Ltd (No.1) [1999] Eu. L.R. </w:t>
      </w:r>
      <w:r>
        <w:rPr>
          <w:rFonts w:ascii="Arial"/>
          <w:i/>
          <w:spacing w:val="-4"/>
          <w:sz w:val="20"/>
        </w:rPr>
        <w:t>834</w:t>
      </w:r>
      <w:r>
        <w:rPr>
          <w:spacing w:val="-4"/>
          <w:sz w:val="20"/>
        </w:rPr>
        <w:t>.</w:t>
      </w:r>
    </w:p>
    <w:p>
      <w:pPr>
        <w:pStyle w:val="BodyText"/>
        <w:spacing w:before="5"/>
      </w:pPr>
    </w:p>
    <w:p>
      <w:pPr>
        <w:pStyle w:val="BodyText"/>
        <w:tabs>
          <w:tab w:pos="705" w:val="left" w:leader="none"/>
        </w:tabs>
        <w:ind w:left="165"/>
      </w:pPr>
      <w:bookmarkStart w:name="_bookmark1765" w:id="1767"/>
      <w:bookmarkEnd w:id="1767"/>
      <w:r>
        <w:rPr/>
      </w:r>
      <w:hyperlink w:history="true" w:anchor="_bookmark1733">
        <w:r>
          <w:rPr>
            <w:color w:val="005DA1"/>
            <w:spacing w:val="-4"/>
            <w:position w:val="5"/>
            <w:sz w:val="14"/>
            <w:u w:val="single" w:color="005DA1"/>
          </w:rPr>
          <w:t>924</w:t>
        </w:r>
      </w:hyperlink>
      <w:r>
        <w:rPr>
          <w:spacing w:val="-4"/>
          <w:position w:val="5"/>
          <w:sz w:val="14"/>
        </w:rPr>
        <w:t>.</w:t>
      </w:r>
      <w:r>
        <w:rPr>
          <w:position w:val="5"/>
          <w:sz w:val="14"/>
        </w:rPr>
        <w:tab/>
      </w:r>
      <w:r>
        <w:rPr/>
        <w:t>DTI Press Release </w:t>
      </w:r>
      <w:r>
        <w:rPr>
          <w:spacing w:val="-2"/>
        </w:rPr>
        <w:t>P/2000/864.</w:t>
      </w:r>
    </w:p>
    <w:p>
      <w:pPr>
        <w:pStyle w:val="BodyText"/>
        <w:spacing w:before="5"/>
      </w:pPr>
    </w:p>
    <w:p>
      <w:pPr>
        <w:pStyle w:val="BodyText"/>
        <w:tabs>
          <w:tab w:pos="705" w:val="left" w:leader="none"/>
        </w:tabs>
        <w:ind w:left="165"/>
      </w:pPr>
      <w:bookmarkStart w:name="_bookmark1766" w:id="1768"/>
      <w:bookmarkEnd w:id="1768"/>
      <w:r>
        <w:rPr/>
      </w:r>
      <w:hyperlink w:history="true" w:anchor="_bookmark1734">
        <w:r>
          <w:rPr>
            <w:color w:val="005DA1"/>
            <w:spacing w:val="-4"/>
            <w:position w:val="5"/>
            <w:sz w:val="14"/>
            <w:u w:val="single" w:color="005DA1"/>
          </w:rPr>
          <w:t>925</w:t>
        </w:r>
      </w:hyperlink>
      <w:r>
        <w:rPr>
          <w:spacing w:val="-4"/>
          <w:position w:val="5"/>
          <w:sz w:val="14"/>
        </w:rPr>
        <w:t>.</w:t>
      </w:r>
      <w:r>
        <w:rPr>
          <w:position w:val="5"/>
          <w:sz w:val="14"/>
        </w:rPr>
        <w:tab/>
      </w:r>
      <w:r>
        <w:rPr/>
        <w:t>Vol.II, paras 43-133—43-</w:t>
      </w:r>
      <w:r>
        <w:rPr>
          <w:spacing w:val="-4"/>
        </w:rPr>
        <w:t>134.</w:t>
      </w:r>
    </w:p>
    <w:p>
      <w:pPr>
        <w:pStyle w:val="BodyText"/>
        <w:spacing w:before="8"/>
      </w:pPr>
    </w:p>
    <w:p>
      <w:pPr>
        <w:pStyle w:val="BodyText"/>
        <w:tabs>
          <w:tab w:pos="705" w:val="left" w:leader="none"/>
        </w:tabs>
        <w:spacing w:line="235" w:lineRule="auto" w:before="1"/>
        <w:ind w:left="705" w:right="171" w:hanging="541"/>
      </w:pPr>
      <w:bookmarkStart w:name="_bookmark1767" w:id="1769"/>
      <w:bookmarkEnd w:id="1769"/>
      <w:r>
        <w:rPr/>
      </w:r>
      <w:hyperlink w:history="true" w:anchor="_bookmark1735">
        <w:r>
          <w:rPr>
            <w:color w:val="005DA1"/>
            <w:spacing w:val="-4"/>
            <w:position w:val="5"/>
            <w:sz w:val="14"/>
            <w:u w:val="single" w:color="005DA1"/>
          </w:rPr>
          <w:t>926</w:t>
        </w:r>
      </w:hyperlink>
      <w:r>
        <w:rPr>
          <w:spacing w:val="-4"/>
          <w:position w:val="5"/>
          <w:sz w:val="14"/>
        </w:rPr>
        <w:t>.</w:t>
      </w:r>
      <w:r>
        <w:rPr>
          <w:position w:val="5"/>
          <w:sz w:val="14"/>
        </w:rPr>
        <w:tab/>
      </w:r>
      <w:r>
        <w:rPr/>
        <w:t>Where these conditions are satisfied the agreements may benefit from block exemption </w:t>
      </w:r>
      <w:r>
        <w:rPr/>
        <w:t>under Regulation 2790/99.</w:t>
      </w:r>
    </w:p>
    <w:p>
      <w:pPr>
        <w:pStyle w:val="BodyText"/>
        <w:spacing w:before="5"/>
      </w:pPr>
    </w:p>
    <w:p>
      <w:pPr>
        <w:pStyle w:val="BodyText"/>
        <w:tabs>
          <w:tab w:pos="705" w:val="left" w:leader="none"/>
        </w:tabs>
        <w:ind w:left="165"/>
      </w:pPr>
      <w:bookmarkStart w:name="_bookmark1768" w:id="1770"/>
      <w:bookmarkEnd w:id="1770"/>
      <w:r>
        <w:rPr/>
      </w:r>
      <w:hyperlink w:history="true" w:anchor="_bookmark1736">
        <w:r>
          <w:rPr>
            <w:color w:val="005DA1"/>
            <w:spacing w:val="-4"/>
            <w:position w:val="5"/>
            <w:sz w:val="14"/>
            <w:u w:val="single" w:color="005DA1"/>
          </w:rPr>
          <w:t>927</w:t>
        </w:r>
      </w:hyperlink>
      <w:r>
        <w:rPr>
          <w:spacing w:val="-4"/>
          <w:position w:val="5"/>
          <w:sz w:val="14"/>
        </w:rPr>
        <w:t>.</w:t>
      </w:r>
      <w:r>
        <w:rPr>
          <w:position w:val="5"/>
          <w:sz w:val="14"/>
        </w:rPr>
        <w:tab/>
      </w:r>
      <w:r>
        <w:rPr/>
        <w:t>See Vol.II, paras 43-033 et </w:t>
      </w:r>
      <w:r>
        <w:rPr>
          <w:spacing w:val="-4"/>
        </w:rPr>
        <w:t>seq.</w:t>
      </w:r>
    </w:p>
    <w:p>
      <w:pPr>
        <w:pStyle w:val="BodyText"/>
        <w:spacing w:before="9"/>
      </w:pPr>
    </w:p>
    <w:p>
      <w:pPr>
        <w:pStyle w:val="BodyText"/>
        <w:spacing w:line="235" w:lineRule="auto"/>
        <w:ind w:left="705" w:right="167" w:hanging="541"/>
        <w:jc w:val="both"/>
      </w:pPr>
      <w:bookmarkStart w:name="_bookmark1769" w:id="1771"/>
      <w:bookmarkEnd w:id="1771"/>
      <w:r>
        <w:rPr/>
      </w:r>
      <w:hyperlink w:history="true" w:anchor="_bookmark1737">
        <w:r>
          <w:rPr>
            <w:color w:val="005DA1"/>
            <w:position w:val="5"/>
            <w:sz w:val="14"/>
            <w:u w:val="single" w:color="005DA1"/>
          </w:rPr>
          <w:t>928</w:t>
        </w:r>
      </w:hyperlink>
      <w:r>
        <w:rPr>
          <w:position w:val="5"/>
          <w:sz w:val="14"/>
        </w:rPr>
        <w:t>.</w:t>
      </w:r>
      <w:r>
        <w:rPr>
          <w:spacing w:val="80"/>
          <w:position w:val="5"/>
          <w:sz w:val="14"/>
        </w:rPr>
        <w:t> </w:t>
      </w:r>
      <w:r>
        <w:rPr/>
        <w:t>Monopolies Commission, Report on the Supply of Beer, 1989, Cm.651; Supply of Beer </w:t>
      </w:r>
      <w:r>
        <w:rPr/>
        <w:t>(Tied Estate) Order 1989 (SI 1989/2390); Supply of Beer (Loan Ties, Licensed Premises and Wholesale Prices) Order 1989 (SI 1989/2258); Supply of Beer (Tied Estate) (Amendment)</w:t>
      </w:r>
      <w:r>
        <w:rPr>
          <w:spacing w:val="40"/>
        </w:rPr>
        <w:t> </w:t>
      </w:r>
      <w:r>
        <w:rPr/>
        <w:t>Order 1997 (SI 1997/1740); these ties will be governed by EU law and subject to the block exemptions referred to n.831, above. The European Commission’s proposals for reform of competition</w:t>
      </w:r>
      <w:r>
        <w:rPr>
          <w:spacing w:val="80"/>
        </w:rPr>
        <w:t> </w:t>
      </w:r>
      <w:r>
        <w:rPr/>
        <w:t>policy</w:t>
      </w:r>
      <w:r>
        <w:rPr>
          <w:spacing w:val="80"/>
        </w:rPr>
        <w:t> </w:t>
      </w:r>
      <w:r>
        <w:rPr/>
        <w:t>towards</w:t>
      </w:r>
      <w:r>
        <w:rPr>
          <w:spacing w:val="80"/>
        </w:rPr>
        <w:t> </w:t>
      </w:r>
      <w:r>
        <w:rPr/>
        <w:t>distribution</w:t>
      </w:r>
      <w:r>
        <w:rPr>
          <w:spacing w:val="80"/>
        </w:rPr>
        <w:t> </w:t>
      </w:r>
      <w:r>
        <w:rPr/>
        <w:t>agreements</w:t>
      </w:r>
      <w:r>
        <w:rPr>
          <w:spacing w:val="80"/>
        </w:rPr>
        <w:t> </w:t>
      </w:r>
      <w:r>
        <w:rPr/>
        <w:t>do</w:t>
      </w:r>
      <w:r>
        <w:rPr>
          <w:spacing w:val="80"/>
        </w:rPr>
        <w:t> </w:t>
      </w:r>
      <w:r>
        <w:rPr/>
        <w:t>not</w:t>
      </w:r>
      <w:r>
        <w:rPr>
          <w:spacing w:val="80"/>
        </w:rPr>
        <w:t> </w:t>
      </w:r>
      <w:r>
        <w:rPr/>
        <w:t>include</w:t>
      </w:r>
      <w:r>
        <w:rPr>
          <w:spacing w:val="80"/>
        </w:rPr>
        <w:t> </w:t>
      </w:r>
      <w:r>
        <w:rPr/>
        <w:t>the</w:t>
      </w:r>
      <w:r>
        <w:rPr>
          <w:spacing w:val="80"/>
        </w:rPr>
        <w:t> </w:t>
      </w:r>
      <w:r>
        <w:rPr/>
        <w:t>retention</w:t>
      </w:r>
      <w:r>
        <w:rPr>
          <w:spacing w:val="80"/>
        </w:rPr>
        <w:t> </w:t>
      </w:r>
      <w:r>
        <w:rPr/>
        <w:t>of sector-specific rules for the beer sector: see the European Commission “Communication on the application of the EC competition rules to vertical restraints” of September 30, 1998, s.V(3).</w:t>
      </w:r>
    </w:p>
    <w:p>
      <w:pPr>
        <w:pStyle w:val="BodyText"/>
        <w:spacing w:before="7"/>
      </w:pPr>
    </w:p>
    <w:p>
      <w:pPr>
        <w:spacing w:line="235" w:lineRule="auto" w:before="0"/>
        <w:ind w:left="705" w:right="168" w:hanging="541"/>
        <w:jc w:val="both"/>
        <w:rPr>
          <w:sz w:val="20"/>
        </w:rPr>
      </w:pPr>
      <w:bookmarkStart w:name="_bookmark1770" w:id="1772"/>
      <w:bookmarkEnd w:id="1772"/>
      <w:r>
        <w:rPr/>
      </w:r>
      <w:hyperlink w:history="true" w:anchor="_bookmark1737">
        <w:r>
          <w:rPr>
            <w:color w:val="005DA1"/>
            <w:position w:val="5"/>
            <w:sz w:val="14"/>
            <w:u w:val="single" w:color="005DA1"/>
          </w:rPr>
          <w:t>929</w:t>
        </w:r>
      </w:hyperlink>
      <w:r>
        <w:rPr>
          <w:position w:val="5"/>
          <w:sz w:val="14"/>
        </w:rPr>
        <w:t>.</w:t>
      </w:r>
      <w:r>
        <w:rPr>
          <w:spacing w:val="40"/>
          <w:position w:val="5"/>
          <w:sz w:val="14"/>
        </w:rPr>
        <w:t>  </w:t>
      </w:r>
      <w:r>
        <w:rPr>
          <w:rFonts w:ascii="Arial" w:hAnsi="Arial"/>
          <w:i/>
          <w:sz w:val="20"/>
        </w:rPr>
        <w:t>Hartley v Pehall (1827) 1 Peake 178</w:t>
      </w:r>
      <w:r>
        <w:rPr>
          <w:sz w:val="20"/>
        </w:rPr>
        <w:t>; </w:t>
      </w:r>
      <w:r>
        <w:rPr>
          <w:rFonts w:ascii="Arial" w:hAnsi="Arial"/>
          <w:i/>
          <w:sz w:val="20"/>
        </w:rPr>
        <w:t>Catt v Tourle (1869) L.R. 4 Ch. App. 654</w:t>
      </w:r>
      <w:r>
        <w:rPr>
          <w:sz w:val="20"/>
        </w:rPr>
        <w:t>; </w:t>
      </w:r>
      <w:r>
        <w:rPr>
          <w:rFonts w:ascii="Arial" w:hAnsi="Arial"/>
          <w:i/>
          <w:sz w:val="20"/>
        </w:rPr>
        <w:t>Clegg v Hands (1890) 44 Ch. D. 503</w:t>
      </w:r>
      <w:r>
        <w:rPr>
          <w:sz w:val="20"/>
        </w:rPr>
        <w:t>; </w:t>
      </w:r>
      <w:r>
        <w:rPr>
          <w:rFonts w:ascii="Arial" w:hAnsi="Arial"/>
          <w:i/>
          <w:sz w:val="20"/>
        </w:rPr>
        <w:t>Esso Petroleum Co Ltd v Harper’s Garage (Stourport) Ltd [1968] </w:t>
      </w:r>
      <w:r>
        <w:rPr>
          <w:rFonts w:ascii="Arial" w:hAnsi="Arial"/>
          <w:i/>
          <w:sz w:val="20"/>
        </w:rPr>
        <w:t>A.C.</w:t>
      </w:r>
      <w:r>
        <w:rPr>
          <w:rFonts w:ascii="Arial" w:hAnsi="Arial"/>
          <w:i/>
          <w:spacing w:val="40"/>
          <w:sz w:val="20"/>
        </w:rPr>
        <w:t> </w:t>
      </w:r>
      <w:r>
        <w:rPr>
          <w:rFonts w:ascii="Arial" w:hAnsi="Arial"/>
          <w:i/>
          <w:sz w:val="20"/>
        </w:rPr>
        <w:t>269 </w:t>
      </w:r>
      <w:r>
        <w:rPr>
          <w:sz w:val="20"/>
        </w:rPr>
        <w:t>especially 333, 334. See also </w:t>
      </w:r>
      <w:r>
        <w:rPr>
          <w:rFonts w:ascii="Arial" w:hAnsi="Arial"/>
          <w:i/>
          <w:sz w:val="20"/>
        </w:rPr>
        <w:t>Cutsforth v Mansfield Inns Ltd [1986] 1 W.L.R. 536</w:t>
      </w:r>
      <w:r>
        <w:rPr>
          <w:sz w:val="20"/>
        </w:rPr>
        <w:t>. But see below, para.16-137.</w:t>
      </w:r>
    </w:p>
    <w:p>
      <w:pPr>
        <w:pStyle w:val="BodyText"/>
        <w:spacing w:before="8"/>
      </w:pPr>
    </w:p>
    <w:p>
      <w:pPr>
        <w:tabs>
          <w:tab w:pos="705" w:val="left" w:leader="none"/>
        </w:tabs>
        <w:spacing w:line="235" w:lineRule="auto" w:before="0"/>
        <w:ind w:left="705" w:right="171" w:hanging="541"/>
        <w:jc w:val="left"/>
        <w:rPr>
          <w:sz w:val="20"/>
        </w:rPr>
      </w:pPr>
      <w:bookmarkStart w:name="_bookmark1771" w:id="1773"/>
      <w:bookmarkEnd w:id="1773"/>
      <w:r>
        <w:rPr/>
      </w:r>
      <w:hyperlink w:history="true" w:anchor="_bookmark1738">
        <w:r>
          <w:rPr>
            <w:color w:val="005DA1"/>
            <w:spacing w:val="-4"/>
            <w:position w:val="5"/>
            <w:sz w:val="14"/>
            <w:u w:val="single" w:color="005DA1"/>
          </w:rPr>
          <w:t>930</w:t>
        </w:r>
      </w:hyperlink>
      <w:r>
        <w:rPr>
          <w:spacing w:val="-4"/>
          <w:position w:val="5"/>
          <w:sz w:val="14"/>
        </w:rPr>
        <w:t>.</w:t>
      </w:r>
      <w:r>
        <w:rPr>
          <w:position w:val="5"/>
          <w:sz w:val="14"/>
        </w:rPr>
        <w:tab/>
      </w:r>
      <w:r>
        <w:rPr>
          <w:sz w:val="20"/>
        </w:rPr>
        <w:t>See</w:t>
      </w:r>
      <w:r>
        <w:rPr>
          <w:spacing w:val="24"/>
          <w:sz w:val="20"/>
        </w:rPr>
        <w:t> </w:t>
      </w:r>
      <w:r>
        <w:rPr>
          <w:sz w:val="20"/>
        </w:rPr>
        <w:t>above,</w:t>
      </w:r>
      <w:r>
        <w:rPr>
          <w:spacing w:val="24"/>
          <w:sz w:val="20"/>
        </w:rPr>
        <w:t> </w:t>
      </w:r>
      <w:r>
        <w:rPr>
          <w:sz w:val="20"/>
        </w:rPr>
        <w:t>para.16-093;</w:t>
      </w:r>
      <w:r>
        <w:rPr>
          <w:spacing w:val="24"/>
          <w:sz w:val="20"/>
        </w:rPr>
        <w:t> </w:t>
      </w:r>
      <w:r>
        <w:rPr>
          <w:sz w:val="20"/>
        </w:rPr>
        <w:t>and</w:t>
      </w:r>
      <w:r>
        <w:rPr>
          <w:spacing w:val="24"/>
          <w:sz w:val="20"/>
        </w:rPr>
        <w:t> </w:t>
      </w:r>
      <w:r>
        <w:rPr>
          <w:sz w:val="20"/>
        </w:rPr>
        <w:t>see</w:t>
      </w:r>
      <w:r>
        <w:rPr>
          <w:spacing w:val="24"/>
          <w:sz w:val="20"/>
        </w:rPr>
        <w:t> </w:t>
      </w:r>
      <w:r>
        <w:rPr>
          <w:rFonts w:ascii="Arial" w:hAnsi="Arial"/>
          <w:i/>
          <w:sz w:val="20"/>
        </w:rPr>
        <w:t>Esso</w:t>
      </w:r>
      <w:r>
        <w:rPr>
          <w:rFonts w:ascii="Arial" w:hAnsi="Arial"/>
          <w:i/>
          <w:spacing w:val="24"/>
          <w:sz w:val="20"/>
        </w:rPr>
        <w:t> </w:t>
      </w:r>
      <w:r>
        <w:rPr>
          <w:rFonts w:ascii="Arial" w:hAnsi="Arial"/>
          <w:i/>
          <w:sz w:val="20"/>
        </w:rPr>
        <w:t>Petroleum</w:t>
      </w:r>
      <w:r>
        <w:rPr>
          <w:rFonts w:ascii="Arial" w:hAnsi="Arial"/>
          <w:i/>
          <w:spacing w:val="24"/>
          <w:sz w:val="20"/>
        </w:rPr>
        <w:t> </w:t>
      </w:r>
      <w:r>
        <w:rPr>
          <w:rFonts w:ascii="Arial" w:hAnsi="Arial"/>
          <w:i/>
          <w:sz w:val="20"/>
        </w:rPr>
        <w:t>Co</w:t>
      </w:r>
      <w:r>
        <w:rPr>
          <w:rFonts w:ascii="Arial" w:hAnsi="Arial"/>
          <w:i/>
          <w:spacing w:val="24"/>
          <w:sz w:val="20"/>
        </w:rPr>
        <w:t> </w:t>
      </w:r>
      <w:r>
        <w:rPr>
          <w:rFonts w:ascii="Arial" w:hAnsi="Arial"/>
          <w:i/>
          <w:sz w:val="20"/>
        </w:rPr>
        <w:t>Ltd</w:t>
      </w:r>
      <w:r>
        <w:rPr>
          <w:rFonts w:ascii="Arial" w:hAnsi="Arial"/>
          <w:i/>
          <w:spacing w:val="24"/>
          <w:sz w:val="20"/>
        </w:rPr>
        <w:t> </w:t>
      </w:r>
      <w:r>
        <w:rPr>
          <w:rFonts w:ascii="Arial" w:hAnsi="Arial"/>
          <w:i/>
          <w:sz w:val="20"/>
        </w:rPr>
        <w:t>v</w:t>
      </w:r>
      <w:r>
        <w:rPr>
          <w:rFonts w:ascii="Arial" w:hAnsi="Arial"/>
          <w:i/>
          <w:spacing w:val="24"/>
          <w:sz w:val="20"/>
        </w:rPr>
        <w:t> </w:t>
      </w:r>
      <w:r>
        <w:rPr>
          <w:rFonts w:ascii="Arial" w:hAnsi="Arial"/>
          <w:i/>
          <w:sz w:val="20"/>
        </w:rPr>
        <w:t>Harper’s</w:t>
      </w:r>
      <w:r>
        <w:rPr>
          <w:rFonts w:ascii="Arial" w:hAnsi="Arial"/>
          <w:i/>
          <w:spacing w:val="24"/>
          <w:sz w:val="20"/>
        </w:rPr>
        <w:t> </w:t>
      </w:r>
      <w:r>
        <w:rPr>
          <w:rFonts w:ascii="Arial" w:hAnsi="Arial"/>
          <w:i/>
          <w:sz w:val="20"/>
        </w:rPr>
        <w:t>Garage</w:t>
      </w:r>
      <w:r>
        <w:rPr>
          <w:rFonts w:ascii="Arial" w:hAnsi="Arial"/>
          <w:i/>
          <w:spacing w:val="24"/>
          <w:sz w:val="20"/>
        </w:rPr>
        <w:t> </w:t>
      </w:r>
      <w:r>
        <w:rPr>
          <w:rFonts w:ascii="Arial" w:hAnsi="Arial"/>
          <w:i/>
          <w:sz w:val="20"/>
        </w:rPr>
        <w:t>(Stourport)</w:t>
      </w:r>
      <w:r>
        <w:rPr>
          <w:rFonts w:ascii="Arial" w:hAnsi="Arial"/>
          <w:i/>
          <w:spacing w:val="24"/>
          <w:sz w:val="20"/>
        </w:rPr>
        <w:t> </w:t>
      </w:r>
      <w:r>
        <w:rPr>
          <w:rFonts w:ascii="Arial" w:hAnsi="Arial"/>
          <w:i/>
          <w:sz w:val="20"/>
        </w:rPr>
        <w:t>Ltd [1968] A.C. 269</w:t>
      </w:r>
      <w:r>
        <w:rPr>
          <w:sz w:val="20"/>
        </w:rPr>
        <w:t>.</w:t>
      </w:r>
    </w:p>
    <w:p>
      <w:pPr>
        <w:pStyle w:val="BodyText"/>
        <w:spacing w:before="6"/>
      </w:pPr>
    </w:p>
    <w:p>
      <w:pPr>
        <w:pStyle w:val="BodyText"/>
        <w:tabs>
          <w:tab w:pos="705" w:val="left" w:leader="none"/>
        </w:tabs>
        <w:ind w:left="165"/>
      </w:pPr>
      <w:bookmarkStart w:name="_bookmark1772" w:id="1774"/>
      <w:bookmarkEnd w:id="1774"/>
      <w:r>
        <w:rPr/>
      </w:r>
      <w:hyperlink w:history="true" w:anchor="_bookmark1739">
        <w:r>
          <w:rPr>
            <w:color w:val="005DA1"/>
            <w:spacing w:val="-4"/>
            <w:position w:val="5"/>
            <w:sz w:val="14"/>
            <w:u w:val="single" w:color="005DA1"/>
          </w:rPr>
          <w:t>931</w:t>
        </w:r>
      </w:hyperlink>
      <w:r>
        <w:rPr>
          <w:spacing w:val="-4"/>
          <w:position w:val="5"/>
          <w:sz w:val="14"/>
        </w:rPr>
        <w:t>.</w:t>
      </w:r>
      <w:r>
        <w:rPr>
          <w:position w:val="5"/>
          <w:sz w:val="14"/>
        </w:rPr>
        <w:tab/>
      </w:r>
      <w:r>
        <w:rPr/>
        <w:t>As to covenants contained in conveyances and leases generally, see below, para.16-</w:t>
      </w:r>
      <w:r>
        <w:rPr>
          <w:spacing w:val="-4"/>
        </w:rPr>
        <w:t>139.</w:t>
      </w:r>
    </w:p>
    <w:p>
      <w:pPr>
        <w:pStyle w:val="BodyText"/>
        <w:spacing w:after="0"/>
        <w:sectPr>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1740">
        <w:r>
          <w:rPr>
            <w:color w:val="005DA1"/>
            <w:spacing w:val="-4"/>
            <w:position w:val="5"/>
            <w:sz w:val="14"/>
            <w:u w:val="single" w:color="005DA1"/>
          </w:rPr>
          <w:t>932</w:t>
        </w:r>
      </w:hyperlink>
      <w:r>
        <w:rPr>
          <w:spacing w:val="-4"/>
          <w:position w:val="5"/>
          <w:sz w:val="14"/>
        </w:rPr>
        <w:t>.</w:t>
      </w:r>
      <w:r>
        <w:rPr>
          <w:position w:val="5"/>
          <w:sz w:val="14"/>
        </w:rPr>
        <w:tab/>
      </w:r>
      <w:r>
        <w:rPr>
          <w:rFonts w:ascii="Arial"/>
          <w:i/>
          <w:sz w:val="20"/>
        </w:rPr>
        <w:t>Thornton v Sherratt (1818) 8 Taunt. </w:t>
      </w:r>
      <w:r>
        <w:rPr>
          <w:rFonts w:ascii="Arial"/>
          <w:i/>
          <w:spacing w:val="-4"/>
          <w:sz w:val="20"/>
        </w:rPr>
        <w:t>529</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1773" w:id="1775"/>
      <w:bookmarkEnd w:id="1775"/>
      <w:r>
        <w:rPr/>
      </w:r>
      <w:hyperlink w:history="true" w:anchor="_bookmark1741">
        <w:r>
          <w:rPr>
            <w:color w:val="005DA1"/>
            <w:spacing w:val="-4"/>
            <w:position w:val="5"/>
            <w:sz w:val="14"/>
            <w:u w:val="single" w:color="005DA1"/>
          </w:rPr>
          <w:t>933</w:t>
        </w:r>
      </w:hyperlink>
      <w:r>
        <w:rPr>
          <w:spacing w:val="-4"/>
          <w:position w:val="5"/>
          <w:sz w:val="14"/>
        </w:rPr>
        <w:t>.</w:t>
      </w:r>
      <w:r>
        <w:rPr>
          <w:position w:val="5"/>
          <w:sz w:val="14"/>
        </w:rPr>
        <w:tab/>
      </w:r>
      <w:r>
        <w:rPr>
          <w:rFonts w:ascii="Arial"/>
          <w:i/>
          <w:sz w:val="20"/>
        </w:rPr>
        <w:t>Courage &amp; Co v Carpenter [1910] 1 Ch. </w:t>
      </w:r>
      <w:r>
        <w:rPr>
          <w:rFonts w:ascii="Arial"/>
          <w:i/>
          <w:spacing w:val="-4"/>
          <w:sz w:val="20"/>
        </w:rPr>
        <w:t>262</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1774" w:id="1776"/>
      <w:bookmarkEnd w:id="1776"/>
      <w:r>
        <w:rPr/>
      </w:r>
      <w:hyperlink w:history="true" w:anchor="_bookmark1742">
        <w:r>
          <w:rPr>
            <w:color w:val="005DA1"/>
            <w:spacing w:val="-4"/>
            <w:position w:val="5"/>
            <w:sz w:val="14"/>
            <w:u w:val="single" w:color="005DA1"/>
          </w:rPr>
          <w:t>934</w:t>
        </w:r>
      </w:hyperlink>
      <w:r>
        <w:rPr>
          <w:spacing w:val="-4"/>
          <w:position w:val="5"/>
          <w:sz w:val="14"/>
        </w:rPr>
        <w:t>.</w:t>
      </w:r>
      <w:r>
        <w:rPr>
          <w:position w:val="5"/>
          <w:sz w:val="14"/>
        </w:rPr>
        <w:tab/>
      </w:r>
      <w:r>
        <w:rPr>
          <w:rFonts w:ascii="Arial"/>
          <w:i/>
          <w:sz w:val="20"/>
        </w:rPr>
        <w:t>Catt v Tourle (1869) L.R. 4 Ch. App. </w:t>
      </w:r>
      <w:r>
        <w:rPr>
          <w:rFonts w:ascii="Arial"/>
          <w:i/>
          <w:spacing w:val="-4"/>
          <w:sz w:val="20"/>
        </w:rPr>
        <w:t>654</w:t>
      </w:r>
      <w:r>
        <w:rPr>
          <w:spacing w:val="-4"/>
          <w:sz w:val="20"/>
        </w:rPr>
        <w:t>.</w:t>
      </w:r>
    </w:p>
    <w:p>
      <w:pPr>
        <w:pStyle w:val="BodyText"/>
        <w:spacing w:before="4"/>
      </w:pPr>
    </w:p>
    <w:p>
      <w:pPr>
        <w:pStyle w:val="BodyText"/>
        <w:tabs>
          <w:tab w:pos="705" w:val="left" w:leader="none"/>
        </w:tabs>
        <w:spacing w:before="1"/>
        <w:ind w:left="165"/>
      </w:pPr>
      <w:bookmarkStart w:name="_bookmark1775" w:id="1777"/>
      <w:bookmarkEnd w:id="1777"/>
      <w:r>
        <w:rPr/>
      </w:r>
      <w:hyperlink w:history="true" w:anchor="_bookmark1743">
        <w:r>
          <w:rPr>
            <w:color w:val="005DA1"/>
            <w:spacing w:val="-4"/>
            <w:position w:val="5"/>
            <w:sz w:val="14"/>
            <w:u w:val="single" w:color="005DA1"/>
          </w:rPr>
          <w:t>935</w:t>
        </w:r>
      </w:hyperlink>
      <w:r>
        <w:rPr>
          <w:spacing w:val="-4"/>
          <w:position w:val="5"/>
          <w:sz w:val="14"/>
        </w:rPr>
        <w:t>.</w:t>
      </w:r>
      <w:r>
        <w:rPr>
          <w:position w:val="5"/>
          <w:sz w:val="14"/>
        </w:rPr>
        <w:tab/>
      </w:r>
      <w:r>
        <w:rPr/>
        <w:t>See</w:t>
      </w:r>
      <w:r>
        <w:rPr>
          <w:spacing w:val="-2"/>
        </w:rPr>
        <w:t> </w:t>
      </w:r>
      <w:r>
        <w:rPr/>
        <w:t>Vol.II, para.43-</w:t>
      </w:r>
      <w:r>
        <w:rPr>
          <w:spacing w:val="-4"/>
        </w:rPr>
        <w:t>039.</w:t>
      </w:r>
    </w:p>
    <w:p>
      <w:pPr>
        <w:pStyle w:val="BodyText"/>
        <w:spacing w:before="8"/>
      </w:pPr>
    </w:p>
    <w:p>
      <w:pPr>
        <w:tabs>
          <w:tab w:pos="705" w:val="left" w:leader="none"/>
        </w:tabs>
        <w:spacing w:line="235" w:lineRule="auto" w:before="0"/>
        <w:ind w:left="705" w:right="171" w:hanging="541"/>
        <w:jc w:val="left"/>
        <w:rPr>
          <w:sz w:val="20"/>
        </w:rPr>
      </w:pPr>
      <w:bookmarkStart w:name="_bookmark1776" w:id="1778"/>
      <w:bookmarkEnd w:id="1778"/>
      <w:r>
        <w:rPr/>
      </w:r>
      <w:hyperlink w:history="true" w:anchor="_bookmark1744">
        <w:r>
          <w:rPr>
            <w:color w:val="005DA1"/>
            <w:spacing w:val="-4"/>
            <w:position w:val="5"/>
            <w:sz w:val="14"/>
            <w:u w:val="single" w:color="005DA1"/>
          </w:rPr>
          <w:t>936</w:t>
        </w:r>
      </w:hyperlink>
      <w:r>
        <w:rPr>
          <w:spacing w:val="-4"/>
          <w:position w:val="5"/>
          <w:sz w:val="14"/>
        </w:rPr>
        <w:t>.</w:t>
      </w:r>
      <w:r>
        <w:rPr>
          <w:position w:val="5"/>
          <w:sz w:val="14"/>
        </w:rPr>
        <w:tab/>
      </w:r>
      <w:r>
        <w:rPr>
          <w:rFonts w:ascii="Arial" w:hAnsi="Arial"/>
          <w:i/>
          <w:sz w:val="20"/>
        </w:rPr>
        <w:t>Esso</w:t>
      </w:r>
      <w:r>
        <w:rPr>
          <w:rFonts w:ascii="Arial" w:hAnsi="Arial"/>
          <w:i/>
          <w:spacing w:val="23"/>
          <w:sz w:val="20"/>
        </w:rPr>
        <w:t> </w:t>
      </w:r>
      <w:r>
        <w:rPr>
          <w:rFonts w:ascii="Arial" w:hAnsi="Arial"/>
          <w:i/>
          <w:sz w:val="20"/>
        </w:rPr>
        <w:t>Petroleum</w:t>
      </w:r>
      <w:r>
        <w:rPr>
          <w:rFonts w:ascii="Arial" w:hAnsi="Arial"/>
          <w:i/>
          <w:spacing w:val="23"/>
          <w:sz w:val="20"/>
        </w:rPr>
        <w:t> </w:t>
      </w:r>
      <w:r>
        <w:rPr>
          <w:rFonts w:ascii="Arial" w:hAnsi="Arial"/>
          <w:i/>
          <w:sz w:val="20"/>
        </w:rPr>
        <w:t>Co</w:t>
      </w:r>
      <w:r>
        <w:rPr>
          <w:rFonts w:ascii="Arial" w:hAnsi="Arial"/>
          <w:i/>
          <w:spacing w:val="23"/>
          <w:sz w:val="20"/>
        </w:rPr>
        <w:t> </w:t>
      </w:r>
      <w:r>
        <w:rPr>
          <w:rFonts w:ascii="Arial" w:hAnsi="Arial"/>
          <w:i/>
          <w:sz w:val="20"/>
        </w:rPr>
        <w:t>Ltd</w:t>
      </w:r>
      <w:r>
        <w:rPr>
          <w:rFonts w:ascii="Arial" w:hAnsi="Arial"/>
          <w:i/>
          <w:spacing w:val="23"/>
          <w:sz w:val="20"/>
        </w:rPr>
        <w:t> </w:t>
      </w:r>
      <w:r>
        <w:rPr>
          <w:rFonts w:ascii="Arial" w:hAnsi="Arial"/>
          <w:i/>
          <w:sz w:val="20"/>
        </w:rPr>
        <w:t>v</w:t>
      </w:r>
      <w:r>
        <w:rPr>
          <w:rFonts w:ascii="Arial" w:hAnsi="Arial"/>
          <w:i/>
          <w:spacing w:val="23"/>
          <w:sz w:val="20"/>
        </w:rPr>
        <w:t> </w:t>
      </w:r>
      <w:r>
        <w:rPr>
          <w:rFonts w:ascii="Arial" w:hAnsi="Arial"/>
          <w:i/>
          <w:sz w:val="20"/>
        </w:rPr>
        <w:t>Harper’s</w:t>
      </w:r>
      <w:r>
        <w:rPr>
          <w:rFonts w:ascii="Arial" w:hAnsi="Arial"/>
          <w:i/>
          <w:spacing w:val="23"/>
          <w:sz w:val="20"/>
        </w:rPr>
        <w:t> </w:t>
      </w:r>
      <w:r>
        <w:rPr>
          <w:rFonts w:ascii="Arial" w:hAnsi="Arial"/>
          <w:i/>
          <w:sz w:val="20"/>
        </w:rPr>
        <w:t>Garage</w:t>
      </w:r>
      <w:r>
        <w:rPr>
          <w:rFonts w:ascii="Arial" w:hAnsi="Arial"/>
          <w:i/>
          <w:spacing w:val="23"/>
          <w:sz w:val="20"/>
        </w:rPr>
        <w:t> </w:t>
      </w:r>
      <w:r>
        <w:rPr>
          <w:rFonts w:ascii="Arial" w:hAnsi="Arial"/>
          <w:i/>
          <w:sz w:val="20"/>
        </w:rPr>
        <w:t>(Stourport)</w:t>
      </w:r>
      <w:r>
        <w:rPr>
          <w:rFonts w:ascii="Arial" w:hAnsi="Arial"/>
          <w:i/>
          <w:spacing w:val="23"/>
          <w:sz w:val="20"/>
        </w:rPr>
        <w:t> </w:t>
      </w:r>
      <w:r>
        <w:rPr>
          <w:rFonts w:ascii="Arial" w:hAnsi="Arial"/>
          <w:i/>
          <w:sz w:val="20"/>
        </w:rPr>
        <w:t>Ltd</w:t>
      </w:r>
      <w:r>
        <w:rPr>
          <w:rFonts w:ascii="Arial" w:hAnsi="Arial"/>
          <w:i/>
          <w:spacing w:val="23"/>
          <w:sz w:val="20"/>
        </w:rPr>
        <w:t> </w:t>
      </w:r>
      <w:r>
        <w:rPr>
          <w:rFonts w:ascii="Arial" w:hAnsi="Arial"/>
          <w:i/>
          <w:sz w:val="20"/>
        </w:rPr>
        <w:t>[1968]</w:t>
      </w:r>
      <w:r>
        <w:rPr>
          <w:rFonts w:ascii="Arial" w:hAnsi="Arial"/>
          <w:i/>
          <w:spacing w:val="23"/>
          <w:sz w:val="20"/>
        </w:rPr>
        <w:t> </w:t>
      </w:r>
      <w:r>
        <w:rPr>
          <w:rFonts w:ascii="Arial" w:hAnsi="Arial"/>
          <w:i/>
          <w:sz w:val="20"/>
        </w:rPr>
        <w:t>A.C.</w:t>
      </w:r>
      <w:r>
        <w:rPr>
          <w:rFonts w:ascii="Arial" w:hAnsi="Arial"/>
          <w:i/>
          <w:spacing w:val="23"/>
          <w:sz w:val="20"/>
        </w:rPr>
        <w:t> </w:t>
      </w:r>
      <w:r>
        <w:rPr>
          <w:rFonts w:ascii="Arial" w:hAnsi="Arial"/>
          <w:i/>
          <w:sz w:val="20"/>
        </w:rPr>
        <w:t>269</w:t>
      </w:r>
      <w:r>
        <w:rPr>
          <w:sz w:val="20"/>
        </w:rPr>
        <w:t>,</w:t>
      </w:r>
      <w:r>
        <w:rPr>
          <w:spacing w:val="23"/>
          <w:sz w:val="20"/>
        </w:rPr>
        <w:t> </w:t>
      </w:r>
      <w:r>
        <w:rPr>
          <w:sz w:val="20"/>
        </w:rPr>
        <w:t>per</w:t>
      </w:r>
      <w:r>
        <w:rPr>
          <w:spacing w:val="23"/>
          <w:sz w:val="20"/>
        </w:rPr>
        <w:t> </w:t>
      </w:r>
      <w:r>
        <w:rPr>
          <w:sz w:val="20"/>
        </w:rPr>
        <w:t>Lord</w:t>
      </w:r>
      <w:r>
        <w:rPr>
          <w:spacing w:val="23"/>
          <w:sz w:val="20"/>
        </w:rPr>
        <w:t> </w:t>
      </w:r>
      <w:r>
        <w:rPr>
          <w:sz w:val="20"/>
        </w:rPr>
        <w:t>Reid</w:t>
      </w:r>
      <w:r>
        <w:rPr>
          <w:spacing w:val="23"/>
          <w:sz w:val="20"/>
        </w:rPr>
        <w:t> </w:t>
      </w:r>
      <w:r>
        <w:rPr>
          <w:sz w:val="20"/>
        </w:rPr>
        <w:t>at </w:t>
      </w:r>
      <w:r>
        <w:rPr>
          <w:spacing w:val="-4"/>
          <w:sz w:val="20"/>
        </w:rPr>
        <w:t>298.</w:t>
      </w:r>
    </w:p>
    <w:p>
      <w:pPr>
        <w:pStyle w:val="BodyText"/>
        <w:spacing w:before="6"/>
      </w:pPr>
    </w:p>
    <w:p>
      <w:pPr>
        <w:pStyle w:val="BodyText"/>
        <w:tabs>
          <w:tab w:pos="705" w:val="left" w:leader="none"/>
        </w:tabs>
        <w:ind w:left="165"/>
      </w:pPr>
      <w:bookmarkStart w:name="_bookmark1777" w:id="1779"/>
      <w:bookmarkEnd w:id="1779"/>
      <w:r>
        <w:rPr/>
      </w:r>
      <w:hyperlink w:history="true" w:anchor="_bookmark1745">
        <w:r>
          <w:rPr>
            <w:color w:val="005DA1"/>
            <w:spacing w:val="-4"/>
            <w:position w:val="5"/>
            <w:sz w:val="14"/>
            <w:u w:val="single" w:color="005DA1"/>
          </w:rPr>
          <w:t>937</w:t>
        </w:r>
      </w:hyperlink>
      <w:r>
        <w:rPr>
          <w:spacing w:val="-4"/>
          <w:position w:val="5"/>
          <w:sz w:val="14"/>
        </w:rPr>
        <w:t>.</w:t>
      </w:r>
      <w:r>
        <w:rPr>
          <w:position w:val="5"/>
          <w:sz w:val="14"/>
        </w:rPr>
        <w:tab/>
      </w:r>
      <w:r>
        <w:rPr/>
        <w:t>See above, paras 16-132—16-</w:t>
      </w:r>
      <w:r>
        <w:rPr>
          <w:spacing w:val="-4"/>
        </w:rPr>
        <w:t>134.</w:t>
      </w:r>
    </w:p>
    <w:p>
      <w:pPr>
        <w:pStyle w:val="BodyText"/>
        <w:spacing w:before="8"/>
      </w:pPr>
    </w:p>
    <w:p>
      <w:pPr>
        <w:spacing w:line="235" w:lineRule="auto" w:before="1"/>
        <w:ind w:left="705" w:right="167" w:hanging="541"/>
        <w:jc w:val="both"/>
        <w:rPr>
          <w:sz w:val="20"/>
        </w:rPr>
      </w:pPr>
      <w:bookmarkStart w:name="_bookmark1778" w:id="1780"/>
      <w:bookmarkEnd w:id="1780"/>
      <w:r>
        <w:rPr/>
      </w:r>
      <w:hyperlink w:history="true" w:anchor="_bookmark1746">
        <w:r>
          <w:rPr>
            <w:color w:val="005DA1"/>
            <w:position w:val="5"/>
            <w:sz w:val="14"/>
            <w:u w:val="single" w:color="005DA1"/>
          </w:rPr>
          <w:t>938</w:t>
        </w:r>
      </w:hyperlink>
      <w:r>
        <w:rPr>
          <w:position w:val="5"/>
          <w:sz w:val="14"/>
        </w:rPr>
        <w:t>.</w:t>
      </w:r>
      <w:r>
        <w:rPr>
          <w:spacing w:val="80"/>
          <w:position w:val="5"/>
          <w:sz w:val="14"/>
        </w:rPr>
        <w:t>  </w:t>
      </w:r>
      <w:r>
        <w:rPr>
          <w:rFonts w:ascii="Arial" w:hAnsi="Arial"/>
          <w:i/>
          <w:sz w:val="20"/>
        </w:rPr>
        <w:t>McEllistrim</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Ballymacelligott</w:t>
      </w:r>
      <w:r>
        <w:rPr>
          <w:rFonts w:ascii="Arial" w:hAnsi="Arial"/>
          <w:i/>
          <w:spacing w:val="-1"/>
          <w:sz w:val="20"/>
        </w:rPr>
        <w:t> </w:t>
      </w:r>
      <w:r>
        <w:rPr>
          <w:rFonts w:ascii="Arial" w:hAnsi="Arial"/>
          <w:i/>
          <w:sz w:val="20"/>
        </w:rPr>
        <w:t>Co-operative</w:t>
      </w:r>
      <w:r>
        <w:rPr>
          <w:rFonts w:ascii="Arial" w:hAnsi="Arial"/>
          <w:i/>
          <w:spacing w:val="-1"/>
          <w:sz w:val="20"/>
        </w:rPr>
        <w:t> </w:t>
      </w:r>
      <w:r>
        <w:rPr>
          <w:rFonts w:ascii="Arial" w:hAnsi="Arial"/>
          <w:i/>
          <w:sz w:val="20"/>
        </w:rPr>
        <w:t>Society</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[1919]</w:t>
      </w:r>
      <w:r>
        <w:rPr>
          <w:rFonts w:ascii="Arial" w:hAnsi="Arial"/>
          <w:i/>
          <w:spacing w:val="-1"/>
          <w:sz w:val="20"/>
        </w:rPr>
        <w:t> </w:t>
      </w:r>
      <w:r>
        <w:rPr>
          <w:rFonts w:ascii="Arial" w:hAnsi="Arial"/>
          <w:i/>
          <w:sz w:val="20"/>
        </w:rPr>
        <w:t>A.C.</w:t>
      </w:r>
      <w:r>
        <w:rPr>
          <w:rFonts w:ascii="Arial" w:hAnsi="Arial"/>
          <w:i/>
          <w:spacing w:val="-1"/>
          <w:sz w:val="20"/>
        </w:rPr>
        <w:t> </w:t>
      </w:r>
      <w:r>
        <w:rPr>
          <w:rFonts w:ascii="Arial" w:hAnsi="Arial"/>
          <w:i/>
          <w:sz w:val="20"/>
        </w:rPr>
        <w:t>548</w:t>
      </w:r>
      <w:r>
        <w:rPr>
          <w:sz w:val="20"/>
        </w:rPr>
        <w:t>;</w:t>
      </w:r>
      <w:r>
        <w:rPr>
          <w:spacing w:val="-1"/>
          <w:sz w:val="20"/>
        </w:rPr>
        <w:t> </w:t>
      </w:r>
      <w:r>
        <w:rPr>
          <w:rFonts w:ascii="Arial" w:hAnsi="Arial"/>
          <w:i/>
          <w:sz w:val="20"/>
        </w:rPr>
        <w:t>Joseph</w:t>
      </w:r>
      <w:r>
        <w:rPr>
          <w:rFonts w:ascii="Arial" w:hAnsi="Arial"/>
          <w:i/>
          <w:spacing w:val="-1"/>
          <w:sz w:val="20"/>
        </w:rPr>
        <w:t> </w:t>
      </w:r>
      <w:r>
        <w:rPr>
          <w:rFonts w:ascii="Arial" w:hAnsi="Arial"/>
          <w:i/>
          <w:sz w:val="20"/>
        </w:rPr>
        <w:t>Evans</w:t>
      </w:r>
      <w:r>
        <w:rPr>
          <w:rFonts w:ascii="Arial" w:hAnsi="Arial"/>
          <w:i/>
          <w:spacing w:val="-1"/>
          <w:sz w:val="20"/>
        </w:rPr>
        <w:t> </w:t>
      </w:r>
      <w:r>
        <w:rPr>
          <w:rFonts w:ascii="Arial" w:hAnsi="Arial"/>
          <w:i/>
          <w:sz w:val="20"/>
        </w:rPr>
        <w:t>&amp;</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Ltd v Heathcote [1918] 1 K.B. 418</w:t>
      </w:r>
      <w:r>
        <w:rPr>
          <w:sz w:val="20"/>
        </w:rPr>
        <w:t>, where, however, since the association was a “trade union”, the agreement fell within the Trade Union Acts 1871 and 1876 and was therefore sufficient to support an account stated, on which the plaintiffs were able to recover.</w:t>
      </w:r>
    </w:p>
    <w:p>
      <w:pPr>
        <w:pStyle w:val="BodyText"/>
        <w:spacing w:before="4"/>
      </w:pPr>
    </w:p>
    <w:p>
      <w:pPr>
        <w:tabs>
          <w:tab w:pos="705" w:val="left" w:leader="none"/>
        </w:tabs>
        <w:spacing w:before="0"/>
        <w:ind w:left="165" w:right="0" w:firstLine="0"/>
        <w:jc w:val="left"/>
        <w:rPr>
          <w:sz w:val="20"/>
        </w:rPr>
      </w:pPr>
      <w:bookmarkStart w:name="_bookmark1779" w:id="1781"/>
      <w:bookmarkEnd w:id="1781"/>
      <w:r>
        <w:rPr/>
      </w:r>
      <w:hyperlink w:history="true" w:anchor="_bookmark1747">
        <w:r>
          <w:rPr>
            <w:color w:val="005DA1"/>
            <w:spacing w:val="-4"/>
            <w:position w:val="5"/>
            <w:sz w:val="14"/>
            <w:u w:val="single" w:color="005DA1"/>
          </w:rPr>
          <w:t>939</w:t>
        </w:r>
      </w:hyperlink>
      <w:r>
        <w:rPr>
          <w:spacing w:val="-4"/>
          <w:position w:val="5"/>
          <w:sz w:val="14"/>
        </w:rPr>
        <w:t>.</w:t>
      </w:r>
      <w:r>
        <w:rPr>
          <w:position w:val="5"/>
          <w:sz w:val="14"/>
        </w:rPr>
        <w:tab/>
      </w:r>
      <w:r>
        <w:rPr>
          <w:sz w:val="20"/>
        </w:rPr>
        <w:t>See</w:t>
      </w:r>
      <w:r>
        <w:rPr>
          <w:spacing w:val="-1"/>
          <w:sz w:val="20"/>
        </w:rPr>
        <w:t> </w:t>
      </w:r>
      <w:r>
        <w:rPr>
          <w:rFonts w:ascii="Arial" w:hAnsi="Arial"/>
          <w:i/>
          <w:sz w:val="20"/>
        </w:rPr>
        <w:t>Esso Petroleum Co Ltd v Harper’s Garage (Stourport) Ltd [1968] A.C. </w:t>
      </w:r>
      <w:r>
        <w:rPr>
          <w:rFonts w:ascii="Arial" w:hAnsi="Arial"/>
          <w:i/>
          <w:spacing w:val="-4"/>
          <w:sz w:val="20"/>
        </w:rPr>
        <w:t>269</w:t>
      </w:r>
      <w:r>
        <w:rPr>
          <w:spacing w:val="-4"/>
          <w:sz w:val="20"/>
        </w:rPr>
        <w:t>.</w:t>
      </w:r>
    </w:p>
    <w:p>
      <w:pPr>
        <w:pStyle w:val="BodyText"/>
        <w:spacing w:before="9"/>
      </w:pPr>
    </w:p>
    <w:p>
      <w:pPr>
        <w:tabs>
          <w:tab w:pos="705" w:val="left" w:leader="none"/>
        </w:tabs>
        <w:spacing w:line="235" w:lineRule="auto" w:before="0"/>
        <w:ind w:left="705" w:right="171" w:hanging="541"/>
        <w:jc w:val="left"/>
        <w:rPr>
          <w:sz w:val="20"/>
        </w:rPr>
      </w:pPr>
      <w:bookmarkStart w:name="_bookmark1780" w:id="1782"/>
      <w:bookmarkEnd w:id="1782"/>
      <w:r>
        <w:rPr/>
      </w:r>
      <w:hyperlink w:history="true" w:anchor="_bookmark1748">
        <w:r>
          <w:rPr>
            <w:color w:val="005DA1"/>
            <w:spacing w:val="-4"/>
            <w:position w:val="5"/>
            <w:sz w:val="14"/>
            <w:u w:val="single" w:color="005DA1"/>
          </w:rPr>
          <w:t>940</w:t>
        </w:r>
      </w:hyperlink>
      <w:r>
        <w:rPr>
          <w:spacing w:val="-4"/>
          <w:position w:val="5"/>
          <w:sz w:val="14"/>
        </w:rPr>
        <w:t>.</w:t>
      </w:r>
      <w:r>
        <w:rPr>
          <w:position w:val="5"/>
          <w:sz w:val="14"/>
        </w:rPr>
        <w:tab/>
      </w:r>
      <w:r>
        <w:rPr>
          <w:rFonts w:ascii="Arial" w:hAnsi="Arial"/>
          <w:i/>
          <w:sz w:val="20"/>
        </w:rPr>
        <w:t>English</w:t>
      </w:r>
      <w:r>
        <w:rPr>
          <w:rFonts w:ascii="Arial" w:hAnsi="Arial"/>
          <w:i/>
          <w:spacing w:val="40"/>
          <w:sz w:val="20"/>
        </w:rPr>
        <w:t> </w:t>
      </w:r>
      <w:r>
        <w:rPr>
          <w:rFonts w:ascii="Arial" w:hAnsi="Arial"/>
          <w:i/>
          <w:sz w:val="20"/>
        </w:rPr>
        <w:t>Hop</w:t>
      </w:r>
      <w:r>
        <w:rPr>
          <w:rFonts w:ascii="Arial" w:hAnsi="Arial"/>
          <w:i/>
          <w:spacing w:val="40"/>
          <w:sz w:val="20"/>
        </w:rPr>
        <w:t> </w:t>
      </w:r>
      <w:r>
        <w:rPr>
          <w:rFonts w:ascii="Arial" w:hAnsi="Arial"/>
          <w:i/>
          <w:sz w:val="20"/>
        </w:rPr>
        <w:t>Growers</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Dering</w:t>
      </w:r>
      <w:r>
        <w:rPr>
          <w:rFonts w:ascii="Arial" w:hAnsi="Arial"/>
          <w:i/>
          <w:spacing w:val="40"/>
          <w:sz w:val="20"/>
        </w:rPr>
        <w:t> </w:t>
      </w:r>
      <w:r>
        <w:rPr>
          <w:rFonts w:ascii="Arial" w:hAnsi="Arial"/>
          <w:i/>
          <w:sz w:val="20"/>
        </w:rPr>
        <w:t>[1928]</w:t>
      </w:r>
      <w:r>
        <w:rPr>
          <w:rFonts w:ascii="Arial" w:hAnsi="Arial"/>
          <w:i/>
          <w:spacing w:val="40"/>
          <w:sz w:val="20"/>
        </w:rPr>
        <w:t> </w:t>
      </w:r>
      <w:r>
        <w:rPr>
          <w:rFonts w:ascii="Arial" w:hAnsi="Arial"/>
          <w:i/>
          <w:sz w:val="20"/>
        </w:rPr>
        <w:t>2</w:t>
      </w:r>
      <w:r>
        <w:rPr>
          <w:rFonts w:ascii="Arial" w:hAnsi="Arial"/>
          <w:i/>
          <w:spacing w:val="40"/>
          <w:sz w:val="20"/>
        </w:rPr>
        <w:t> </w:t>
      </w:r>
      <w:r>
        <w:rPr>
          <w:rFonts w:ascii="Arial" w:hAnsi="Arial"/>
          <w:i/>
          <w:sz w:val="20"/>
        </w:rPr>
        <w:t>K.B.</w:t>
      </w:r>
      <w:r>
        <w:rPr>
          <w:rFonts w:ascii="Arial" w:hAnsi="Arial"/>
          <w:i/>
          <w:spacing w:val="40"/>
          <w:sz w:val="20"/>
        </w:rPr>
        <w:t> </w:t>
      </w:r>
      <w:r>
        <w:rPr>
          <w:rFonts w:ascii="Arial" w:hAnsi="Arial"/>
          <w:i/>
          <w:sz w:val="20"/>
        </w:rPr>
        <w:t>174</w:t>
      </w:r>
      <w:r>
        <w:rPr>
          <w:sz w:val="20"/>
        </w:rPr>
        <w:t>;</w:t>
      </w:r>
      <w:r>
        <w:rPr>
          <w:spacing w:val="40"/>
          <w:sz w:val="20"/>
        </w:rPr>
        <w:t> </w:t>
      </w:r>
      <w:r>
        <w:rPr>
          <w:rFonts w:ascii="Arial" w:hAnsi="Arial"/>
          <w:i/>
          <w:sz w:val="20"/>
        </w:rPr>
        <w:t>Esso</w:t>
      </w:r>
      <w:r>
        <w:rPr>
          <w:rFonts w:ascii="Arial" w:hAnsi="Arial"/>
          <w:i/>
          <w:spacing w:val="40"/>
          <w:sz w:val="20"/>
        </w:rPr>
        <w:t> </w:t>
      </w:r>
      <w:r>
        <w:rPr>
          <w:rFonts w:ascii="Arial" w:hAnsi="Arial"/>
          <w:i/>
          <w:sz w:val="20"/>
        </w:rPr>
        <w:t>Petroleum</w:t>
      </w:r>
      <w:r>
        <w:rPr>
          <w:rFonts w:ascii="Arial" w:hAnsi="Arial"/>
          <w:i/>
          <w:spacing w:val="40"/>
          <w:sz w:val="20"/>
        </w:rPr>
        <w:t> </w:t>
      </w:r>
      <w:r>
        <w:rPr>
          <w:rFonts w:ascii="Arial" w:hAnsi="Arial"/>
          <w:i/>
          <w:sz w:val="20"/>
        </w:rPr>
        <w:t>Co</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Harper’s Garage (Stourport) Ltd [1968] A.C. 269</w:t>
      </w:r>
      <w:r>
        <w:rPr>
          <w:sz w:val="20"/>
        </w:rPr>
        <w:t>.</w:t>
      </w:r>
    </w:p>
    <w:p>
      <w:pPr>
        <w:pStyle w:val="BodyText"/>
        <w:spacing w:before="193"/>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292" w:right="2296" w:firstLine="0"/>
        <w:jc w:val="center"/>
        <w:rPr>
          <w:rFonts w:ascii="Arial"/>
          <w:b/>
          <w:sz w:val="24"/>
        </w:rPr>
      </w:pPr>
      <w:r>
        <w:rPr>
          <w:rFonts w:ascii="Arial"/>
          <w:b/>
          <w:sz w:val="24"/>
        </w:rPr>
        <w:t>Part 5 - Illegality and Public Policy Chapter 16 - Illegality and Public Policy Section 2. - The Position at Common </w:t>
      </w:r>
      <w:r>
        <w:rPr>
          <w:rFonts w:ascii="Arial"/>
          <w:b/>
          <w:spacing w:val="-5"/>
          <w:sz w:val="24"/>
        </w:rPr>
        <w:t>Law</w:t>
      </w:r>
    </w:p>
    <w:p>
      <w:pPr>
        <w:spacing w:before="3"/>
        <w:ind w:left="2551" w:right="0" w:firstLine="0"/>
        <w:jc w:val="left"/>
        <w:rPr>
          <w:rFonts w:ascii="Arial"/>
          <w:b/>
          <w:position w:val="11"/>
          <w:sz w:val="12"/>
        </w:rPr>
      </w:pPr>
      <w:r>
        <w:rPr>
          <w:rFonts w:ascii="Arial"/>
          <w:b/>
          <w:sz w:val="24"/>
        </w:rPr>
        <w:t>(f) - Contracts in Restraint of Trade</w:t>
      </w:r>
      <w:r>
        <w:rPr>
          <w:rFonts w:ascii="Arial"/>
          <w:b/>
          <w:spacing w:val="-1"/>
          <w:sz w:val="24"/>
        </w:rPr>
        <w:t> </w:t>
      </w:r>
      <w:r>
        <w:rPr>
          <w:rFonts w:ascii="Arial"/>
          <w:b/>
          <w:color w:val="005DA1"/>
          <w:spacing w:val="-5"/>
          <w:position w:val="11"/>
          <w:sz w:val="12"/>
          <w:u w:val="single" w:color="005DA1"/>
        </w:rPr>
        <w:t>595</w:t>
      </w:r>
    </w:p>
    <w:p>
      <w:pPr>
        <w:pStyle w:val="ListParagraph"/>
        <w:numPr>
          <w:ilvl w:val="0"/>
          <w:numId w:val="8"/>
        </w:numPr>
        <w:tabs>
          <w:tab w:pos="2451" w:val="left" w:leader="none"/>
        </w:tabs>
        <w:spacing w:line="240" w:lineRule="auto" w:before="194" w:after="0"/>
        <w:ind w:left="2451" w:right="0" w:hanging="426"/>
        <w:jc w:val="left"/>
        <w:rPr>
          <w:rFonts w:ascii="Arial"/>
          <w:b/>
          <w:sz w:val="24"/>
        </w:rPr>
      </w:pPr>
      <w:r>
        <w:rPr>
          <w:rFonts w:ascii="Arial"/>
          <w:b/>
          <w:sz w:val="24"/>
        </w:rPr>
        <w:t>- Restraints on the Use of Land or </w:t>
      </w:r>
      <w:r>
        <w:rPr>
          <w:rFonts w:ascii="Arial"/>
          <w:b/>
          <w:spacing w:val="-2"/>
          <w:sz w:val="24"/>
        </w:rPr>
        <w:t>Chattels</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Restraint affecting commercial use of </w:t>
      </w:r>
      <w:r>
        <w:rPr>
          <w:rFonts w:ascii="Arial"/>
          <w:b/>
          <w:spacing w:val="-4"/>
          <w:sz w:val="18"/>
        </w:rPr>
        <w:t>land</w:t>
      </w:r>
    </w:p>
    <w:p>
      <w:pPr>
        <w:pStyle w:val="BodyText"/>
        <w:spacing w:before="41"/>
        <w:rPr>
          <w:rFonts w:ascii="Arial"/>
          <w:b/>
          <w:sz w:val="18"/>
        </w:rPr>
      </w:pPr>
    </w:p>
    <w:p>
      <w:pPr>
        <w:pStyle w:val="Heading2"/>
        <w:spacing w:before="1"/>
        <w:ind w:left="164"/>
      </w:pPr>
      <w:r>
        <w:rPr/>
        <w:t>16-</w:t>
      </w:r>
      <w:r>
        <w:rPr>
          <w:spacing w:val="-5"/>
        </w:rPr>
        <w:t>138</w:t>
      </w:r>
    </w:p>
    <w:p>
      <w:pPr>
        <w:pStyle w:val="BodyText"/>
        <w:spacing w:line="235" w:lineRule="auto" w:before="202"/>
        <w:ind w:left="164" w:right="167"/>
        <w:jc w:val="both"/>
      </w:pPr>
      <w:r>
        <w:rPr/>
        <w:t>Where a restraint affecting the commercial use of land is accepted by one who enjoyed his interest </w:t>
      </w:r>
      <w:r>
        <w:rPr/>
        <w:t>in </w:t>
      </w:r>
      <w:bookmarkStart w:name="_bookmark1781" w:id="1783"/>
      <w:bookmarkEnd w:id="1783"/>
      <w:r>
        <w:rPr/>
        <w:t>the</w:t>
      </w:r>
      <w:r>
        <w:rPr/>
        <w:t> land before the making of the arrangement under which the restraint was imposed, it is clearly established that the doctrine of restraint of trade applies to the same extent as it otherwise would. </w:t>
      </w:r>
      <w:r>
        <w:rPr>
          <w:color w:val="005DA1"/>
          <w:u w:val="single" w:color="005DA1"/>
          <w:vertAlign w:val="superscript"/>
        </w:rPr>
        <w:t>941</w:t>
      </w:r>
    </w:p>
    <w:p>
      <w:pPr>
        <w:pStyle w:val="BodyText"/>
      </w:pPr>
    </w:p>
    <w:p>
      <w:pPr>
        <w:pStyle w:val="BodyText"/>
        <w:spacing w:before="37"/>
      </w:pPr>
    </w:p>
    <w:p>
      <w:pPr>
        <w:spacing w:before="1"/>
        <w:ind w:left="165" w:right="0" w:firstLine="0"/>
        <w:jc w:val="left"/>
        <w:rPr>
          <w:rFonts w:ascii="Arial"/>
          <w:b/>
          <w:sz w:val="18"/>
        </w:rPr>
      </w:pPr>
      <w:r>
        <w:rPr>
          <w:rFonts w:ascii="Arial"/>
          <w:b/>
          <w:sz w:val="18"/>
        </w:rPr>
        <w:t>Restraint contained in conveyance or </w:t>
      </w:r>
      <w:r>
        <w:rPr>
          <w:rFonts w:ascii="Arial"/>
          <w:b/>
          <w:spacing w:val="-2"/>
          <w:sz w:val="18"/>
        </w:rPr>
        <w:t>lease</w:t>
      </w:r>
    </w:p>
    <w:p>
      <w:pPr>
        <w:pStyle w:val="BodyText"/>
        <w:spacing w:before="41"/>
        <w:rPr>
          <w:rFonts w:ascii="Arial"/>
          <w:b/>
          <w:sz w:val="18"/>
        </w:rPr>
      </w:pPr>
    </w:p>
    <w:p>
      <w:pPr>
        <w:pStyle w:val="Heading2"/>
      </w:pPr>
      <w:r>
        <w:rPr/>
        <w:t>16-</w:t>
      </w:r>
      <w:r>
        <w:rPr>
          <w:spacing w:val="-5"/>
        </w:rPr>
        <w:t>139</w:t>
      </w:r>
    </w:p>
    <w:p>
      <w:pPr>
        <w:pStyle w:val="BodyText"/>
        <w:spacing w:line="227" w:lineRule="exact" w:before="199"/>
        <w:ind w:left="165"/>
        <w:jc w:val="both"/>
      </w:pPr>
      <w:r>
        <w:rPr/>
        <w:t>There</w:t>
      </w:r>
      <w:r>
        <w:rPr>
          <w:spacing w:val="20"/>
        </w:rPr>
        <w:t> </w:t>
      </w:r>
      <w:r>
        <w:rPr/>
        <w:t>is</w:t>
      </w:r>
      <w:r>
        <w:rPr>
          <w:spacing w:val="20"/>
        </w:rPr>
        <w:t> </w:t>
      </w:r>
      <w:r>
        <w:rPr/>
        <w:t>authority</w:t>
      </w:r>
      <w:r>
        <w:rPr>
          <w:spacing w:val="20"/>
        </w:rPr>
        <w:t> </w:t>
      </w:r>
      <w:r>
        <w:rPr/>
        <w:t>for</w:t>
      </w:r>
      <w:r>
        <w:rPr>
          <w:spacing w:val="20"/>
        </w:rPr>
        <w:t> </w:t>
      </w:r>
      <w:r>
        <w:rPr/>
        <w:t>the</w:t>
      </w:r>
      <w:r>
        <w:rPr>
          <w:spacing w:val="20"/>
        </w:rPr>
        <w:t> </w:t>
      </w:r>
      <w:r>
        <w:rPr/>
        <w:t>proposition</w:t>
      </w:r>
      <w:r>
        <w:rPr>
          <w:spacing w:val="20"/>
        </w:rPr>
        <w:t> </w:t>
      </w:r>
      <w:r>
        <w:rPr/>
        <w:t>that</w:t>
      </w:r>
      <w:r>
        <w:rPr>
          <w:spacing w:val="20"/>
        </w:rPr>
        <w:t> </w:t>
      </w:r>
      <w:r>
        <w:rPr/>
        <w:t>where</w:t>
      </w:r>
      <w:r>
        <w:rPr>
          <w:spacing w:val="20"/>
        </w:rPr>
        <w:t> </w:t>
      </w:r>
      <w:r>
        <w:rPr/>
        <w:t>a</w:t>
      </w:r>
      <w:r>
        <w:rPr>
          <w:spacing w:val="20"/>
        </w:rPr>
        <w:t> </w:t>
      </w:r>
      <w:r>
        <w:rPr/>
        <w:t>restraint</w:t>
      </w:r>
      <w:r>
        <w:rPr>
          <w:spacing w:val="20"/>
        </w:rPr>
        <w:t> </w:t>
      </w:r>
      <w:r>
        <w:rPr/>
        <w:t>on</w:t>
      </w:r>
      <w:r>
        <w:rPr>
          <w:spacing w:val="20"/>
        </w:rPr>
        <w:t> </w:t>
      </w:r>
      <w:r>
        <w:rPr/>
        <w:t>the</w:t>
      </w:r>
      <w:r>
        <w:rPr>
          <w:spacing w:val="20"/>
        </w:rPr>
        <w:t> </w:t>
      </w:r>
      <w:r>
        <w:rPr/>
        <w:t>use</w:t>
      </w:r>
      <w:r>
        <w:rPr>
          <w:spacing w:val="20"/>
        </w:rPr>
        <w:t> </w:t>
      </w:r>
      <w:r>
        <w:rPr/>
        <w:t>of</w:t>
      </w:r>
      <w:r>
        <w:rPr>
          <w:spacing w:val="20"/>
        </w:rPr>
        <w:t> </w:t>
      </w:r>
      <w:r>
        <w:rPr/>
        <w:t>a</w:t>
      </w:r>
      <w:r>
        <w:rPr>
          <w:spacing w:val="20"/>
        </w:rPr>
        <w:t> </w:t>
      </w:r>
      <w:r>
        <w:rPr/>
        <w:t>particular</w:t>
      </w:r>
      <w:r>
        <w:rPr>
          <w:spacing w:val="20"/>
        </w:rPr>
        <w:t> </w:t>
      </w:r>
      <w:r>
        <w:rPr/>
        <w:t>piece</w:t>
      </w:r>
      <w:r>
        <w:rPr>
          <w:spacing w:val="20"/>
        </w:rPr>
        <w:t> </w:t>
      </w:r>
      <w:r>
        <w:rPr/>
        <w:t>of</w:t>
      </w:r>
      <w:r>
        <w:rPr>
          <w:spacing w:val="20"/>
        </w:rPr>
        <w:t> </w:t>
      </w:r>
      <w:r>
        <w:rPr>
          <w:spacing w:val="-2"/>
        </w:rPr>
        <w:t>land,</w:t>
      </w:r>
    </w:p>
    <w:p>
      <w:pPr>
        <w:pStyle w:val="BodyText"/>
        <w:spacing w:line="235" w:lineRule="auto" w:before="1"/>
        <w:ind w:left="165" w:right="167"/>
        <w:jc w:val="both"/>
      </w:pPr>
      <w:r>
        <w:rPr/>
        <w:t>e.g.</w:t>
      </w:r>
      <w:r>
        <w:rPr>
          <w:spacing w:val="-1"/>
        </w:rPr>
        <w:t> </w:t>
      </w:r>
      <w:r>
        <w:rPr/>
        <w:t>that</w:t>
      </w:r>
      <w:r>
        <w:rPr>
          <w:spacing w:val="-1"/>
        </w:rPr>
        <w:t> </w:t>
      </w:r>
      <w:r>
        <w:rPr/>
        <w:t>the</w:t>
      </w:r>
      <w:r>
        <w:rPr>
          <w:spacing w:val="-1"/>
        </w:rPr>
        <w:t> </w:t>
      </w:r>
      <w:r>
        <w:rPr/>
        <w:t>land</w:t>
      </w:r>
      <w:r>
        <w:rPr>
          <w:spacing w:val="-1"/>
        </w:rPr>
        <w:t> </w:t>
      </w:r>
      <w:r>
        <w:rPr/>
        <w:t>shall</w:t>
      </w:r>
      <w:r>
        <w:rPr>
          <w:spacing w:val="-1"/>
        </w:rPr>
        <w:t> </w:t>
      </w:r>
      <w:r>
        <w:rPr/>
        <w:t>not</w:t>
      </w:r>
      <w:r>
        <w:rPr>
          <w:spacing w:val="-1"/>
        </w:rPr>
        <w:t> </w:t>
      </w:r>
      <w:r>
        <w:rPr/>
        <w:t>be</w:t>
      </w:r>
      <w:r>
        <w:rPr>
          <w:spacing w:val="-1"/>
        </w:rPr>
        <w:t> </w:t>
      </w:r>
      <w:r>
        <w:rPr/>
        <w:t>used</w:t>
      </w:r>
      <w:r>
        <w:rPr>
          <w:spacing w:val="-1"/>
        </w:rPr>
        <w:t> </w:t>
      </w:r>
      <w:r>
        <w:rPr/>
        <w:t>for</w:t>
      </w:r>
      <w:r>
        <w:rPr>
          <w:spacing w:val="-1"/>
        </w:rPr>
        <w:t> </w:t>
      </w:r>
      <w:r>
        <w:rPr/>
        <w:t>the</w:t>
      </w:r>
      <w:r>
        <w:rPr>
          <w:spacing w:val="-1"/>
        </w:rPr>
        <w:t> </w:t>
      </w:r>
      <w:r>
        <w:rPr/>
        <w:t>purposes</w:t>
      </w:r>
      <w:r>
        <w:rPr>
          <w:spacing w:val="-1"/>
        </w:rPr>
        <w:t> </w:t>
      </w:r>
      <w:r>
        <w:rPr/>
        <w:t>of</w:t>
      </w:r>
      <w:r>
        <w:rPr>
          <w:spacing w:val="-1"/>
        </w:rPr>
        <w:t> </w:t>
      </w:r>
      <w:r>
        <w:rPr/>
        <w:t>trade</w:t>
      </w:r>
      <w:r>
        <w:rPr>
          <w:spacing w:val="-1"/>
        </w:rPr>
        <w:t> </w:t>
      </w:r>
      <w:r>
        <w:rPr/>
        <w:t>generally</w:t>
      </w:r>
      <w:r>
        <w:rPr>
          <w:spacing w:val="-1"/>
        </w:rPr>
        <w:t> </w:t>
      </w:r>
      <w:r>
        <w:rPr/>
        <w:t>or</w:t>
      </w:r>
      <w:r>
        <w:rPr>
          <w:spacing w:val="-1"/>
        </w:rPr>
        <w:t> </w:t>
      </w:r>
      <w:r>
        <w:rPr/>
        <w:t>of</w:t>
      </w:r>
      <w:r>
        <w:rPr>
          <w:spacing w:val="-1"/>
        </w:rPr>
        <w:t> </w:t>
      </w:r>
      <w:r>
        <w:rPr/>
        <w:t>particular</w:t>
      </w:r>
      <w:r>
        <w:rPr>
          <w:spacing w:val="-1"/>
        </w:rPr>
        <w:t> </w:t>
      </w:r>
      <w:r>
        <w:rPr/>
        <w:t>trades</w:t>
      </w:r>
      <w:r>
        <w:rPr>
          <w:spacing w:val="-1"/>
        </w:rPr>
        <w:t> </w:t>
      </w:r>
      <w:r>
        <w:rPr/>
        <w:t>or</w:t>
      </w:r>
      <w:r>
        <w:rPr>
          <w:spacing w:val="-1"/>
        </w:rPr>
        <w:t> </w:t>
      </w:r>
      <w:r>
        <w:rPr/>
        <w:t>that</w:t>
      </w:r>
      <w:r>
        <w:rPr>
          <w:spacing w:val="-1"/>
        </w:rPr>
        <w:t> </w:t>
      </w:r>
      <w:r>
        <w:rPr/>
        <w:t>all the goods of some kind sold from the land shall be bought from a specified source, is imposed in a conveyance or lease of the land in question, the common law doctrine of restraint of trade does </w:t>
      </w:r>
      <w:r>
        <w:rPr/>
        <w:t>not apply. The purchaser or lessee of the land, before he made the agreement, had no right to use the </w:t>
      </w:r>
      <w:bookmarkStart w:name="_bookmark1782" w:id="1784"/>
      <w:bookmarkEnd w:id="1784"/>
      <w:r>
        <w:rPr/>
        <w:t>land</w:t>
      </w:r>
      <w:r>
        <w:rPr/>
        <w:t> at all and in making the agreement he therefore gave up no right but, rather, acquired a limited right. </w:t>
      </w:r>
      <w:r>
        <w:rPr>
          <w:color w:val="005DA1"/>
          <w:u w:val="single" w:color="005DA1"/>
          <w:vertAlign w:val="superscript"/>
        </w:rPr>
        <w:t>942</w:t>
      </w:r>
      <w:r>
        <w:rPr>
          <w:color w:val="005DA1"/>
          <w:vertAlign w:val="baseline"/>
        </w:rPr>
        <w:t> </w:t>
      </w:r>
      <w:r>
        <w:rPr>
          <w:vertAlign w:val="baseline"/>
        </w:rPr>
        <w:t>This reasoning is not, however, free from difficulty, as has been pointed out in paras 16-089 et seq., above.</w:t>
      </w:r>
    </w:p>
    <w:p>
      <w:pPr>
        <w:pStyle w:val="BodyText"/>
      </w:pPr>
    </w:p>
    <w:p>
      <w:pPr>
        <w:pStyle w:val="BodyText"/>
        <w:spacing w:before="36"/>
      </w:pPr>
    </w:p>
    <w:p>
      <w:pPr>
        <w:spacing w:before="0"/>
        <w:ind w:left="165" w:right="0" w:firstLine="0"/>
        <w:jc w:val="left"/>
        <w:rPr>
          <w:rFonts w:ascii="Arial"/>
          <w:b/>
          <w:sz w:val="18"/>
        </w:rPr>
      </w:pPr>
      <w:r>
        <w:rPr>
          <w:rFonts w:ascii="Arial"/>
          <w:b/>
          <w:sz w:val="18"/>
        </w:rPr>
        <w:t>Restraint on use of </w:t>
      </w:r>
      <w:r>
        <w:rPr>
          <w:rFonts w:ascii="Arial"/>
          <w:b/>
          <w:spacing w:val="-2"/>
          <w:sz w:val="18"/>
        </w:rPr>
        <w:t>chattels</w:t>
      </w:r>
    </w:p>
    <w:p>
      <w:pPr>
        <w:pStyle w:val="BodyText"/>
        <w:spacing w:before="41"/>
        <w:rPr>
          <w:rFonts w:ascii="Arial"/>
          <w:b/>
          <w:sz w:val="18"/>
        </w:rPr>
      </w:pPr>
    </w:p>
    <w:p>
      <w:pPr>
        <w:pStyle w:val="Heading2"/>
      </w:pPr>
      <w:r>
        <w:rPr/>
        <w:t>16-</w:t>
      </w:r>
      <w:r>
        <w:rPr>
          <w:spacing w:val="-5"/>
        </w:rPr>
        <w:t>140</w:t>
      </w:r>
    </w:p>
    <w:p>
      <w:pPr>
        <w:pStyle w:val="BodyText"/>
        <w:spacing w:line="235" w:lineRule="auto" w:before="203"/>
        <w:ind w:left="164" w:right="167"/>
        <w:jc w:val="both"/>
      </w:pPr>
      <w:r>
        <w:rPr/>
        <w:t>On similar reasoning, restraints on the use of a chattel which are imposed upon a party by the</w:t>
      </w:r>
      <w:r>
        <w:rPr>
          <w:spacing w:val="40"/>
        </w:rPr>
        <w:t> </w:t>
      </w:r>
      <w:bookmarkStart w:name="_bookmark1783" w:id="1785"/>
      <w:bookmarkEnd w:id="1785"/>
      <w:r>
        <w:rPr/>
        <w:t>contract</w:t>
      </w:r>
      <w:r>
        <w:rPr/>
        <w:t> under which he acquires the chattel may well fall outside the common law doctrine of</w:t>
      </w:r>
      <w:r>
        <w:rPr>
          <w:spacing w:val="40"/>
        </w:rPr>
        <w:t> </w:t>
      </w:r>
      <w:r>
        <w:rPr/>
        <w:t>restraint of trade. </w:t>
      </w:r>
      <w:r>
        <w:rPr>
          <w:color w:val="005DA1"/>
          <w:u w:val="single" w:color="005DA1"/>
          <w:vertAlign w:val="superscript"/>
        </w:rPr>
        <w:t>943</w:t>
      </w:r>
      <w:r>
        <w:rPr>
          <w:color w:val="005DA1"/>
          <w:vertAlign w:val="baseline"/>
        </w:rPr>
        <w:t> </w:t>
      </w:r>
      <w:r>
        <w:rPr>
          <w:vertAlign w:val="baseline"/>
        </w:rPr>
        <w:t>Where the restraint relates to chattels not acquired under the contract </w:t>
      </w:r>
      <w:r>
        <w:rPr>
          <w:vertAlign w:val="baseline"/>
        </w:rPr>
        <w:t>which </w:t>
      </w:r>
      <w:bookmarkStart w:name="_bookmark1784" w:id="1786"/>
      <w:bookmarkEnd w:id="1786"/>
      <w:r>
        <w:rPr>
          <w:vertAlign w:val="baseline"/>
        </w:rPr>
        <w:t>imposes</w:t>
      </w:r>
      <w:r>
        <w:rPr>
          <w:vertAlign w:val="baseline"/>
        </w:rPr>
        <w:t> the restraint, the doctrine ought in principle to apply. And while in</w:t>
      </w:r>
      <w:r>
        <w:rPr>
          <w:spacing w:val="-1"/>
          <w:vertAlign w:val="baseline"/>
        </w:rPr>
        <w:t> </w:t>
      </w:r>
      <w:r>
        <w:rPr>
          <w:rFonts w:ascii="Arial"/>
          <w:i/>
          <w:vertAlign w:val="baseline"/>
        </w:rPr>
        <w:t>United Shoe Machinery Co of Canada v Bruner </w:t>
      </w:r>
      <w:r>
        <w:rPr>
          <w:color w:val="005DA1"/>
          <w:u w:val="single" w:color="005DA1"/>
          <w:vertAlign w:val="superscript"/>
        </w:rPr>
        <w:t>944</w:t>
      </w:r>
      <w:r>
        <w:rPr>
          <w:color w:val="005DA1"/>
          <w:vertAlign w:val="baseline"/>
        </w:rPr>
        <w:t> </w:t>
      </w:r>
      <w:r>
        <w:rPr>
          <w:vertAlign w:val="baseline"/>
        </w:rPr>
        <w:t>the Privy Council upheld a condition in a demise of machines that no other </w:t>
      </w:r>
      <w:bookmarkStart w:name="_bookmark1785" w:id="1787"/>
      <w:bookmarkEnd w:id="1787"/>
      <w:r>
        <w:rPr>
          <w:vertAlign w:val="baseline"/>
        </w:rPr>
        <w:t>machines</w:t>
      </w:r>
      <w:r>
        <w:rPr>
          <w:vertAlign w:val="baseline"/>
        </w:rPr>
        <w:t> of a like kind should be used by the lessee during the continuance of the contract, the reasons given for the decision are unsatisfactory. </w:t>
      </w:r>
      <w:r>
        <w:rPr>
          <w:color w:val="005DA1"/>
          <w:u w:val="single" w:color="005DA1"/>
          <w:vertAlign w:val="superscript"/>
        </w:rPr>
        <w:t>945</w:t>
      </w:r>
    </w:p>
    <w:p>
      <w:pPr>
        <w:pStyle w:val="BodyText"/>
      </w:pPr>
    </w:p>
    <w:p>
      <w:pPr>
        <w:pStyle w:val="BodyText"/>
        <w:spacing w:before="36"/>
      </w:pPr>
    </w:p>
    <w:p>
      <w:pPr>
        <w:spacing w:before="0"/>
        <w:ind w:left="165" w:right="0" w:firstLine="0"/>
        <w:jc w:val="left"/>
        <w:rPr>
          <w:rFonts w:ascii="Arial"/>
          <w:b/>
          <w:sz w:val="18"/>
        </w:rPr>
      </w:pPr>
      <w:r>
        <w:rPr>
          <w:rFonts w:ascii="Arial"/>
          <w:b/>
          <w:sz w:val="18"/>
        </w:rPr>
        <w:t>Patented articles and patent </w:t>
      </w:r>
      <w:r>
        <w:rPr>
          <w:rFonts w:ascii="Arial"/>
          <w:b/>
          <w:spacing w:val="-2"/>
          <w:sz w:val="18"/>
        </w:rPr>
        <w:t>licences</w:t>
      </w:r>
    </w:p>
    <w:p>
      <w:pPr>
        <w:pStyle w:val="BodyText"/>
        <w:spacing w:before="41"/>
        <w:rPr>
          <w:rFonts w:ascii="Arial"/>
          <w:b/>
          <w:sz w:val="18"/>
        </w:rPr>
      </w:pPr>
    </w:p>
    <w:p>
      <w:pPr>
        <w:pStyle w:val="Heading2"/>
      </w:pPr>
      <w:r>
        <w:rPr/>
        <w:t>16-</w:t>
      </w:r>
      <w:r>
        <w:rPr>
          <w:spacing w:val="-5"/>
        </w:rPr>
        <w:t>141</w:t>
      </w:r>
    </w:p>
    <w:p>
      <w:pPr>
        <w:pStyle w:val="BodyText"/>
        <w:spacing w:before="199"/>
        <w:ind w:left="165"/>
        <w:jc w:val="both"/>
      </w:pPr>
      <w:r>
        <w:rPr/>
        <w:t>Section</w:t>
      </w:r>
      <w:r>
        <w:rPr>
          <w:spacing w:val="4"/>
        </w:rPr>
        <w:t> </w:t>
      </w:r>
      <w:r>
        <w:rPr/>
        <w:t>44</w:t>
      </w:r>
      <w:r>
        <w:rPr>
          <w:spacing w:val="4"/>
        </w:rPr>
        <w:t> </w:t>
      </w:r>
      <w:r>
        <w:rPr/>
        <w:t>of</w:t>
      </w:r>
      <w:r>
        <w:rPr>
          <w:spacing w:val="4"/>
        </w:rPr>
        <w:t> </w:t>
      </w:r>
      <w:r>
        <w:rPr/>
        <w:t>the</w:t>
      </w:r>
      <w:r>
        <w:rPr>
          <w:spacing w:val="4"/>
        </w:rPr>
        <w:t> </w:t>
      </w:r>
      <w:r>
        <w:rPr/>
        <w:t>Patents</w:t>
      </w:r>
      <w:r>
        <w:rPr>
          <w:spacing w:val="4"/>
        </w:rPr>
        <w:t> </w:t>
      </w:r>
      <w:r>
        <w:rPr/>
        <w:t>Act</w:t>
      </w:r>
      <w:r>
        <w:rPr>
          <w:spacing w:val="4"/>
        </w:rPr>
        <w:t> </w:t>
      </w:r>
      <w:r>
        <w:rPr/>
        <w:t>1977</w:t>
      </w:r>
      <w:r>
        <w:rPr>
          <w:spacing w:val="4"/>
        </w:rPr>
        <w:t> </w:t>
      </w:r>
      <w:r>
        <w:rPr/>
        <w:t>contained</w:t>
      </w:r>
      <w:r>
        <w:rPr>
          <w:spacing w:val="4"/>
        </w:rPr>
        <w:t> </w:t>
      </w:r>
      <w:r>
        <w:rPr/>
        <w:t>provisions</w:t>
      </w:r>
      <w:r>
        <w:rPr>
          <w:spacing w:val="4"/>
        </w:rPr>
        <w:t> </w:t>
      </w:r>
      <w:r>
        <w:rPr/>
        <w:t>designed</w:t>
      </w:r>
      <w:r>
        <w:rPr>
          <w:spacing w:val="4"/>
        </w:rPr>
        <w:t> </w:t>
      </w:r>
      <w:r>
        <w:rPr/>
        <w:t>to</w:t>
      </w:r>
      <w:r>
        <w:rPr>
          <w:spacing w:val="4"/>
        </w:rPr>
        <w:t> </w:t>
      </w:r>
      <w:r>
        <w:rPr/>
        <w:t>prevent</w:t>
      </w:r>
      <w:r>
        <w:rPr>
          <w:spacing w:val="4"/>
        </w:rPr>
        <w:t> </w:t>
      </w:r>
      <w:r>
        <w:rPr/>
        <w:t>the</w:t>
      </w:r>
      <w:r>
        <w:rPr>
          <w:spacing w:val="4"/>
        </w:rPr>
        <w:t> </w:t>
      </w:r>
      <w:r>
        <w:rPr/>
        <w:t>owner</w:t>
      </w:r>
      <w:r>
        <w:rPr>
          <w:spacing w:val="4"/>
        </w:rPr>
        <w:t> </w:t>
      </w:r>
      <w:r>
        <w:rPr/>
        <w:t>of</w:t>
      </w:r>
      <w:r>
        <w:rPr>
          <w:spacing w:val="4"/>
        </w:rPr>
        <w:t> </w:t>
      </w:r>
      <w:r>
        <w:rPr/>
        <w:t>a</w:t>
      </w:r>
      <w:r>
        <w:rPr>
          <w:spacing w:val="4"/>
        </w:rPr>
        <w:t> </w:t>
      </w:r>
      <w:r>
        <w:rPr/>
        <w:t>patent</w:t>
      </w:r>
      <w:r>
        <w:rPr>
          <w:spacing w:val="4"/>
        </w:rPr>
        <w:t> </w:t>
      </w:r>
      <w:r>
        <w:rPr>
          <w:spacing w:val="-5"/>
        </w:rPr>
        <w:t>or</w:t>
      </w:r>
    </w:p>
    <w:p>
      <w:pPr>
        <w:pStyle w:val="BodyText"/>
        <w:spacing w:after="0"/>
        <w:jc w:val="both"/>
        <w:sectPr>
          <w:headerReference w:type="default" r:id="rId42"/>
          <w:headerReference w:type="even" r:id="rId43"/>
          <w:pgSz w:w="11900" w:h="16840"/>
          <w:pgMar w:header="971" w:footer="0" w:top="1300" w:bottom="280" w:left="1275" w:right="1275"/>
        </w:sectPr>
      </w:pPr>
    </w:p>
    <w:p>
      <w:pPr>
        <w:pStyle w:val="BodyText"/>
        <w:spacing w:line="227" w:lineRule="exact" w:before="206"/>
        <w:ind w:left="165"/>
        <w:jc w:val="both"/>
      </w:pPr>
      <w:r>
        <w:rPr/>
        <w:t>an</w:t>
      </w:r>
      <w:r>
        <w:rPr>
          <w:spacing w:val="4"/>
        </w:rPr>
        <w:t> </w:t>
      </w:r>
      <w:r>
        <w:rPr/>
        <w:t>interest</w:t>
      </w:r>
      <w:r>
        <w:rPr>
          <w:spacing w:val="4"/>
        </w:rPr>
        <w:t> </w:t>
      </w:r>
      <w:r>
        <w:rPr/>
        <w:t>in</w:t>
      </w:r>
      <w:r>
        <w:rPr>
          <w:spacing w:val="4"/>
        </w:rPr>
        <w:t> </w:t>
      </w:r>
      <w:r>
        <w:rPr/>
        <w:t>a</w:t>
      </w:r>
      <w:r>
        <w:rPr>
          <w:spacing w:val="4"/>
        </w:rPr>
        <w:t> </w:t>
      </w:r>
      <w:r>
        <w:rPr/>
        <w:t>patent</w:t>
      </w:r>
      <w:r>
        <w:rPr>
          <w:spacing w:val="4"/>
        </w:rPr>
        <w:t> </w:t>
      </w:r>
      <w:r>
        <w:rPr/>
        <w:t>using</w:t>
      </w:r>
      <w:r>
        <w:rPr>
          <w:spacing w:val="4"/>
        </w:rPr>
        <w:t> </w:t>
      </w:r>
      <w:r>
        <w:rPr/>
        <w:t>his</w:t>
      </w:r>
      <w:r>
        <w:rPr>
          <w:spacing w:val="4"/>
        </w:rPr>
        <w:t> </w:t>
      </w:r>
      <w:r>
        <w:rPr/>
        <w:t>patent</w:t>
      </w:r>
      <w:r>
        <w:rPr>
          <w:spacing w:val="4"/>
        </w:rPr>
        <w:t> </w:t>
      </w:r>
      <w:r>
        <w:rPr/>
        <w:t>to</w:t>
      </w:r>
      <w:r>
        <w:rPr>
          <w:spacing w:val="4"/>
        </w:rPr>
        <w:t> </w:t>
      </w:r>
      <w:r>
        <w:rPr/>
        <w:t>extend</w:t>
      </w:r>
      <w:r>
        <w:rPr>
          <w:spacing w:val="4"/>
        </w:rPr>
        <w:t> </w:t>
      </w:r>
      <w:r>
        <w:rPr/>
        <w:t>his</w:t>
      </w:r>
      <w:r>
        <w:rPr>
          <w:spacing w:val="4"/>
        </w:rPr>
        <w:t> </w:t>
      </w:r>
      <w:r>
        <w:rPr/>
        <w:t>patent</w:t>
      </w:r>
      <w:r>
        <w:rPr>
          <w:spacing w:val="4"/>
        </w:rPr>
        <w:t> </w:t>
      </w:r>
      <w:r>
        <w:rPr/>
        <w:t>monopoly</w:t>
      </w:r>
      <w:r>
        <w:rPr>
          <w:spacing w:val="4"/>
        </w:rPr>
        <w:t> </w:t>
      </w:r>
      <w:r>
        <w:rPr/>
        <w:t>beyond</w:t>
      </w:r>
      <w:r>
        <w:rPr>
          <w:spacing w:val="4"/>
        </w:rPr>
        <w:t> </w:t>
      </w:r>
      <w:r>
        <w:rPr/>
        <w:t>the</w:t>
      </w:r>
      <w:r>
        <w:rPr>
          <w:spacing w:val="4"/>
        </w:rPr>
        <w:t> </w:t>
      </w:r>
      <w:r>
        <w:rPr/>
        <w:t>terms</w:t>
      </w:r>
      <w:r>
        <w:rPr>
          <w:spacing w:val="4"/>
        </w:rPr>
        <w:t> </w:t>
      </w:r>
      <w:r>
        <w:rPr/>
        <w:t>of</w:t>
      </w:r>
      <w:r>
        <w:rPr>
          <w:spacing w:val="4"/>
        </w:rPr>
        <w:t> </w:t>
      </w:r>
      <w:r>
        <w:rPr/>
        <w:t>the</w:t>
      </w:r>
      <w:r>
        <w:rPr>
          <w:spacing w:val="4"/>
        </w:rPr>
        <w:t> </w:t>
      </w:r>
      <w:r>
        <w:rPr>
          <w:spacing w:val="-2"/>
        </w:rPr>
        <w:t>patent,</w:t>
      </w:r>
    </w:p>
    <w:p>
      <w:pPr>
        <w:pStyle w:val="BodyText"/>
        <w:spacing w:line="235" w:lineRule="auto" w:before="2"/>
        <w:ind w:left="165" w:right="167"/>
        <w:jc w:val="both"/>
      </w:pPr>
      <w:r>
        <w:rPr/>
        <w:t>e.g. by requiring purchasers of the patented goods to acquire only from him or his nominees other goods or by prohibiting licensees of the patent from using articles, whether patented or not, which </w:t>
      </w:r>
      <w:r>
        <w:rPr/>
        <w:t>are not supplied by him or his nominees. Section 44 was repealed by s.70 of the Competition Act 1998. </w:t>
      </w:r>
      <w:bookmarkStart w:name="_bookmark1786" w:id="1788"/>
      <w:bookmarkEnd w:id="1788"/>
      <w:r>
        <w:rPr/>
        <w:t>The</w:t>
      </w:r>
      <w:r>
        <w:rPr/>
        <w:t> practices proscribed by s.44, and other terms in licences of intellectual property rights might be caught by art.81(1) of the EC Treaty or the Ch.I prohibition in the Competition Act. </w:t>
      </w:r>
      <w:r>
        <w:rPr>
          <w:color w:val="005DA1"/>
          <w:u w:val="single" w:color="005DA1"/>
          <w:vertAlign w:val="superscript"/>
        </w:rPr>
        <w:t>946</w:t>
      </w:r>
      <w:r>
        <w:rPr>
          <w:color w:val="005DA1"/>
          <w:vertAlign w:val="baseline"/>
        </w:rPr>
        <w:t> </w:t>
      </w:r>
      <w:r>
        <w:rPr>
          <w:vertAlign w:val="baseline"/>
        </w:rPr>
        <w:t>However, many </w:t>
      </w:r>
      <w:bookmarkStart w:name="_bookmark1787" w:id="1789"/>
      <w:bookmarkEnd w:id="1789"/>
      <w:r>
        <w:rPr>
          <w:vertAlign w:val="baseline"/>
        </w:rPr>
        <w:t>such</w:t>
      </w:r>
      <w:r>
        <w:rPr>
          <w:spacing w:val="40"/>
          <w:vertAlign w:val="baseline"/>
        </w:rPr>
        <w:t> </w:t>
      </w:r>
      <w:r>
        <w:rPr>
          <w:vertAlign w:val="baseline"/>
        </w:rPr>
        <w:t>licences</w:t>
      </w:r>
      <w:r>
        <w:rPr>
          <w:spacing w:val="40"/>
          <w:vertAlign w:val="baseline"/>
        </w:rPr>
        <w:t> </w:t>
      </w:r>
      <w:r>
        <w:rPr>
          <w:vertAlign w:val="baseline"/>
        </w:rPr>
        <w:t>enjoy</w:t>
      </w:r>
      <w:r>
        <w:rPr>
          <w:spacing w:val="40"/>
          <w:vertAlign w:val="baseline"/>
        </w:rPr>
        <w:t> </w:t>
      </w:r>
      <w:r>
        <w:rPr>
          <w:vertAlign w:val="baseline"/>
        </w:rPr>
        <w:t>block</w:t>
      </w:r>
      <w:r>
        <w:rPr>
          <w:spacing w:val="40"/>
          <w:vertAlign w:val="baseline"/>
        </w:rPr>
        <w:t> </w:t>
      </w:r>
      <w:r>
        <w:rPr>
          <w:vertAlign w:val="baseline"/>
        </w:rPr>
        <w:t>exemption</w:t>
      </w:r>
      <w:r>
        <w:rPr>
          <w:spacing w:val="40"/>
          <w:vertAlign w:val="baseline"/>
        </w:rPr>
        <w:t> </w:t>
      </w:r>
      <w:r>
        <w:rPr>
          <w:vertAlign w:val="baseline"/>
        </w:rPr>
        <w:t>by</w:t>
      </w:r>
      <w:r>
        <w:rPr>
          <w:spacing w:val="40"/>
          <w:vertAlign w:val="baseline"/>
        </w:rPr>
        <w:t> </w:t>
      </w:r>
      <w:r>
        <w:rPr>
          <w:vertAlign w:val="baseline"/>
        </w:rPr>
        <w:t>virtue</w:t>
      </w:r>
      <w:r>
        <w:rPr>
          <w:spacing w:val="40"/>
          <w:vertAlign w:val="baseline"/>
        </w:rPr>
        <w:t> </w:t>
      </w:r>
      <w:r>
        <w:rPr>
          <w:vertAlign w:val="baseline"/>
        </w:rPr>
        <w:t>of</w:t>
      </w:r>
      <w:r>
        <w:rPr>
          <w:spacing w:val="40"/>
          <w:vertAlign w:val="baseline"/>
        </w:rPr>
        <w:t> </w:t>
      </w:r>
      <w:r>
        <w:rPr>
          <w:vertAlign w:val="baseline"/>
        </w:rPr>
        <w:t>Regulation</w:t>
      </w:r>
      <w:r>
        <w:rPr>
          <w:spacing w:val="40"/>
          <w:vertAlign w:val="baseline"/>
        </w:rPr>
        <w:t> </w:t>
      </w:r>
      <w:r>
        <w:rPr>
          <w:vertAlign w:val="baseline"/>
        </w:rPr>
        <w:t>240/96</w:t>
      </w:r>
      <w:r>
        <w:rPr>
          <w:spacing w:val="40"/>
          <w:vertAlign w:val="baseline"/>
        </w:rPr>
        <w:t> </w:t>
      </w:r>
      <w:r>
        <w:rPr>
          <w:vertAlign w:val="baseline"/>
        </w:rPr>
        <w:t>and</w:t>
      </w:r>
      <w:r>
        <w:rPr>
          <w:spacing w:val="40"/>
          <w:vertAlign w:val="baseline"/>
        </w:rPr>
        <w:t> </w:t>
      </w:r>
      <w:r>
        <w:rPr>
          <w:vertAlign w:val="baseline"/>
        </w:rPr>
        <w:t>would</w:t>
      </w:r>
      <w:r>
        <w:rPr>
          <w:spacing w:val="40"/>
          <w:vertAlign w:val="baseline"/>
        </w:rPr>
        <w:t> </w:t>
      </w:r>
      <w:r>
        <w:rPr>
          <w:vertAlign w:val="baseline"/>
        </w:rPr>
        <w:t>benefit</w:t>
      </w:r>
      <w:r>
        <w:rPr>
          <w:spacing w:val="40"/>
          <w:vertAlign w:val="baseline"/>
        </w:rPr>
        <w:t> </w:t>
      </w:r>
      <w:r>
        <w:rPr>
          <w:vertAlign w:val="baseline"/>
        </w:rPr>
        <w:t>from</w:t>
      </w:r>
      <w:r>
        <w:rPr>
          <w:spacing w:val="40"/>
          <w:vertAlign w:val="baseline"/>
        </w:rPr>
        <w:t> </w:t>
      </w:r>
      <w:r>
        <w:rPr>
          <w:vertAlign w:val="baseline"/>
        </w:rPr>
        <w:t>a so-called “parallel exemption” under domestic law. </w:t>
      </w:r>
      <w:r>
        <w:rPr>
          <w:color w:val="005DA1"/>
          <w:u w:val="single" w:color="005DA1"/>
          <w:vertAlign w:val="superscript"/>
        </w:rPr>
        <w:t>947</w:t>
      </w:r>
    </w:p>
    <w:p>
      <w:pPr>
        <w:pStyle w:val="BodyText"/>
      </w:pPr>
    </w:p>
    <w:p>
      <w:pPr>
        <w:pStyle w:val="BodyText"/>
        <w:spacing w:before="37"/>
      </w:pPr>
      <w:r>
        <w:rPr/>
        <mc:AlternateContent>
          <mc:Choice Requires="wps">
            <w:drawing>
              <wp:anchor distT="0" distB="0" distL="0" distR="0" allowOverlap="1" layoutInCell="1" locked="0" behindDoc="1" simplePos="0" relativeHeight="487672320">
                <wp:simplePos x="0" y="0"/>
                <wp:positionH relativeFrom="page">
                  <wp:posOffset>914400</wp:posOffset>
                </wp:positionH>
                <wp:positionV relativeFrom="paragraph">
                  <wp:posOffset>184934</wp:posOffset>
                </wp:positionV>
                <wp:extent cx="5724525" cy="1270"/>
                <wp:effectExtent l="0" t="0" r="0" b="0"/>
                <wp:wrapTopAndBottom/>
                <wp:docPr id="362" name="Graphic 362"/>
                <wp:cNvGraphicFramePr>
                  <a:graphicFrameLocks/>
                </wp:cNvGraphicFramePr>
                <a:graphic>
                  <a:graphicData uri="http://schemas.microsoft.com/office/word/2010/wordprocessingShape">
                    <wps:wsp>
                      <wps:cNvPr id="362" name="Graphic 362"/>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61805pt;width:450.75pt;height:.1pt;mso-position-horizontal-relative:page;mso-position-vertical-relative:paragraph;z-index:-15644160;mso-wrap-distance-left:0;mso-wrap-distance-right:0" id="docshape57" coordorigin="1440,291" coordsize="9015,0" path="m1440,291l10454,291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71" w:hanging="541"/>
        <w:jc w:val="left"/>
        <w:rPr>
          <w:sz w:val="20"/>
        </w:rPr>
      </w:pPr>
      <w:hyperlink w:history="true" w:anchor="_bookmark1835">
        <w:r>
          <w:rPr>
            <w:color w:val="005DA1"/>
            <w:spacing w:val="-4"/>
            <w:position w:val="5"/>
            <w:sz w:val="14"/>
            <w:u w:val="single" w:color="005DA1"/>
          </w:rPr>
          <w:t>595</w:t>
        </w:r>
      </w:hyperlink>
      <w:r>
        <w:rPr>
          <w:spacing w:val="-4"/>
          <w:position w:val="5"/>
          <w:sz w:val="14"/>
        </w:rPr>
        <w:t>.</w:t>
      </w:r>
      <w:r>
        <w:rPr>
          <w:position w:val="5"/>
          <w:sz w:val="14"/>
        </w:rPr>
        <w:tab/>
      </w:r>
      <w:r>
        <w:rPr>
          <w:sz w:val="20"/>
        </w:rPr>
        <w:t>See</w:t>
      </w:r>
      <w:r>
        <w:rPr>
          <w:spacing w:val="40"/>
          <w:sz w:val="20"/>
        </w:rPr>
        <w:t> </w:t>
      </w:r>
      <w:r>
        <w:rPr>
          <w:sz w:val="20"/>
        </w:rPr>
        <w:t>Heydon,</w:t>
      </w:r>
      <w:r>
        <w:rPr>
          <w:spacing w:val="40"/>
          <w:sz w:val="20"/>
        </w:rPr>
        <w:t> </w:t>
      </w:r>
      <w:r>
        <w:rPr>
          <w:rFonts w:ascii="Arial"/>
          <w:i/>
          <w:sz w:val="20"/>
        </w:rPr>
        <w:t>The</w:t>
      </w:r>
      <w:r>
        <w:rPr>
          <w:rFonts w:ascii="Arial"/>
          <w:i/>
          <w:spacing w:val="40"/>
          <w:sz w:val="20"/>
        </w:rPr>
        <w:t> </w:t>
      </w:r>
      <w:r>
        <w:rPr>
          <w:rFonts w:ascii="Arial"/>
          <w:i/>
          <w:sz w:val="20"/>
        </w:rPr>
        <w:t>Restraint</w:t>
      </w:r>
      <w:r>
        <w:rPr>
          <w:rFonts w:ascii="Arial"/>
          <w:i/>
          <w:spacing w:val="40"/>
          <w:sz w:val="20"/>
        </w:rPr>
        <w:t> </w:t>
      </w:r>
      <w:r>
        <w:rPr>
          <w:rFonts w:ascii="Arial"/>
          <w:i/>
          <w:sz w:val="20"/>
        </w:rPr>
        <w:t>of</w:t>
      </w:r>
      <w:r>
        <w:rPr>
          <w:rFonts w:ascii="Arial"/>
          <w:i/>
          <w:spacing w:val="40"/>
          <w:sz w:val="20"/>
        </w:rPr>
        <w:t> </w:t>
      </w:r>
      <w:r>
        <w:rPr>
          <w:rFonts w:ascii="Arial"/>
          <w:i/>
          <w:sz w:val="20"/>
        </w:rPr>
        <w:t>Trade</w:t>
      </w:r>
      <w:r>
        <w:rPr>
          <w:rFonts w:ascii="Arial"/>
          <w:i/>
          <w:spacing w:val="40"/>
          <w:sz w:val="20"/>
        </w:rPr>
        <w:t> </w:t>
      </w:r>
      <w:r>
        <w:rPr>
          <w:rFonts w:ascii="Arial"/>
          <w:i/>
          <w:sz w:val="20"/>
        </w:rPr>
        <w:t>Doctrine</w:t>
      </w:r>
      <w:r>
        <w:rPr>
          <w:rFonts w:ascii="Arial"/>
          <w:i/>
          <w:spacing w:val="40"/>
          <w:sz w:val="20"/>
        </w:rPr>
        <w:t> </w:t>
      </w:r>
      <w:r>
        <w:rPr>
          <w:sz w:val="20"/>
        </w:rPr>
        <w:t>(1971);</w:t>
      </w:r>
      <w:r>
        <w:rPr>
          <w:spacing w:val="40"/>
          <w:sz w:val="20"/>
        </w:rPr>
        <w:t> </w:t>
      </w:r>
      <w:r>
        <w:rPr>
          <w:sz w:val="20"/>
        </w:rPr>
        <w:t>Kamerling</w:t>
      </w:r>
      <w:r>
        <w:rPr>
          <w:spacing w:val="40"/>
          <w:sz w:val="20"/>
        </w:rPr>
        <w:t> </w:t>
      </w:r>
      <w:r>
        <w:rPr>
          <w:sz w:val="20"/>
        </w:rPr>
        <w:t>and</w:t>
      </w:r>
      <w:r>
        <w:rPr>
          <w:spacing w:val="40"/>
          <w:sz w:val="20"/>
        </w:rPr>
        <w:t> </w:t>
      </w:r>
      <w:r>
        <w:rPr>
          <w:sz w:val="20"/>
        </w:rPr>
        <w:t>Osman,</w:t>
      </w:r>
      <w:r>
        <w:rPr>
          <w:spacing w:val="40"/>
          <w:sz w:val="20"/>
        </w:rPr>
        <w:t> </w:t>
      </w:r>
      <w:r>
        <w:rPr>
          <w:rFonts w:ascii="Arial"/>
          <w:i/>
          <w:sz w:val="20"/>
        </w:rPr>
        <w:t>Restrictive</w:t>
      </w:r>
      <w:r>
        <w:rPr>
          <w:rFonts w:ascii="Arial"/>
          <w:i/>
          <w:spacing w:val="40"/>
          <w:sz w:val="20"/>
        </w:rPr>
        <w:t> </w:t>
      </w:r>
      <w:r>
        <w:rPr>
          <w:rFonts w:ascii="Arial"/>
          <w:i/>
          <w:sz w:val="20"/>
        </w:rPr>
        <w:t>Covenants under Common and Competition Law</w:t>
      </w:r>
      <w:r>
        <w:rPr>
          <w:sz w:val="20"/>
        </w:rPr>
        <w:t>, 4th edn (2004).</w:t>
      </w:r>
    </w:p>
    <w:p>
      <w:pPr>
        <w:pStyle w:val="BodyText"/>
        <w:spacing w:before="9"/>
      </w:pPr>
    </w:p>
    <w:p>
      <w:pPr>
        <w:spacing w:line="235" w:lineRule="auto" w:before="0"/>
        <w:ind w:left="705" w:right="167" w:hanging="541"/>
        <w:jc w:val="both"/>
        <w:rPr>
          <w:sz w:val="20"/>
        </w:rPr>
      </w:pPr>
      <w:bookmarkStart w:name="_bookmark1788" w:id="1790"/>
      <w:bookmarkEnd w:id="1790"/>
      <w:r>
        <w:rPr/>
      </w:r>
      <w:hyperlink w:history="true" w:anchor="_bookmark1781">
        <w:r>
          <w:rPr>
            <w:color w:val="005DA1"/>
            <w:position w:val="5"/>
            <w:sz w:val="14"/>
            <w:u w:val="single" w:color="005DA1"/>
          </w:rPr>
          <w:t>941</w:t>
        </w:r>
      </w:hyperlink>
      <w:r>
        <w:rPr>
          <w:position w:val="5"/>
          <w:sz w:val="14"/>
        </w:rPr>
        <w:t>.</w:t>
      </w:r>
      <w:r>
        <w:rPr>
          <w:spacing w:val="80"/>
          <w:position w:val="5"/>
          <w:sz w:val="14"/>
        </w:rPr>
        <w:t>  </w:t>
      </w:r>
      <w:r>
        <w:rPr>
          <w:rFonts w:ascii="Arial" w:hAnsi="Arial"/>
          <w:i/>
          <w:sz w:val="20"/>
        </w:rPr>
        <w:t>Esso Petroleum Co Ltd v Harper’s Garage (Stourport) Ltd [1968] A.C. 269</w:t>
      </w:r>
      <w:r>
        <w:rPr>
          <w:sz w:val="20"/>
        </w:rPr>
        <w:t>. Such agreements may also be subject to the Competition Act 1998 and art.101 of The Treaty on the Functioning of the European Union.</w:t>
      </w:r>
    </w:p>
    <w:p>
      <w:pPr>
        <w:pStyle w:val="BodyText"/>
        <w:spacing w:before="5"/>
      </w:pPr>
    </w:p>
    <w:p>
      <w:pPr>
        <w:spacing w:line="227" w:lineRule="exact" w:before="0"/>
        <w:ind w:left="165" w:right="0" w:firstLine="0"/>
        <w:jc w:val="both"/>
        <w:rPr>
          <w:sz w:val="20"/>
        </w:rPr>
      </w:pPr>
      <w:bookmarkStart w:name="_bookmark1789" w:id="1791"/>
      <w:bookmarkEnd w:id="1791"/>
      <w:r>
        <w:rPr/>
      </w:r>
      <w:hyperlink w:history="true" w:anchor="_bookmark1782">
        <w:r>
          <w:rPr>
            <w:color w:val="005DA1"/>
            <w:position w:val="5"/>
            <w:sz w:val="14"/>
            <w:u w:val="single" w:color="005DA1"/>
          </w:rPr>
          <w:t>942</w:t>
        </w:r>
      </w:hyperlink>
      <w:r>
        <w:rPr>
          <w:position w:val="5"/>
          <w:sz w:val="14"/>
        </w:rPr>
        <w:t>.</w:t>
      </w:r>
      <w:r>
        <w:rPr>
          <w:spacing w:val="75"/>
          <w:w w:val="150"/>
          <w:position w:val="5"/>
          <w:sz w:val="14"/>
        </w:rPr>
        <w:t>  </w:t>
      </w:r>
      <w:r>
        <w:rPr>
          <w:rFonts w:ascii="Arial" w:hAnsi="Arial"/>
          <w:i/>
          <w:sz w:val="20"/>
        </w:rPr>
        <w:t>Esso</w:t>
      </w:r>
      <w:r>
        <w:rPr>
          <w:rFonts w:ascii="Arial" w:hAnsi="Arial"/>
          <w:i/>
          <w:spacing w:val="6"/>
          <w:sz w:val="20"/>
        </w:rPr>
        <w:t> </w:t>
      </w:r>
      <w:r>
        <w:rPr>
          <w:rFonts w:ascii="Arial" w:hAnsi="Arial"/>
          <w:i/>
          <w:sz w:val="20"/>
        </w:rPr>
        <w:t>Petroleum</w:t>
      </w:r>
      <w:r>
        <w:rPr>
          <w:rFonts w:ascii="Arial" w:hAnsi="Arial"/>
          <w:i/>
          <w:spacing w:val="6"/>
          <w:sz w:val="20"/>
        </w:rPr>
        <w:t> </w:t>
      </w:r>
      <w:r>
        <w:rPr>
          <w:rFonts w:ascii="Arial" w:hAnsi="Arial"/>
          <w:i/>
          <w:sz w:val="20"/>
        </w:rPr>
        <w:t>Co</w:t>
      </w:r>
      <w:r>
        <w:rPr>
          <w:rFonts w:ascii="Arial" w:hAnsi="Arial"/>
          <w:i/>
          <w:spacing w:val="6"/>
          <w:sz w:val="20"/>
        </w:rPr>
        <w:t> </w:t>
      </w:r>
      <w:r>
        <w:rPr>
          <w:rFonts w:ascii="Arial" w:hAnsi="Arial"/>
          <w:i/>
          <w:sz w:val="20"/>
        </w:rPr>
        <w:t>Ltd</w:t>
      </w:r>
      <w:r>
        <w:rPr>
          <w:rFonts w:ascii="Arial" w:hAnsi="Arial"/>
          <w:i/>
          <w:spacing w:val="6"/>
          <w:sz w:val="20"/>
        </w:rPr>
        <w:t> </w:t>
      </w:r>
      <w:r>
        <w:rPr>
          <w:rFonts w:ascii="Arial" w:hAnsi="Arial"/>
          <w:i/>
          <w:sz w:val="20"/>
        </w:rPr>
        <w:t>v</w:t>
      </w:r>
      <w:r>
        <w:rPr>
          <w:rFonts w:ascii="Arial" w:hAnsi="Arial"/>
          <w:i/>
          <w:spacing w:val="6"/>
          <w:sz w:val="20"/>
        </w:rPr>
        <w:t> </w:t>
      </w:r>
      <w:r>
        <w:rPr>
          <w:rFonts w:ascii="Arial" w:hAnsi="Arial"/>
          <w:i/>
          <w:sz w:val="20"/>
        </w:rPr>
        <w:t>Harper’s</w:t>
      </w:r>
      <w:r>
        <w:rPr>
          <w:rFonts w:ascii="Arial" w:hAnsi="Arial"/>
          <w:i/>
          <w:spacing w:val="6"/>
          <w:sz w:val="20"/>
        </w:rPr>
        <w:t> </w:t>
      </w:r>
      <w:r>
        <w:rPr>
          <w:rFonts w:ascii="Arial" w:hAnsi="Arial"/>
          <w:i/>
          <w:sz w:val="20"/>
        </w:rPr>
        <w:t>Garage</w:t>
      </w:r>
      <w:r>
        <w:rPr>
          <w:rFonts w:ascii="Arial" w:hAnsi="Arial"/>
          <w:i/>
          <w:spacing w:val="6"/>
          <w:sz w:val="20"/>
        </w:rPr>
        <w:t> </w:t>
      </w:r>
      <w:r>
        <w:rPr>
          <w:rFonts w:ascii="Arial" w:hAnsi="Arial"/>
          <w:i/>
          <w:sz w:val="20"/>
        </w:rPr>
        <w:t>(Stourport)</w:t>
      </w:r>
      <w:r>
        <w:rPr>
          <w:rFonts w:ascii="Arial" w:hAnsi="Arial"/>
          <w:i/>
          <w:spacing w:val="6"/>
          <w:sz w:val="20"/>
        </w:rPr>
        <w:t> </w:t>
      </w:r>
      <w:r>
        <w:rPr>
          <w:rFonts w:ascii="Arial" w:hAnsi="Arial"/>
          <w:i/>
          <w:sz w:val="20"/>
        </w:rPr>
        <w:t>Ltd</w:t>
      </w:r>
      <w:r>
        <w:rPr>
          <w:rFonts w:ascii="Arial" w:hAnsi="Arial"/>
          <w:i/>
          <w:spacing w:val="6"/>
          <w:sz w:val="20"/>
        </w:rPr>
        <w:t> </w:t>
      </w:r>
      <w:r>
        <w:rPr>
          <w:rFonts w:ascii="Arial" w:hAnsi="Arial"/>
          <w:i/>
          <w:sz w:val="20"/>
        </w:rPr>
        <w:t>[1968]</w:t>
      </w:r>
      <w:r>
        <w:rPr>
          <w:rFonts w:ascii="Arial" w:hAnsi="Arial"/>
          <w:i/>
          <w:spacing w:val="6"/>
          <w:sz w:val="20"/>
        </w:rPr>
        <w:t> </w:t>
      </w:r>
      <w:r>
        <w:rPr>
          <w:rFonts w:ascii="Arial" w:hAnsi="Arial"/>
          <w:i/>
          <w:sz w:val="20"/>
        </w:rPr>
        <w:t>A.C.</w:t>
      </w:r>
      <w:r>
        <w:rPr>
          <w:rFonts w:ascii="Arial" w:hAnsi="Arial"/>
          <w:i/>
          <w:spacing w:val="6"/>
          <w:sz w:val="20"/>
        </w:rPr>
        <w:t> </w:t>
      </w:r>
      <w:r>
        <w:rPr>
          <w:rFonts w:ascii="Arial" w:hAnsi="Arial"/>
          <w:i/>
          <w:sz w:val="20"/>
        </w:rPr>
        <w:t>269,</w:t>
      </w:r>
      <w:r>
        <w:rPr>
          <w:rFonts w:ascii="Arial" w:hAnsi="Arial"/>
          <w:i/>
          <w:spacing w:val="6"/>
          <w:sz w:val="20"/>
        </w:rPr>
        <w:t> </w:t>
      </w:r>
      <w:r>
        <w:rPr>
          <w:rFonts w:ascii="Arial" w:hAnsi="Arial"/>
          <w:i/>
          <w:sz w:val="20"/>
        </w:rPr>
        <w:t>298,</w:t>
      </w:r>
      <w:r>
        <w:rPr>
          <w:rFonts w:ascii="Arial" w:hAnsi="Arial"/>
          <w:i/>
          <w:spacing w:val="6"/>
          <w:sz w:val="20"/>
        </w:rPr>
        <w:t> </w:t>
      </w:r>
      <w:r>
        <w:rPr>
          <w:rFonts w:ascii="Arial" w:hAnsi="Arial"/>
          <w:i/>
          <w:sz w:val="20"/>
        </w:rPr>
        <w:t>308,</w:t>
      </w:r>
      <w:r>
        <w:rPr>
          <w:rFonts w:ascii="Arial" w:hAnsi="Arial"/>
          <w:i/>
          <w:spacing w:val="6"/>
          <w:sz w:val="20"/>
        </w:rPr>
        <w:t> </w:t>
      </w:r>
      <w:r>
        <w:rPr>
          <w:rFonts w:ascii="Arial" w:hAnsi="Arial"/>
          <w:i/>
          <w:sz w:val="20"/>
        </w:rPr>
        <w:t>309,</w:t>
      </w:r>
      <w:r>
        <w:rPr>
          <w:rFonts w:ascii="Arial" w:hAnsi="Arial"/>
          <w:i/>
          <w:spacing w:val="6"/>
          <w:sz w:val="20"/>
        </w:rPr>
        <w:t> </w:t>
      </w:r>
      <w:r>
        <w:rPr>
          <w:rFonts w:ascii="Arial" w:hAnsi="Arial"/>
          <w:i/>
          <w:spacing w:val="-4"/>
          <w:sz w:val="20"/>
        </w:rPr>
        <w:t>325</w:t>
      </w:r>
      <w:r>
        <w:rPr>
          <w:spacing w:val="-4"/>
          <w:sz w:val="20"/>
        </w:rPr>
        <w:t>;</w:t>
      </w:r>
    </w:p>
    <w:p>
      <w:pPr>
        <w:spacing w:line="235" w:lineRule="auto" w:before="2"/>
        <w:ind w:left="705" w:right="168" w:firstLine="0"/>
        <w:jc w:val="both"/>
        <w:rPr>
          <w:sz w:val="20"/>
        </w:rPr>
      </w:pPr>
      <w:r>
        <w:rPr>
          <w:sz w:val="20"/>
        </w:rPr>
        <w:t>cf. 316, 334-335. See also </w:t>
      </w:r>
      <w:r>
        <w:rPr>
          <w:rFonts w:ascii="Arial"/>
          <w:i/>
          <w:sz w:val="20"/>
        </w:rPr>
        <w:t>Cleveland Petroleum Co Ltd v Dartstone Ltd [1969] 1 W.L.R. 116</w:t>
      </w:r>
      <w:r>
        <w:rPr>
          <w:sz w:val="20"/>
        </w:rPr>
        <w:t>; </w:t>
      </w:r>
      <w:r>
        <w:rPr>
          <w:rFonts w:ascii="Arial"/>
          <w:i/>
          <w:sz w:val="20"/>
        </w:rPr>
        <w:t>Robinson v Golden Chips (Wholesale) Ltd [1971] N.Z.L.R. 257</w:t>
      </w:r>
      <w:r>
        <w:rPr>
          <w:sz w:val="20"/>
        </w:rPr>
        <w:t>; </w:t>
      </w:r>
      <w:r>
        <w:rPr>
          <w:rFonts w:ascii="Arial"/>
          <w:i/>
          <w:sz w:val="20"/>
        </w:rPr>
        <w:t>Amoco Australia Pty Ltd v Rocca Bros Motor Engineering Pty Ltd [1975] A.C. 561</w:t>
      </w:r>
      <w:r>
        <w:rPr>
          <w:sz w:val="20"/>
        </w:rPr>
        <w:t>; </w:t>
      </w:r>
      <w:r>
        <w:rPr>
          <w:rFonts w:ascii="Arial"/>
          <w:i/>
          <w:sz w:val="20"/>
        </w:rPr>
        <w:t>Stephens v Gulf Oil Canada Ltd (1976) 110 D.L.R. (2d) 229</w:t>
      </w:r>
      <w:r>
        <w:rPr>
          <w:sz w:val="20"/>
        </w:rPr>
        <w:t>.</w:t>
      </w:r>
    </w:p>
    <w:p>
      <w:pPr>
        <w:pStyle w:val="BodyText"/>
        <w:spacing w:before="4"/>
      </w:pPr>
    </w:p>
    <w:p>
      <w:pPr>
        <w:pStyle w:val="BodyText"/>
        <w:tabs>
          <w:tab w:pos="705" w:val="left" w:leader="none"/>
        </w:tabs>
        <w:ind w:left="165"/>
      </w:pPr>
      <w:bookmarkStart w:name="_bookmark1790" w:id="1792"/>
      <w:bookmarkEnd w:id="1792"/>
      <w:r>
        <w:rPr/>
      </w:r>
      <w:hyperlink w:history="true" w:anchor="_bookmark1783">
        <w:r>
          <w:rPr>
            <w:color w:val="005DA1"/>
            <w:spacing w:val="-4"/>
            <w:position w:val="5"/>
            <w:sz w:val="14"/>
            <w:u w:val="single" w:color="005DA1"/>
          </w:rPr>
          <w:t>943</w:t>
        </w:r>
      </w:hyperlink>
      <w:r>
        <w:rPr>
          <w:spacing w:val="-4"/>
          <w:position w:val="5"/>
          <w:sz w:val="14"/>
        </w:rPr>
        <w:t>.</w:t>
      </w:r>
      <w:r>
        <w:rPr>
          <w:position w:val="5"/>
          <w:sz w:val="14"/>
        </w:rPr>
        <w:tab/>
      </w:r>
      <w:r>
        <w:rPr/>
        <w:t>See</w:t>
      </w:r>
      <w:r>
        <w:rPr>
          <w:spacing w:val="-2"/>
        </w:rPr>
        <w:t> </w:t>
      </w:r>
      <w:r>
        <w:rPr/>
        <w:t>above, para.16-</w:t>
      </w:r>
      <w:r>
        <w:rPr>
          <w:spacing w:val="-4"/>
        </w:rPr>
        <w:t>138.</w:t>
      </w:r>
    </w:p>
    <w:p>
      <w:pPr>
        <w:pStyle w:val="BodyText"/>
        <w:spacing w:before="9"/>
      </w:pPr>
    </w:p>
    <w:p>
      <w:pPr>
        <w:pStyle w:val="BodyText"/>
        <w:spacing w:line="235" w:lineRule="auto"/>
        <w:ind w:left="705" w:right="167" w:hanging="541"/>
        <w:jc w:val="both"/>
      </w:pPr>
      <w:bookmarkStart w:name="_bookmark1791" w:id="1793"/>
      <w:bookmarkEnd w:id="1793"/>
      <w:r>
        <w:rPr/>
      </w:r>
      <w:hyperlink w:history="true" w:anchor="_bookmark1784">
        <w:r>
          <w:rPr>
            <w:color w:val="005DA1"/>
            <w:position w:val="5"/>
            <w:sz w:val="14"/>
            <w:u w:val="single" w:color="005DA1"/>
          </w:rPr>
          <w:t>944</w:t>
        </w:r>
      </w:hyperlink>
      <w:r>
        <w:rPr>
          <w:position w:val="5"/>
          <w:sz w:val="14"/>
        </w:rPr>
        <w:t>.</w:t>
      </w:r>
      <w:r>
        <w:rPr>
          <w:spacing w:val="80"/>
          <w:position w:val="5"/>
          <w:sz w:val="14"/>
        </w:rPr>
        <w:t>  </w:t>
      </w:r>
      <w:r>
        <w:rPr>
          <w:rFonts w:ascii="Arial"/>
          <w:i/>
        </w:rPr>
        <w:t>[1909] A.C. 330</w:t>
      </w:r>
      <w:r>
        <w:rPr/>
        <w:t>. This type of arrangement would now be subject to arts 81 and 82 EC and </w:t>
      </w:r>
      <w:r>
        <w:rPr/>
        <w:t>in</w:t>
      </w:r>
      <w:r>
        <w:rPr>
          <w:spacing w:val="40"/>
        </w:rPr>
        <w:t> </w:t>
      </w:r>
      <w:r>
        <w:rPr/>
        <w:t>the light of the size of the fines exigible for breach of these articles, the common law has a very limited role to play in this area.</w:t>
      </w:r>
    </w:p>
    <w:p>
      <w:pPr>
        <w:pStyle w:val="BodyText"/>
        <w:spacing w:before="5"/>
      </w:pPr>
    </w:p>
    <w:p>
      <w:pPr>
        <w:tabs>
          <w:tab w:pos="705" w:val="left" w:leader="none"/>
        </w:tabs>
        <w:spacing w:before="0"/>
        <w:ind w:left="165" w:right="0" w:firstLine="0"/>
        <w:jc w:val="left"/>
        <w:rPr>
          <w:sz w:val="20"/>
        </w:rPr>
      </w:pPr>
      <w:bookmarkStart w:name="_bookmark1792" w:id="1794"/>
      <w:bookmarkEnd w:id="1794"/>
      <w:r>
        <w:rPr/>
      </w:r>
      <w:hyperlink w:history="true" w:anchor="_bookmark1785">
        <w:r>
          <w:rPr>
            <w:color w:val="005DA1"/>
            <w:spacing w:val="-4"/>
            <w:position w:val="5"/>
            <w:sz w:val="14"/>
            <w:u w:val="single" w:color="005DA1"/>
          </w:rPr>
          <w:t>945</w:t>
        </w:r>
      </w:hyperlink>
      <w:r>
        <w:rPr>
          <w:spacing w:val="-4"/>
          <w:position w:val="5"/>
          <w:sz w:val="14"/>
        </w:rPr>
        <w:t>.</w:t>
      </w:r>
      <w:r>
        <w:rPr>
          <w:position w:val="5"/>
          <w:sz w:val="14"/>
        </w:rPr>
        <w:tab/>
      </w:r>
      <w:r>
        <w:rPr>
          <w:rFonts w:ascii="Arial" w:hAnsi="Arial"/>
          <w:i/>
          <w:sz w:val="20"/>
        </w:rPr>
        <w:t>Esso Petroleum Co Ltd v Harper’s Garage (Stourport) Ltd [1968] A.C. 269, </w:t>
      </w:r>
      <w:r>
        <w:rPr>
          <w:rFonts w:ascii="Arial" w:hAnsi="Arial"/>
          <w:i/>
          <w:spacing w:val="-4"/>
          <w:sz w:val="20"/>
        </w:rPr>
        <w:t>297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793" w:id="1795"/>
      <w:bookmarkEnd w:id="1795"/>
      <w:r>
        <w:rPr/>
      </w:r>
      <w:hyperlink w:history="true" w:anchor="_bookmark1786">
        <w:r>
          <w:rPr>
            <w:color w:val="005DA1"/>
            <w:spacing w:val="-4"/>
            <w:position w:val="5"/>
            <w:sz w:val="14"/>
            <w:u w:val="single" w:color="005DA1"/>
          </w:rPr>
          <w:t>946</w:t>
        </w:r>
      </w:hyperlink>
      <w:r>
        <w:rPr>
          <w:spacing w:val="-4"/>
          <w:position w:val="5"/>
          <w:sz w:val="14"/>
        </w:rPr>
        <w:t>.</w:t>
      </w:r>
      <w:r>
        <w:rPr>
          <w:position w:val="5"/>
          <w:sz w:val="14"/>
        </w:rPr>
        <w:tab/>
      </w:r>
      <w:r>
        <w:rPr>
          <w:sz w:val="20"/>
        </w:rPr>
        <w:t>See Vol.II, </w:t>
      </w:r>
      <w:r>
        <w:rPr>
          <w:spacing w:val="-2"/>
          <w:sz w:val="20"/>
        </w:rPr>
        <w:t>Ch.43.</w:t>
      </w:r>
    </w:p>
    <w:p>
      <w:pPr>
        <w:pStyle w:val="BodyText"/>
        <w:spacing w:before="5"/>
      </w:pPr>
    </w:p>
    <w:p>
      <w:pPr>
        <w:pStyle w:val="BodyText"/>
        <w:tabs>
          <w:tab w:pos="705" w:val="left" w:leader="none"/>
        </w:tabs>
        <w:ind w:left="165"/>
      </w:pPr>
      <w:bookmarkStart w:name="_bookmark1794" w:id="1796"/>
      <w:bookmarkEnd w:id="1796"/>
      <w:r>
        <w:rPr/>
      </w:r>
      <w:hyperlink w:history="true" w:anchor="_bookmark1787">
        <w:r>
          <w:rPr>
            <w:color w:val="005DA1"/>
            <w:spacing w:val="-4"/>
            <w:position w:val="5"/>
            <w:sz w:val="14"/>
            <w:u w:val="single" w:color="005DA1"/>
          </w:rPr>
          <w:t>947</w:t>
        </w:r>
      </w:hyperlink>
      <w:r>
        <w:rPr>
          <w:spacing w:val="-4"/>
          <w:position w:val="5"/>
          <w:sz w:val="14"/>
        </w:rPr>
        <w:t>.</w:t>
      </w:r>
      <w:r>
        <w:rPr>
          <w:position w:val="5"/>
          <w:sz w:val="14"/>
        </w:rPr>
        <w:tab/>
      </w:r>
      <w:r>
        <w:rPr/>
        <w:t>See</w:t>
      </w:r>
      <w:r>
        <w:rPr>
          <w:spacing w:val="-2"/>
        </w:rPr>
        <w:t> </w:t>
      </w:r>
      <w:r>
        <w:rPr/>
        <w:t>Vol.II, para.43-</w:t>
      </w:r>
      <w:r>
        <w:rPr>
          <w:spacing w:val="-4"/>
        </w:rPr>
        <w:t>117.</w:t>
      </w:r>
    </w:p>
    <w:p>
      <w:pPr>
        <w:pStyle w:val="BodyText"/>
        <w:rPr>
          <w:sz w:val="14"/>
        </w:rPr>
      </w:pPr>
    </w:p>
    <w:p>
      <w:pPr>
        <w:pStyle w:val="BodyText"/>
        <w:spacing w:before="100"/>
        <w:rPr>
          <w:sz w:val="14"/>
        </w:rPr>
      </w:pPr>
    </w:p>
    <w:p>
      <w:pPr>
        <w:spacing w:before="1"/>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292" w:right="2296" w:firstLine="0"/>
        <w:jc w:val="center"/>
        <w:rPr>
          <w:rFonts w:ascii="Arial"/>
          <w:b/>
          <w:sz w:val="24"/>
        </w:rPr>
      </w:pPr>
      <w:r>
        <w:rPr>
          <w:rFonts w:ascii="Arial"/>
          <w:b/>
          <w:sz w:val="24"/>
        </w:rPr>
        <w:t>Part 5 - Illegality and Public Policy Chapter 16 - Illegality and Public Policy Section 2. - The Position at Common </w:t>
      </w:r>
      <w:r>
        <w:rPr>
          <w:rFonts w:ascii="Arial"/>
          <w:b/>
          <w:spacing w:val="-5"/>
          <w:sz w:val="24"/>
        </w:rPr>
        <w:t>Law</w:t>
      </w:r>
    </w:p>
    <w:p>
      <w:pPr>
        <w:spacing w:before="3"/>
        <w:ind w:left="2551" w:right="0" w:firstLine="0"/>
        <w:jc w:val="left"/>
        <w:rPr>
          <w:rFonts w:ascii="Arial"/>
          <w:b/>
          <w:position w:val="11"/>
          <w:sz w:val="12"/>
        </w:rPr>
      </w:pPr>
      <w:r>
        <w:rPr>
          <w:rFonts w:ascii="Arial"/>
          <w:b/>
          <w:sz w:val="24"/>
        </w:rPr>
        <w:t>(f) - Contracts in Restraint of Trade</w:t>
      </w:r>
      <w:r>
        <w:rPr>
          <w:rFonts w:ascii="Arial"/>
          <w:b/>
          <w:spacing w:val="-1"/>
          <w:sz w:val="24"/>
        </w:rPr>
        <w:t> </w:t>
      </w:r>
      <w:r>
        <w:rPr>
          <w:rFonts w:ascii="Arial"/>
          <w:b/>
          <w:color w:val="005DA1"/>
          <w:spacing w:val="-5"/>
          <w:position w:val="11"/>
          <w:sz w:val="12"/>
          <w:u w:val="single" w:color="005DA1"/>
        </w:rPr>
        <w:t>595</w:t>
      </w:r>
    </w:p>
    <w:p>
      <w:pPr>
        <w:pStyle w:val="ListParagraph"/>
        <w:numPr>
          <w:ilvl w:val="0"/>
          <w:numId w:val="8"/>
        </w:numPr>
        <w:tabs>
          <w:tab w:pos="804" w:val="left" w:leader="none"/>
        </w:tabs>
        <w:spacing w:line="240" w:lineRule="auto" w:before="194" w:after="0"/>
        <w:ind w:left="804" w:right="0" w:hanging="493"/>
        <w:jc w:val="left"/>
        <w:rPr>
          <w:rFonts w:ascii="Arial"/>
          <w:b/>
          <w:sz w:val="24"/>
        </w:rPr>
      </w:pPr>
      <w:r>
        <w:rPr>
          <w:rFonts w:ascii="Arial"/>
          <w:b/>
          <w:sz w:val="24"/>
        </w:rPr>
        <w:t>- Supply and Acquisition of Goods: Restraints in Horizontal </w:t>
      </w:r>
      <w:r>
        <w:rPr>
          <w:rFonts w:ascii="Arial"/>
          <w:b/>
          <w:spacing w:val="-2"/>
          <w:sz w:val="24"/>
        </w:rPr>
        <w:t>Agreements</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Horizontal agreements </w:t>
      </w:r>
      <w:r>
        <w:rPr>
          <w:rFonts w:ascii="Arial"/>
          <w:b/>
          <w:spacing w:val="-2"/>
          <w:sz w:val="18"/>
        </w:rPr>
        <w:t>classified</w:t>
      </w:r>
    </w:p>
    <w:p>
      <w:pPr>
        <w:pStyle w:val="BodyText"/>
        <w:spacing w:before="41"/>
        <w:rPr>
          <w:rFonts w:ascii="Arial"/>
          <w:b/>
          <w:sz w:val="18"/>
        </w:rPr>
      </w:pPr>
    </w:p>
    <w:p>
      <w:pPr>
        <w:pStyle w:val="Heading2"/>
        <w:spacing w:before="1"/>
        <w:ind w:left="164"/>
      </w:pPr>
      <w:r>
        <w:rPr/>
        <w:t>16-</w:t>
      </w:r>
      <w:r>
        <w:rPr>
          <w:spacing w:val="-5"/>
        </w:rPr>
        <w:t>142</w:t>
      </w:r>
    </w:p>
    <w:p>
      <w:pPr>
        <w:pStyle w:val="BodyText"/>
        <w:spacing w:line="235" w:lineRule="auto" w:before="202"/>
        <w:ind w:left="164" w:right="167"/>
        <w:jc w:val="both"/>
      </w:pPr>
      <w:r>
        <w:rPr/>
        <w:t>The</w:t>
      </w:r>
      <w:r>
        <w:rPr>
          <w:spacing w:val="-1"/>
        </w:rPr>
        <w:t> </w:t>
      </w:r>
      <w:r>
        <w:rPr/>
        <w:t>treatment</w:t>
      </w:r>
      <w:r>
        <w:rPr>
          <w:spacing w:val="-1"/>
        </w:rPr>
        <w:t> </w:t>
      </w:r>
      <w:r>
        <w:rPr/>
        <w:t>of</w:t>
      </w:r>
      <w:r>
        <w:rPr>
          <w:spacing w:val="-1"/>
        </w:rPr>
        <w:t> </w:t>
      </w:r>
      <w:r>
        <w:rPr/>
        <w:t>restraints</w:t>
      </w:r>
      <w:r>
        <w:rPr>
          <w:spacing w:val="-1"/>
        </w:rPr>
        <w:t> </w:t>
      </w:r>
      <w:r>
        <w:rPr/>
        <w:t>in</w:t>
      </w:r>
      <w:r>
        <w:rPr>
          <w:spacing w:val="-1"/>
        </w:rPr>
        <w:t> </w:t>
      </w:r>
      <w:r>
        <w:rPr/>
        <w:t>horizontal</w:t>
      </w:r>
      <w:r>
        <w:rPr>
          <w:spacing w:val="-1"/>
        </w:rPr>
        <w:t> </w:t>
      </w:r>
      <w:r>
        <w:rPr/>
        <w:t>agreements</w:t>
      </w:r>
      <w:r>
        <w:rPr>
          <w:spacing w:val="-1"/>
        </w:rPr>
        <w:t> </w:t>
      </w:r>
      <w:r>
        <w:rPr/>
        <w:t>dealt</w:t>
      </w:r>
      <w:r>
        <w:rPr>
          <w:spacing w:val="-1"/>
        </w:rPr>
        <w:t> </w:t>
      </w:r>
      <w:r>
        <w:rPr/>
        <w:t>with</w:t>
      </w:r>
      <w:r>
        <w:rPr>
          <w:spacing w:val="-1"/>
        </w:rPr>
        <w:t> </w:t>
      </w:r>
      <w:r>
        <w:rPr/>
        <w:t>in</w:t>
      </w:r>
      <w:r>
        <w:rPr>
          <w:spacing w:val="-1"/>
        </w:rPr>
        <w:t> </w:t>
      </w:r>
      <w:r>
        <w:rPr/>
        <w:t>this</w:t>
      </w:r>
      <w:r>
        <w:rPr>
          <w:spacing w:val="-1"/>
        </w:rPr>
        <w:t> </w:t>
      </w:r>
      <w:r>
        <w:rPr/>
        <w:t>part</w:t>
      </w:r>
      <w:r>
        <w:rPr>
          <w:spacing w:val="-1"/>
        </w:rPr>
        <w:t> </w:t>
      </w:r>
      <w:r>
        <w:rPr/>
        <w:t>(i.e.</w:t>
      </w:r>
      <w:r>
        <w:rPr>
          <w:spacing w:val="-1"/>
        </w:rPr>
        <w:t> </w:t>
      </w:r>
      <w:r>
        <w:rPr/>
        <w:t>paras</w:t>
      </w:r>
      <w:r>
        <w:rPr>
          <w:spacing w:val="-1"/>
        </w:rPr>
        <w:t> </w:t>
      </w:r>
      <w:r>
        <w:rPr/>
        <w:t>16-142—16-</w:t>
      </w:r>
      <w:r>
        <w:rPr/>
        <w:t>145) will concentrate on English common law. However, this is an area in which EU law and United </w:t>
      </w:r>
      <w:bookmarkStart w:name="_bookmark1795" w:id="1797"/>
      <w:bookmarkEnd w:id="1797"/>
      <w:r>
        <w:rPr/>
        <w:t>Kingdom</w:t>
      </w:r>
      <w:r>
        <w:rPr/>
        <w:t> competition law are of equal if not greater importance and this body of law must also be considered when dealing with these types of restraint. </w:t>
      </w:r>
      <w:r>
        <w:rPr>
          <w:color w:val="005DA1"/>
          <w:u w:val="single" w:color="005DA1"/>
          <w:vertAlign w:val="superscript"/>
        </w:rPr>
        <w:t>948</w:t>
      </w:r>
      <w:r>
        <w:rPr>
          <w:color w:val="005DA1"/>
          <w:vertAlign w:val="baseline"/>
        </w:rPr>
        <w:t> </w:t>
      </w:r>
      <w:r>
        <w:rPr>
          <w:vertAlign w:val="baseline"/>
        </w:rPr>
        <w:t>The two most common classes of restrictive agreements between producers or suppliers of goods inter se are those between vendor and purchaser of a business under which the vendor accepts restrictions for the protection of the goodwill sold and agreements whereby two or more producers or suppliers accept restrictions as to the prices </w:t>
      </w:r>
      <w:bookmarkStart w:name="_bookmark1796" w:id="1798"/>
      <w:bookmarkEnd w:id="1798"/>
      <w:r>
        <w:rPr>
          <w:vertAlign w:val="baseline"/>
        </w:rPr>
        <w:t>at</w:t>
      </w:r>
      <w:r>
        <w:rPr>
          <w:vertAlign w:val="baseline"/>
        </w:rPr>
        <w:t> which or terms on which they will sell, or as to the quantities or descriptions of goods they will </w:t>
      </w:r>
      <w:bookmarkStart w:name="_bookmark1797" w:id="1799"/>
      <w:bookmarkEnd w:id="1799"/>
      <w:r>
        <w:rPr>
          <w:vertAlign w:val="baseline"/>
        </w:rPr>
        <w:t>produce</w:t>
      </w:r>
      <w:r>
        <w:rPr>
          <w:vertAlign w:val="baseline"/>
        </w:rPr>
        <w:t> or sell or as to the persons to whom or areas in which they will sell. </w:t>
      </w:r>
      <w:r>
        <w:rPr>
          <w:color w:val="005DA1"/>
          <w:u w:val="single" w:color="005DA1"/>
          <w:vertAlign w:val="superscript"/>
        </w:rPr>
        <w:t>949</w:t>
      </w:r>
      <w:r>
        <w:rPr>
          <w:color w:val="005DA1"/>
          <w:vertAlign w:val="baseline"/>
        </w:rPr>
        <w:t> </w:t>
      </w:r>
      <w:r>
        <w:rPr>
          <w:vertAlign w:val="baseline"/>
        </w:rPr>
        <w:t>Agreements between vendors and purchasers have already been discussed </w:t>
      </w:r>
      <w:r>
        <w:rPr>
          <w:color w:val="005DA1"/>
          <w:u w:val="single" w:color="005DA1"/>
          <w:vertAlign w:val="superscript"/>
        </w:rPr>
        <w:t>950</w:t>
      </w:r>
      <w:r>
        <w:rPr>
          <w:vertAlign w:val="baseline"/>
        </w:rPr>
        <w:t>; where the restraint is reasonably required for the protection of the goodwill sold, the restrictive covenant is usually enforceable, otherwise not. Thus where, on “the sale of the goodwill of a licence” to make beer, which in fact the seller had never </w:t>
      </w:r>
      <w:bookmarkStart w:name="_bookmark1798" w:id="1800"/>
      <w:bookmarkEnd w:id="1800"/>
      <w:r>
        <w:rPr>
          <w:vertAlign w:val="baseline"/>
        </w:rPr>
        <w:t>made,</w:t>
      </w:r>
      <w:r>
        <w:rPr>
          <w:vertAlign w:val="baseline"/>
        </w:rPr>
        <w:t> the seller undertook not to make beer for 15 years thereafter, the undertaking was held unenforceable as a bare covenant against competition. </w:t>
      </w:r>
      <w:r>
        <w:rPr>
          <w:color w:val="005DA1"/>
          <w:u w:val="single" w:color="005DA1"/>
          <w:vertAlign w:val="superscript"/>
        </w:rPr>
        <w:t>951</w:t>
      </w:r>
    </w:p>
    <w:p>
      <w:pPr>
        <w:pStyle w:val="BodyText"/>
      </w:pPr>
    </w:p>
    <w:p>
      <w:pPr>
        <w:pStyle w:val="BodyText"/>
        <w:spacing w:before="33"/>
      </w:pPr>
    </w:p>
    <w:p>
      <w:pPr>
        <w:spacing w:before="0"/>
        <w:ind w:left="165" w:right="0" w:firstLine="0"/>
        <w:jc w:val="both"/>
        <w:rPr>
          <w:rFonts w:ascii="Arial" w:hAnsi="Arial"/>
          <w:b/>
          <w:sz w:val="18"/>
        </w:rPr>
      </w:pPr>
      <w:r>
        <w:rPr>
          <w:rFonts w:ascii="Arial" w:hAnsi="Arial"/>
          <w:b/>
          <w:sz w:val="18"/>
        </w:rPr>
        <w:t>Employer’s </w:t>
      </w:r>
      <w:r>
        <w:rPr>
          <w:rFonts w:ascii="Arial" w:hAnsi="Arial"/>
          <w:b/>
          <w:spacing w:val="-2"/>
          <w:sz w:val="18"/>
        </w:rPr>
        <w:t>Association</w:t>
      </w:r>
    </w:p>
    <w:p>
      <w:pPr>
        <w:pStyle w:val="BodyText"/>
        <w:spacing w:before="42"/>
        <w:rPr>
          <w:rFonts w:ascii="Arial"/>
          <w:b/>
          <w:sz w:val="18"/>
        </w:rPr>
      </w:pPr>
    </w:p>
    <w:p>
      <w:pPr>
        <w:pStyle w:val="Heading2"/>
      </w:pPr>
      <w:r>
        <w:rPr/>
        <w:t>16-</w:t>
      </w:r>
      <w:r>
        <w:rPr>
          <w:spacing w:val="-5"/>
        </w:rPr>
        <w:t>143</w:t>
      </w:r>
    </w:p>
    <w:p>
      <w:pPr>
        <w:pStyle w:val="BodyText"/>
        <w:spacing w:line="235" w:lineRule="auto" w:before="202"/>
        <w:ind w:left="164" w:right="167"/>
        <w:jc w:val="both"/>
      </w:pPr>
      <w:r>
        <w:rPr/>
        <w:t>Section 128 of the Trade Union and Labour Relations (Consolidation) Act 1992 provides that the purpose of an unincorporated employers’ association and, in so far as they relate to the regulation of relations between employers and workers or trade unions, the purposes of an employers’ association </w:t>
      </w:r>
      <w:bookmarkStart w:name="_bookmark1799" w:id="1801"/>
      <w:bookmarkEnd w:id="1801"/>
      <w:r>
        <w:rPr/>
        <w:t>which</w:t>
      </w:r>
      <w:r>
        <w:rPr/>
        <w:t> is a body corporate, shall not, by reason only that they are in restraint of trade, be unlawful so as, inter alia, to make any agreement or trust void or voidable. This provision replaces earlier ones </w:t>
      </w:r>
      <w:r>
        <w:rPr>
          <w:color w:val="005DA1"/>
          <w:u w:val="single" w:color="005DA1"/>
          <w:vertAlign w:val="superscript"/>
        </w:rPr>
        <w:t>952</w:t>
      </w:r>
      <w:r>
        <w:rPr>
          <w:color w:val="005DA1"/>
          <w:vertAlign w:val="baseline"/>
        </w:rPr>
        <w:t> </w:t>
      </w:r>
      <w:r>
        <w:rPr>
          <w:vertAlign w:val="baseline"/>
        </w:rPr>
        <w:t>and makes clear that such an association is not illegal as it might otherwise be at common law. The expression “employers’ association” is defined by s.122 of the 1992 Act to include any organisation (whether permanent or temporary) which consists wholly or mainly of employers or </w:t>
      </w:r>
      <w:r>
        <w:rPr>
          <w:vertAlign w:val="baseline"/>
        </w:rPr>
        <w:t>individual proprietors of one or more descriptions and is an organisation whose principal purposes include the </w:t>
      </w:r>
      <w:bookmarkStart w:name="_bookmark1800" w:id="1802"/>
      <w:bookmarkEnd w:id="1802"/>
      <w:r>
        <w:rPr>
          <w:vertAlign w:val="baseline"/>
        </w:rPr>
        <w:t>regulation</w:t>
      </w:r>
      <w:r>
        <w:rPr>
          <w:vertAlign w:val="baseline"/>
        </w:rPr>
        <w:t> of relations between employers of that description or those descriptions and workers or </w:t>
      </w:r>
      <w:bookmarkStart w:name="_bookmark1801" w:id="1803"/>
      <w:bookmarkEnd w:id="1803"/>
      <w:r>
        <w:rPr>
          <w:vertAlign w:val="baseline"/>
        </w:rPr>
        <w:t>trade</w:t>
      </w:r>
      <w:r>
        <w:rPr>
          <w:spacing w:val="-1"/>
          <w:vertAlign w:val="baseline"/>
        </w:rPr>
        <w:t> </w:t>
      </w:r>
      <w:r>
        <w:rPr>
          <w:vertAlign w:val="baseline"/>
        </w:rPr>
        <w:t>unions.</w:t>
      </w:r>
      <w:r>
        <w:rPr>
          <w:spacing w:val="-1"/>
          <w:vertAlign w:val="baseline"/>
        </w:rPr>
        <w:t> </w:t>
      </w:r>
      <w:r>
        <w:rPr>
          <w:color w:val="005DA1"/>
          <w:u w:val="single" w:color="005DA1"/>
          <w:vertAlign w:val="superscript"/>
        </w:rPr>
        <w:t>953</w:t>
      </w:r>
      <w:r>
        <w:rPr>
          <w:color w:val="005DA1"/>
          <w:spacing w:val="-1"/>
          <w:vertAlign w:val="baseline"/>
        </w:rPr>
        <w:t> </w:t>
      </w:r>
      <w:r>
        <w:rPr>
          <w:vertAlign w:val="baseline"/>
        </w:rPr>
        <w:t>The</w:t>
      </w:r>
      <w:r>
        <w:rPr>
          <w:spacing w:val="-1"/>
          <w:vertAlign w:val="baseline"/>
        </w:rPr>
        <w:t> </w:t>
      </w:r>
      <w:r>
        <w:rPr>
          <w:vertAlign w:val="baseline"/>
        </w:rPr>
        <w:t>principal</w:t>
      </w:r>
      <w:r>
        <w:rPr>
          <w:spacing w:val="-1"/>
          <w:vertAlign w:val="baseline"/>
        </w:rPr>
        <w:t> </w:t>
      </w:r>
      <w:r>
        <w:rPr>
          <w:vertAlign w:val="baseline"/>
        </w:rPr>
        <w:t>purposes</w:t>
      </w:r>
      <w:r>
        <w:rPr>
          <w:spacing w:val="-1"/>
          <w:vertAlign w:val="baseline"/>
        </w:rPr>
        <w:t> </w:t>
      </w:r>
      <w:r>
        <w:rPr>
          <w:vertAlign w:val="baseline"/>
        </w:rPr>
        <w:t>of</w:t>
      </w:r>
      <w:r>
        <w:rPr>
          <w:spacing w:val="-1"/>
          <w:vertAlign w:val="baseline"/>
        </w:rPr>
        <w:t> </w:t>
      </w:r>
      <w:r>
        <w:rPr>
          <w:vertAlign w:val="baseline"/>
        </w:rPr>
        <w:t>such</w:t>
      </w:r>
      <w:r>
        <w:rPr>
          <w:spacing w:val="-1"/>
          <w:vertAlign w:val="baseline"/>
        </w:rPr>
        <w:t> </w:t>
      </w:r>
      <w:r>
        <w:rPr>
          <w:vertAlign w:val="baseline"/>
        </w:rPr>
        <w:t>an</w:t>
      </w:r>
      <w:r>
        <w:rPr>
          <w:spacing w:val="-1"/>
          <w:vertAlign w:val="baseline"/>
        </w:rPr>
        <w:t> </w:t>
      </w:r>
      <w:r>
        <w:rPr>
          <w:vertAlign w:val="baseline"/>
        </w:rPr>
        <w:t>organisation</w:t>
      </w:r>
      <w:r>
        <w:rPr>
          <w:spacing w:val="-1"/>
          <w:vertAlign w:val="baseline"/>
        </w:rPr>
        <w:t> </w:t>
      </w:r>
      <w:r>
        <w:rPr>
          <w:vertAlign w:val="baseline"/>
        </w:rPr>
        <w:t>may</w:t>
      </w:r>
      <w:r>
        <w:rPr>
          <w:spacing w:val="-1"/>
          <w:vertAlign w:val="baseline"/>
        </w:rPr>
        <w:t> </w:t>
      </w:r>
      <w:r>
        <w:rPr>
          <w:vertAlign w:val="baseline"/>
        </w:rPr>
        <w:t>also</w:t>
      </w:r>
      <w:r>
        <w:rPr>
          <w:spacing w:val="-1"/>
          <w:vertAlign w:val="baseline"/>
        </w:rPr>
        <w:t> </w:t>
      </w:r>
      <w:r>
        <w:rPr>
          <w:vertAlign w:val="baseline"/>
        </w:rPr>
        <w:t>include</w:t>
      </w:r>
      <w:r>
        <w:rPr>
          <w:spacing w:val="-1"/>
          <w:vertAlign w:val="baseline"/>
        </w:rPr>
        <w:t> </w:t>
      </w:r>
      <w:r>
        <w:rPr>
          <w:vertAlign w:val="baseline"/>
        </w:rPr>
        <w:t>cartel</w:t>
      </w:r>
      <w:r>
        <w:rPr>
          <w:spacing w:val="-1"/>
          <w:vertAlign w:val="baseline"/>
        </w:rPr>
        <w:t> </w:t>
      </w:r>
      <w:r>
        <w:rPr>
          <w:vertAlign w:val="baseline"/>
        </w:rPr>
        <w:t>purposes</w:t>
      </w:r>
      <w:r>
        <w:rPr>
          <w:spacing w:val="-1"/>
          <w:vertAlign w:val="baseline"/>
        </w:rPr>
        <w:t> </w:t>
      </w:r>
      <w:r>
        <w:rPr>
          <w:vertAlign w:val="baseline"/>
        </w:rPr>
        <w:t>but, if</w:t>
      </w:r>
      <w:r>
        <w:rPr>
          <w:spacing w:val="-1"/>
          <w:vertAlign w:val="baseline"/>
        </w:rPr>
        <w:t> </w:t>
      </w:r>
      <w:r>
        <w:rPr>
          <w:vertAlign w:val="baseline"/>
        </w:rPr>
        <w:t>they</w:t>
      </w:r>
      <w:r>
        <w:rPr>
          <w:spacing w:val="-1"/>
          <w:vertAlign w:val="baseline"/>
        </w:rPr>
        <w:t> </w:t>
      </w:r>
      <w:r>
        <w:rPr>
          <w:vertAlign w:val="baseline"/>
        </w:rPr>
        <w:t>do</w:t>
      </w:r>
      <w:r>
        <w:rPr>
          <w:spacing w:val="-1"/>
          <w:vertAlign w:val="baseline"/>
        </w:rPr>
        <w:t> </w:t>
      </w:r>
      <w:r>
        <w:rPr>
          <w:vertAlign w:val="baseline"/>
        </w:rPr>
        <w:t>so,</w:t>
      </w:r>
      <w:r>
        <w:rPr>
          <w:spacing w:val="-1"/>
          <w:vertAlign w:val="baseline"/>
        </w:rPr>
        <w:t> </w:t>
      </w:r>
      <w:r>
        <w:rPr>
          <w:vertAlign w:val="baseline"/>
        </w:rPr>
        <w:t>then,</w:t>
      </w:r>
      <w:r>
        <w:rPr>
          <w:spacing w:val="-1"/>
          <w:vertAlign w:val="baseline"/>
        </w:rPr>
        <w:t> </w:t>
      </w:r>
      <w:r>
        <w:rPr>
          <w:vertAlign w:val="baseline"/>
        </w:rPr>
        <w:t>applying</w:t>
      </w:r>
      <w:r>
        <w:rPr>
          <w:spacing w:val="-1"/>
          <w:vertAlign w:val="baseline"/>
        </w:rPr>
        <w:t> </w:t>
      </w:r>
      <w:r>
        <w:rPr>
          <w:vertAlign w:val="baseline"/>
        </w:rPr>
        <w:t>the</w:t>
      </w:r>
      <w:r>
        <w:rPr>
          <w:spacing w:val="-1"/>
          <w:vertAlign w:val="baseline"/>
        </w:rPr>
        <w:t> </w:t>
      </w:r>
      <w:r>
        <w:rPr>
          <w:vertAlign w:val="baseline"/>
        </w:rPr>
        <w:t>reasoning</w:t>
      </w:r>
      <w:r>
        <w:rPr>
          <w:spacing w:val="-1"/>
          <w:vertAlign w:val="baseline"/>
        </w:rPr>
        <w:t> </w:t>
      </w:r>
      <w:r>
        <w:rPr>
          <w:vertAlign w:val="baseline"/>
        </w:rPr>
        <w:t>adopted</w:t>
      </w:r>
      <w:r>
        <w:rPr>
          <w:spacing w:val="-1"/>
          <w:vertAlign w:val="baseline"/>
        </w:rPr>
        <w:t> </w:t>
      </w:r>
      <w:r>
        <w:rPr>
          <w:vertAlign w:val="baseline"/>
        </w:rPr>
        <w:t>in</w:t>
      </w:r>
      <w:r>
        <w:rPr>
          <w:spacing w:val="-2"/>
          <w:vertAlign w:val="baseline"/>
        </w:rPr>
        <w:t> </w:t>
      </w:r>
      <w:r>
        <w:rPr>
          <w:rFonts w:ascii="Arial" w:hAnsi="Arial"/>
          <w:i/>
          <w:vertAlign w:val="baseline"/>
        </w:rPr>
        <w:t>Faramus</w:t>
      </w:r>
      <w:r>
        <w:rPr>
          <w:rFonts w:ascii="Arial" w:hAnsi="Arial"/>
          <w:i/>
          <w:spacing w:val="-1"/>
          <w:vertAlign w:val="baseline"/>
        </w:rPr>
        <w:t> </w:t>
      </w:r>
      <w:r>
        <w:rPr>
          <w:rFonts w:ascii="Arial" w:hAnsi="Arial"/>
          <w:i/>
          <w:vertAlign w:val="baseline"/>
        </w:rPr>
        <w:t>v</w:t>
      </w:r>
      <w:r>
        <w:rPr>
          <w:rFonts w:ascii="Arial" w:hAnsi="Arial"/>
          <w:i/>
          <w:spacing w:val="-1"/>
          <w:vertAlign w:val="baseline"/>
        </w:rPr>
        <w:t> </w:t>
      </w:r>
      <w:r>
        <w:rPr>
          <w:rFonts w:ascii="Arial" w:hAnsi="Arial"/>
          <w:i/>
          <w:vertAlign w:val="baseline"/>
        </w:rPr>
        <w:t>Film</w:t>
      </w:r>
      <w:r>
        <w:rPr>
          <w:rFonts w:ascii="Arial" w:hAnsi="Arial"/>
          <w:i/>
          <w:spacing w:val="-1"/>
          <w:vertAlign w:val="baseline"/>
        </w:rPr>
        <w:t> </w:t>
      </w:r>
      <w:r>
        <w:rPr>
          <w:rFonts w:ascii="Arial" w:hAnsi="Arial"/>
          <w:i/>
          <w:vertAlign w:val="baseline"/>
        </w:rPr>
        <w:t>Artistes</w:t>
      </w:r>
      <w:r>
        <w:rPr>
          <w:rFonts w:ascii="Arial" w:hAnsi="Arial"/>
          <w:i/>
          <w:spacing w:val="-1"/>
          <w:vertAlign w:val="baseline"/>
        </w:rPr>
        <w:t> </w:t>
      </w:r>
      <w:r>
        <w:rPr>
          <w:rFonts w:ascii="Arial" w:hAnsi="Arial"/>
          <w:i/>
          <w:vertAlign w:val="baseline"/>
        </w:rPr>
        <w:t>Association</w:t>
      </w:r>
      <w:r>
        <w:rPr>
          <w:vertAlign w:val="baseline"/>
        </w:rPr>
        <w:t>,</w:t>
      </w:r>
      <w:r>
        <w:rPr>
          <w:spacing w:val="-1"/>
          <w:vertAlign w:val="baseline"/>
        </w:rPr>
        <w:t> </w:t>
      </w:r>
      <w:r>
        <w:rPr>
          <w:color w:val="005DA1"/>
          <w:u w:val="single" w:color="005DA1"/>
          <w:vertAlign w:val="superscript"/>
        </w:rPr>
        <w:t>954</w:t>
      </w:r>
      <w:r>
        <w:rPr>
          <w:color w:val="005DA1"/>
          <w:spacing w:val="-1"/>
          <w:vertAlign w:val="baseline"/>
        </w:rPr>
        <w:t> </w:t>
      </w:r>
      <w:r>
        <w:rPr>
          <w:vertAlign w:val="baseline"/>
        </w:rPr>
        <w:t>it</w:t>
      </w:r>
      <w:r>
        <w:rPr>
          <w:spacing w:val="-1"/>
          <w:vertAlign w:val="baseline"/>
        </w:rPr>
        <w:t> </w:t>
      </w:r>
      <w:r>
        <w:rPr>
          <w:vertAlign w:val="baseline"/>
        </w:rPr>
        <w:t>would seem that s.128 of the 1992 Act legalises only such agreements as are relevant or directed to the purposes of the organisation by virtue of which the organisation is an employers’ association and not agreements which are relevant or directed only to other of the organisation’s purposes. The point, however, is academic since </w:t>
      </w:r>
      <w:r>
        <w:rPr>
          <w:rFonts w:ascii="Arial" w:hAnsi="Arial"/>
          <w:i/>
          <w:vertAlign w:val="baseline"/>
        </w:rPr>
        <w:t>cartel </w:t>
      </w:r>
      <w:r>
        <w:rPr>
          <w:vertAlign w:val="baseline"/>
        </w:rPr>
        <w:t>agreements fixing prices and quantities are never illegal at</w:t>
      </w:r>
      <w:r>
        <w:rPr>
          <w:spacing w:val="40"/>
          <w:vertAlign w:val="baseline"/>
        </w:rPr>
        <w:t> </w:t>
      </w:r>
      <w:r>
        <w:rPr>
          <w:vertAlign w:val="baseline"/>
        </w:rPr>
        <w:t>common</w:t>
      </w:r>
      <w:r>
        <w:rPr>
          <w:spacing w:val="27"/>
          <w:vertAlign w:val="baseline"/>
        </w:rPr>
        <w:t> </w:t>
      </w:r>
      <w:r>
        <w:rPr>
          <w:vertAlign w:val="baseline"/>
        </w:rPr>
        <w:t>law</w:t>
      </w:r>
      <w:r>
        <w:rPr>
          <w:spacing w:val="27"/>
          <w:vertAlign w:val="baseline"/>
        </w:rPr>
        <w:t> </w:t>
      </w:r>
      <w:r>
        <w:rPr>
          <w:vertAlign w:val="baseline"/>
        </w:rPr>
        <w:t>and</w:t>
      </w:r>
      <w:r>
        <w:rPr>
          <w:spacing w:val="27"/>
          <w:vertAlign w:val="baseline"/>
        </w:rPr>
        <w:t> </w:t>
      </w:r>
      <w:r>
        <w:rPr>
          <w:vertAlign w:val="baseline"/>
        </w:rPr>
        <w:t>therefore</w:t>
      </w:r>
      <w:r>
        <w:rPr>
          <w:spacing w:val="27"/>
          <w:vertAlign w:val="baseline"/>
        </w:rPr>
        <w:t> </w:t>
      </w:r>
      <w:r>
        <w:rPr>
          <w:vertAlign w:val="baseline"/>
        </w:rPr>
        <w:t>do</w:t>
      </w:r>
      <w:r>
        <w:rPr>
          <w:spacing w:val="27"/>
          <w:vertAlign w:val="baseline"/>
        </w:rPr>
        <w:t> </w:t>
      </w:r>
      <w:r>
        <w:rPr>
          <w:vertAlign w:val="baseline"/>
        </w:rPr>
        <w:t>not</w:t>
      </w:r>
      <w:r>
        <w:rPr>
          <w:spacing w:val="27"/>
          <w:vertAlign w:val="baseline"/>
        </w:rPr>
        <w:t> </w:t>
      </w:r>
      <w:r>
        <w:rPr>
          <w:vertAlign w:val="baseline"/>
        </w:rPr>
        <w:t>require</w:t>
      </w:r>
      <w:r>
        <w:rPr>
          <w:spacing w:val="27"/>
          <w:vertAlign w:val="baseline"/>
        </w:rPr>
        <w:t> </w:t>
      </w:r>
      <w:r>
        <w:rPr>
          <w:vertAlign w:val="baseline"/>
        </w:rPr>
        <w:t>statutory</w:t>
      </w:r>
      <w:r>
        <w:rPr>
          <w:spacing w:val="27"/>
          <w:vertAlign w:val="baseline"/>
        </w:rPr>
        <w:t> </w:t>
      </w:r>
      <w:r>
        <w:rPr>
          <w:vertAlign w:val="baseline"/>
        </w:rPr>
        <w:t>legitimation.</w:t>
      </w:r>
      <w:r>
        <w:rPr>
          <w:spacing w:val="27"/>
          <w:vertAlign w:val="baseline"/>
        </w:rPr>
        <w:t> </w:t>
      </w:r>
      <w:r>
        <w:rPr>
          <w:vertAlign w:val="baseline"/>
        </w:rPr>
        <w:t>But</w:t>
      </w:r>
      <w:r>
        <w:rPr>
          <w:spacing w:val="27"/>
          <w:vertAlign w:val="baseline"/>
        </w:rPr>
        <w:t> </w:t>
      </w:r>
      <w:r>
        <w:rPr>
          <w:vertAlign w:val="baseline"/>
        </w:rPr>
        <w:t>where</w:t>
      </w:r>
      <w:r>
        <w:rPr>
          <w:spacing w:val="27"/>
          <w:vertAlign w:val="baseline"/>
        </w:rPr>
        <w:t> </w:t>
      </w:r>
      <w:r>
        <w:rPr>
          <w:vertAlign w:val="baseline"/>
        </w:rPr>
        <w:t>“legalised”</w:t>
      </w:r>
      <w:r>
        <w:rPr>
          <w:spacing w:val="27"/>
          <w:vertAlign w:val="baseline"/>
        </w:rPr>
        <w:t> </w:t>
      </w:r>
      <w:r>
        <w:rPr>
          <w:vertAlign w:val="baseline"/>
        </w:rPr>
        <w:t>either</w:t>
      </w:r>
      <w:r>
        <w:rPr>
          <w:spacing w:val="27"/>
          <w:vertAlign w:val="baseline"/>
        </w:rPr>
        <w:t> </w:t>
      </w:r>
      <w:r>
        <w:rPr>
          <w:spacing w:val="-2"/>
          <w:vertAlign w:val="baseline"/>
        </w:rPr>
        <w:t>under</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4" w:right="167"/>
        <w:jc w:val="both"/>
      </w:pPr>
      <w:r>
        <w:rPr/>
        <w:t>s.128 of the 1992 Act or at common law, such agreements are not thereby rendered enforceable </w:t>
      </w:r>
      <w:r>
        <w:rPr/>
        <w:t>in the courts and are enforceable, if at all, only if they would be at common law. However, s.128 of </w:t>
      </w:r>
      <w:r>
        <w:rPr/>
        <w:t>the 1992 Act further provides that no rule of an unincorporated employers’ association nor, in so far as it relates to the regulation of relations between employers and workers or trade unions, any rule of </w:t>
      </w:r>
      <w:r>
        <w:rPr/>
        <w:t>an employers’ association which is a body corporate, shall be unlawful or </w:t>
      </w:r>
      <w:r>
        <w:rPr>
          <w:rFonts w:ascii="Arial" w:hAnsi="Arial"/>
          <w:i/>
        </w:rPr>
        <w:t>unenforceable </w:t>
      </w:r>
      <w:r>
        <w:rPr/>
        <w:t>by reason only that</w:t>
      </w:r>
      <w:r>
        <w:rPr>
          <w:spacing w:val="-1"/>
        </w:rPr>
        <w:t> </w:t>
      </w:r>
      <w:r>
        <w:rPr/>
        <w:t>it</w:t>
      </w:r>
      <w:r>
        <w:rPr>
          <w:spacing w:val="-1"/>
        </w:rPr>
        <w:t> </w:t>
      </w:r>
      <w:r>
        <w:rPr/>
        <w:t>is</w:t>
      </w:r>
      <w:r>
        <w:rPr>
          <w:spacing w:val="-1"/>
        </w:rPr>
        <w:t> </w:t>
      </w:r>
      <w:r>
        <w:rPr/>
        <w:t>in</w:t>
      </w:r>
      <w:r>
        <w:rPr>
          <w:spacing w:val="-1"/>
        </w:rPr>
        <w:t> </w:t>
      </w:r>
      <w:r>
        <w:rPr/>
        <w:t>restraint</w:t>
      </w:r>
      <w:r>
        <w:rPr>
          <w:spacing w:val="-1"/>
        </w:rPr>
        <w:t> </w:t>
      </w:r>
      <w:r>
        <w:rPr/>
        <w:t>of</w:t>
      </w:r>
      <w:r>
        <w:rPr>
          <w:spacing w:val="-1"/>
        </w:rPr>
        <w:t> </w:t>
      </w:r>
      <w:r>
        <w:rPr/>
        <w:t>trade.</w:t>
      </w:r>
      <w:r>
        <w:rPr>
          <w:spacing w:val="-1"/>
        </w:rPr>
        <w:t> </w:t>
      </w:r>
      <w:r>
        <w:rPr/>
        <w:t>It</w:t>
      </w:r>
      <w:r>
        <w:rPr>
          <w:spacing w:val="-1"/>
        </w:rPr>
        <w:t> </w:t>
      </w:r>
      <w:r>
        <w:rPr/>
        <w:t>would</w:t>
      </w:r>
      <w:r>
        <w:rPr>
          <w:spacing w:val="-1"/>
        </w:rPr>
        <w:t> </w:t>
      </w:r>
      <w:r>
        <w:rPr/>
        <w:t>seem</w:t>
      </w:r>
      <w:r>
        <w:rPr>
          <w:spacing w:val="-1"/>
        </w:rPr>
        <w:t> </w:t>
      </w:r>
      <w:r>
        <w:rPr/>
        <w:t>therefore</w:t>
      </w:r>
      <w:r>
        <w:rPr>
          <w:spacing w:val="-1"/>
        </w:rPr>
        <w:t> </w:t>
      </w:r>
      <w:r>
        <w:rPr/>
        <w:t>that</w:t>
      </w:r>
      <w:r>
        <w:rPr>
          <w:spacing w:val="-1"/>
        </w:rPr>
        <w:t> </w:t>
      </w:r>
      <w:r>
        <w:rPr>
          <w:rFonts w:ascii="Arial" w:hAnsi="Arial"/>
          <w:i/>
        </w:rPr>
        <w:t>none</w:t>
      </w:r>
      <w:r>
        <w:rPr>
          <w:rFonts w:ascii="Arial" w:hAnsi="Arial"/>
          <w:i/>
          <w:spacing w:val="-1"/>
        </w:rPr>
        <w:t> </w:t>
      </w:r>
      <w:r>
        <w:rPr/>
        <w:t>of</w:t>
      </w:r>
      <w:r>
        <w:rPr>
          <w:spacing w:val="-1"/>
        </w:rPr>
        <w:t> </w:t>
      </w:r>
      <w:r>
        <w:rPr/>
        <w:t>the</w:t>
      </w:r>
      <w:r>
        <w:rPr>
          <w:spacing w:val="-1"/>
        </w:rPr>
        <w:t> </w:t>
      </w:r>
      <w:r>
        <w:rPr>
          <w:rFonts w:ascii="Arial" w:hAnsi="Arial"/>
          <w:i/>
        </w:rPr>
        <w:t>rules</w:t>
      </w:r>
      <w:r>
        <w:rPr>
          <w:rFonts w:ascii="Arial" w:hAnsi="Arial"/>
          <w:i/>
          <w:spacing w:val="-1"/>
        </w:rPr>
        <w:t> </w:t>
      </w:r>
      <w:r>
        <w:rPr/>
        <w:t>of</w:t>
      </w:r>
      <w:r>
        <w:rPr>
          <w:spacing w:val="-1"/>
        </w:rPr>
        <w:t> </w:t>
      </w:r>
      <w:r>
        <w:rPr/>
        <w:t>an</w:t>
      </w:r>
      <w:r>
        <w:rPr>
          <w:spacing w:val="-1"/>
        </w:rPr>
        <w:t> </w:t>
      </w:r>
      <w:r>
        <w:rPr>
          <w:rFonts w:ascii="Arial" w:hAnsi="Arial"/>
          <w:i/>
        </w:rPr>
        <w:t>unincorporated</w:t>
      </w:r>
      <w:r>
        <w:rPr>
          <w:rFonts w:ascii="Arial" w:hAnsi="Arial"/>
          <w:i/>
          <w:spacing w:val="-1"/>
        </w:rPr>
        <w:t> </w:t>
      </w:r>
      <w:r>
        <w:rPr/>
        <w:t>cartel </w:t>
      </w:r>
      <w:bookmarkStart w:name="_bookmark1802" w:id="1804"/>
      <w:bookmarkEnd w:id="1804"/>
      <w:r>
        <w:rPr/>
        <w:t>is</w:t>
      </w:r>
      <w:r>
        <w:rPr/>
        <w:t> affected by the doctrine of restraint of trade, provided that the principal purposes of the </w:t>
      </w:r>
      <w:r>
        <w:rPr/>
        <w:t>cartel include the regulation of labour relations. </w:t>
      </w:r>
      <w:r>
        <w:rPr>
          <w:color w:val="005DA1"/>
          <w:u w:val="single" w:color="005DA1"/>
          <w:vertAlign w:val="superscript"/>
        </w:rPr>
        <w:t>955</w:t>
      </w:r>
    </w:p>
    <w:p>
      <w:pPr>
        <w:pStyle w:val="BodyText"/>
      </w:pPr>
    </w:p>
    <w:p>
      <w:pPr>
        <w:pStyle w:val="BodyText"/>
        <w:spacing w:before="36"/>
      </w:pPr>
    </w:p>
    <w:p>
      <w:pPr>
        <w:spacing w:before="0"/>
        <w:ind w:left="165" w:right="0" w:firstLine="0"/>
        <w:jc w:val="left"/>
        <w:rPr>
          <w:rFonts w:ascii="Arial"/>
          <w:b/>
          <w:sz w:val="18"/>
        </w:rPr>
      </w:pPr>
      <w:r>
        <w:rPr>
          <w:rFonts w:ascii="Arial"/>
          <w:b/>
          <w:sz w:val="18"/>
        </w:rPr>
        <w:t>Price-fixing </w:t>
      </w:r>
      <w:r>
        <w:rPr>
          <w:rFonts w:ascii="Arial"/>
          <w:b/>
          <w:spacing w:val="-2"/>
          <w:sz w:val="18"/>
        </w:rPr>
        <w:t>agreements</w:t>
      </w:r>
    </w:p>
    <w:p>
      <w:pPr>
        <w:pStyle w:val="BodyText"/>
        <w:spacing w:before="41"/>
        <w:rPr>
          <w:rFonts w:ascii="Arial"/>
          <w:b/>
          <w:sz w:val="18"/>
        </w:rPr>
      </w:pPr>
    </w:p>
    <w:p>
      <w:pPr>
        <w:pStyle w:val="Heading2"/>
      </w:pPr>
      <w:r>
        <w:rPr/>
        <w:t>16-</w:t>
      </w:r>
      <w:r>
        <w:rPr>
          <w:spacing w:val="-5"/>
        </w:rPr>
        <w:t>144</w:t>
      </w:r>
    </w:p>
    <w:p>
      <w:pPr>
        <w:pStyle w:val="BodyText"/>
        <w:spacing w:line="235" w:lineRule="auto" w:before="203"/>
        <w:ind w:left="165" w:right="167"/>
        <w:jc w:val="both"/>
      </w:pPr>
      <w:r>
        <w:rPr/>
        <w:t>Agreements between suppliers of goods as to the price at which they will sell their goods are subject to the common law doctrine of restraint of trade. This matter would now in all likelihood be dealt with </w:t>
      </w:r>
      <w:bookmarkStart w:name="_bookmark1803" w:id="1805"/>
      <w:bookmarkEnd w:id="1805"/>
      <w:r>
        <w:rPr/>
        <w:t>under</w:t>
      </w:r>
      <w:r>
        <w:rPr/>
        <w:t> the Competition Act 1998 or art.82; it is difficult to imagine parties wanting to litigate about </w:t>
      </w:r>
      <w:r>
        <w:rPr/>
        <w:t>the validity at common law of a price-fixing arrangement. </w:t>
      </w:r>
      <w:r>
        <w:rPr>
          <w:color w:val="005DA1"/>
          <w:u w:val="single" w:color="005DA1"/>
          <w:vertAlign w:val="superscript"/>
        </w:rPr>
        <w:t>956</w:t>
      </w:r>
    </w:p>
    <w:p>
      <w:pPr>
        <w:pStyle w:val="BodyText"/>
      </w:pPr>
    </w:p>
    <w:p>
      <w:pPr>
        <w:pStyle w:val="BodyText"/>
        <w:spacing w:before="37"/>
      </w:pPr>
    </w:p>
    <w:p>
      <w:pPr>
        <w:spacing w:before="0"/>
        <w:ind w:left="165" w:right="0" w:firstLine="0"/>
        <w:jc w:val="both"/>
        <w:rPr>
          <w:rFonts w:ascii="Arial"/>
          <w:b/>
          <w:sz w:val="18"/>
        </w:rPr>
      </w:pPr>
      <w:r>
        <w:rPr>
          <w:rFonts w:ascii="Arial"/>
          <w:b/>
          <w:sz w:val="18"/>
        </w:rPr>
        <w:t>Auction </w:t>
      </w:r>
      <w:r>
        <w:rPr>
          <w:rFonts w:ascii="Arial"/>
          <w:b/>
          <w:spacing w:val="-2"/>
          <w:sz w:val="18"/>
        </w:rPr>
        <w:t>rings</w:t>
      </w:r>
    </w:p>
    <w:p>
      <w:pPr>
        <w:pStyle w:val="BodyText"/>
        <w:spacing w:before="41"/>
        <w:rPr>
          <w:rFonts w:ascii="Arial"/>
          <w:b/>
          <w:sz w:val="18"/>
        </w:rPr>
      </w:pPr>
    </w:p>
    <w:p>
      <w:pPr>
        <w:pStyle w:val="Heading2"/>
      </w:pPr>
      <w:r>
        <w:rPr/>
        <w:t>16-</w:t>
      </w:r>
      <w:r>
        <w:rPr>
          <w:spacing w:val="-5"/>
        </w:rPr>
        <w:t>145</w:t>
      </w:r>
    </w:p>
    <w:p>
      <w:pPr>
        <w:pStyle w:val="BodyText"/>
        <w:spacing w:line="235" w:lineRule="auto" w:before="203"/>
        <w:ind w:left="165" w:right="167"/>
        <w:jc w:val="both"/>
      </w:pPr>
      <w:r>
        <w:rPr/>
        <w:t>An agreement by which the parties agree not to bid against each other at an auction and to divide the </w:t>
      </w:r>
      <w:bookmarkStart w:name="_bookmark1804" w:id="1806"/>
      <w:bookmarkEnd w:id="1806"/>
      <w:r>
        <w:rPr/>
        <w:t>goods</w:t>
      </w:r>
      <w:r>
        <w:rPr>
          <w:spacing w:val="-1"/>
        </w:rPr>
        <w:t> </w:t>
      </w:r>
      <w:r>
        <w:rPr/>
        <w:t>purchased,</w:t>
      </w:r>
      <w:r>
        <w:rPr>
          <w:spacing w:val="-1"/>
        </w:rPr>
        <w:t> </w:t>
      </w:r>
      <w:r>
        <w:rPr/>
        <w:t>i.e.</w:t>
      </w:r>
      <w:r>
        <w:rPr>
          <w:spacing w:val="-1"/>
        </w:rPr>
        <w:t> </w:t>
      </w:r>
      <w:r>
        <w:rPr/>
        <w:t>to</w:t>
      </w:r>
      <w:r>
        <w:rPr>
          <w:spacing w:val="-1"/>
        </w:rPr>
        <w:t> </w:t>
      </w:r>
      <w:r>
        <w:rPr/>
        <w:t>establish</w:t>
      </w:r>
      <w:r>
        <w:rPr>
          <w:spacing w:val="-1"/>
        </w:rPr>
        <w:t> </w:t>
      </w:r>
      <w:r>
        <w:rPr/>
        <w:t>a</w:t>
      </w:r>
      <w:r>
        <w:rPr>
          <w:spacing w:val="-1"/>
        </w:rPr>
        <w:t> </w:t>
      </w:r>
      <w:r>
        <w:rPr/>
        <w:t>ring,</w:t>
      </w:r>
      <w:r>
        <w:rPr>
          <w:spacing w:val="-1"/>
        </w:rPr>
        <w:t> </w:t>
      </w:r>
      <w:r>
        <w:rPr/>
        <w:t>has</w:t>
      </w:r>
      <w:r>
        <w:rPr>
          <w:spacing w:val="-1"/>
        </w:rPr>
        <w:t> </w:t>
      </w:r>
      <w:r>
        <w:rPr/>
        <w:t>been</w:t>
      </w:r>
      <w:r>
        <w:rPr>
          <w:spacing w:val="-1"/>
        </w:rPr>
        <w:t> </w:t>
      </w:r>
      <w:r>
        <w:rPr/>
        <w:t>held</w:t>
      </w:r>
      <w:r>
        <w:rPr>
          <w:spacing w:val="-1"/>
        </w:rPr>
        <w:t> </w:t>
      </w:r>
      <w:r>
        <w:rPr/>
        <w:t>valid</w:t>
      </w:r>
      <w:r>
        <w:rPr>
          <w:spacing w:val="-1"/>
        </w:rPr>
        <w:t> </w:t>
      </w:r>
      <w:r>
        <w:rPr/>
        <w:t>at</w:t>
      </w:r>
      <w:r>
        <w:rPr>
          <w:spacing w:val="-1"/>
        </w:rPr>
        <w:t> </w:t>
      </w:r>
      <w:r>
        <w:rPr/>
        <w:t>common</w:t>
      </w:r>
      <w:r>
        <w:rPr>
          <w:spacing w:val="-1"/>
        </w:rPr>
        <w:t> </w:t>
      </w:r>
      <w:r>
        <w:rPr/>
        <w:t>law</w:t>
      </w:r>
      <w:r>
        <w:rPr>
          <w:spacing w:val="-1"/>
        </w:rPr>
        <w:t> </w:t>
      </w:r>
      <w:r>
        <w:rPr/>
        <w:t>as</w:t>
      </w:r>
      <w:r>
        <w:rPr>
          <w:spacing w:val="-1"/>
        </w:rPr>
        <w:t> </w:t>
      </w:r>
      <w:r>
        <w:rPr/>
        <w:t>neither</w:t>
      </w:r>
      <w:r>
        <w:rPr>
          <w:spacing w:val="-1"/>
        </w:rPr>
        <w:t> </w:t>
      </w:r>
      <w:r>
        <w:rPr/>
        <w:t>fraudulent</w:t>
      </w:r>
      <w:r>
        <w:rPr>
          <w:spacing w:val="-1"/>
        </w:rPr>
        <w:t> </w:t>
      </w:r>
      <w:r>
        <w:rPr/>
        <w:t>nor in restraint of trade </w:t>
      </w:r>
      <w:r>
        <w:rPr>
          <w:color w:val="005DA1"/>
          <w:u w:val="single" w:color="005DA1"/>
          <w:vertAlign w:val="superscript"/>
        </w:rPr>
        <w:t>957</w:t>
      </w:r>
      <w:r>
        <w:rPr>
          <w:color w:val="005DA1"/>
          <w:vertAlign w:val="baseline"/>
        </w:rPr>
        <w:t> </w:t>
      </w:r>
      <w:r>
        <w:rPr>
          <w:vertAlign w:val="baseline"/>
        </w:rPr>
        <w:t>but if made by a dealer it is a criminal offence </w:t>
      </w:r>
      <w:r>
        <w:rPr>
          <w:color w:val="005DA1"/>
          <w:u w:val="single" w:color="005DA1"/>
          <w:vertAlign w:val="superscript"/>
        </w:rPr>
        <w:t>958</w:t>
      </w:r>
      <w:r>
        <w:rPr>
          <w:color w:val="005DA1"/>
          <w:vertAlign w:val="baseline"/>
        </w:rPr>
        <w:t> </w:t>
      </w:r>
      <w:r>
        <w:rPr>
          <w:vertAlign w:val="baseline"/>
        </w:rPr>
        <w:t>and therefore unenforceable.</w:t>
      </w:r>
    </w:p>
    <w:p>
      <w:pPr>
        <w:pStyle w:val="BodyText"/>
      </w:pPr>
    </w:p>
    <w:p>
      <w:pPr>
        <w:pStyle w:val="BodyText"/>
        <w:spacing w:before="38"/>
      </w:pPr>
      <w:r>
        <w:rPr/>
        <mc:AlternateContent>
          <mc:Choice Requires="wps">
            <w:drawing>
              <wp:anchor distT="0" distB="0" distL="0" distR="0" allowOverlap="1" layoutInCell="1" locked="0" behindDoc="1" simplePos="0" relativeHeight="487672832">
                <wp:simplePos x="0" y="0"/>
                <wp:positionH relativeFrom="page">
                  <wp:posOffset>914400</wp:posOffset>
                </wp:positionH>
                <wp:positionV relativeFrom="paragraph">
                  <wp:posOffset>185975</wp:posOffset>
                </wp:positionV>
                <wp:extent cx="5724525" cy="1270"/>
                <wp:effectExtent l="0" t="0" r="0" b="0"/>
                <wp:wrapTopAndBottom/>
                <wp:docPr id="363" name="Graphic 363"/>
                <wp:cNvGraphicFramePr>
                  <a:graphicFrameLocks/>
                </wp:cNvGraphicFramePr>
                <a:graphic>
                  <a:graphicData uri="http://schemas.microsoft.com/office/word/2010/wordprocessingShape">
                    <wps:wsp>
                      <wps:cNvPr id="363" name="Graphic 363"/>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43739pt;width:450.75pt;height:.1pt;mso-position-horizontal-relative:page;mso-position-vertical-relative:paragraph;z-index:-15643648;mso-wrap-distance-left:0;mso-wrap-distance-right:0" id="docshape58" coordorigin="1440,293" coordsize="9015,0" path="m1440,293l10454,293e" filled="false" stroked="true" strokeweight="1pt" strokecolor="#000000">
                <v:path arrowok="t"/>
                <v:stroke dashstyle="solid"/>
                <w10:wrap type="topAndBottom"/>
              </v:shape>
            </w:pict>
          </mc:Fallback>
        </mc:AlternateContent>
      </w:r>
    </w:p>
    <w:p>
      <w:pPr>
        <w:pStyle w:val="BodyText"/>
        <w:spacing w:before="103" w:after="1"/>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8659"/>
      </w:tblGrid>
      <w:tr>
        <w:trPr>
          <w:trHeight w:val="569" w:hRule="atLeast"/>
        </w:trPr>
        <w:tc>
          <w:tcPr>
            <w:tcW w:w="457" w:type="dxa"/>
          </w:tcPr>
          <w:p>
            <w:pPr>
              <w:pStyle w:val="TableParagraph"/>
              <w:spacing w:before="0"/>
              <w:ind w:right="82"/>
              <w:jc w:val="center"/>
              <w:rPr>
                <w:rFonts w:ascii="Arial MT"/>
                <w:sz w:val="14"/>
              </w:rPr>
            </w:pPr>
            <w:hyperlink w:history="true" w:anchor="_bookmark1835">
              <w:r>
                <w:rPr>
                  <w:rFonts w:ascii="Arial MT"/>
                  <w:color w:val="005DA1"/>
                  <w:spacing w:val="-4"/>
                  <w:sz w:val="14"/>
                  <w:u w:val="single" w:color="005DA1"/>
                </w:rPr>
                <w:t>595</w:t>
              </w:r>
            </w:hyperlink>
            <w:r>
              <w:rPr>
                <w:rFonts w:ascii="Arial MT"/>
                <w:spacing w:val="-4"/>
                <w:sz w:val="14"/>
              </w:rPr>
              <w:t>.</w:t>
            </w:r>
          </w:p>
        </w:tc>
        <w:tc>
          <w:tcPr>
            <w:tcW w:w="8659" w:type="dxa"/>
          </w:tcPr>
          <w:p>
            <w:pPr>
              <w:pStyle w:val="TableParagraph"/>
              <w:spacing w:line="235" w:lineRule="auto" w:before="0"/>
              <w:ind w:left="133"/>
              <w:rPr>
                <w:rFonts w:ascii="Arial MT"/>
                <w:sz w:val="20"/>
              </w:rPr>
            </w:pPr>
            <w:r>
              <w:rPr>
                <w:rFonts w:ascii="Arial MT"/>
                <w:sz w:val="20"/>
              </w:rPr>
              <w:t>See</w:t>
            </w:r>
            <w:r>
              <w:rPr>
                <w:rFonts w:ascii="Arial MT"/>
                <w:spacing w:val="40"/>
                <w:sz w:val="20"/>
              </w:rPr>
              <w:t> </w:t>
            </w:r>
            <w:r>
              <w:rPr>
                <w:rFonts w:ascii="Arial MT"/>
                <w:sz w:val="20"/>
              </w:rPr>
              <w:t>Heydon,</w:t>
            </w:r>
            <w:r>
              <w:rPr>
                <w:rFonts w:ascii="Arial MT"/>
                <w:spacing w:val="40"/>
                <w:sz w:val="20"/>
              </w:rPr>
              <w:t> </w:t>
            </w:r>
            <w:r>
              <w:rPr>
                <w:i/>
                <w:sz w:val="20"/>
              </w:rPr>
              <w:t>The</w:t>
            </w:r>
            <w:r>
              <w:rPr>
                <w:i/>
                <w:spacing w:val="40"/>
                <w:sz w:val="20"/>
              </w:rPr>
              <w:t> </w:t>
            </w:r>
            <w:r>
              <w:rPr>
                <w:i/>
                <w:sz w:val="20"/>
              </w:rPr>
              <w:t>Restraint</w:t>
            </w:r>
            <w:r>
              <w:rPr>
                <w:i/>
                <w:spacing w:val="40"/>
                <w:sz w:val="20"/>
              </w:rPr>
              <w:t> </w:t>
            </w:r>
            <w:r>
              <w:rPr>
                <w:i/>
                <w:sz w:val="20"/>
              </w:rPr>
              <w:t>of</w:t>
            </w:r>
            <w:r>
              <w:rPr>
                <w:i/>
                <w:spacing w:val="40"/>
                <w:sz w:val="20"/>
              </w:rPr>
              <w:t> </w:t>
            </w:r>
            <w:r>
              <w:rPr>
                <w:i/>
                <w:sz w:val="20"/>
              </w:rPr>
              <w:t>Trade</w:t>
            </w:r>
            <w:r>
              <w:rPr>
                <w:i/>
                <w:spacing w:val="40"/>
                <w:sz w:val="20"/>
              </w:rPr>
              <w:t> </w:t>
            </w:r>
            <w:r>
              <w:rPr>
                <w:i/>
                <w:sz w:val="20"/>
              </w:rPr>
              <w:t>Doctrine</w:t>
            </w:r>
            <w:r>
              <w:rPr>
                <w:i/>
                <w:spacing w:val="40"/>
                <w:sz w:val="20"/>
              </w:rPr>
              <w:t> </w:t>
            </w:r>
            <w:r>
              <w:rPr>
                <w:rFonts w:ascii="Arial MT"/>
                <w:sz w:val="20"/>
              </w:rPr>
              <w:t>(1971);</w:t>
            </w:r>
            <w:r>
              <w:rPr>
                <w:rFonts w:ascii="Arial MT"/>
                <w:spacing w:val="40"/>
                <w:sz w:val="20"/>
              </w:rPr>
              <w:t> </w:t>
            </w:r>
            <w:r>
              <w:rPr>
                <w:rFonts w:ascii="Arial MT"/>
                <w:sz w:val="20"/>
              </w:rPr>
              <w:t>Kamerling</w:t>
            </w:r>
            <w:r>
              <w:rPr>
                <w:rFonts w:ascii="Arial MT"/>
                <w:spacing w:val="40"/>
                <w:sz w:val="20"/>
              </w:rPr>
              <w:t> </w:t>
            </w:r>
            <w:r>
              <w:rPr>
                <w:rFonts w:ascii="Arial MT"/>
                <w:sz w:val="20"/>
              </w:rPr>
              <w:t>and</w:t>
            </w:r>
            <w:r>
              <w:rPr>
                <w:rFonts w:ascii="Arial MT"/>
                <w:spacing w:val="40"/>
                <w:sz w:val="20"/>
              </w:rPr>
              <w:t> </w:t>
            </w:r>
            <w:r>
              <w:rPr>
                <w:rFonts w:ascii="Arial MT"/>
                <w:sz w:val="20"/>
              </w:rPr>
              <w:t>Osman,</w:t>
            </w:r>
            <w:r>
              <w:rPr>
                <w:rFonts w:ascii="Arial MT"/>
                <w:spacing w:val="40"/>
                <w:sz w:val="20"/>
              </w:rPr>
              <w:t> </w:t>
            </w:r>
            <w:r>
              <w:rPr>
                <w:i/>
                <w:sz w:val="20"/>
              </w:rPr>
              <w:t>Restrictive</w:t>
            </w:r>
            <w:r>
              <w:rPr>
                <w:i/>
                <w:spacing w:val="40"/>
                <w:sz w:val="20"/>
              </w:rPr>
              <w:t> </w:t>
            </w:r>
            <w:r>
              <w:rPr>
                <w:i/>
                <w:sz w:val="20"/>
              </w:rPr>
              <w:t>Covenants under Common and Competition Law</w:t>
            </w:r>
            <w:r>
              <w:rPr>
                <w:rFonts w:ascii="Arial MT"/>
                <w:sz w:val="20"/>
              </w:rPr>
              <w:t>, 4th edn (2004).</w:t>
            </w:r>
          </w:p>
        </w:tc>
      </w:tr>
      <w:tr>
        <w:trPr>
          <w:trHeight w:val="465" w:hRule="atLeast"/>
        </w:trPr>
        <w:tc>
          <w:tcPr>
            <w:tcW w:w="457" w:type="dxa"/>
          </w:tcPr>
          <w:p>
            <w:pPr>
              <w:pStyle w:val="TableParagraph"/>
              <w:ind w:right="82"/>
              <w:jc w:val="center"/>
              <w:rPr>
                <w:rFonts w:ascii="Arial MT"/>
                <w:sz w:val="14"/>
              </w:rPr>
            </w:pPr>
            <w:bookmarkStart w:name="_bookmark1805" w:id="1807"/>
            <w:bookmarkEnd w:id="1807"/>
            <w:r>
              <w:rPr/>
            </w:r>
            <w:hyperlink w:history="true" w:anchor="_bookmark1795">
              <w:r>
                <w:rPr>
                  <w:rFonts w:ascii="Arial MT"/>
                  <w:color w:val="005DA1"/>
                  <w:spacing w:val="-4"/>
                  <w:sz w:val="14"/>
                  <w:u w:val="single" w:color="005DA1"/>
                </w:rPr>
                <w:t>948</w:t>
              </w:r>
            </w:hyperlink>
            <w:r>
              <w:rPr>
                <w:rFonts w:ascii="Arial MT"/>
                <w:spacing w:val="-4"/>
                <w:sz w:val="14"/>
              </w:rPr>
              <w:t>.</w:t>
            </w:r>
          </w:p>
        </w:tc>
        <w:tc>
          <w:tcPr>
            <w:tcW w:w="8659" w:type="dxa"/>
          </w:tcPr>
          <w:p>
            <w:pPr>
              <w:pStyle w:val="TableParagraph"/>
              <w:spacing w:before="114"/>
              <w:ind w:left="133"/>
              <w:rPr>
                <w:rFonts w:ascii="Arial MT"/>
                <w:sz w:val="20"/>
              </w:rPr>
            </w:pPr>
            <w:r>
              <w:rPr>
                <w:rFonts w:ascii="Arial MT"/>
                <w:sz w:val="20"/>
              </w:rPr>
              <w:t>See Vol.II, paras 43-016, 43-081 et </w:t>
            </w:r>
            <w:r>
              <w:rPr>
                <w:rFonts w:ascii="Arial MT"/>
                <w:spacing w:val="-4"/>
                <w:sz w:val="20"/>
              </w:rPr>
              <w:t>seq.</w:t>
            </w:r>
          </w:p>
        </w:tc>
      </w:tr>
      <w:tr>
        <w:trPr>
          <w:trHeight w:val="915" w:hRule="atLeast"/>
        </w:trPr>
        <w:tc>
          <w:tcPr>
            <w:tcW w:w="457" w:type="dxa"/>
          </w:tcPr>
          <w:p>
            <w:pPr>
              <w:pStyle w:val="TableParagraph"/>
              <w:ind w:right="82"/>
              <w:jc w:val="center"/>
              <w:rPr>
                <w:rFonts w:ascii="Arial MT"/>
                <w:sz w:val="14"/>
              </w:rPr>
            </w:pPr>
            <w:bookmarkStart w:name="_bookmark1806" w:id="1808"/>
            <w:bookmarkEnd w:id="1808"/>
            <w:r>
              <w:rPr/>
            </w:r>
            <w:hyperlink w:history="true" w:anchor="_bookmark1796">
              <w:r>
                <w:rPr>
                  <w:rFonts w:ascii="Arial MT"/>
                  <w:color w:val="005DA1"/>
                  <w:spacing w:val="-4"/>
                  <w:sz w:val="14"/>
                  <w:u w:val="single" w:color="005DA1"/>
                </w:rPr>
                <w:t>949</w:t>
              </w:r>
            </w:hyperlink>
            <w:r>
              <w:rPr>
                <w:rFonts w:ascii="Arial MT"/>
                <w:spacing w:val="-4"/>
                <w:sz w:val="14"/>
              </w:rPr>
              <w:t>.</w:t>
            </w:r>
          </w:p>
        </w:tc>
        <w:tc>
          <w:tcPr>
            <w:tcW w:w="8659" w:type="dxa"/>
          </w:tcPr>
          <w:p>
            <w:pPr>
              <w:pStyle w:val="TableParagraph"/>
              <w:spacing w:line="235" w:lineRule="auto" w:before="118"/>
              <w:ind w:left="133" w:right="48"/>
              <w:jc w:val="both"/>
              <w:rPr>
                <w:rFonts w:ascii="Arial MT"/>
                <w:sz w:val="20"/>
              </w:rPr>
            </w:pPr>
            <w:r>
              <w:rPr>
                <w:rFonts w:ascii="Arial MT"/>
                <w:sz w:val="20"/>
              </w:rPr>
              <w:t>There are many horizontal agreements where the anti-competitive effect of the restrictions </w:t>
            </w:r>
            <w:r>
              <w:rPr>
                <w:rFonts w:ascii="Arial MT"/>
                <w:sz w:val="20"/>
              </w:rPr>
              <w:t>is outweighed by its beneficial effects on technical progress or improved distribution, for example, agreements providing for co-operation on research and development.</w:t>
            </w:r>
          </w:p>
        </w:tc>
      </w:tr>
      <w:tr>
        <w:trPr>
          <w:trHeight w:val="465" w:hRule="atLeast"/>
        </w:trPr>
        <w:tc>
          <w:tcPr>
            <w:tcW w:w="457" w:type="dxa"/>
          </w:tcPr>
          <w:p>
            <w:pPr>
              <w:pStyle w:val="TableParagraph"/>
              <w:ind w:right="82"/>
              <w:jc w:val="center"/>
              <w:rPr>
                <w:rFonts w:ascii="Arial MT"/>
                <w:sz w:val="14"/>
              </w:rPr>
            </w:pPr>
            <w:bookmarkStart w:name="_bookmark1807" w:id="1809"/>
            <w:bookmarkEnd w:id="1809"/>
            <w:r>
              <w:rPr/>
            </w:r>
            <w:hyperlink w:history="true" w:anchor="_bookmark1797">
              <w:r>
                <w:rPr>
                  <w:rFonts w:ascii="Arial MT"/>
                  <w:color w:val="005DA1"/>
                  <w:spacing w:val="-4"/>
                  <w:sz w:val="14"/>
                  <w:u w:val="single" w:color="005DA1"/>
                </w:rPr>
                <w:t>950</w:t>
              </w:r>
            </w:hyperlink>
            <w:r>
              <w:rPr>
                <w:rFonts w:ascii="Arial MT"/>
                <w:spacing w:val="-4"/>
                <w:sz w:val="14"/>
              </w:rPr>
              <w:t>.</w:t>
            </w:r>
          </w:p>
        </w:tc>
        <w:tc>
          <w:tcPr>
            <w:tcW w:w="8659" w:type="dxa"/>
          </w:tcPr>
          <w:p>
            <w:pPr>
              <w:pStyle w:val="TableParagraph"/>
              <w:spacing w:before="114"/>
              <w:ind w:left="133"/>
              <w:rPr>
                <w:rFonts w:ascii="Arial MT" w:hAnsi="Arial MT"/>
                <w:sz w:val="20"/>
              </w:rPr>
            </w:pPr>
            <w:r>
              <w:rPr>
                <w:rFonts w:ascii="Arial MT" w:hAnsi="Arial MT"/>
                <w:sz w:val="20"/>
              </w:rPr>
              <w:t>Above, paras 16-126—16-</w:t>
            </w:r>
            <w:r>
              <w:rPr>
                <w:rFonts w:ascii="Arial MT" w:hAnsi="Arial MT"/>
                <w:spacing w:val="-4"/>
                <w:sz w:val="20"/>
              </w:rPr>
              <w:t>128.</w:t>
            </w:r>
          </w:p>
        </w:tc>
      </w:tr>
      <w:tr>
        <w:trPr>
          <w:trHeight w:val="690" w:hRule="atLeast"/>
        </w:trPr>
        <w:tc>
          <w:tcPr>
            <w:tcW w:w="457" w:type="dxa"/>
          </w:tcPr>
          <w:p>
            <w:pPr>
              <w:pStyle w:val="TableParagraph"/>
              <w:ind w:right="82"/>
              <w:jc w:val="center"/>
              <w:rPr>
                <w:rFonts w:ascii="Arial MT"/>
                <w:sz w:val="14"/>
              </w:rPr>
            </w:pPr>
            <w:bookmarkStart w:name="_bookmark1808" w:id="1810"/>
            <w:bookmarkEnd w:id="1810"/>
            <w:r>
              <w:rPr/>
            </w:r>
            <w:hyperlink w:history="true" w:anchor="_bookmark1798">
              <w:r>
                <w:rPr>
                  <w:rFonts w:ascii="Arial MT"/>
                  <w:color w:val="005DA1"/>
                  <w:spacing w:val="-4"/>
                  <w:sz w:val="14"/>
                  <w:u w:val="single" w:color="005DA1"/>
                </w:rPr>
                <w:t>951</w:t>
              </w:r>
            </w:hyperlink>
            <w:r>
              <w:rPr>
                <w:rFonts w:ascii="Arial MT"/>
                <w:spacing w:val="-4"/>
                <w:sz w:val="14"/>
              </w:rPr>
              <w:t>.</w:t>
            </w:r>
          </w:p>
        </w:tc>
        <w:tc>
          <w:tcPr>
            <w:tcW w:w="8659" w:type="dxa"/>
          </w:tcPr>
          <w:p>
            <w:pPr>
              <w:pStyle w:val="TableParagraph"/>
              <w:spacing w:line="235" w:lineRule="auto" w:before="118"/>
              <w:ind w:left="133"/>
              <w:rPr>
                <w:rFonts w:ascii="Arial MT"/>
                <w:sz w:val="20"/>
              </w:rPr>
            </w:pPr>
            <w:r>
              <w:rPr>
                <w:i/>
                <w:sz w:val="20"/>
              </w:rPr>
              <w:t>Vancouver</w:t>
            </w:r>
            <w:r>
              <w:rPr>
                <w:i/>
                <w:spacing w:val="71"/>
                <w:sz w:val="20"/>
              </w:rPr>
              <w:t> </w:t>
            </w:r>
            <w:r>
              <w:rPr>
                <w:i/>
                <w:sz w:val="20"/>
              </w:rPr>
              <w:t>Malt</w:t>
            </w:r>
            <w:r>
              <w:rPr>
                <w:i/>
                <w:spacing w:val="71"/>
                <w:sz w:val="20"/>
              </w:rPr>
              <w:t> </w:t>
            </w:r>
            <w:r>
              <w:rPr>
                <w:i/>
                <w:sz w:val="20"/>
              </w:rPr>
              <w:t>and</w:t>
            </w:r>
            <w:r>
              <w:rPr>
                <w:i/>
                <w:spacing w:val="71"/>
                <w:sz w:val="20"/>
              </w:rPr>
              <w:t> </w:t>
            </w:r>
            <w:r>
              <w:rPr>
                <w:i/>
                <w:sz w:val="20"/>
              </w:rPr>
              <w:t>Sake</w:t>
            </w:r>
            <w:r>
              <w:rPr>
                <w:i/>
                <w:spacing w:val="71"/>
                <w:sz w:val="20"/>
              </w:rPr>
              <w:t> </w:t>
            </w:r>
            <w:r>
              <w:rPr>
                <w:i/>
                <w:sz w:val="20"/>
              </w:rPr>
              <w:t>Brewing</w:t>
            </w:r>
            <w:r>
              <w:rPr>
                <w:i/>
                <w:spacing w:val="71"/>
                <w:sz w:val="20"/>
              </w:rPr>
              <w:t> </w:t>
            </w:r>
            <w:r>
              <w:rPr>
                <w:i/>
                <w:sz w:val="20"/>
              </w:rPr>
              <w:t>Co</w:t>
            </w:r>
            <w:r>
              <w:rPr>
                <w:i/>
                <w:spacing w:val="71"/>
                <w:sz w:val="20"/>
              </w:rPr>
              <w:t> </w:t>
            </w:r>
            <w:r>
              <w:rPr>
                <w:i/>
                <w:sz w:val="20"/>
              </w:rPr>
              <w:t>v</w:t>
            </w:r>
            <w:r>
              <w:rPr>
                <w:i/>
                <w:spacing w:val="71"/>
                <w:sz w:val="20"/>
              </w:rPr>
              <w:t> </w:t>
            </w:r>
            <w:r>
              <w:rPr>
                <w:i/>
                <w:sz w:val="20"/>
              </w:rPr>
              <w:t>Vancouver</w:t>
            </w:r>
            <w:r>
              <w:rPr>
                <w:i/>
                <w:spacing w:val="71"/>
                <w:sz w:val="20"/>
              </w:rPr>
              <w:t> </w:t>
            </w:r>
            <w:r>
              <w:rPr>
                <w:i/>
                <w:sz w:val="20"/>
              </w:rPr>
              <w:t>Breweries</w:t>
            </w:r>
            <w:r>
              <w:rPr>
                <w:i/>
                <w:spacing w:val="71"/>
                <w:sz w:val="20"/>
              </w:rPr>
              <w:t> </w:t>
            </w:r>
            <w:r>
              <w:rPr>
                <w:i/>
                <w:sz w:val="20"/>
              </w:rPr>
              <w:t>[1934]</w:t>
            </w:r>
            <w:r>
              <w:rPr>
                <w:i/>
                <w:spacing w:val="71"/>
                <w:sz w:val="20"/>
              </w:rPr>
              <w:t> </w:t>
            </w:r>
            <w:r>
              <w:rPr>
                <w:i/>
                <w:sz w:val="20"/>
              </w:rPr>
              <w:t>A.C.</w:t>
            </w:r>
            <w:r>
              <w:rPr>
                <w:i/>
                <w:spacing w:val="71"/>
                <w:sz w:val="20"/>
              </w:rPr>
              <w:t> </w:t>
            </w:r>
            <w:r>
              <w:rPr>
                <w:i/>
                <w:sz w:val="20"/>
              </w:rPr>
              <w:t>181</w:t>
            </w:r>
            <w:r>
              <w:rPr>
                <w:rFonts w:ascii="Arial MT"/>
                <w:sz w:val="20"/>
              </w:rPr>
              <w:t>.</w:t>
            </w:r>
            <w:r>
              <w:rPr>
                <w:rFonts w:ascii="Arial MT"/>
                <w:spacing w:val="71"/>
                <w:sz w:val="20"/>
              </w:rPr>
              <w:t> </w:t>
            </w:r>
            <w:r>
              <w:rPr>
                <w:rFonts w:ascii="Arial MT"/>
                <w:sz w:val="20"/>
              </w:rPr>
              <w:t>As</w:t>
            </w:r>
            <w:r>
              <w:rPr>
                <w:rFonts w:ascii="Arial MT"/>
                <w:spacing w:val="71"/>
                <w:sz w:val="20"/>
              </w:rPr>
              <w:t> </w:t>
            </w:r>
            <w:r>
              <w:rPr>
                <w:rFonts w:ascii="Arial MT"/>
                <w:sz w:val="20"/>
              </w:rPr>
              <w:t>to cooperative marketing schemes see above, para.16-137.</w:t>
            </w:r>
          </w:p>
        </w:tc>
      </w:tr>
      <w:tr>
        <w:trPr>
          <w:trHeight w:val="915" w:hRule="atLeast"/>
        </w:trPr>
        <w:tc>
          <w:tcPr>
            <w:tcW w:w="457" w:type="dxa"/>
          </w:tcPr>
          <w:p>
            <w:pPr>
              <w:pStyle w:val="TableParagraph"/>
              <w:ind w:right="82"/>
              <w:jc w:val="center"/>
              <w:rPr>
                <w:rFonts w:ascii="Arial MT"/>
                <w:sz w:val="14"/>
              </w:rPr>
            </w:pPr>
            <w:bookmarkStart w:name="_bookmark1809" w:id="1811"/>
            <w:bookmarkEnd w:id="1811"/>
            <w:r>
              <w:rPr/>
            </w:r>
            <w:hyperlink w:history="true" w:anchor="_bookmark1799">
              <w:r>
                <w:rPr>
                  <w:rFonts w:ascii="Arial MT"/>
                  <w:color w:val="005DA1"/>
                  <w:spacing w:val="-4"/>
                  <w:sz w:val="14"/>
                  <w:u w:val="single" w:color="005DA1"/>
                </w:rPr>
                <w:t>952</w:t>
              </w:r>
            </w:hyperlink>
            <w:r>
              <w:rPr>
                <w:rFonts w:ascii="Arial MT"/>
                <w:spacing w:val="-4"/>
                <w:sz w:val="14"/>
              </w:rPr>
              <w:t>.</w:t>
            </w:r>
          </w:p>
        </w:tc>
        <w:tc>
          <w:tcPr>
            <w:tcW w:w="8659" w:type="dxa"/>
          </w:tcPr>
          <w:p>
            <w:pPr>
              <w:pStyle w:val="TableParagraph"/>
              <w:spacing w:line="235" w:lineRule="auto" w:before="118"/>
              <w:ind w:left="133" w:right="48"/>
              <w:jc w:val="both"/>
              <w:rPr>
                <w:rFonts w:ascii="Arial MT"/>
                <w:sz w:val="20"/>
              </w:rPr>
            </w:pPr>
            <w:r>
              <w:rPr>
                <w:rFonts w:ascii="Arial MT"/>
                <w:sz w:val="20"/>
              </w:rPr>
              <w:t>See the Trade Union Acts 1871 to 1906, particularly ss.3 and 4 of the Trade Union Act </w:t>
            </w:r>
            <w:r>
              <w:rPr>
                <w:rFonts w:ascii="Arial MT"/>
                <w:sz w:val="20"/>
              </w:rPr>
              <w:t>1871, repeated and replaced by the Industrial Relations Act 1971, particularly ss.35 and 61; Trade Union and Labour Relations Act 1974 s.3(5).</w:t>
            </w:r>
          </w:p>
        </w:tc>
      </w:tr>
      <w:tr>
        <w:trPr>
          <w:trHeight w:val="465" w:hRule="atLeast"/>
        </w:trPr>
        <w:tc>
          <w:tcPr>
            <w:tcW w:w="457" w:type="dxa"/>
          </w:tcPr>
          <w:p>
            <w:pPr>
              <w:pStyle w:val="TableParagraph"/>
              <w:ind w:right="82"/>
              <w:jc w:val="center"/>
              <w:rPr>
                <w:rFonts w:ascii="Arial MT"/>
                <w:sz w:val="14"/>
              </w:rPr>
            </w:pPr>
            <w:bookmarkStart w:name="_bookmark1810" w:id="1812"/>
            <w:bookmarkEnd w:id="1812"/>
            <w:r>
              <w:rPr/>
            </w:r>
            <w:hyperlink w:history="true" w:anchor="_bookmark1800">
              <w:r>
                <w:rPr>
                  <w:rFonts w:ascii="Arial MT"/>
                  <w:color w:val="005DA1"/>
                  <w:spacing w:val="-4"/>
                  <w:sz w:val="14"/>
                  <w:u w:val="single" w:color="005DA1"/>
                </w:rPr>
                <w:t>953</w:t>
              </w:r>
            </w:hyperlink>
            <w:r>
              <w:rPr>
                <w:rFonts w:ascii="Arial MT"/>
                <w:spacing w:val="-4"/>
                <w:sz w:val="14"/>
              </w:rPr>
              <w:t>.</w:t>
            </w:r>
          </w:p>
        </w:tc>
        <w:tc>
          <w:tcPr>
            <w:tcW w:w="8659" w:type="dxa"/>
          </w:tcPr>
          <w:p>
            <w:pPr>
              <w:pStyle w:val="TableParagraph"/>
              <w:spacing w:before="114"/>
              <w:ind w:left="133"/>
              <w:rPr>
                <w:rFonts w:ascii="Arial MT"/>
                <w:sz w:val="20"/>
              </w:rPr>
            </w:pPr>
            <w:r>
              <w:rPr>
                <w:rFonts w:ascii="Arial MT"/>
                <w:sz w:val="20"/>
              </w:rPr>
              <w:t>See</w:t>
            </w:r>
            <w:r>
              <w:rPr>
                <w:rFonts w:ascii="Arial MT"/>
                <w:spacing w:val="-1"/>
                <w:sz w:val="20"/>
              </w:rPr>
              <w:t> </w:t>
            </w:r>
            <w:r>
              <w:rPr>
                <w:i/>
                <w:sz w:val="20"/>
              </w:rPr>
              <w:t>Greig v Insole [1978] 1 W.L.R. 302, 356-</w:t>
            </w:r>
            <w:r>
              <w:rPr>
                <w:i/>
                <w:spacing w:val="-4"/>
                <w:sz w:val="20"/>
              </w:rPr>
              <w:t>362</w:t>
            </w:r>
            <w:r>
              <w:rPr>
                <w:rFonts w:ascii="Arial MT"/>
                <w:spacing w:val="-4"/>
                <w:sz w:val="20"/>
              </w:rPr>
              <w:t>.</w:t>
            </w:r>
          </w:p>
        </w:tc>
      </w:tr>
      <w:tr>
        <w:trPr>
          <w:trHeight w:val="465" w:hRule="atLeast"/>
        </w:trPr>
        <w:tc>
          <w:tcPr>
            <w:tcW w:w="457" w:type="dxa"/>
          </w:tcPr>
          <w:p>
            <w:pPr>
              <w:pStyle w:val="TableParagraph"/>
              <w:ind w:right="82"/>
              <w:jc w:val="center"/>
              <w:rPr>
                <w:rFonts w:ascii="Arial MT"/>
                <w:sz w:val="14"/>
              </w:rPr>
            </w:pPr>
            <w:bookmarkStart w:name="_bookmark1811" w:id="1813"/>
            <w:bookmarkEnd w:id="1813"/>
            <w:r>
              <w:rPr/>
            </w:r>
            <w:hyperlink w:history="true" w:anchor="_bookmark1801">
              <w:r>
                <w:rPr>
                  <w:rFonts w:ascii="Arial MT"/>
                  <w:color w:val="005DA1"/>
                  <w:spacing w:val="-4"/>
                  <w:sz w:val="14"/>
                  <w:u w:val="single" w:color="005DA1"/>
                </w:rPr>
                <w:t>954</w:t>
              </w:r>
            </w:hyperlink>
            <w:r>
              <w:rPr>
                <w:rFonts w:ascii="Arial MT"/>
                <w:spacing w:val="-4"/>
                <w:sz w:val="14"/>
              </w:rPr>
              <w:t>.</w:t>
            </w:r>
          </w:p>
        </w:tc>
        <w:tc>
          <w:tcPr>
            <w:tcW w:w="8659" w:type="dxa"/>
          </w:tcPr>
          <w:p>
            <w:pPr>
              <w:pStyle w:val="TableParagraph"/>
              <w:spacing w:before="114"/>
              <w:ind w:left="133"/>
              <w:rPr>
                <w:rFonts w:ascii="Arial MT"/>
                <w:sz w:val="20"/>
              </w:rPr>
            </w:pPr>
            <w:r>
              <w:rPr>
                <w:i/>
                <w:sz w:val="20"/>
              </w:rPr>
              <w:t>[1964] A.C. </w:t>
            </w:r>
            <w:r>
              <w:rPr>
                <w:i/>
                <w:spacing w:val="-4"/>
                <w:sz w:val="20"/>
              </w:rPr>
              <w:t>925</w:t>
            </w:r>
            <w:r>
              <w:rPr>
                <w:rFonts w:ascii="Arial MT"/>
                <w:spacing w:val="-4"/>
                <w:sz w:val="20"/>
              </w:rPr>
              <w:t>.</w:t>
            </w:r>
          </w:p>
        </w:tc>
      </w:tr>
      <w:tr>
        <w:trPr>
          <w:trHeight w:val="690" w:hRule="atLeast"/>
        </w:trPr>
        <w:tc>
          <w:tcPr>
            <w:tcW w:w="457" w:type="dxa"/>
          </w:tcPr>
          <w:p>
            <w:pPr>
              <w:pStyle w:val="TableParagraph"/>
              <w:ind w:right="82"/>
              <w:jc w:val="center"/>
              <w:rPr>
                <w:rFonts w:ascii="Arial MT"/>
                <w:sz w:val="14"/>
              </w:rPr>
            </w:pPr>
            <w:bookmarkStart w:name="_bookmark1812" w:id="1814"/>
            <w:bookmarkEnd w:id="1814"/>
            <w:r>
              <w:rPr/>
            </w:r>
            <w:hyperlink w:history="true" w:anchor="_bookmark1802">
              <w:r>
                <w:rPr>
                  <w:rFonts w:ascii="Arial MT"/>
                  <w:color w:val="005DA1"/>
                  <w:spacing w:val="-4"/>
                  <w:sz w:val="14"/>
                  <w:u w:val="single" w:color="005DA1"/>
                </w:rPr>
                <w:t>955</w:t>
              </w:r>
            </w:hyperlink>
            <w:r>
              <w:rPr>
                <w:rFonts w:ascii="Arial MT"/>
                <w:spacing w:val="-4"/>
                <w:sz w:val="14"/>
              </w:rPr>
              <w:t>.</w:t>
            </w:r>
          </w:p>
        </w:tc>
        <w:tc>
          <w:tcPr>
            <w:tcW w:w="8659" w:type="dxa"/>
          </w:tcPr>
          <w:p>
            <w:pPr>
              <w:pStyle w:val="TableParagraph"/>
              <w:spacing w:line="235" w:lineRule="auto" w:before="118"/>
              <w:ind w:left="133"/>
              <w:rPr>
                <w:rFonts w:ascii="Arial MT"/>
                <w:sz w:val="20"/>
              </w:rPr>
            </w:pPr>
            <w:r>
              <w:rPr>
                <w:rFonts w:ascii="Arial MT"/>
                <w:sz w:val="20"/>
              </w:rPr>
              <w:t>The</w:t>
            </w:r>
            <w:r>
              <w:rPr>
                <w:rFonts w:ascii="Arial MT"/>
                <w:spacing w:val="20"/>
                <w:sz w:val="20"/>
              </w:rPr>
              <w:t> </w:t>
            </w:r>
            <w:r>
              <w:rPr>
                <w:rFonts w:ascii="Arial MT"/>
                <w:sz w:val="20"/>
              </w:rPr>
              <w:t>validity</w:t>
            </w:r>
            <w:r>
              <w:rPr>
                <w:rFonts w:ascii="Arial MT"/>
                <w:spacing w:val="20"/>
                <w:sz w:val="20"/>
              </w:rPr>
              <w:t> </w:t>
            </w:r>
            <w:r>
              <w:rPr>
                <w:rFonts w:ascii="Arial MT"/>
                <w:sz w:val="20"/>
              </w:rPr>
              <w:t>of</w:t>
            </w:r>
            <w:r>
              <w:rPr>
                <w:rFonts w:ascii="Arial MT"/>
                <w:spacing w:val="20"/>
                <w:sz w:val="20"/>
              </w:rPr>
              <w:t> </w:t>
            </w:r>
            <w:r>
              <w:rPr>
                <w:rFonts w:ascii="Arial MT"/>
                <w:sz w:val="20"/>
              </w:rPr>
              <w:t>such</w:t>
            </w:r>
            <w:r>
              <w:rPr>
                <w:rFonts w:ascii="Arial MT"/>
                <w:spacing w:val="20"/>
                <w:sz w:val="20"/>
              </w:rPr>
              <w:t> </w:t>
            </w:r>
            <w:r>
              <w:rPr>
                <w:rFonts w:ascii="Arial MT"/>
                <w:sz w:val="20"/>
              </w:rPr>
              <w:t>rules</w:t>
            </w:r>
            <w:r>
              <w:rPr>
                <w:rFonts w:ascii="Arial MT"/>
                <w:spacing w:val="20"/>
                <w:sz w:val="20"/>
              </w:rPr>
              <w:t> </w:t>
            </w:r>
            <w:r>
              <w:rPr>
                <w:rFonts w:ascii="Arial MT"/>
                <w:sz w:val="20"/>
              </w:rPr>
              <w:t>may</w:t>
            </w:r>
            <w:r>
              <w:rPr>
                <w:rFonts w:ascii="Arial MT"/>
                <w:spacing w:val="20"/>
                <w:sz w:val="20"/>
              </w:rPr>
              <w:t> </w:t>
            </w:r>
            <w:r>
              <w:rPr>
                <w:rFonts w:ascii="Arial MT"/>
                <w:sz w:val="20"/>
              </w:rPr>
              <w:t>be</w:t>
            </w:r>
            <w:r>
              <w:rPr>
                <w:rFonts w:ascii="Arial MT"/>
                <w:spacing w:val="20"/>
                <w:sz w:val="20"/>
              </w:rPr>
              <w:t> </w:t>
            </w:r>
            <w:r>
              <w:rPr>
                <w:rFonts w:ascii="Arial MT"/>
                <w:sz w:val="20"/>
              </w:rPr>
              <w:t>affected</w:t>
            </w:r>
            <w:r>
              <w:rPr>
                <w:rFonts w:ascii="Arial MT"/>
                <w:spacing w:val="20"/>
                <w:sz w:val="20"/>
              </w:rPr>
              <w:t> </w:t>
            </w:r>
            <w:r>
              <w:rPr>
                <w:rFonts w:ascii="Arial MT"/>
                <w:sz w:val="20"/>
              </w:rPr>
              <w:t>by</w:t>
            </w:r>
            <w:r>
              <w:rPr>
                <w:rFonts w:ascii="Arial MT"/>
                <w:spacing w:val="20"/>
                <w:sz w:val="20"/>
              </w:rPr>
              <w:t> </w:t>
            </w:r>
            <w:r>
              <w:rPr>
                <w:rFonts w:ascii="Arial MT"/>
                <w:sz w:val="20"/>
              </w:rPr>
              <w:t>the</w:t>
            </w:r>
            <w:r>
              <w:rPr>
                <w:rFonts w:ascii="Arial MT"/>
                <w:spacing w:val="20"/>
                <w:sz w:val="20"/>
              </w:rPr>
              <w:t> </w:t>
            </w:r>
            <w:r>
              <w:rPr>
                <w:rFonts w:ascii="Arial MT"/>
                <w:sz w:val="20"/>
              </w:rPr>
              <w:t>Competition</w:t>
            </w:r>
            <w:r>
              <w:rPr>
                <w:rFonts w:ascii="Arial MT"/>
                <w:spacing w:val="20"/>
                <w:sz w:val="20"/>
              </w:rPr>
              <w:t> </w:t>
            </w:r>
            <w:r>
              <w:rPr>
                <w:rFonts w:ascii="Arial MT"/>
                <w:sz w:val="20"/>
              </w:rPr>
              <w:t>Act</w:t>
            </w:r>
            <w:r>
              <w:rPr>
                <w:rFonts w:ascii="Arial MT"/>
                <w:spacing w:val="20"/>
                <w:sz w:val="20"/>
              </w:rPr>
              <w:t> </w:t>
            </w:r>
            <w:r>
              <w:rPr>
                <w:rFonts w:ascii="Arial MT"/>
                <w:sz w:val="20"/>
              </w:rPr>
              <w:t>1998</w:t>
            </w:r>
            <w:r>
              <w:rPr>
                <w:rFonts w:ascii="Arial MT"/>
                <w:spacing w:val="20"/>
                <w:sz w:val="20"/>
              </w:rPr>
              <w:t> </w:t>
            </w:r>
            <w:r>
              <w:rPr>
                <w:rFonts w:ascii="Arial MT"/>
                <w:sz w:val="20"/>
              </w:rPr>
              <w:t>or</w:t>
            </w:r>
            <w:r>
              <w:rPr>
                <w:rFonts w:ascii="Arial MT"/>
                <w:spacing w:val="20"/>
                <w:sz w:val="20"/>
              </w:rPr>
              <w:t> </w:t>
            </w:r>
            <w:r>
              <w:rPr>
                <w:rFonts w:ascii="Arial MT"/>
                <w:sz w:val="20"/>
              </w:rPr>
              <w:t>by</w:t>
            </w:r>
            <w:r>
              <w:rPr>
                <w:rFonts w:ascii="Arial MT"/>
                <w:spacing w:val="20"/>
                <w:sz w:val="20"/>
              </w:rPr>
              <w:t> </w:t>
            </w:r>
            <w:r>
              <w:rPr>
                <w:rFonts w:ascii="Arial MT"/>
                <w:sz w:val="20"/>
              </w:rPr>
              <w:t>the</w:t>
            </w:r>
            <w:r>
              <w:rPr>
                <w:rFonts w:ascii="Arial MT"/>
                <w:spacing w:val="20"/>
                <w:sz w:val="20"/>
              </w:rPr>
              <w:t> </w:t>
            </w:r>
            <w:r>
              <w:rPr>
                <w:rFonts w:ascii="Arial MT"/>
                <w:sz w:val="20"/>
              </w:rPr>
              <w:t>EC</w:t>
            </w:r>
            <w:r>
              <w:rPr>
                <w:rFonts w:ascii="Arial MT"/>
                <w:spacing w:val="20"/>
                <w:sz w:val="20"/>
              </w:rPr>
              <w:t> </w:t>
            </w:r>
            <w:r>
              <w:rPr>
                <w:rFonts w:ascii="Arial MT"/>
                <w:sz w:val="20"/>
              </w:rPr>
              <w:t>Treaty. See above, paras 16-129, 16-138; Vol.II, paras 43-035 et seq.</w:t>
            </w:r>
          </w:p>
        </w:tc>
      </w:tr>
      <w:tr>
        <w:trPr>
          <w:trHeight w:val="1019" w:hRule="atLeast"/>
        </w:trPr>
        <w:tc>
          <w:tcPr>
            <w:tcW w:w="457" w:type="dxa"/>
          </w:tcPr>
          <w:p>
            <w:pPr>
              <w:pStyle w:val="TableParagraph"/>
              <w:ind w:right="82"/>
              <w:jc w:val="center"/>
              <w:rPr>
                <w:rFonts w:ascii="Arial MT"/>
                <w:sz w:val="14"/>
              </w:rPr>
            </w:pPr>
            <w:bookmarkStart w:name="_bookmark1813" w:id="1815"/>
            <w:bookmarkEnd w:id="1815"/>
            <w:r>
              <w:rPr/>
            </w:r>
            <w:hyperlink w:history="true" w:anchor="_bookmark1803">
              <w:r>
                <w:rPr>
                  <w:rFonts w:ascii="Arial MT"/>
                  <w:color w:val="005DA1"/>
                  <w:spacing w:val="-4"/>
                  <w:sz w:val="14"/>
                  <w:u w:val="single" w:color="005DA1"/>
                </w:rPr>
                <w:t>956</w:t>
              </w:r>
            </w:hyperlink>
            <w:r>
              <w:rPr>
                <w:rFonts w:ascii="Arial MT"/>
                <w:spacing w:val="-4"/>
                <w:sz w:val="14"/>
              </w:rPr>
              <w:t>.</w:t>
            </w:r>
          </w:p>
        </w:tc>
        <w:tc>
          <w:tcPr>
            <w:tcW w:w="8659" w:type="dxa"/>
          </w:tcPr>
          <w:p>
            <w:pPr>
              <w:pStyle w:val="TableParagraph"/>
              <w:spacing w:line="226" w:lineRule="exact" w:before="95"/>
              <w:ind w:left="133" w:right="49"/>
              <w:jc w:val="both"/>
              <w:rPr>
                <w:rFonts w:ascii="Arial MT"/>
                <w:sz w:val="20"/>
              </w:rPr>
            </w:pPr>
            <w:r>
              <w:rPr>
                <w:rFonts w:ascii="Arial MT"/>
                <w:sz w:val="20"/>
              </w:rPr>
              <w:t>For a common law example, see </w:t>
            </w:r>
            <w:r>
              <w:rPr>
                <w:i/>
                <w:sz w:val="20"/>
              </w:rPr>
              <w:t>Att-Gen of Commonwealth of Australia v Adelaide Steamship Co Ltd [1913] A.C. 781</w:t>
            </w:r>
            <w:r>
              <w:rPr>
                <w:rFonts w:ascii="Arial MT"/>
                <w:sz w:val="20"/>
              </w:rPr>
              <w:t>; and see </w:t>
            </w:r>
            <w:r>
              <w:rPr>
                <w:i/>
                <w:sz w:val="20"/>
              </w:rPr>
              <w:t>Cade &amp; Sons Ltd v Daly Co Ltd [1910] 1 I.R. 306</w:t>
            </w:r>
            <w:r>
              <w:rPr>
                <w:rFonts w:ascii="Arial MT"/>
                <w:sz w:val="20"/>
              </w:rPr>
              <w:t>; contrast </w:t>
            </w:r>
            <w:r>
              <w:rPr>
                <w:i/>
                <w:sz w:val="20"/>
              </w:rPr>
              <w:t>Urmston v Whitelegg Bros (1890) 63 L.T. 455 </w:t>
            </w:r>
            <w:r>
              <w:rPr>
                <w:rFonts w:ascii="Arial MT"/>
                <w:sz w:val="20"/>
              </w:rPr>
              <w:t>(10-year worldwide price-fixing cartel </w:t>
            </w:r>
            <w:r>
              <w:rPr>
                <w:rFonts w:ascii="Arial MT"/>
                <w:sz w:val="20"/>
              </w:rPr>
              <w:t>held unreasonable). See further above, paras 16-131 et seq.</w:t>
            </w:r>
          </w:p>
        </w:tc>
      </w:tr>
    </w:tbl>
    <w:p>
      <w:pPr>
        <w:pStyle w:val="TableParagraph"/>
        <w:spacing w:after="0" w:line="226" w:lineRule="exact"/>
        <w:jc w:val="both"/>
        <w:rPr>
          <w:rFonts w:ascii="Arial MT"/>
          <w:sz w:val="20"/>
        </w:rPr>
        <w:sectPr>
          <w:pgSz w:w="11900" w:h="16840"/>
          <w:pgMar w:header="971" w:footer="0" w:top="1300" w:bottom="280" w:left="1275" w:right="1275"/>
        </w:sectPr>
      </w:pPr>
    </w:p>
    <w:p>
      <w:pPr>
        <w:tabs>
          <w:tab w:pos="705" w:val="left" w:leader="none"/>
        </w:tabs>
        <w:spacing w:before="166"/>
        <w:ind w:left="165" w:right="0" w:firstLine="0"/>
        <w:jc w:val="left"/>
        <w:rPr>
          <w:sz w:val="20"/>
        </w:rPr>
      </w:pPr>
      <w:bookmarkStart w:name="_bookmark1814" w:id="1816"/>
      <w:bookmarkEnd w:id="1816"/>
      <w:r>
        <w:rPr/>
      </w:r>
      <w:hyperlink w:history="true" w:anchor="_bookmark1804">
        <w:r>
          <w:rPr>
            <w:color w:val="005DA1"/>
            <w:spacing w:val="-4"/>
            <w:position w:val="5"/>
            <w:sz w:val="14"/>
            <w:u w:val="single" w:color="005DA1"/>
          </w:rPr>
          <w:t>957</w:t>
        </w:r>
      </w:hyperlink>
      <w:r>
        <w:rPr>
          <w:spacing w:val="-4"/>
          <w:position w:val="5"/>
          <w:sz w:val="14"/>
        </w:rPr>
        <w:t>.</w:t>
      </w:r>
      <w:r>
        <w:rPr>
          <w:position w:val="5"/>
          <w:sz w:val="14"/>
        </w:rPr>
        <w:tab/>
      </w:r>
      <w:r>
        <w:rPr>
          <w:rFonts w:ascii="Arial"/>
          <w:i/>
          <w:sz w:val="20"/>
        </w:rPr>
        <w:t>Rawlings</w:t>
      </w:r>
      <w:r>
        <w:rPr>
          <w:rFonts w:ascii="Arial"/>
          <w:i/>
          <w:spacing w:val="-1"/>
          <w:sz w:val="20"/>
        </w:rPr>
        <w:t> </w:t>
      </w:r>
      <w:r>
        <w:rPr>
          <w:rFonts w:ascii="Arial"/>
          <w:i/>
          <w:sz w:val="20"/>
        </w:rPr>
        <w:t>v General Trading Co [1921] 1 K.B. 635</w:t>
      </w:r>
      <w:r>
        <w:rPr>
          <w:sz w:val="20"/>
        </w:rPr>
        <w:t>; and see</w:t>
      </w:r>
      <w:r>
        <w:rPr>
          <w:spacing w:val="-1"/>
          <w:sz w:val="20"/>
        </w:rPr>
        <w:t> </w:t>
      </w:r>
      <w:r>
        <w:rPr>
          <w:rFonts w:ascii="Arial"/>
          <w:i/>
          <w:sz w:val="20"/>
        </w:rPr>
        <w:t>Cohen v Roche [1927] 1 K.B. </w:t>
      </w:r>
      <w:r>
        <w:rPr>
          <w:rFonts w:ascii="Arial"/>
          <w:i/>
          <w:spacing w:val="-4"/>
          <w:sz w:val="20"/>
        </w:rPr>
        <w:t>169</w:t>
      </w:r>
      <w:r>
        <w:rPr>
          <w:spacing w:val="-4"/>
          <w:sz w:val="20"/>
        </w:rPr>
        <w:t>.</w:t>
      </w:r>
    </w:p>
    <w:p>
      <w:pPr>
        <w:pStyle w:val="BodyText"/>
        <w:spacing w:before="9"/>
      </w:pPr>
    </w:p>
    <w:p>
      <w:pPr>
        <w:pStyle w:val="BodyText"/>
        <w:spacing w:line="235" w:lineRule="auto"/>
        <w:ind w:left="705" w:right="167" w:hanging="541"/>
        <w:jc w:val="both"/>
      </w:pPr>
      <w:bookmarkStart w:name="_bookmark1815" w:id="1817"/>
      <w:bookmarkEnd w:id="1817"/>
      <w:r>
        <w:rPr/>
      </w:r>
      <w:hyperlink w:history="true" w:anchor="_bookmark1804">
        <w:r>
          <w:rPr>
            <w:color w:val="005DA1"/>
            <w:position w:val="5"/>
            <w:sz w:val="14"/>
            <w:u w:val="single" w:color="005DA1"/>
          </w:rPr>
          <w:t>958</w:t>
        </w:r>
      </w:hyperlink>
      <w:r>
        <w:rPr>
          <w:position w:val="5"/>
          <w:sz w:val="14"/>
        </w:rPr>
        <w:t>.</w:t>
      </w:r>
      <w:r>
        <w:rPr>
          <w:spacing w:val="80"/>
          <w:position w:val="5"/>
          <w:sz w:val="14"/>
        </w:rPr>
        <w:t> </w:t>
      </w:r>
      <w:r>
        <w:rPr/>
        <w:t>The Auctions (Bidding Agreements) Act 1927 s.1 as amended by the Auctions (Bidding Agreements) Act 1969 ss.1, 2 and the Criminal Law Act 1977 Sch.13; s.3 of the 1969 </w:t>
      </w:r>
      <w:r>
        <w:rPr/>
        <w:t>Act entitles the vendor to avoid the contract of sale or alternatively to recover damages.</w:t>
      </w:r>
    </w:p>
    <w:p>
      <w:pPr>
        <w:pStyle w:val="BodyText"/>
        <w:spacing w:before="192"/>
      </w:pPr>
    </w:p>
    <w:p>
      <w:pPr>
        <w:spacing w:before="1"/>
        <w:ind w:left="940" w:right="943" w:firstLine="0"/>
        <w:jc w:val="center"/>
        <w:rPr>
          <w:sz w:val="14"/>
        </w:rPr>
      </w:pPr>
      <w:r>
        <w:rPr>
          <w:sz w:val="14"/>
        </w:rPr>
        <w:t>© 2018 Sweet &amp; </w:t>
      </w:r>
      <w:r>
        <w:rPr>
          <w:spacing w:val="-2"/>
          <w:sz w:val="14"/>
        </w:rPr>
        <w:t>Maxwell</w:t>
      </w:r>
    </w:p>
    <w:p>
      <w:pPr>
        <w:spacing w:after="0"/>
        <w:jc w:val="center"/>
        <w:rPr>
          <w:sz w:val="14"/>
        </w:rPr>
        <w:sectPr>
          <w:headerReference w:type="default" r:id="rId44"/>
          <w:headerReference w:type="even" r:id="rId45"/>
          <w:pgSz w:w="11900" w:h="16840"/>
          <w:pgMar w:header="971" w:footer="0" w:top="1300" w:bottom="280" w:left="1275" w:right="1275"/>
          <w:pgNumType w:start="11"/>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292" w:right="2296" w:firstLine="0"/>
        <w:jc w:val="center"/>
        <w:rPr>
          <w:rFonts w:ascii="Arial"/>
          <w:b/>
          <w:sz w:val="24"/>
        </w:rPr>
      </w:pPr>
      <w:r>
        <w:rPr>
          <w:rFonts w:ascii="Arial"/>
          <w:b/>
          <w:sz w:val="24"/>
        </w:rPr>
        <w:t>Part 5 - Illegality and Public Policy Chapter 16 - Illegality and Public Policy Section 2. - The Position at Common </w:t>
      </w:r>
      <w:r>
        <w:rPr>
          <w:rFonts w:ascii="Arial"/>
          <w:b/>
          <w:spacing w:val="-5"/>
          <w:sz w:val="24"/>
        </w:rPr>
        <w:t>Law</w:t>
      </w:r>
    </w:p>
    <w:p>
      <w:pPr>
        <w:spacing w:before="3"/>
        <w:ind w:left="2551" w:right="0" w:firstLine="0"/>
        <w:jc w:val="left"/>
        <w:rPr>
          <w:rFonts w:ascii="Arial"/>
          <w:b/>
          <w:position w:val="11"/>
          <w:sz w:val="12"/>
        </w:rPr>
      </w:pPr>
      <w:r>
        <w:rPr>
          <w:rFonts w:ascii="Arial"/>
          <w:b/>
          <w:sz w:val="24"/>
        </w:rPr>
        <w:t>(f) - Contracts in Restraint of Trade</w:t>
      </w:r>
      <w:r>
        <w:rPr>
          <w:rFonts w:ascii="Arial"/>
          <w:b/>
          <w:spacing w:val="-1"/>
          <w:sz w:val="24"/>
        </w:rPr>
        <w:t> </w:t>
      </w:r>
      <w:r>
        <w:rPr>
          <w:rFonts w:ascii="Arial"/>
          <w:b/>
          <w:color w:val="005DA1"/>
          <w:spacing w:val="-5"/>
          <w:position w:val="11"/>
          <w:sz w:val="12"/>
          <w:u w:val="single" w:color="005DA1"/>
        </w:rPr>
        <w:t>595</w:t>
      </w:r>
    </w:p>
    <w:p>
      <w:pPr>
        <w:pStyle w:val="ListParagraph"/>
        <w:numPr>
          <w:ilvl w:val="0"/>
          <w:numId w:val="8"/>
        </w:numPr>
        <w:tabs>
          <w:tab w:pos="1417" w:val="left" w:leader="none"/>
        </w:tabs>
        <w:spacing w:line="240" w:lineRule="auto" w:before="194" w:after="0"/>
        <w:ind w:left="1417" w:right="0" w:hanging="560"/>
        <w:jc w:val="left"/>
        <w:rPr>
          <w:rFonts w:ascii="Arial"/>
          <w:b/>
          <w:position w:val="11"/>
          <w:sz w:val="12"/>
        </w:rPr>
      </w:pPr>
      <w:bookmarkStart w:name="_bookmark1816" w:id="1818"/>
      <w:bookmarkEnd w:id="1818"/>
      <w:r>
        <w:rPr/>
      </w:r>
      <w:r>
        <w:rPr>
          <w:rFonts w:ascii="Arial"/>
          <w:b/>
          <w:sz w:val="24"/>
        </w:rPr>
        <w:t>- Labour and Services: Restraints in Horizontal Agreements</w:t>
      </w:r>
      <w:r>
        <w:rPr>
          <w:rFonts w:ascii="Arial"/>
          <w:b/>
          <w:spacing w:val="-1"/>
          <w:sz w:val="24"/>
        </w:rPr>
        <w:t> </w:t>
      </w:r>
      <w:r>
        <w:rPr>
          <w:rFonts w:ascii="Arial"/>
          <w:b/>
          <w:color w:val="005DA1"/>
          <w:spacing w:val="-5"/>
          <w:position w:val="11"/>
          <w:sz w:val="12"/>
          <w:u w:val="single" w:color="005DA1"/>
        </w:rPr>
        <w:t>959</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pacing w:val="-2"/>
          <w:sz w:val="18"/>
        </w:rPr>
        <w:t>Labour</w:t>
      </w:r>
    </w:p>
    <w:p>
      <w:pPr>
        <w:pStyle w:val="BodyText"/>
        <w:spacing w:before="41"/>
        <w:rPr>
          <w:rFonts w:ascii="Arial"/>
          <w:b/>
          <w:sz w:val="18"/>
        </w:rPr>
      </w:pPr>
    </w:p>
    <w:p>
      <w:pPr>
        <w:pStyle w:val="Heading2"/>
        <w:spacing w:before="1"/>
      </w:pPr>
      <w:r>
        <w:rPr/>
        <w:t>16-</w:t>
      </w:r>
      <w:r>
        <w:rPr>
          <w:spacing w:val="-5"/>
        </w:rPr>
        <w:t>146</w:t>
      </w:r>
    </w:p>
    <w:p>
      <w:pPr>
        <w:pStyle w:val="BodyText"/>
        <w:spacing w:line="235" w:lineRule="auto" w:before="202"/>
        <w:ind w:left="164" w:right="167"/>
        <w:jc w:val="both"/>
      </w:pPr>
      <w:r>
        <w:rPr/>
        <w:t>Section 11 of the Trade Union and Labour Relations (Consolidation) Act 1992 provides that the purposes of any trade union shall not, by reason only that they are in restraint of trade, be unlawful </w:t>
      </w:r>
      <w:r>
        <w:rPr/>
        <w:t>so as, inter alia, to make any agreement or trust void or voidable. This provision is intended to make</w:t>
      </w:r>
      <w:r>
        <w:rPr>
          <w:spacing w:val="40"/>
        </w:rPr>
        <w:t> </w:t>
      </w:r>
      <w:bookmarkStart w:name="_bookmark1817" w:id="1819"/>
      <w:bookmarkEnd w:id="1819"/>
      <w:r>
        <w:rPr/>
        <w:t>clear</w:t>
      </w:r>
      <w:r>
        <w:rPr/>
        <w:t> that the purposes of such an association are not illegal (as they might be at common law), and it does not render agreements made by such an association enforceable </w:t>
      </w:r>
      <w:r>
        <w:rPr>
          <w:color w:val="005DA1"/>
          <w:u w:val="single" w:color="005DA1"/>
          <w:vertAlign w:val="superscript"/>
        </w:rPr>
        <w:t>960</w:t>
      </w:r>
      <w:r>
        <w:rPr>
          <w:vertAlign w:val="baseline"/>
        </w:rPr>
        <w:t>; whether the agreement is enforceable still depends on the application of the common law rules relating to restraint of trade discussed below. The expression “trade union” is defined by s.1 of the 1992 Act to include any organisation (whether permanent or temporary) which consists wholly or mainly of workers of one or more descriptions and is an organisation whose principal purposes include the regulation of relations between workers of the description or those descriptions and employers or employers’ associations. </w:t>
      </w:r>
      <w:bookmarkStart w:name="_bookmark1818" w:id="1820"/>
      <w:bookmarkEnd w:id="1820"/>
      <w:r>
        <w:rPr>
          <w:vertAlign w:val="baseline"/>
        </w:rPr>
        <w:t>The</w:t>
      </w:r>
      <w:r>
        <w:rPr>
          <w:vertAlign w:val="baseline"/>
        </w:rPr>
        <w:t> wording of s.11 of the Act makes it clear that </w:t>
      </w:r>
      <w:r>
        <w:rPr>
          <w:rFonts w:ascii="Arial" w:hAnsi="Arial"/>
          <w:i/>
          <w:vertAlign w:val="baseline"/>
        </w:rPr>
        <w:t>none </w:t>
      </w:r>
      <w:r>
        <w:rPr>
          <w:vertAlign w:val="baseline"/>
        </w:rPr>
        <w:t>of the </w:t>
      </w:r>
      <w:r>
        <w:rPr>
          <w:rFonts w:ascii="Arial" w:hAnsi="Arial"/>
          <w:i/>
          <w:vertAlign w:val="baseline"/>
        </w:rPr>
        <w:t>rules </w:t>
      </w:r>
      <w:r>
        <w:rPr>
          <w:vertAlign w:val="baseline"/>
        </w:rPr>
        <w:t>of trade unions is affected by the doctrine of restraint of trade. </w:t>
      </w:r>
      <w:r>
        <w:rPr>
          <w:color w:val="005DA1"/>
          <w:u w:val="single" w:color="005DA1"/>
          <w:vertAlign w:val="superscript"/>
        </w:rPr>
        <w:t>961</w:t>
      </w:r>
    </w:p>
    <w:p>
      <w:pPr>
        <w:pStyle w:val="BodyText"/>
        <w:spacing w:before="77"/>
      </w:pPr>
    </w:p>
    <w:p>
      <w:pPr>
        <w:pStyle w:val="Heading2"/>
      </w:pPr>
      <w:r>
        <w:rPr/>
        <w:t>16-</w:t>
      </w:r>
      <w:r>
        <w:rPr>
          <w:spacing w:val="-5"/>
        </w:rPr>
        <w:t>147</w:t>
      </w:r>
    </w:p>
    <w:p>
      <w:pPr>
        <w:pStyle w:val="BodyText"/>
        <w:spacing w:line="235" w:lineRule="auto" w:before="203"/>
        <w:ind w:left="164" w:right="166"/>
        <w:jc w:val="both"/>
      </w:pPr>
      <w:r>
        <w:rPr/>
        <w:t>An agreement between traders to regulate the wages and hours of employment of their workers for </w:t>
      </w:r>
      <w:bookmarkStart w:name="_bookmark1819" w:id="1821"/>
      <w:bookmarkEnd w:id="1821"/>
      <w:r>
        <w:rPr/>
        <w:t>one</w:t>
      </w:r>
      <w:r>
        <w:rPr/>
        <w:t> year in accordance with the decision of the majority has been held to be against public policy and unenforceable at common law. </w:t>
      </w:r>
      <w:r>
        <w:rPr>
          <w:color w:val="005DA1"/>
          <w:u w:val="single" w:color="005DA1"/>
          <w:vertAlign w:val="superscript"/>
        </w:rPr>
        <w:t>962</w:t>
      </w:r>
      <w:r>
        <w:rPr>
          <w:color w:val="005DA1"/>
          <w:vertAlign w:val="baseline"/>
        </w:rPr>
        <w:t> </w:t>
      </w:r>
      <w:r>
        <w:rPr>
          <w:vertAlign w:val="baseline"/>
        </w:rPr>
        <w:t>Similarly a rule of a trade protection society that no member should </w:t>
      </w:r>
      <w:bookmarkStart w:name="_bookmark1820" w:id="1822"/>
      <w:bookmarkEnd w:id="1822"/>
      <w:r>
        <w:rPr>
          <w:vertAlign w:val="baseline"/>
        </w:rPr>
        <w:t>employ</w:t>
      </w:r>
      <w:r>
        <w:rPr>
          <w:vertAlign w:val="baseline"/>
        </w:rPr>
        <w:t> an employee who had left the service of another member without the consent in writing of his previous employer till after the expiration of two years was held invalid at common law. </w:t>
      </w:r>
      <w:r>
        <w:rPr>
          <w:color w:val="005DA1"/>
          <w:u w:val="single" w:color="005DA1"/>
          <w:vertAlign w:val="superscript"/>
        </w:rPr>
        <w:t>963</w:t>
      </w:r>
      <w:r>
        <w:rPr>
          <w:color w:val="005DA1"/>
          <w:vertAlign w:val="baseline"/>
        </w:rPr>
        <w:t> </w:t>
      </w:r>
      <w:r>
        <w:rPr>
          <w:vertAlign w:val="baseline"/>
        </w:rPr>
        <w:t>Also, an arrangement between the organisers of a professional sport which restricts the way in which </w:t>
      </w:r>
      <w:r>
        <w:rPr>
          <w:vertAlign w:val="baseline"/>
        </w:rPr>
        <w:t>the </w:t>
      </w:r>
      <w:bookmarkStart w:name="_bookmark1821" w:id="1823"/>
      <w:bookmarkEnd w:id="1823"/>
      <w:r>
        <w:rPr>
          <w:vertAlign w:val="baseline"/>
        </w:rPr>
        <w:t>participants</w:t>
      </w:r>
      <w:r>
        <w:rPr>
          <w:vertAlign w:val="baseline"/>
        </w:rPr>
        <w:t> in that sport may earn their livelihood may be invalidated if it constitutes an unreasonable restraint. </w:t>
      </w:r>
      <w:r>
        <w:rPr>
          <w:color w:val="005DA1"/>
          <w:u w:val="single" w:color="005DA1"/>
          <w:vertAlign w:val="superscript"/>
        </w:rPr>
        <w:t>964</w:t>
      </w:r>
      <w:r>
        <w:rPr>
          <w:color w:val="005DA1"/>
          <w:vertAlign w:val="baseline"/>
        </w:rPr>
        <w:t> </w:t>
      </w:r>
      <w:r>
        <w:rPr>
          <w:vertAlign w:val="baseline"/>
        </w:rPr>
        <w:t>Indeed the validity of a contract of that nature may have to be judged by the same strict </w:t>
      </w:r>
      <w:bookmarkStart w:name="_bookmark1822" w:id="1824"/>
      <w:bookmarkEnd w:id="1824"/>
      <w:r>
        <w:rPr>
          <w:vertAlign w:val="baseline"/>
        </w:rPr>
        <w:t>standards</w:t>
      </w:r>
      <w:r>
        <w:rPr>
          <w:vertAlign w:val="baseline"/>
        </w:rPr>
        <w:t> as would an individual covenant by an employee with his employer directed to the same </w:t>
      </w:r>
      <w:bookmarkStart w:name="_bookmark1823" w:id="1825"/>
      <w:bookmarkEnd w:id="1825"/>
      <w:r>
        <w:rPr>
          <w:vertAlign w:val="baseline"/>
        </w:rPr>
        <w:t>end</w:t>
      </w:r>
      <w:r>
        <w:rPr>
          <w:vertAlign w:val="baseline"/>
        </w:rPr>
        <w:t> </w:t>
      </w:r>
      <w:r>
        <w:rPr>
          <w:color w:val="005DA1"/>
          <w:u w:val="single" w:color="005DA1"/>
          <w:vertAlign w:val="superscript"/>
        </w:rPr>
        <w:t>965</w:t>
      </w:r>
      <w:r>
        <w:rPr>
          <w:vertAlign w:val="baseline"/>
        </w:rPr>
        <w:t>; moreover while there may be very good reasons for the agreement from the employer’s point of</w:t>
      </w:r>
      <w:r>
        <w:rPr>
          <w:spacing w:val="-1"/>
          <w:vertAlign w:val="baseline"/>
        </w:rPr>
        <w:t> </w:t>
      </w:r>
      <w:r>
        <w:rPr>
          <w:vertAlign w:val="baseline"/>
        </w:rPr>
        <w:t>view,</w:t>
      </w:r>
      <w:r>
        <w:rPr>
          <w:spacing w:val="-1"/>
          <w:vertAlign w:val="baseline"/>
        </w:rPr>
        <w:t> </w:t>
      </w:r>
      <w:r>
        <w:rPr>
          <w:vertAlign w:val="baseline"/>
        </w:rPr>
        <w:t>it</w:t>
      </w:r>
      <w:r>
        <w:rPr>
          <w:spacing w:val="-1"/>
          <w:vertAlign w:val="baseline"/>
        </w:rPr>
        <w:t> </w:t>
      </w:r>
      <w:r>
        <w:rPr>
          <w:vertAlign w:val="baseline"/>
        </w:rPr>
        <w:t>may</w:t>
      </w:r>
      <w:r>
        <w:rPr>
          <w:spacing w:val="-1"/>
          <w:vertAlign w:val="baseline"/>
        </w:rPr>
        <w:t> </w:t>
      </w:r>
      <w:r>
        <w:rPr>
          <w:vertAlign w:val="baseline"/>
        </w:rPr>
        <w:t>be</w:t>
      </w:r>
      <w:r>
        <w:rPr>
          <w:spacing w:val="-1"/>
          <w:vertAlign w:val="baseline"/>
        </w:rPr>
        <w:t> </w:t>
      </w:r>
      <w:r>
        <w:rPr>
          <w:vertAlign w:val="baseline"/>
        </w:rPr>
        <w:t>against</w:t>
      </w:r>
      <w:r>
        <w:rPr>
          <w:spacing w:val="-1"/>
          <w:vertAlign w:val="baseline"/>
        </w:rPr>
        <w:t> </w:t>
      </w:r>
      <w:r>
        <w:rPr>
          <w:vertAlign w:val="baseline"/>
        </w:rPr>
        <w:t>the</w:t>
      </w:r>
      <w:r>
        <w:rPr>
          <w:spacing w:val="-1"/>
          <w:vertAlign w:val="baseline"/>
        </w:rPr>
        <w:t> </w:t>
      </w:r>
      <w:r>
        <w:rPr>
          <w:vertAlign w:val="baseline"/>
        </w:rPr>
        <w:t>public</w:t>
      </w:r>
      <w:r>
        <w:rPr>
          <w:spacing w:val="-1"/>
          <w:vertAlign w:val="baseline"/>
        </w:rPr>
        <w:t> </w:t>
      </w:r>
      <w:r>
        <w:rPr>
          <w:vertAlign w:val="baseline"/>
        </w:rPr>
        <w:t>interest</w:t>
      </w:r>
      <w:r>
        <w:rPr>
          <w:spacing w:val="-1"/>
          <w:vertAlign w:val="baseline"/>
        </w:rPr>
        <w:t> </w:t>
      </w:r>
      <w:r>
        <w:rPr>
          <w:vertAlign w:val="baseline"/>
        </w:rPr>
        <w:t>to</w:t>
      </w:r>
      <w:r>
        <w:rPr>
          <w:spacing w:val="-1"/>
          <w:vertAlign w:val="baseline"/>
        </w:rPr>
        <w:t> </w:t>
      </w:r>
      <w:r>
        <w:rPr>
          <w:vertAlign w:val="baseline"/>
        </w:rPr>
        <w:t>interfere</w:t>
      </w:r>
      <w:r>
        <w:rPr>
          <w:spacing w:val="-1"/>
          <w:vertAlign w:val="baseline"/>
        </w:rPr>
        <w:t> </w:t>
      </w:r>
      <w:r>
        <w:rPr>
          <w:vertAlign w:val="baseline"/>
        </w:rPr>
        <w:t>in</w:t>
      </w:r>
      <w:r>
        <w:rPr>
          <w:spacing w:val="-1"/>
          <w:vertAlign w:val="baseline"/>
        </w:rPr>
        <w:t> </w:t>
      </w:r>
      <w:r>
        <w:rPr>
          <w:vertAlign w:val="baseline"/>
        </w:rPr>
        <w:t>such</w:t>
      </w:r>
      <w:r>
        <w:rPr>
          <w:spacing w:val="-1"/>
          <w:vertAlign w:val="baseline"/>
        </w:rPr>
        <w:t> </w:t>
      </w:r>
      <w:r>
        <w:rPr>
          <w:vertAlign w:val="baseline"/>
        </w:rPr>
        <w:t>a</w:t>
      </w:r>
      <w:r>
        <w:rPr>
          <w:spacing w:val="-1"/>
          <w:vertAlign w:val="baseline"/>
        </w:rPr>
        <w:t> </w:t>
      </w:r>
      <w:r>
        <w:rPr>
          <w:vertAlign w:val="baseline"/>
        </w:rPr>
        <w:t>way</w:t>
      </w:r>
      <w:r>
        <w:rPr>
          <w:spacing w:val="-1"/>
          <w:vertAlign w:val="baseline"/>
        </w:rPr>
        <w:t> </w:t>
      </w:r>
      <w:r>
        <w:rPr>
          <w:vertAlign w:val="baseline"/>
        </w:rPr>
        <w:t>with</w:t>
      </w:r>
      <w:r>
        <w:rPr>
          <w:spacing w:val="-1"/>
          <w:vertAlign w:val="baseline"/>
        </w:rPr>
        <w:t> </w:t>
      </w:r>
      <w:r>
        <w:rPr>
          <w:vertAlign w:val="baseline"/>
        </w:rPr>
        <w:t>the</w:t>
      </w:r>
      <w:r>
        <w:rPr>
          <w:spacing w:val="-1"/>
          <w:vertAlign w:val="baseline"/>
        </w:rPr>
        <w:t> </w:t>
      </w:r>
      <w:r>
        <w:rPr>
          <w:vertAlign w:val="baseline"/>
        </w:rPr>
        <w:t>freedom</w:t>
      </w:r>
      <w:r>
        <w:rPr>
          <w:spacing w:val="-1"/>
          <w:vertAlign w:val="baseline"/>
        </w:rPr>
        <w:t> </w:t>
      </w:r>
      <w:r>
        <w:rPr>
          <w:vertAlign w:val="baseline"/>
        </w:rPr>
        <w:t>of</w:t>
      </w:r>
      <w:r>
        <w:rPr>
          <w:spacing w:val="-1"/>
          <w:vertAlign w:val="baseline"/>
        </w:rPr>
        <w:t> </w:t>
      </w:r>
      <w:r>
        <w:rPr>
          <w:vertAlign w:val="baseline"/>
        </w:rPr>
        <w:t>employees. </w:t>
      </w:r>
      <w:r>
        <w:rPr>
          <w:color w:val="005DA1"/>
          <w:u w:val="single" w:color="005DA1"/>
          <w:vertAlign w:val="superscript"/>
        </w:rPr>
        <w:t>966</w:t>
      </w:r>
      <w:r>
        <w:rPr>
          <w:color w:val="005DA1"/>
          <w:vertAlign w:val="baseline"/>
        </w:rPr>
        <w:t> </w:t>
      </w:r>
      <w:r>
        <w:rPr>
          <w:vertAlign w:val="baseline"/>
        </w:rPr>
        <w:t>An employee who is injured by the operation of such an agreement between employers or by rules to such an effect of an association of employers, whether or not the terms of that agreement or of those rules are incorporated into the employee’s contract of employment, may be granted a </w:t>
      </w:r>
      <w:bookmarkStart w:name="_bookmark1824" w:id="1826"/>
      <w:bookmarkEnd w:id="1826"/>
      <w:r>
        <w:rPr>
          <w:vertAlign w:val="baseline"/>
        </w:rPr>
        <w:t>declaration</w:t>
      </w:r>
      <w:r>
        <w:rPr>
          <w:vertAlign w:val="baseline"/>
        </w:rPr>
        <w:t> against the employers or their association that the agreement or rules, as the case may </w:t>
      </w:r>
      <w:bookmarkStart w:name="_bookmark1825" w:id="1827"/>
      <w:bookmarkEnd w:id="1827"/>
      <w:r>
        <w:rPr>
          <w:vertAlign w:val="baseline"/>
        </w:rPr>
        <w:t>be,</w:t>
      </w:r>
      <w:r>
        <w:rPr>
          <w:vertAlign w:val="baseline"/>
        </w:rPr>
        <w:t> are in unreasonable restraint of trade and therefore unenforceable, </w:t>
      </w:r>
      <w:r>
        <w:rPr>
          <w:color w:val="005DA1"/>
          <w:u w:val="single" w:color="005DA1"/>
          <w:vertAlign w:val="superscript"/>
        </w:rPr>
        <w:t>967</w:t>
      </w:r>
      <w:r>
        <w:rPr>
          <w:color w:val="005DA1"/>
          <w:vertAlign w:val="baseline"/>
        </w:rPr>
        <w:t> </w:t>
      </w:r>
      <w:r>
        <w:rPr>
          <w:vertAlign w:val="baseline"/>
        </w:rPr>
        <w:t>and perhaps an injunction restraining the parties enforcing or purporting to enforce them. </w:t>
      </w:r>
      <w:r>
        <w:rPr>
          <w:color w:val="005DA1"/>
          <w:u w:val="single" w:color="005DA1"/>
          <w:vertAlign w:val="superscript"/>
        </w:rPr>
        <w:t>968</w:t>
      </w:r>
    </w:p>
    <w:p>
      <w:pPr>
        <w:pStyle w:val="BodyText"/>
      </w:pPr>
    </w:p>
    <w:p>
      <w:pPr>
        <w:pStyle w:val="BodyText"/>
        <w:spacing w:before="32"/>
      </w:pPr>
    </w:p>
    <w:p>
      <w:pPr>
        <w:spacing w:before="0"/>
        <w:ind w:left="165" w:right="0" w:firstLine="0"/>
        <w:jc w:val="left"/>
        <w:rPr>
          <w:rFonts w:ascii="Arial"/>
          <w:b/>
          <w:sz w:val="18"/>
        </w:rPr>
      </w:pPr>
      <w:r>
        <w:rPr>
          <w:rFonts w:ascii="Arial"/>
          <w:b/>
          <w:sz w:val="18"/>
        </w:rPr>
        <w:t>Supply of services: common </w:t>
      </w:r>
      <w:r>
        <w:rPr>
          <w:rFonts w:ascii="Arial"/>
          <w:b/>
          <w:spacing w:val="-5"/>
          <w:sz w:val="18"/>
        </w:rPr>
        <w:t>law</w:t>
      </w:r>
    </w:p>
    <w:p>
      <w:pPr>
        <w:pStyle w:val="BodyText"/>
        <w:spacing w:before="41"/>
        <w:rPr>
          <w:rFonts w:ascii="Arial"/>
          <w:b/>
          <w:sz w:val="18"/>
        </w:rPr>
      </w:pPr>
    </w:p>
    <w:p>
      <w:pPr>
        <w:pStyle w:val="Heading2"/>
      </w:pPr>
      <w:r>
        <w:rPr/>
        <w:t>16-</w:t>
      </w:r>
      <w:r>
        <w:rPr>
          <w:spacing w:val="-5"/>
        </w:rPr>
        <w:t>148</w:t>
      </w:r>
    </w:p>
    <w:p>
      <w:pPr>
        <w:pStyle w:val="Heading2"/>
        <w:spacing w:after="0"/>
        <w:sectPr>
          <w:pgSz w:w="11900" w:h="16840"/>
          <w:pgMar w:header="971" w:footer="0" w:top="1300" w:bottom="280" w:left="1275" w:right="1275"/>
        </w:sectPr>
      </w:pPr>
    </w:p>
    <w:p>
      <w:pPr>
        <w:pStyle w:val="BodyText"/>
        <w:spacing w:line="235" w:lineRule="auto" w:before="210"/>
        <w:ind w:left="165" w:right="167"/>
        <w:jc w:val="both"/>
      </w:pPr>
      <w:r>
        <w:rPr/>
        <w:t>Restrictive agreements relating to the supply of services are at common law subject to the doctrine of restraint of trade </w:t>
      </w:r>
      <w:r>
        <w:rPr>
          <w:color w:val="005DA1"/>
          <w:u w:val="single" w:color="005DA1"/>
          <w:vertAlign w:val="superscript"/>
        </w:rPr>
        <w:t>969</w:t>
      </w:r>
      <w:r>
        <w:rPr>
          <w:color w:val="005DA1"/>
          <w:vertAlign w:val="baseline"/>
        </w:rPr>
        <w:t> </w:t>
      </w:r>
      <w:r>
        <w:rPr>
          <w:vertAlign w:val="baseline"/>
        </w:rPr>
        <w:t>upon the same principles as are restrictive agreements relating to the supply of goods. </w:t>
      </w:r>
      <w:r>
        <w:rPr>
          <w:color w:val="005DA1"/>
          <w:u w:val="single" w:color="005DA1"/>
          <w:vertAlign w:val="superscript"/>
        </w:rPr>
        <w:t>970</w:t>
      </w:r>
      <w:r>
        <w:rPr>
          <w:color w:val="005DA1"/>
          <w:vertAlign w:val="baseline"/>
        </w:rPr>
        <w:t> </w:t>
      </w:r>
      <w:r>
        <w:rPr>
          <w:vertAlign w:val="baseline"/>
        </w:rPr>
        <w:t>Thus where a group of master stevedores agreed to divide among themselves the work at</w:t>
      </w:r>
      <w:r>
        <w:rPr>
          <w:spacing w:val="40"/>
          <w:vertAlign w:val="baseline"/>
        </w:rPr>
        <w:t> </w:t>
      </w:r>
      <w:r>
        <w:rPr>
          <w:vertAlign w:val="baseline"/>
        </w:rPr>
        <w:t>a particular port, it was held that a provision that a member who on the request of a customer did</w:t>
      </w:r>
      <w:r>
        <w:rPr>
          <w:spacing w:val="40"/>
          <w:vertAlign w:val="baseline"/>
        </w:rPr>
        <w:t> </w:t>
      </w:r>
      <w:r>
        <w:rPr>
          <w:vertAlign w:val="baseline"/>
        </w:rPr>
        <w:t>work which was allotted to another member should pay that other member an equivalent was valid at common law, but not a provision which in certain circumstances prevented a particular job from </w:t>
      </w:r>
      <w:r>
        <w:rPr>
          <w:vertAlign w:val="baseline"/>
        </w:rPr>
        <w:t>being accepted by any member. </w:t>
      </w:r>
      <w:r>
        <w:rPr>
          <w:color w:val="005DA1"/>
          <w:u w:val="single" w:color="005DA1"/>
          <w:vertAlign w:val="superscript"/>
        </w:rPr>
        <w:t>971</w:t>
      </w:r>
      <w:r>
        <w:rPr>
          <w:color w:val="005DA1"/>
          <w:vertAlign w:val="baseline"/>
        </w:rPr>
        <w:t> </w:t>
      </w:r>
      <w:r>
        <w:rPr>
          <w:vertAlign w:val="baseline"/>
        </w:rPr>
        <w:t>Such an agreement would also infringe art.101 of the Treaty on the Functioning of the European Union.</w:t>
      </w:r>
    </w:p>
    <w:p>
      <w:pPr>
        <w:pStyle w:val="BodyText"/>
      </w:pPr>
    </w:p>
    <w:p>
      <w:pPr>
        <w:pStyle w:val="BodyText"/>
        <w:spacing w:before="36"/>
      </w:pPr>
    </w:p>
    <w:p>
      <w:pPr>
        <w:spacing w:before="0"/>
        <w:ind w:left="165" w:right="0" w:firstLine="0"/>
        <w:jc w:val="both"/>
        <w:rPr>
          <w:rFonts w:ascii="Arial"/>
          <w:b/>
          <w:sz w:val="18"/>
        </w:rPr>
      </w:pPr>
      <w:r>
        <w:rPr>
          <w:rFonts w:ascii="Arial"/>
          <w:b/>
          <w:sz w:val="18"/>
        </w:rPr>
        <w:t>Supply of professional </w:t>
      </w:r>
      <w:r>
        <w:rPr>
          <w:rFonts w:ascii="Arial"/>
          <w:b/>
          <w:spacing w:val="-2"/>
          <w:sz w:val="18"/>
        </w:rPr>
        <w:t>services</w:t>
      </w:r>
    </w:p>
    <w:p>
      <w:pPr>
        <w:pStyle w:val="BodyText"/>
        <w:spacing w:before="41"/>
        <w:rPr>
          <w:rFonts w:ascii="Arial"/>
          <w:b/>
          <w:sz w:val="18"/>
        </w:rPr>
      </w:pPr>
    </w:p>
    <w:p>
      <w:pPr>
        <w:pStyle w:val="Heading2"/>
      </w:pPr>
      <w:r>
        <w:rPr/>
        <w:t>16-</w:t>
      </w:r>
      <w:r>
        <w:rPr>
          <w:spacing w:val="-5"/>
        </w:rPr>
        <w:t>149</w:t>
      </w:r>
    </w:p>
    <w:p>
      <w:pPr>
        <w:pStyle w:val="BodyText"/>
        <w:spacing w:line="235" w:lineRule="auto" w:before="203"/>
        <w:ind w:left="165" w:right="167"/>
        <w:jc w:val="both"/>
      </w:pPr>
      <w:r>
        <w:rPr/>
        <w:t>The regulation of professional services is as much subject to the common law doctrine of restraint </w:t>
      </w:r>
      <w:r>
        <w:rPr/>
        <w:t>of trade </w:t>
      </w:r>
      <w:r>
        <w:rPr>
          <w:color w:val="005DA1"/>
          <w:u w:val="single" w:color="005DA1"/>
          <w:vertAlign w:val="superscript"/>
        </w:rPr>
        <w:t>972</w:t>
      </w:r>
      <w:r>
        <w:rPr>
          <w:color w:val="005DA1"/>
          <w:vertAlign w:val="baseline"/>
        </w:rPr>
        <w:t> </w:t>
      </w:r>
      <w:r>
        <w:rPr>
          <w:vertAlign w:val="baseline"/>
        </w:rPr>
        <w:t>as the regulation of other services, </w:t>
      </w:r>
      <w:r>
        <w:rPr>
          <w:color w:val="005DA1"/>
          <w:u w:val="single" w:color="005DA1"/>
          <w:vertAlign w:val="superscript"/>
        </w:rPr>
        <w:t>973</w:t>
      </w:r>
      <w:r>
        <w:rPr>
          <w:color w:val="005DA1"/>
          <w:vertAlign w:val="baseline"/>
        </w:rPr>
        <w:t> </w:t>
      </w:r>
      <w:r>
        <w:rPr>
          <w:vertAlign w:val="baseline"/>
        </w:rPr>
        <w:t>at any rate where the profession engages in trade. </w:t>
      </w:r>
      <w:r>
        <w:rPr>
          <w:color w:val="005DA1"/>
          <w:u w:val="single" w:color="005DA1"/>
          <w:vertAlign w:val="superscript"/>
        </w:rPr>
        <w:t>974</w:t>
      </w:r>
      <w:r>
        <w:rPr>
          <w:color w:val="005DA1"/>
          <w:vertAlign w:val="baseline"/>
        </w:rPr>
        <w:t> </w:t>
      </w:r>
      <w:r>
        <w:rPr>
          <w:vertAlign w:val="baseline"/>
        </w:rPr>
        <w:t>Public policy may invalidate rules of a body such as the Stewards of the Jockey Club which prevent a class of people, such as women, from exercising a calling over which the body has control </w:t>
      </w:r>
      <w:r>
        <w:rPr>
          <w:color w:val="005DA1"/>
          <w:u w:val="single" w:color="005DA1"/>
          <w:vertAlign w:val="superscript"/>
        </w:rPr>
        <w:t>975</w:t>
      </w:r>
      <w:r>
        <w:rPr>
          <w:color w:val="005DA1"/>
          <w:vertAlign w:val="baseline"/>
        </w:rPr>
        <w:t> </w:t>
      </w:r>
      <w:r>
        <w:rPr>
          <w:vertAlign w:val="baseline"/>
        </w:rPr>
        <w:t>or rules of professional conduct laid down for a profession whether or not those rules are intended to be binding. </w:t>
      </w:r>
      <w:r>
        <w:rPr>
          <w:color w:val="005DA1"/>
          <w:u w:val="single" w:color="005DA1"/>
          <w:vertAlign w:val="superscript"/>
        </w:rPr>
        <w:t>976</w:t>
      </w:r>
    </w:p>
    <w:p>
      <w:pPr>
        <w:pStyle w:val="BodyText"/>
      </w:pPr>
    </w:p>
    <w:p>
      <w:pPr>
        <w:pStyle w:val="BodyText"/>
        <w:spacing w:before="36"/>
      </w:pPr>
    </w:p>
    <w:p>
      <w:pPr>
        <w:spacing w:before="0"/>
        <w:ind w:left="165" w:right="0" w:firstLine="0"/>
        <w:jc w:val="left"/>
        <w:rPr>
          <w:rFonts w:ascii="Arial"/>
          <w:b/>
          <w:sz w:val="18"/>
        </w:rPr>
      </w:pPr>
      <w:r>
        <w:rPr>
          <w:rFonts w:ascii="Arial"/>
          <w:b/>
          <w:sz w:val="18"/>
        </w:rPr>
        <w:t>Supply of labour: common </w:t>
      </w:r>
      <w:r>
        <w:rPr>
          <w:rFonts w:ascii="Arial"/>
          <w:b/>
          <w:spacing w:val="-5"/>
          <w:sz w:val="18"/>
        </w:rPr>
        <w:t>law</w:t>
      </w:r>
    </w:p>
    <w:p>
      <w:pPr>
        <w:pStyle w:val="BodyText"/>
        <w:spacing w:before="41"/>
        <w:rPr>
          <w:rFonts w:ascii="Arial"/>
          <w:b/>
          <w:sz w:val="18"/>
        </w:rPr>
      </w:pPr>
    </w:p>
    <w:p>
      <w:pPr>
        <w:pStyle w:val="Heading2"/>
        <w:spacing w:before="1"/>
      </w:pPr>
      <w:r>
        <w:rPr/>
        <w:t>16-</w:t>
      </w:r>
      <w:r>
        <w:rPr>
          <w:spacing w:val="-5"/>
        </w:rPr>
        <w:t>150</w:t>
      </w:r>
    </w:p>
    <w:p>
      <w:pPr>
        <w:pStyle w:val="BodyText"/>
        <w:spacing w:line="235" w:lineRule="auto" w:before="202"/>
        <w:ind w:left="165" w:right="167"/>
        <w:jc w:val="both"/>
      </w:pPr>
      <w:r>
        <w:rPr/>
        <w:t>Agreements between workers binding them to regulate their work in accordance with the decision </w:t>
      </w:r>
      <w:r>
        <w:rPr/>
        <w:t>of some outside body or otherwise curtailing the free right to dispose of labour are at common law subject to the doctrine of restraint of trade </w:t>
      </w:r>
      <w:r>
        <w:rPr>
          <w:color w:val="005DA1"/>
          <w:u w:val="single" w:color="005DA1"/>
          <w:vertAlign w:val="superscript"/>
        </w:rPr>
        <w:t>977</w:t>
      </w:r>
      <w:r>
        <w:rPr>
          <w:color w:val="005DA1"/>
          <w:vertAlign w:val="baseline"/>
        </w:rPr>
        <w:t> </w:t>
      </w:r>
      <w:r>
        <w:rPr>
          <w:vertAlign w:val="baseline"/>
        </w:rPr>
        <w:t>upon the same principles as agreements between employers to regulate the acquisition of labour. </w:t>
      </w:r>
      <w:r>
        <w:rPr>
          <w:color w:val="005DA1"/>
          <w:u w:val="single" w:color="005DA1"/>
          <w:vertAlign w:val="superscript"/>
        </w:rPr>
        <w:t>978</w:t>
      </w:r>
      <w:r>
        <w:rPr>
          <w:color w:val="005DA1"/>
          <w:vertAlign w:val="baseline"/>
        </w:rPr>
        <w:t> </w:t>
      </w:r>
      <w:r>
        <w:rPr>
          <w:vertAlign w:val="baseline"/>
        </w:rPr>
        <w:t>Such contracts have generally been held to be in unreasonable</w:t>
      </w:r>
      <w:r>
        <w:rPr>
          <w:spacing w:val="-3"/>
          <w:vertAlign w:val="baseline"/>
        </w:rPr>
        <w:t> </w:t>
      </w:r>
      <w:r>
        <w:rPr>
          <w:vertAlign w:val="baseline"/>
        </w:rPr>
        <w:t>restraint</w:t>
      </w:r>
      <w:r>
        <w:rPr>
          <w:spacing w:val="-3"/>
          <w:vertAlign w:val="baseline"/>
        </w:rPr>
        <w:t> </w:t>
      </w:r>
      <w:r>
        <w:rPr>
          <w:vertAlign w:val="baseline"/>
        </w:rPr>
        <w:t>of</w:t>
      </w:r>
      <w:r>
        <w:rPr>
          <w:spacing w:val="-3"/>
          <w:vertAlign w:val="baseline"/>
        </w:rPr>
        <w:t> </w:t>
      </w:r>
      <w:r>
        <w:rPr>
          <w:vertAlign w:val="baseline"/>
        </w:rPr>
        <w:t>trade</w:t>
      </w:r>
      <w:r>
        <w:rPr>
          <w:spacing w:val="-3"/>
          <w:vertAlign w:val="baseline"/>
        </w:rPr>
        <w:t> </w:t>
      </w:r>
      <w:r>
        <w:rPr>
          <w:vertAlign w:val="baseline"/>
        </w:rPr>
        <w:t>and</w:t>
      </w:r>
      <w:r>
        <w:rPr>
          <w:spacing w:val="-3"/>
          <w:vertAlign w:val="baseline"/>
        </w:rPr>
        <w:t> </w:t>
      </w:r>
      <w:r>
        <w:rPr>
          <w:vertAlign w:val="baseline"/>
        </w:rPr>
        <w:t>therefore</w:t>
      </w:r>
      <w:r>
        <w:rPr>
          <w:spacing w:val="-3"/>
          <w:vertAlign w:val="baseline"/>
        </w:rPr>
        <w:t> </w:t>
      </w:r>
      <w:r>
        <w:rPr>
          <w:vertAlign w:val="baseline"/>
        </w:rPr>
        <w:t>unenforceable</w:t>
      </w:r>
      <w:r>
        <w:rPr>
          <w:spacing w:val="-3"/>
          <w:vertAlign w:val="baseline"/>
        </w:rPr>
        <w:t> </w:t>
      </w:r>
      <w:r>
        <w:rPr>
          <w:vertAlign w:val="baseline"/>
        </w:rPr>
        <w:t>at</w:t>
      </w:r>
      <w:r>
        <w:rPr>
          <w:spacing w:val="-3"/>
          <w:vertAlign w:val="baseline"/>
        </w:rPr>
        <w:t> </w:t>
      </w:r>
      <w:r>
        <w:rPr>
          <w:vertAlign w:val="baseline"/>
        </w:rPr>
        <w:t>common</w:t>
      </w:r>
      <w:r>
        <w:rPr>
          <w:spacing w:val="-3"/>
          <w:vertAlign w:val="baseline"/>
        </w:rPr>
        <w:t> </w:t>
      </w:r>
      <w:r>
        <w:rPr>
          <w:vertAlign w:val="baseline"/>
        </w:rPr>
        <w:t>law.</w:t>
      </w:r>
      <w:r>
        <w:rPr>
          <w:spacing w:val="-4"/>
          <w:vertAlign w:val="baseline"/>
        </w:rPr>
        <w:t> </w:t>
      </w:r>
      <w:r>
        <w:rPr>
          <w:color w:val="005DA1"/>
          <w:u w:val="single" w:color="005DA1"/>
          <w:vertAlign w:val="superscript"/>
        </w:rPr>
        <w:t>979</w:t>
      </w:r>
      <w:r>
        <w:rPr>
          <w:color w:val="005DA1"/>
          <w:spacing w:val="-3"/>
          <w:vertAlign w:val="baseline"/>
        </w:rPr>
        <w:t> </w:t>
      </w:r>
      <w:r>
        <w:rPr>
          <w:vertAlign w:val="baseline"/>
        </w:rPr>
        <w:t>Where</w:t>
      </w:r>
      <w:r>
        <w:rPr>
          <w:spacing w:val="-3"/>
          <w:vertAlign w:val="baseline"/>
        </w:rPr>
        <w:t> </w:t>
      </w:r>
      <w:r>
        <w:rPr>
          <w:vertAlign w:val="baseline"/>
        </w:rPr>
        <w:t>a</w:t>
      </w:r>
      <w:r>
        <w:rPr>
          <w:spacing w:val="-3"/>
          <w:vertAlign w:val="baseline"/>
        </w:rPr>
        <w:t> </w:t>
      </w:r>
      <w:r>
        <w:rPr>
          <w:vertAlign w:val="baseline"/>
        </w:rPr>
        <w:t>union’s</w:t>
      </w:r>
      <w:r>
        <w:rPr>
          <w:spacing w:val="-3"/>
          <w:vertAlign w:val="baseline"/>
        </w:rPr>
        <w:t> </w:t>
      </w:r>
      <w:r>
        <w:rPr>
          <w:vertAlign w:val="baseline"/>
        </w:rPr>
        <w:t>rules impose unjustifiable restraints on members, others of its rules, e.g. for the payment to members of superannuation benefits, have been held also to be unenforceable. </w:t>
      </w:r>
      <w:r>
        <w:rPr>
          <w:color w:val="005DA1"/>
          <w:u w:val="single" w:color="005DA1"/>
          <w:vertAlign w:val="superscript"/>
        </w:rPr>
        <w:t>980</w:t>
      </w:r>
      <w:r>
        <w:rPr>
          <w:color w:val="005DA1"/>
          <w:vertAlign w:val="baseline"/>
        </w:rPr>
        <w:t> </w:t>
      </w:r>
      <w:r>
        <w:rPr>
          <w:vertAlign w:val="baseline"/>
        </w:rPr>
        <w:t>Where the rules of a union imposed no restrictive obligations on the members, a rule which provided for the payment of strike</w:t>
      </w:r>
      <w:r>
        <w:rPr>
          <w:spacing w:val="40"/>
          <w:vertAlign w:val="baseline"/>
        </w:rPr>
        <w:t> </w:t>
      </w:r>
      <w:r>
        <w:rPr>
          <w:vertAlign w:val="baseline"/>
        </w:rPr>
        <w:t>pay to those who took part in an authorised strike was held to be enforceable at common law as no more than an insurance of the members against the consequences of a strike. </w:t>
      </w:r>
      <w:r>
        <w:rPr>
          <w:color w:val="005DA1"/>
          <w:u w:val="single" w:color="005DA1"/>
          <w:vertAlign w:val="superscript"/>
        </w:rPr>
        <w:t>981</w:t>
      </w:r>
    </w:p>
    <w:p>
      <w:pPr>
        <w:pStyle w:val="BodyText"/>
      </w:pPr>
    </w:p>
    <w:p>
      <w:pPr>
        <w:pStyle w:val="BodyText"/>
        <w:spacing w:before="36"/>
      </w:pPr>
      <w:r>
        <w:rPr/>
        <mc:AlternateContent>
          <mc:Choice Requires="wps">
            <w:drawing>
              <wp:anchor distT="0" distB="0" distL="0" distR="0" allowOverlap="1" layoutInCell="1" locked="0" behindDoc="1" simplePos="0" relativeHeight="487673344">
                <wp:simplePos x="0" y="0"/>
                <wp:positionH relativeFrom="page">
                  <wp:posOffset>914400</wp:posOffset>
                </wp:positionH>
                <wp:positionV relativeFrom="paragraph">
                  <wp:posOffset>184433</wp:posOffset>
                </wp:positionV>
                <wp:extent cx="5724525" cy="1270"/>
                <wp:effectExtent l="0" t="0" r="0" b="0"/>
                <wp:wrapTopAndBottom/>
                <wp:docPr id="368" name="Graphic 368"/>
                <wp:cNvGraphicFramePr>
                  <a:graphicFrameLocks/>
                </wp:cNvGraphicFramePr>
                <a:graphic>
                  <a:graphicData uri="http://schemas.microsoft.com/office/word/2010/wordprocessingShape">
                    <wps:wsp>
                      <wps:cNvPr id="368" name="Graphic 368"/>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22351pt;width:450.75pt;height:.1pt;mso-position-horizontal-relative:page;mso-position-vertical-relative:paragraph;z-index:-15643136;mso-wrap-distance-left:0;mso-wrap-distance-right:0" id="docshape63" coordorigin="1440,290" coordsize="9015,0" path="m1440,290l10454,290e" filled="false" stroked="true" strokeweight="1pt" strokecolor="#000000">
                <v:path arrowok="t"/>
                <v:stroke dashstyle="solid"/>
                <w10:wrap type="topAndBottom"/>
              </v:shape>
            </w:pict>
          </mc:Fallback>
        </mc:AlternateContent>
      </w:r>
    </w:p>
    <w:p>
      <w:pPr>
        <w:pStyle w:val="BodyText"/>
        <w:spacing w:before="103" w:after="1"/>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8659"/>
      </w:tblGrid>
      <w:tr>
        <w:trPr>
          <w:trHeight w:val="569" w:hRule="atLeast"/>
        </w:trPr>
        <w:tc>
          <w:tcPr>
            <w:tcW w:w="457" w:type="dxa"/>
          </w:tcPr>
          <w:p>
            <w:pPr>
              <w:pStyle w:val="TableParagraph"/>
              <w:spacing w:before="0"/>
              <w:ind w:right="82"/>
              <w:jc w:val="center"/>
              <w:rPr>
                <w:rFonts w:ascii="Arial MT"/>
                <w:sz w:val="14"/>
              </w:rPr>
            </w:pPr>
            <w:hyperlink w:history="true" w:anchor="_bookmark1835">
              <w:r>
                <w:rPr>
                  <w:rFonts w:ascii="Arial MT"/>
                  <w:color w:val="005DA1"/>
                  <w:spacing w:val="-4"/>
                  <w:sz w:val="14"/>
                  <w:u w:val="single" w:color="005DA1"/>
                </w:rPr>
                <w:t>595</w:t>
              </w:r>
            </w:hyperlink>
            <w:r>
              <w:rPr>
                <w:rFonts w:ascii="Arial MT"/>
                <w:spacing w:val="-4"/>
                <w:sz w:val="14"/>
              </w:rPr>
              <w:t>.</w:t>
            </w:r>
          </w:p>
        </w:tc>
        <w:tc>
          <w:tcPr>
            <w:tcW w:w="8659" w:type="dxa"/>
          </w:tcPr>
          <w:p>
            <w:pPr>
              <w:pStyle w:val="TableParagraph"/>
              <w:spacing w:line="235" w:lineRule="auto" w:before="0"/>
              <w:ind w:left="133"/>
              <w:rPr>
                <w:rFonts w:ascii="Arial MT"/>
                <w:sz w:val="20"/>
              </w:rPr>
            </w:pPr>
            <w:r>
              <w:rPr>
                <w:rFonts w:ascii="Arial MT"/>
                <w:sz w:val="20"/>
              </w:rPr>
              <w:t>See</w:t>
            </w:r>
            <w:r>
              <w:rPr>
                <w:rFonts w:ascii="Arial MT"/>
                <w:spacing w:val="40"/>
                <w:sz w:val="20"/>
              </w:rPr>
              <w:t> </w:t>
            </w:r>
            <w:r>
              <w:rPr>
                <w:rFonts w:ascii="Arial MT"/>
                <w:sz w:val="20"/>
              </w:rPr>
              <w:t>Heydon,</w:t>
            </w:r>
            <w:r>
              <w:rPr>
                <w:rFonts w:ascii="Arial MT"/>
                <w:spacing w:val="40"/>
                <w:sz w:val="20"/>
              </w:rPr>
              <w:t> </w:t>
            </w:r>
            <w:r>
              <w:rPr>
                <w:i/>
                <w:sz w:val="20"/>
              </w:rPr>
              <w:t>The</w:t>
            </w:r>
            <w:r>
              <w:rPr>
                <w:i/>
                <w:spacing w:val="40"/>
                <w:sz w:val="20"/>
              </w:rPr>
              <w:t> </w:t>
            </w:r>
            <w:r>
              <w:rPr>
                <w:i/>
                <w:sz w:val="20"/>
              </w:rPr>
              <w:t>Restraint</w:t>
            </w:r>
            <w:r>
              <w:rPr>
                <w:i/>
                <w:spacing w:val="40"/>
                <w:sz w:val="20"/>
              </w:rPr>
              <w:t> </w:t>
            </w:r>
            <w:r>
              <w:rPr>
                <w:i/>
                <w:sz w:val="20"/>
              </w:rPr>
              <w:t>of</w:t>
            </w:r>
            <w:r>
              <w:rPr>
                <w:i/>
                <w:spacing w:val="40"/>
                <w:sz w:val="20"/>
              </w:rPr>
              <w:t> </w:t>
            </w:r>
            <w:r>
              <w:rPr>
                <w:i/>
                <w:sz w:val="20"/>
              </w:rPr>
              <w:t>Trade</w:t>
            </w:r>
            <w:r>
              <w:rPr>
                <w:i/>
                <w:spacing w:val="40"/>
                <w:sz w:val="20"/>
              </w:rPr>
              <w:t> </w:t>
            </w:r>
            <w:r>
              <w:rPr>
                <w:i/>
                <w:sz w:val="20"/>
              </w:rPr>
              <w:t>Doctrine</w:t>
            </w:r>
            <w:r>
              <w:rPr>
                <w:i/>
                <w:spacing w:val="40"/>
                <w:sz w:val="20"/>
              </w:rPr>
              <w:t> </w:t>
            </w:r>
            <w:r>
              <w:rPr>
                <w:rFonts w:ascii="Arial MT"/>
                <w:sz w:val="20"/>
              </w:rPr>
              <w:t>(1971);</w:t>
            </w:r>
            <w:r>
              <w:rPr>
                <w:rFonts w:ascii="Arial MT"/>
                <w:spacing w:val="40"/>
                <w:sz w:val="20"/>
              </w:rPr>
              <w:t> </w:t>
            </w:r>
            <w:r>
              <w:rPr>
                <w:rFonts w:ascii="Arial MT"/>
                <w:sz w:val="20"/>
              </w:rPr>
              <w:t>Kamerling</w:t>
            </w:r>
            <w:r>
              <w:rPr>
                <w:rFonts w:ascii="Arial MT"/>
                <w:spacing w:val="40"/>
                <w:sz w:val="20"/>
              </w:rPr>
              <w:t> </w:t>
            </w:r>
            <w:r>
              <w:rPr>
                <w:rFonts w:ascii="Arial MT"/>
                <w:sz w:val="20"/>
              </w:rPr>
              <w:t>and</w:t>
            </w:r>
            <w:r>
              <w:rPr>
                <w:rFonts w:ascii="Arial MT"/>
                <w:spacing w:val="40"/>
                <w:sz w:val="20"/>
              </w:rPr>
              <w:t> </w:t>
            </w:r>
            <w:r>
              <w:rPr>
                <w:rFonts w:ascii="Arial MT"/>
                <w:sz w:val="20"/>
              </w:rPr>
              <w:t>Osman,</w:t>
            </w:r>
            <w:r>
              <w:rPr>
                <w:rFonts w:ascii="Arial MT"/>
                <w:spacing w:val="40"/>
                <w:sz w:val="20"/>
              </w:rPr>
              <w:t> </w:t>
            </w:r>
            <w:r>
              <w:rPr>
                <w:i/>
                <w:sz w:val="20"/>
              </w:rPr>
              <w:t>Restrictive</w:t>
            </w:r>
            <w:r>
              <w:rPr>
                <w:i/>
                <w:spacing w:val="40"/>
                <w:sz w:val="20"/>
              </w:rPr>
              <w:t> </w:t>
            </w:r>
            <w:r>
              <w:rPr>
                <w:i/>
                <w:sz w:val="20"/>
              </w:rPr>
              <w:t>Covenants under Common and Competition Law</w:t>
            </w:r>
            <w:r>
              <w:rPr>
                <w:rFonts w:ascii="Arial MT"/>
                <w:sz w:val="20"/>
              </w:rPr>
              <w:t>, 4th edn (2004).</w:t>
            </w:r>
          </w:p>
        </w:tc>
      </w:tr>
      <w:tr>
        <w:trPr>
          <w:trHeight w:val="465" w:hRule="atLeast"/>
        </w:trPr>
        <w:tc>
          <w:tcPr>
            <w:tcW w:w="457" w:type="dxa"/>
          </w:tcPr>
          <w:p>
            <w:pPr>
              <w:pStyle w:val="TableParagraph"/>
              <w:ind w:right="82"/>
              <w:jc w:val="center"/>
              <w:rPr>
                <w:rFonts w:ascii="Arial MT"/>
                <w:sz w:val="14"/>
              </w:rPr>
            </w:pPr>
            <w:bookmarkStart w:name="_bookmark1826" w:id="1828"/>
            <w:bookmarkEnd w:id="1828"/>
            <w:r>
              <w:rPr/>
            </w:r>
            <w:hyperlink w:history="true" w:anchor="_bookmark1816">
              <w:r>
                <w:rPr>
                  <w:rFonts w:ascii="Arial MT"/>
                  <w:color w:val="005DA1"/>
                  <w:spacing w:val="-4"/>
                  <w:sz w:val="14"/>
                  <w:u w:val="single" w:color="005DA1"/>
                </w:rPr>
                <w:t>959</w:t>
              </w:r>
            </w:hyperlink>
            <w:r>
              <w:rPr>
                <w:rFonts w:ascii="Arial MT"/>
                <w:spacing w:val="-4"/>
                <w:sz w:val="14"/>
              </w:rPr>
              <w:t>.</w:t>
            </w:r>
          </w:p>
        </w:tc>
        <w:tc>
          <w:tcPr>
            <w:tcW w:w="8659" w:type="dxa"/>
          </w:tcPr>
          <w:p>
            <w:pPr>
              <w:pStyle w:val="TableParagraph"/>
              <w:spacing w:before="114"/>
              <w:ind w:left="133"/>
              <w:rPr>
                <w:rFonts w:ascii="Arial MT"/>
                <w:sz w:val="20"/>
              </w:rPr>
            </w:pPr>
            <w:r>
              <w:rPr>
                <w:rFonts w:ascii="Arial MT"/>
                <w:sz w:val="20"/>
              </w:rPr>
              <w:t>As to restrictions imposed by an employer on his employees, see above, paras 16-114 et </w:t>
            </w:r>
            <w:r>
              <w:rPr>
                <w:rFonts w:ascii="Arial MT"/>
                <w:spacing w:val="-4"/>
                <w:sz w:val="20"/>
              </w:rPr>
              <w:t>seq.</w:t>
            </w:r>
          </w:p>
        </w:tc>
      </w:tr>
      <w:tr>
        <w:trPr>
          <w:trHeight w:val="465" w:hRule="atLeast"/>
        </w:trPr>
        <w:tc>
          <w:tcPr>
            <w:tcW w:w="457" w:type="dxa"/>
          </w:tcPr>
          <w:p>
            <w:pPr>
              <w:pStyle w:val="TableParagraph"/>
              <w:ind w:right="82"/>
              <w:jc w:val="center"/>
              <w:rPr>
                <w:rFonts w:ascii="Arial MT"/>
                <w:sz w:val="14"/>
              </w:rPr>
            </w:pPr>
            <w:bookmarkStart w:name="_bookmark1827" w:id="1829"/>
            <w:bookmarkEnd w:id="1829"/>
            <w:r>
              <w:rPr/>
            </w:r>
            <w:hyperlink w:history="true" w:anchor="_bookmark1817">
              <w:r>
                <w:rPr>
                  <w:rFonts w:ascii="Arial MT"/>
                  <w:color w:val="005DA1"/>
                  <w:spacing w:val="-4"/>
                  <w:sz w:val="14"/>
                  <w:u w:val="single" w:color="005DA1"/>
                </w:rPr>
                <w:t>960</w:t>
              </w:r>
            </w:hyperlink>
            <w:r>
              <w:rPr>
                <w:rFonts w:ascii="Arial MT"/>
                <w:spacing w:val="-4"/>
                <w:sz w:val="14"/>
              </w:rPr>
              <w:t>.</w:t>
            </w:r>
          </w:p>
        </w:tc>
        <w:tc>
          <w:tcPr>
            <w:tcW w:w="8659" w:type="dxa"/>
          </w:tcPr>
          <w:p>
            <w:pPr>
              <w:pStyle w:val="TableParagraph"/>
              <w:spacing w:before="114"/>
              <w:ind w:left="133"/>
              <w:rPr>
                <w:rFonts w:ascii="Arial MT"/>
                <w:sz w:val="20"/>
              </w:rPr>
            </w:pPr>
            <w:r>
              <w:rPr>
                <w:rFonts w:ascii="Arial MT"/>
                <w:sz w:val="20"/>
              </w:rPr>
              <w:t>See above, para.16-</w:t>
            </w:r>
            <w:r>
              <w:rPr>
                <w:rFonts w:ascii="Arial MT"/>
                <w:spacing w:val="-4"/>
                <w:sz w:val="20"/>
              </w:rPr>
              <w:t>143.</w:t>
            </w:r>
          </w:p>
        </w:tc>
      </w:tr>
      <w:tr>
        <w:trPr>
          <w:trHeight w:val="915" w:hRule="atLeast"/>
        </w:trPr>
        <w:tc>
          <w:tcPr>
            <w:tcW w:w="457" w:type="dxa"/>
          </w:tcPr>
          <w:p>
            <w:pPr>
              <w:pStyle w:val="TableParagraph"/>
              <w:ind w:right="82"/>
              <w:jc w:val="center"/>
              <w:rPr>
                <w:rFonts w:ascii="Arial MT"/>
                <w:sz w:val="14"/>
              </w:rPr>
            </w:pPr>
            <w:bookmarkStart w:name="_bookmark1828" w:id="1830"/>
            <w:bookmarkEnd w:id="1830"/>
            <w:r>
              <w:rPr/>
            </w:r>
            <w:hyperlink w:history="true" w:anchor="_bookmark1818">
              <w:r>
                <w:rPr>
                  <w:rFonts w:ascii="Arial MT"/>
                  <w:color w:val="005DA1"/>
                  <w:spacing w:val="-4"/>
                  <w:sz w:val="14"/>
                  <w:u w:val="single" w:color="005DA1"/>
                </w:rPr>
                <w:t>961</w:t>
              </w:r>
            </w:hyperlink>
            <w:r>
              <w:rPr>
                <w:rFonts w:ascii="Arial MT"/>
                <w:spacing w:val="-4"/>
                <w:sz w:val="14"/>
              </w:rPr>
              <w:t>.</w:t>
            </w:r>
          </w:p>
        </w:tc>
        <w:tc>
          <w:tcPr>
            <w:tcW w:w="8659" w:type="dxa"/>
          </w:tcPr>
          <w:p>
            <w:pPr>
              <w:pStyle w:val="TableParagraph"/>
              <w:spacing w:line="235" w:lineRule="auto" w:before="118"/>
              <w:ind w:left="133" w:right="49"/>
              <w:jc w:val="both"/>
              <w:rPr>
                <w:rFonts w:ascii="Arial MT"/>
                <w:sz w:val="20"/>
              </w:rPr>
            </w:pPr>
            <w:r>
              <w:rPr>
                <w:rFonts w:ascii="Arial MT"/>
                <w:sz w:val="20"/>
              </w:rPr>
              <w:t>This</w:t>
            </w:r>
            <w:r>
              <w:rPr>
                <w:rFonts w:ascii="Arial MT"/>
                <w:spacing w:val="-1"/>
                <w:sz w:val="20"/>
              </w:rPr>
              <w:t> </w:t>
            </w:r>
            <w:r>
              <w:rPr>
                <w:rFonts w:ascii="Arial MT"/>
                <w:sz w:val="20"/>
              </w:rPr>
              <w:t>was</w:t>
            </w:r>
            <w:r>
              <w:rPr>
                <w:rFonts w:ascii="Arial MT"/>
                <w:spacing w:val="-1"/>
                <w:sz w:val="20"/>
              </w:rPr>
              <w:t> </w:t>
            </w:r>
            <w:r>
              <w:rPr>
                <w:rFonts w:ascii="Arial MT"/>
                <w:sz w:val="20"/>
              </w:rPr>
              <w:t>designed</w:t>
            </w:r>
            <w:r>
              <w:rPr>
                <w:rFonts w:ascii="Arial MT"/>
                <w:spacing w:val="-1"/>
                <w:sz w:val="20"/>
              </w:rPr>
              <w:t> </w:t>
            </w:r>
            <w:r>
              <w:rPr>
                <w:rFonts w:ascii="Arial MT"/>
                <w:sz w:val="20"/>
              </w:rPr>
              <w:t>to</w:t>
            </w:r>
            <w:r>
              <w:rPr>
                <w:rFonts w:ascii="Arial MT"/>
                <w:spacing w:val="-1"/>
                <w:sz w:val="20"/>
              </w:rPr>
              <w:t> </w:t>
            </w:r>
            <w:r>
              <w:rPr>
                <w:rFonts w:ascii="Arial MT"/>
                <w:sz w:val="20"/>
              </w:rPr>
              <w:t>nullify</w:t>
            </w:r>
            <w:r>
              <w:rPr>
                <w:rFonts w:ascii="Arial MT"/>
                <w:spacing w:val="-1"/>
                <w:sz w:val="20"/>
              </w:rPr>
              <w:t> </w:t>
            </w:r>
            <w:r>
              <w:rPr>
                <w:rFonts w:ascii="Arial MT"/>
                <w:sz w:val="20"/>
              </w:rPr>
              <w:t>the</w:t>
            </w:r>
            <w:r>
              <w:rPr>
                <w:rFonts w:ascii="Arial MT"/>
                <w:spacing w:val="-1"/>
                <w:sz w:val="20"/>
              </w:rPr>
              <w:t> </w:t>
            </w:r>
            <w:r>
              <w:rPr>
                <w:rFonts w:ascii="Arial MT"/>
                <w:sz w:val="20"/>
              </w:rPr>
              <w:t>effect</w:t>
            </w:r>
            <w:r>
              <w:rPr>
                <w:rFonts w:ascii="Arial MT"/>
                <w:spacing w:val="-1"/>
                <w:sz w:val="20"/>
              </w:rPr>
              <w:t> </w:t>
            </w:r>
            <w:r>
              <w:rPr>
                <w:rFonts w:ascii="Arial MT"/>
                <w:sz w:val="20"/>
              </w:rPr>
              <w:t>of</w:t>
            </w:r>
            <w:r>
              <w:rPr>
                <w:rFonts w:ascii="Arial MT"/>
                <w:spacing w:val="-1"/>
                <w:sz w:val="20"/>
              </w:rPr>
              <w:t> </w:t>
            </w:r>
            <w:r>
              <w:rPr>
                <w:i/>
                <w:sz w:val="20"/>
              </w:rPr>
              <w:t>Edwards</w:t>
            </w:r>
            <w:r>
              <w:rPr>
                <w:i/>
                <w:spacing w:val="-1"/>
                <w:sz w:val="20"/>
              </w:rPr>
              <w:t> </w:t>
            </w:r>
            <w:r>
              <w:rPr>
                <w:i/>
                <w:sz w:val="20"/>
              </w:rPr>
              <w:t>v</w:t>
            </w:r>
            <w:r>
              <w:rPr>
                <w:i/>
                <w:spacing w:val="-1"/>
                <w:sz w:val="20"/>
              </w:rPr>
              <w:t> </w:t>
            </w:r>
            <w:r>
              <w:rPr>
                <w:i/>
                <w:sz w:val="20"/>
              </w:rPr>
              <w:t>Society</w:t>
            </w:r>
            <w:r>
              <w:rPr>
                <w:i/>
                <w:spacing w:val="-1"/>
                <w:sz w:val="20"/>
              </w:rPr>
              <w:t> </w:t>
            </w:r>
            <w:r>
              <w:rPr>
                <w:i/>
                <w:sz w:val="20"/>
              </w:rPr>
              <w:t>of</w:t>
            </w:r>
            <w:r>
              <w:rPr>
                <w:i/>
                <w:spacing w:val="-1"/>
                <w:sz w:val="20"/>
              </w:rPr>
              <w:t> </w:t>
            </w:r>
            <w:r>
              <w:rPr>
                <w:i/>
                <w:sz w:val="20"/>
              </w:rPr>
              <w:t>Graphic</w:t>
            </w:r>
            <w:r>
              <w:rPr>
                <w:i/>
                <w:spacing w:val="-1"/>
                <w:sz w:val="20"/>
              </w:rPr>
              <w:t> </w:t>
            </w:r>
            <w:r>
              <w:rPr>
                <w:i/>
                <w:sz w:val="20"/>
              </w:rPr>
              <w:t>and</w:t>
            </w:r>
            <w:r>
              <w:rPr>
                <w:i/>
                <w:spacing w:val="-1"/>
                <w:sz w:val="20"/>
              </w:rPr>
              <w:t> </w:t>
            </w:r>
            <w:r>
              <w:rPr>
                <w:i/>
                <w:sz w:val="20"/>
              </w:rPr>
              <w:t>Allied</w:t>
            </w:r>
            <w:r>
              <w:rPr>
                <w:i/>
                <w:spacing w:val="-1"/>
                <w:sz w:val="20"/>
              </w:rPr>
              <w:t> </w:t>
            </w:r>
            <w:r>
              <w:rPr>
                <w:i/>
                <w:sz w:val="20"/>
              </w:rPr>
              <w:t>Trades</w:t>
            </w:r>
            <w:r>
              <w:rPr>
                <w:i/>
                <w:spacing w:val="-1"/>
                <w:sz w:val="20"/>
              </w:rPr>
              <w:t> </w:t>
            </w:r>
            <w:r>
              <w:rPr>
                <w:i/>
                <w:sz w:val="20"/>
              </w:rPr>
              <w:t>[1971] Ch. 365</w:t>
            </w:r>
            <w:r>
              <w:rPr>
                <w:rFonts w:ascii="Arial MT"/>
                <w:sz w:val="20"/>
              </w:rPr>
              <w:t>. See also </w:t>
            </w:r>
            <w:r>
              <w:rPr>
                <w:i/>
                <w:sz w:val="20"/>
              </w:rPr>
              <w:t>Greig v Insole [1978] 1 W.L.R. 302, 365</w:t>
            </w:r>
            <w:r>
              <w:rPr>
                <w:rFonts w:ascii="Arial MT"/>
                <w:sz w:val="20"/>
              </w:rPr>
              <w:t>; </w:t>
            </w:r>
            <w:r>
              <w:rPr>
                <w:i/>
                <w:sz w:val="20"/>
              </w:rPr>
              <w:t>Associated Newspaper Group Ltd v Wade [1979] 1 W.L.R. 697, 710 </w:t>
            </w:r>
            <w:r>
              <w:rPr>
                <w:rFonts w:ascii="Arial MT"/>
                <w:sz w:val="20"/>
              </w:rPr>
              <w:t>(restraint of trade does not mean interference with business).</w:t>
            </w:r>
          </w:p>
        </w:tc>
      </w:tr>
      <w:tr>
        <w:trPr>
          <w:trHeight w:val="690" w:hRule="atLeast"/>
        </w:trPr>
        <w:tc>
          <w:tcPr>
            <w:tcW w:w="457" w:type="dxa"/>
          </w:tcPr>
          <w:p>
            <w:pPr>
              <w:pStyle w:val="TableParagraph"/>
              <w:ind w:right="82"/>
              <w:jc w:val="center"/>
              <w:rPr>
                <w:rFonts w:ascii="Arial MT"/>
                <w:sz w:val="14"/>
              </w:rPr>
            </w:pPr>
            <w:bookmarkStart w:name="_bookmark1829" w:id="1831"/>
            <w:bookmarkEnd w:id="1831"/>
            <w:r>
              <w:rPr/>
            </w:r>
            <w:hyperlink w:history="true" w:anchor="_bookmark1819">
              <w:r>
                <w:rPr>
                  <w:rFonts w:ascii="Arial MT"/>
                  <w:color w:val="005DA1"/>
                  <w:spacing w:val="-4"/>
                  <w:sz w:val="14"/>
                  <w:u w:val="single" w:color="005DA1"/>
                </w:rPr>
                <w:t>962</w:t>
              </w:r>
            </w:hyperlink>
            <w:r>
              <w:rPr>
                <w:rFonts w:ascii="Arial MT"/>
                <w:spacing w:val="-4"/>
                <w:sz w:val="14"/>
              </w:rPr>
              <w:t>.</w:t>
            </w:r>
          </w:p>
        </w:tc>
        <w:tc>
          <w:tcPr>
            <w:tcW w:w="8659" w:type="dxa"/>
          </w:tcPr>
          <w:p>
            <w:pPr>
              <w:pStyle w:val="TableParagraph"/>
              <w:spacing w:line="235" w:lineRule="auto" w:before="118"/>
              <w:ind w:left="133"/>
              <w:rPr>
                <w:rFonts w:ascii="Arial MT"/>
                <w:sz w:val="20"/>
              </w:rPr>
            </w:pPr>
            <w:r>
              <w:rPr>
                <w:i/>
                <w:sz w:val="20"/>
              </w:rPr>
              <w:t>Hilton v Eckersley (1856) 6 E. &amp; B. 47</w:t>
            </w:r>
            <w:r>
              <w:rPr>
                <w:rFonts w:ascii="Arial MT"/>
                <w:sz w:val="20"/>
              </w:rPr>
              <w:t>; and see </w:t>
            </w:r>
            <w:r>
              <w:rPr>
                <w:i/>
                <w:sz w:val="20"/>
              </w:rPr>
              <w:t>Mogul Steamship Co v McGregor, Gow &amp; </w:t>
            </w:r>
            <w:r>
              <w:rPr>
                <w:i/>
                <w:sz w:val="20"/>
              </w:rPr>
              <w:t>Co</w:t>
            </w:r>
            <w:r>
              <w:rPr>
                <w:i/>
                <w:spacing w:val="40"/>
                <w:sz w:val="20"/>
              </w:rPr>
              <w:t> </w:t>
            </w:r>
            <w:r>
              <w:rPr>
                <w:i/>
                <w:sz w:val="20"/>
              </w:rPr>
              <w:t>[1892] A.C. 25, 42; (1889) 23 Q.B.D. 598, 619</w:t>
            </w:r>
            <w:r>
              <w:rPr>
                <w:rFonts w:ascii="Arial MT"/>
                <w:sz w:val="20"/>
              </w:rPr>
              <w:t>.</w:t>
            </w:r>
          </w:p>
        </w:tc>
      </w:tr>
      <w:tr>
        <w:trPr>
          <w:trHeight w:val="690" w:hRule="atLeast"/>
        </w:trPr>
        <w:tc>
          <w:tcPr>
            <w:tcW w:w="457" w:type="dxa"/>
          </w:tcPr>
          <w:p>
            <w:pPr>
              <w:pStyle w:val="TableParagraph"/>
              <w:ind w:right="82"/>
              <w:jc w:val="center"/>
              <w:rPr>
                <w:rFonts w:ascii="Arial MT"/>
                <w:sz w:val="14"/>
              </w:rPr>
            </w:pPr>
            <w:bookmarkStart w:name="_bookmark1830" w:id="1832"/>
            <w:bookmarkEnd w:id="1832"/>
            <w:r>
              <w:rPr/>
            </w:r>
            <w:hyperlink w:history="true" w:anchor="_bookmark1820">
              <w:r>
                <w:rPr>
                  <w:rFonts w:ascii="Arial MT"/>
                  <w:color w:val="005DA1"/>
                  <w:spacing w:val="-4"/>
                  <w:sz w:val="14"/>
                  <w:u w:val="single" w:color="005DA1"/>
                </w:rPr>
                <w:t>963</w:t>
              </w:r>
            </w:hyperlink>
            <w:r>
              <w:rPr>
                <w:rFonts w:ascii="Arial MT"/>
                <w:spacing w:val="-4"/>
                <w:sz w:val="14"/>
              </w:rPr>
              <w:t>.</w:t>
            </w:r>
          </w:p>
        </w:tc>
        <w:tc>
          <w:tcPr>
            <w:tcW w:w="8659" w:type="dxa"/>
          </w:tcPr>
          <w:p>
            <w:pPr>
              <w:pStyle w:val="TableParagraph"/>
              <w:spacing w:line="235" w:lineRule="auto" w:before="118"/>
              <w:ind w:left="133"/>
              <w:rPr>
                <w:rFonts w:ascii="Arial MT"/>
                <w:sz w:val="20"/>
              </w:rPr>
            </w:pPr>
            <w:r>
              <w:rPr>
                <w:i/>
                <w:sz w:val="20"/>
              </w:rPr>
              <w:t>Mineral</w:t>
            </w:r>
            <w:r>
              <w:rPr>
                <w:i/>
                <w:spacing w:val="61"/>
                <w:sz w:val="20"/>
              </w:rPr>
              <w:t> </w:t>
            </w:r>
            <w:r>
              <w:rPr>
                <w:i/>
                <w:sz w:val="20"/>
              </w:rPr>
              <w:t>Water</w:t>
            </w:r>
            <w:r>
              <w:rPr>
                <w:i/>
                <w:spacing w:val="61"/>
                <w:sz w:val="20"/>
              </w:rPr>
              <w:t> </w:t>
            </w:r>
            <w:r>
              <w:rPr>
                <w:i/>
                <w:sz w:val="20"/>
              </w:rPr>
              <w:t>Bottle,</w:t>
            </w:r>
            <w:r>
              <w:rPr>
                <w:i/>
                <w:spacing w:val="61"/>
                <w:sz w:val="20"/>
              </w:rPr>
              <w:t> </w:t>
            </w:r>
            <w:r>
              <w:rPr>
                <w:i/>
                <w:sz w:val="20"/>
              </w:rPr>
              <w:t>etc.,</w:t>
            </w:r>
            <w:r>
              <w:rPr>
                <w:i/>
                <w:spacing w:val="61"/>
                <w:sz w:val="20"/>
              </w:rPr>
              <w:t> </w:t>
            </w:r>
            <w:r>
              <w:rPr>
                <w:i/>
                <w:sz w:val="20"/>
              </w:rPr>
              <w:t>Society</w:t>
            </w:r>
            <w:r>
              <w:rPr>
                <w:i/>
                <w:spacing w:val="61"/>
                <w:sz w:val="20"/>
              </w:rPr>
              <w:t> </w:t>
            </w:r>
            <w:r>
              <w:rPr>
                <w:i/>
                <w:sz w:val="20"/>
              </w:rPr>
              <w:t>v</w:t>
            </w:r>
            <w:r>
              <w:rPr>
                <w:i/>
                <w:spacing w:val="61"/>
                <w:sz w:val="20"/>
              </w:rPr>
              <w:t> </w:t>
            </w:r>
            <w:r>
              <w:rPr>
                <w:i/>
                <w:sz w:val="20"/>
              </w:rPr>
              <w:t>Booth</w:t>
            </w:r>
            <w:r>
              <w:rPr>
                <w:i/>
                <w:spacing w:val="61"/>
                <w:sz w:val="20"/>
              </w:rPr>
              <w:t> </w:t>
            </w:r>
            <w:r>
              <w:rPr>
                <w:i/>
                <w:sz w:val="20"/>
              </w:rPr>
              <w:t>(1887)</w:t>
            </w:r>
            <w:r>
              <w:rPr>
                <w:i/>
                <w:spacing w:val="61"/>
                <w:sz w:val="20"/>
              </w:rPr>
              <w:t> </w:t>
            </w:r>
            <w:r>
              <w:rPr>
                <w:i/>
                <w:sz w:val="20"/>
              </w:rPr>
              <w:t>36</w:t>
            </w:r>
            <w:r>
              <w:rPr>
                <w:i/>
                <w:spacing w:val="61"/>
                <w:sz w:val="20"/>
              </w:rPr>
              <w:t> </w:t>
            </w:r>
            <w:r>
              <w:rPr>
                <w:i/>
                <w:sz w:val="20"/>
              </w:rPr>
              <w:t>Ch.</w:t>
            </w:r>
            <w:r>
              <w:rPr>
                <w:i/>
                <w:spacing w:val="61"/>
                <w:sz w:val="20"/>
              </w:rPr>
              <w:t> </w:t>
            </w:r>
            <w:r>
              <w:rPr>
                <w:i/>
                <w:sz w:val="20"/>
              </w:rPr>
              <w:t>D.</w:t>
            </w:r>
            <w:r>
              <w:rPr>
                <w:i/>
                <w:spacing w:val="61"/>
                <w:sz w:val="20"/>
              </w:rPr>
              <w:t> </w:t>
            </w:r>
            <w:r>
              <w:rPr>
                <w:i/>
                <w:sz w:val="20"/>
              </w:rPr>
              <w:t>465</w:t>
            </w:r>
            <w:r>
              <w:rPr>
                <w:i/>
                <w:spacing w:val="60"/>
                <w:sz w:val="20"/>
              </w:rPr>
              <w:t> </w:t>
            </w:r>
            <w:r>
              <w:rPr>
                <w:rFonts w:ascii="Arial MT"/>
                <w:sz w:val="20"/>
              </w:rPr>
              <w:t>(the</w:t>
            </w:r>
            <w:r>
              <w:rPr>
                <w:rFonts w:ascii="Arial MT"/>
                <w:spacing w:val="61"/>
                <w:sz w:val="20"/>
              </w:rPr>
              <w:t> </w:t>
            </w:r>
            <w:r>
              <w:rPr>
                <w:rFonts w:ascii="Arial MT"/>
                <w:sz w:val="20"/>
              </w:rPr>
              <w:t>members</w:t>
            </w:r>
            <w:r>
              <w:rPr>
                <w:rFonts w:ascii="Arial MT"/>
                <w:spacing w:val="61"/>
                <w:sz w:val="20"/>
              </w:rPr>
              <w:t> </w:t>
            </w:r>
            <w:r>
              <w:rPr>
                <w:rFonts w:ascii="Arial MT"/>
                <w:sz w:val="20"/>
              </w:rPr>
              <w:t>of</w:t>
            </w:r>
            <w:r>
              <w:rPr>
                <w:rFonts w:ascii="Arial MT"/>
                <w:spacing w:val="61"/>
                <w:sz w:val="20"/>
              </w:rPr>
              <w:t> </w:t>
            </w:r>
            <w:r>
              <w:rPr>
                <w:rFonts w:ascii="Arial MT"/>
                <w:sz w:val="20"/>
              </w:rPr>
              <w:t>the association could protect any confidential information);</w:t>
            </w:r>
            <w:r>
              <w:rPr>
                <w:rFonts w:ascii="Arial MT"/>
                <w:spacing w:val="-1"/>
                <w:sz w:val="20"/>
              </w:rPr>
              <w:t> </w:t>
            </w:r>
            <w:r>
              <w:rPr>
                <w:i/>
                <w:sz w:val="20"/>
              </w:rPr>
              <w:t>Davies v Thomas [1920] 2 Ch. 189, </w:t>
            </w:r>
            <w:r>
              <w:rPr>
                <w:i/>
                <w:spacing w:val="-4"/>
                <w:sz w:val="20"/>
              </w:rPr>
              <w:t>195</w:t>
            </w:r>
            <w:r>
              <w:rPr>
                <w:rFonts w:ascii="Arial MT"/>
                <w:spacing w:val="-4"/>
                <w:sz w:val="20"/>
              </w:rPr>
              <w:t>.</w:t>
            </w:r>
          </w:p>
        </w:tc>
      </w:tr>
      <w:tr>
        <w:trPr>
          <w:trHeight w:val="569" w:hRule="atLeast"/>
        </w:trPr>
        <w:tc>
          <w:tcPr>
            <w:tcW w:w="457" w:type="dxa"/>
          </w:tcPr>
          <w:p>
            <w:pPr>
              <w:pStyle w:val="TableParagraph"/>
              <w:ind w:right="82"/>
              <w:jc w:val="center"/>
              <w:rPr>
                <w:rFonts w:ascii="Arial MT"/>
                <w:sz w:val="14"/>
              </w:rPr>
            </w:pPr>
            <w:bookmarkStart w:name="_bookmark1831" w:id="1833"/>
            <w:bookmarkEnd w:id="1833"/>
            <w:r>
              <w:rPr/>
            </w:r>
            <w:hyperlink w:history="true" w:anchor="_bookmark1821">
              <w:r>
                <w:rPr>
                  <w:rFonts w:ascii="Arial MT"/>
                  <w:color w:val="005DA1"/>
                  <w:spacing w:val="-4"/>
                  <w:sz w:val="14"/>
                  <w:u w:val="single" w:color="005DA1"/>
                </w:rPr>
                <w:t>964</w:t>
              </w:r>
            </w:hyperlink>
            <w:r>
              <w:rPr>
                <w:rFonts w:ascii="Arial MT"/>
                <w:spacing w:val="-4"/>
                <w:sz w:val="14"/>
              </w:rPr>
              <w:t>.</w:t>
            </w:r>
          </w:p>
        </w:tc>
        <w:tc>
          <w:tcPr>
            <w:tcW w:w="8659" w:type="dxa"/>
          </w:tcPr>
          <w:p>
            <w:pPr>
              <w:pStyle w:val="TableParagraph"/>
              <w:spacing w:line="227" w:lineRule="exact" w:before="114"/>
              <w:ind w:left="133"/>
              <w:rPr>
                <w:rFonts w:ascii="Arial MT"/>
                <w:sz w:val="20"/>
              </w:rPr>
            </w:pPr>
            <w:r>
              <w:rPr>
                <w:i/>
                <w:sz w:val="20"/>
              </w:rPr>
              <w:t>Eastham</w:t>
            </w:r>
            <w:r>
              <w:rPr>
                <w:i/>
                <w:spacing w:val="34"/>
                <w:sz w:val="20"/>
              </w:rPr>
              <w:t> </w:t>
            </w:r>
            <w:r>
              <w:rPr>
                <w:i/>
                <w:sz w:val="20"/>
              </w:rPr>
              <w:t>v</w:t>
            </w:r>
            <w:r>
              <w:rPr>
                <w:i/>
                <w:spacing w:val="35"/>
                <w:sz w:val="20"/>
              </w:rPr>
              <w:t> </w:t>
            </w:r>
            <w:r>
              <w:rPr>
                <w:i/>
                <w:sz w:val="20"/>
              </w:rPr>
              <w:t>Newcastle</w:t>
            </w:r>
            <w:r>
              <w:rPr>
                <w:i/>
                <w:spacing w:val="35"/>
                <w:sz w:val="20"/>
              </w:rPr>
              <w:t> </w:t>
            </w:r>
            <w:r>
              <w:rPr>
                <w:i/>
                <w:sz w:val="20"/>
              </w:rPr>
              <w:t>United</w:t>
            </w:r>
            <w:r>
              <w:rPr>
                <w:i/>
                <w:spacing w:val="35"/>
                <w:sz w:val="20"/>
              </w:rPr>
              <w:t> </w:t>
            </w:r>
            <w:r>
              <w:rPr>
                <w:i/>
                <w:sz w:val="20"/>
              </w:rPr>
              <w:t>F.C.</w:t>
            </w:r>
            <w:r>
              <w:rPr>
                <w:i/>
                <w:spacing w:val="35"/>
                <w:sz w:val="20"/>
              </w:rPr>
              <w:t> </w:t>
            </w:r>
            <w:r>
              <w:rPr>
                <w:i/>
                <w:sz w:val="20"/>
              </w:rPr>
              <w:t>Ltd</w:t>
            </w:r>
            <w:r>
              <w:rPr>
                <w:i/>
                <w:spacing w:val="35"/>
                <w:sz w:val="20"/>
              </w:rPr>
              <w:t> </w:t>
            </w:r>
            <w:r>
              <w:rPr>
                <w:i/>
                <w:sz w:val="20"/>
              </w:rPr>
              <w:t>[1964]</w:t>
            </w:r>
            <w:r>
              <w:rPr>
                <w:i/>
                <w:spacing w:val="35"/>
                <w:sz w:val="20"/>
              </w:rPr>
              <w:t> </w:t>
            </w:r>
            <w:r>
              <w:rPr>
                <w:i/>
                <w:sz w:val="20"/>
              </w:rPr>
              <w:t>Ch.</w:t>
            </w:r>
            <w:r>
              <w:rPr>
                <w:i/>
                <w:spacing w:val="35"/>
                <w:sz w:val="20"/>
              </w:rPr>
              <w:t> </w:t>
            </w:r>
            <w:r>
              <w:rPr>
                <w:i/>
                <w:sz w:val="20"/>
              </w:rPr>
              <w:t>413</w:t>
            </w:r>
            <w:r>
              <w:rPr>
                <w:rFonts w:ascii="Arial MT"/>
                <w:sz w:val="20"/>
              </w:rPr>
              <w:t>;</w:t>
            </w:r>
            <w:r>
              <w:rPr>
                <w:rFonts w:ascii="Arial MT"/>
                <w:spacing w:val="36"/>
                <w:sz w:val="20"/>
              </w:rPr>
              <w:t> </w:t>
            </w:r>
            <w:r>
              <w:rPr>
                <w:i/>
                <w:sz w:val="20"/>
              </w:rPr>
              <w:t>Greig</w:t>
            </w:r>
            <w:r>
              <w:rPr>
                <w:i/>
                <w:spacing w:val="35"/>
                <w:sz w:val="20"/>
              </w:rPr>
              <w:t> </w:t>
            </w:r>
            <w:r>
              <w:rPr>
                <w:i/>
                <w:sz w:val="20"/>
              </w:rPr>
              <w:t>v</w:t>
            </w:r>
            <w:r>
              <w:rPr>
                <w:i/>
                <w:spacing w:val="35"/>
                <w:sz w:val="20"/>
              </w:rPr>
              <w:t> </w:t>
            </w:r>
            <w:r>
              <w:rPr>
                <w:i/>
                <w:sz w:val="20"/>
              </w:rPr>
              <w:t>Insole</w:t>
            </w:r>
            <w:r>
              <w:rPr>
                <w:i/>
                <w:spacing w:val="35"/>
                <w:sz w:val="20"/>
              </w:rPr>
              <w:t> </w:t>
            </w:r>
            <w:r>
              <w:rPr>
                <w:i/>
                <w:sz w:val="20"/>
              </w:rPr>
              <w:t>[1978]</w:t>
            </w:r>
            <w:r>
              <w:rPr>
                <w:i/>
                <w:spacing w:val="35"/>
                <w:sz w:val="20"/>
              </w:rPr>
              <w:t> </w:t>
            </w:r>
            <w:r>
              <w:rPr>
                <w:i/>
                <w:sz w:val="20"/>
              </w:rPr>
              <w:t>1</w:t>
            </w:r>
            <w:r>
              <w:rPr>
                <w:i/>
                <w:spacing w:val="35"/>
                <w:sz w:val="20"/>
              </w:rPr>
              <w:t> </w:t>
            </w:r>
            <w:r>
              <w:rPr>
                <w:i/>
                <w:sz w:val="20"/>
              </w:rPr>
              <w:t>W.L.R.</w:t>
            </w:r>
            <w:r>
              <w:rPr>
                <w:i/>
                <w:spacing w:val="35"/>
                <w:sz w:val="20"/>
              </w:rPr>
              <w:t> </w:t>
            </w:r>
            <w:r>
              <w:rPr>
                <w:i/>
                <w:spacing w:val="-4"/>
                <w:sz w:val="20"/>
              </w:rPr>
              <w:t>302</w:t>
            </w:r>
            <w:r>
              <w:rPr>
                <w:rFonts w:ascii="Arial MT"/>
                <w:spacing w:val="-4"/>
                <w:sz w:val="20"/>
              </w:rPr>
              <w:t>;</w:t>
            </w:r>
          </w:p>
          <w:p>
            <w:pPr>
              <w:pStyle w:val="TableParagraph"/>
              <w:spacing w:line="207" w:lineRule="exact" w:before="0"/>
              <w:ind w:left="133"/>
              <w:rPr>
                <w:rFonts w:ascii="Arial MT"/>
                <w:sz w:val="20"/>
              </w:rPr>
            </w:pPr>
            <w:r>
              <w:rPr>
                <w:i/>
                <w:sz w:val="20"/>
              </w:rPr>
              <w:t>Buckley v Tuttey (1971) 125 C.L.R. </w:t>
            </w:r>
            <w:r>
              <w:rPr>
                <w:i/>
                <w:spacing w:val="-4"/>
                <w:sz w:val="20"/>
              </w:rPr>
              <w:t>353</w:t>
            </w:r>
            <w:r>
              <w:rPr>
                <w:rFonts w:ascii="Arial MT"/>
                <w:spacing w:val="-4"/>
                <w:sz w:val="20"/>
              </w:rPr>
              <w:t>.</w:t>
            </w:r>
          </w:p>
        </w:tc>
      </w:tr>
    </w:tbl>
    <w:p>
      <w:pPr>
        <w:pStyle w:val="TableParagraph"/>
        <w:spacing w:after="0" w:line="207" w:lineRule="exact"/>
        <w:rPr>
          <w:rFonts w:ascii="Arial MT"/>
          <w:sz w:val="20"/>
        </w:rPr>
        <w:sectPr>
          <w:headerReference w:type="even" r:id="rId46"/>
          <w:headerReference w:type="default" r:id="rId47"/>
          <w:pgSz w:w="11900" w:h="16840"/>
          <w:pgMar w:header="971" w:footer="0" w:top="1300" w:bottom="280" w:left="1275" w:right="1275"/>
          <w:pgNumType w:start="2"/>
        </w:sectPr>
      </w:pPr>
    </w:p>
    <w:p>
      <w:pPr>
        <w:tabs>
          <w:tab w:pos="705" w:val="left" w:leader="none"/>
        </w:tabs>
        <w:spacing w:line="235" w:lineRule="auto" w:before="170"/>
        <w:ind w:left="705" w:right="168" w:hanging="541"/>
        <w:jc w:val="left"/>
        <w:rPr>
          <w:sz w:val="20"/>
        </w:rPr>
      </w:pPr>
      <w:hyperlink w:history="true" w:anchor="_bookmark1822">
        <w:r>
          <w:rPr>
            <w:color w:val="005DA1"/>
            <w:spacing w:val="-4"/>
            <w:position w:val="5"/>
            <w:sz w:val="14"/>
            <w:u w:val="single" w:color="005DA1"/>
          </w:rPr>
          <w:t>965</w:t>
        </w:r>
      </w:hyperlink>
      <w:r>
        <w:rPr>
          <w:spacing w:val="-4"/>
          <w:position w:val="5"/>
          <w:sz w:val="14"/>
        </w:rPr>
        <w:t>.</w:t>
      </w:r>
      <w:r>
        <w:rPr>
          <w:position w:val="5"/>
          <w:sz w:val="14"/>
        </w:rPr>
        <w:tab/>
      </w:r>
      <w:r>
        <w:rPr>
          <w:rFonts w:ascii="Arial"/>
          <w:i/>
          <w:sz w:val="20"/>
        </w:rPr>
        <w:t>Kores</w:t>
      </w:r>
      <w:r>
        <w:rPr>
          <w:rFonts w:ascii="Arial"/>
          <w:i/>
          <w:spacing w:val="25"/>
          <w:sz w:val="20"/>
        </w:rPr>
        <w:t> </w:t>
      </w:r>
      <w:r>
        <w:rPr>
          <w:rFonts w:ascii="Arial"/>
          <w:i/>
          <w:sz w:val="20"/>
        </w:rPr>
        <w:t>Manufacturing</w:t>
      </w:r>
      <w:r>
        <w:rPr>
          <w:rFonts w:ascii="Arial"/>
          <w:i/>
          <w:spacing w:val="25"/>
          <w:sz w:val="20"/>
        </w:rPr>
        <w:t> </w:t>
      </w:r>
      <w:r>
        <w:rPr>
          <w:rFonts w:ascii="Arial"/>
          <w:i/>
          <w:sz w:val="20"/>
        </w:rPr>
        <w:t>Co</w:t>
      </w:r>
      <w:r>
        <w:rPr>
          <w:rFonts w:ascii="Arial"/>
          <w:i/>
          <w:spacing w:val="25"/>
          <w:sz w:val="20"/>
        </w:rPr>
        <w:t> </w:t>
      </w:r>
      <w:r>
        <w:rPr>
          <w:rFonts w:ascii="Arial"/>
          <w:i/>
          <w:sz w:val="20"/>
        </w:rPr>
        <w:t>Ltd</w:t>
      </w:r>
      <w:r>
        <w:rPr>
          <w:rFonts w:ascii="Arial"/>
          <w:i/>
          <w:spacing w:val="25"/>
          <w:sz w:val="20"/>
        </w:rPr>
        <w:t> </w:t>
      </w:r>
      <w:r>
        <w:rPr>
          <w:rFonts w:ascii="Arial"/>
          <w:i/>
          <w:sz w:val="20"/>
        </w:rPr>
        <w:t>v</w:t>
      </w:r>
      <w:r>
        <w:rPr>
          <w:rFonts w:ascii="Arial"/>
          <w:i/>
          <w:spacing w:val="25"/>
          <w:sz w:val="20"/>
        </w:rPr>
        <w:t> </w:t>
      </w:r>
      <w:r>
        <w:rPr>
          <w:rFonts w:ascii="Arial"/>
          <w:i/>
          <w:sz w:val="20"/>
        </w:rPr>
        <w:t>Kolok</w:t>
      </w:r>
      <w:r>
        <w:rPr>
          <w:rFonts w:ascii="Arial"/>
          <w:i/>
          <w:spacing w:val="25"/>
          <w:sz w:val="20"/>
        </w:rPr>
        <w:t> </w:t>
      </w:r>
      <w:r>
        <w:rPr>
          <w:rFonts w:ascii="Arial"/>
          <w:i/>
          <w:sz w:val="20"/>
        </w:rPr>
        <w:t>Manufacturing</w:t>
      </w:r>
      <w:r>
        <w:rPr>
          <w:rFonts w:ascii="Arial"/>
          <w:i/>
          <w:spacing w:val="25"/>
          <w:sz w:val="20"/>
        </w:rPr>
        <w:t> </w:t>
      </w:r>
      <w:r>
        <w:rPr>
          <w:rFonts w:ascii="Arial"/>
          <w:i/>
          <w:sz w:val="20"/>
        </w:rPr>
        <w:t>Co</w:t>
      </w:r>
      <w:r>
        <w:rPr>
          <w:rFonts w:ascii="Arial"/>
          <w:i/>
          <w:spacing w:val="25"/>
          <w:sz w:val="20"/>
        </w:rPr>
        <w:t> </w:t>
      </w:r>
      <w:r>
        <w:rPr>
          <w:rFonts w:ascii="Arial"/>
          <w:i/>
          <w:sz w:val="20"/>
        </w:rPr>
        <w:t>Ltd</w:t>
      </w:r>
      <w:r>
        <w:rPr>
          <w:rFonts w:ascii="Arial"/>
          <w:i/>
          <w:spacing w:val="25"/>
          <w:sz w:val="20"/>
        </w:rPr>
        <w:t> </w:t>
      </w:r>
      <w:r>
        <w:rPr>
          <w:rFonts w:ascii="Arial"/>
          <w:i/>
          <w:sz w:val="20"/>
        </w:rPr>
        <w:t>[1959]</w:t>
      </w:r>
      <w:r>
        <w:rPr>
          <w:rFonts w:ascii="Arial"/>
          <w:i/>
          <w:spacing w:val="25"/>
          <w:sz w:val="20"/>
        </w:rPr>
        <w:t> </w:t>
      </w:r>
      <w:r>
        <w:rPr>
          <w:rFonts w:ascii="Arial"/>
          <w:i/>
          <w:sz w:val="20"/>
        </w:rPr>
        <w:t>Ch.</w:t>
      </w:r>
      <w:r>
        <w:rPr>
          <w:rFonts w:ascii="Arial"/>
          <w:i/>
          <w:spacing w:val="25"/>
          <w:sz w:val="20"/>
        </w:rPr>
        <w:t> </w:t>
      </w:r>
      <w:r>
        <w:rPr>
          <w:rFonts w:ascii="Arial"/>
          <w:i/>
          <w:sz w:val="20"/>
        </w:rPr>
        <w:t>108</w:t>
      </w:r>
      <w:r>
        <w:rPr>
          <w:sz w:val="20"/>
        </w:rPr>
        <w:t>.</w:t>
      </w:r>
      <w:r>
        <w:rPr>
          <w:spacing w:val="25"/>
          <w:sz w:val="20"/>
        </w:rPr>
        <w:t> </w:t>
      </w:r>
      <w:r>
        <w:rPr>
          <w:sz w:val="20"/>
        </w:rPr>
        <w:t>See</w:t>
      </w:r>
      <w:r>
        <w:rPr>
          <w:spacing w:val="25"/>
          <w:sz w:val="20"/>
        </w:rPr>
        <w:t> </w:t>
      </w:r>
      <w:r>
        <w:rPr>
          <w:sz w:val="20"/>
        </w:rPr>
        <w:t>also</w:t>
      </w:r>
      <w:r>
        <w:rPr>
          <w:spacing w:val="25"/>
          <w:sz w:val="20"/>
        </w:rPr>
        <w:t> </w:t>
      </w:r>
      <w:r>
        <w:rPr>
          <w:sz w:val="20"/>
        </w:rPr>
        <w:t>above, </w:t>
      </w:r>
      <w:r>
        <w:rPr>
          <w:spacing w:val="-2"/>
          <w:sz w:val="20"/>
        </w:rPr>
        <w:t>para.16-114.</w:t>
      </w:r>
    </w:p>
    <w:p>
      <w:pPr>
        <w:pStyle w:val="BodyText"/>
        <w:spacing w:before="6"/>
      </w:pPr>
    </w:p>
    <w:p>
      <w:pPr>
        <w:tabs>
          <w:tab w:pos="705" w:val="left" w:leader="none"/>
        </w:tabs>
        <w:spacing w:before="0"/>
        <w:ind w:left="165" w:right="0" w:firstLine="0"/>
        <w:jc w:val="left"/>
        <w:rPr>
          <w:sz w:val="20"/>
        </w:rPr>
      </w:pPr>
      <w:bookmarkStart w:name="_bookmark1832" w:id="1834"/>
      <w:bookmarkEnd w:id="1834"/>
      <w:r>
        <w:rPr/>
      </w:r>
      <w:hyperlink w:history="true" w:anchor="_bookmark1823">
        <w:r>
          <w:rPr>
            <w:color w:val="005DA1"/>
            <w:spacing w:val="-4"/>
            <w:position w:val="5"/>
            <w:sz w:val="14"/>
            <w:u w:val="single" w:color="005DA1"/>
          </w:rPr>
          <w:t>966</w:t>
        </w:r>
      </w:hyperlink>
      <w:r>
        <w:rPr>
          <w:spacing w:val="-4"/>
          <w:position w:val="5"/>
          <w:sz w:val="14"/>
        </w:rPr>
        <w:t>.</w:t>
      </w:r>
      <w:r>
        <w:rPr>
          <w:position w:val="5"/>
          <w:sz w:val="14"/>
        </w:rPr>
        <w:tab/>
      </w:r>
      <w:r>
        <w:rPr>
          <w:rFonts w:ascii="Arial" w:hAnsi="Arial"/>
          <w:i/>
          <w:sz w:val="20"/>
        </w:rPr>
        <w:t>Esso Petroleum Co Ltd v Harper’s Garage (Stourport) Ltd [1968] A.C. 269, 300, </w:t>
      </w:r>
      <w:r>
        <w:rPr>
          <w:rFonts w:ascii="Arial" w:hAnsi="Arial"/>
          <w:i/>
          <w:spacing w:val="-4"/>
          <w:sz w:val="20"/>
        </w:rPr>
        <w:t>301</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833" w:id="1835"/>
      <w:bookmarkEnd w:id="1835"/>
      <w:r>
        <w:rPr/>
      </w:r>
      <w:hyperlink w:history="true" w:anchor="_bookmark1824">
        <w:r>
          <w:rPr>
            <w:color w:val="005DA1"/>
            <w:spacing w:val="-4"/>
            <w:position w:val="5"/>
            <w:sz w:val="14"/>
            <w:u w:val="single" w:color="005DA1"/>
          </w:rPr>
          <w:t>967</w:t>
        </w:r>
      </w:hyperlink>
      <w:r>
        <w:rPr>
          <w:spacing w:val="-4"/>
          <w:position w:val="5"/>
          <w:sz w:val="14"/>
        </w:rPr>
        <w:t>.</w:t>
      </w:r>
      <w:r>
        <w:rPr>
          <w:position w:val="5"/>
          <w:sz w:val="14"/>
        </w:rPr>
        <w:tab/>
      </w:r>
      <w:r>
        <w:rPr>
          <w:rFonts w:ascii="Arial"/>
          <w:i/>
          <w:sz w:val="20"/>
        </w:rPr>
        <w:t>Eastham</w:t>
      </w:r>
      <w:r>
        <w:rPr>
          <w:rFonts w:ascii="Arial"/>
          <w:i/>
          <w:spacing w:val="35"/>
          <w:sz w:val="20"/>
        </w:rPr>
        <w:t> </w:t>
      </w:r>
      <w:r>
        <w:rPr>
          <w:rFonts w:ascii="Arial"/>
          <w:i/>
          <w:sz w:val="20"/>
        </w:rPr>
        <w:t>v</w:t>
      </w:r>
      <w:r>
        <w:rPr>
          <w:rFonts w:ascii="Arial"/>
          <w:i/>
          <w:spacing w:val="36"/>
          <w:sz w:val="20"/>
        </w:rPr>
        <w:t> </w:t>
      </w:r>
      <w:r>
        <w:rPr>
          <w:rFonts w:ascii="Arial"/>
          <w:i/>
          <w:sz w:val="20"/>
        </w:rPr>
        <w:t>Newcastle</w:t>
      </w:r>
      <w:r>
        <w:rPr>
          <w:rFonts w:ascii="Arial"/>
          <w:i/>
          <w:spacing w:val="36"/>
          <w:sz w:val="20"/>
        </w:rPr>
        <w:t> </w:t>
      </w:r>
      <w:r>
        <w:rPr>
          <w:rFonts w:ascii="Arial"/>
          <w:i/>
          <w:sz w:val="20"/>
        </w:rPr>
        <w:t>United</w:t>
      </w:r>
      <w:r>
        <w:rPr>
          <w:rFonts w:ascii="Arial"/>
          <w:i/>
          <w:spacing w:val="36"/>
          <w:sz w:val="20"/>
        </w:rPr>
        <w:t> </w:t>
      </w:r>
      <w:r>
        <w:rPr>
          <w:rFonts w:ascii="Arial"/>
          <w:i/>
          <w:sz w:val="20"/>
        </w:rPr>
        <w:t>F.C.</w:t>
      </w:r>
      <w:r>
        <w:rPr>
          <w:rFonts w:ascii="Arial"/>
          <w:i/>
          <w:spacing w:val="36"/>
          <w:sz w:val="20"/>
        </w:rPr>
        <w:t> </w:t>
      </w:r>
      <w:r>
        <w:rPr>
          <w:rFonts w:ascii="Arial"/>
          <w:i/>
          <w:sz w:val="20"/>
        </w:rPr>
        <w:t>Ltd</w:t>
      </w:r>
      <w:r>
        <w:rPr>
          <w:rFonts w:ascii="Arial"/>
          <w:i/>
          <w:spacing w:val="36"/>
          <w:sz w:val="20"/>
        </w:rPr>
        <w:t> </w:t>
      </w:r>
      <w:r>
        <w:rPr>
          <w:rFonts w:ascii="Arial"/>
          <w:i/>
          <w:sz w:val="20"/>
        </w:rPr>
        <w:t>[1964]</w:t>
      </w:r>
      <w:r>
        <w:rPr>
          <w:rFonts w:ascii="Arial"/>
          <w:i/>
          <w:spacing w:val="36"/>
          <w:sz w:val="20"/>
        </w:rPr>
        <w:t> </w:t>
      </w:r>
      <w:r>
        <w:rPr>
          <w:rFonts w:ascii="Arial"/>
          <w:i/>
          <w:sz w:val="20"/>
        </w:rPr>
        <w:t>Ch.</w:t>
      </w:r>
      <w:r>
        <w:rPr>
          <w:rFonts w:ascii="Arial"/>
          <w:i/>
          <w:spacing w:val="36"/>
          <w:sz w:val="20"/>
        </w:rPr>
        <w:t> </w:t>
      </w:r>
      <w:r>
        <w:rPr>
          <w:rFonts w:ascii="Arial"/>
          <w:i/>
          <w:sz w:val="20"/>
        </w:rPr>
        <w:t>413</w:t>
      </w:r>
      <w:r>
        <w:rPr>
          <w:sz w:val="20"/>
        </w:rPr>
        <w:t>;</w:t>
      </w:r>
      <w:r>
        <w:rPr>
          <w:spacing w:val="36"/>
          <w:sz w:val="20"/>
        </w:rPr>
        <w:t> </w:t>
      </w:r>
      <w:r>
        <w:rPr>
          <w:rFonts w:ascii="Arial"/>
          <w:i/>
          <w:sz w:val="20"/>
        </w:rPr>
        <w:t>Cooke</w:t>
      </w:r>
      <w:r>
        <w:rPr>
          <w:rFonts w:ascii="Arial"/>
          <w:i/>
          <w:spacing w:val="36"/>
          <w:sz w:val="20"/>
        </w:rPr>
        <w:t> </w:t>
      </w:r>
      <w:r>
        <w:rPr>
          <w:rFonts w:ascii="Arial"/>
          <w:i/>
          <w:sz w:val="20"/>
        </w:rPr>
        <w:t>v</w:t>
      </w:r>
      <w:r>
        <w:rPr>
          <w:rFonts w:ascii="Arial"/>
          <w:i/>
          <w:spacing w:val="36"/>
          <w:sz w:val="20"/>
        </w:rPr>
        <w:t> </w:t>
      </w:r>
      <w:r>
        <w:rPr>
          <w:rFonts w:ascii="Arial"/>
          <w:i/>
          <w:sz w:val="20"/>
        </w:rPr>
        <w:t>Football</w:t>
      </w:r>
      <w:r>
        <w:rPr>
          <w:rFonts w:ascii="Arial"/>
          <w:i/>
          <w:spacing w:val="36"/>
          <w:sz w:val="20"/>
        </w:rPr>
        <w:t> </w:t>
      </w:r>
      <w:r>
        <w:rPr>
          <w:rFonts w:ascii="Arial"/>
          <w:i/>
          <w:sz w:val="20"/>
        </w:rPr>
        <w:t>Association</w:t>
      </w:r>
      <w:r>
        <w:rPr>
          <w:rFonts w:ascii="Arial"/>
          <w:i/>
          <w:spacing w:val="36"/>
          <w:sz w:val="20"/>
        </w:rPr>
        <w:t> </w:t>
      </w:r>
      <w:r>
        <w:rPr>
          <w:rFonts w:ascii="Arial"/>
          <w:i/>
          <w:spacing w:val="-2"/>
          <w:sz w:val="20"/>
        </w:rPr>
        <w:t>[1972]</w:t>
      </w:r>
    </w:p>
    <w:p>
      <w:pPr>
        <w:spacing w:line="227" w:lineRule="exact" w:before="0"/>
        <w:ind w:left="705" w:right="0" w:firstLine="0"/>
        <w:jc w:val="left"/>
        <w:rPr>
          <w:sz w:val="20"/>
        </w:rPr>
      </w:pPr>
      <w:r>
        <w:rPr>
          <w:rFonts w:ascii="Arial"/>
          <w:i/>
          <w:sz w:val="20"/>
        </w:rPr>
        <w:t>C.L.Y.</w:t>
      </w:r>
      <w:r>
        <w:rPr>
          <w:rFonts w:ascii="Arial"/>
          <w:i/>
          <w:spacing w:val="-1"/>
          <w:sz w:val="20"/>
        </w:rPr>
        <w:t> </w:t>
      </w:r>
      <w:r>
        <w:rPr>
          <w:rFonts w:ascii="Arial"/>
          <w:i/>
          <w:sz w:val="20"/>
        </w:rPr>
        <w:t>516</w:t>
      </w:r>
      <w:r>
        <w:rPr>
          <w:sz w:val="20"/>
        </w:rPr>
        <w:t>; </w:t>
      </w:r>
      <w:r>
        <w:rPr>
          <w:rFonts w:ascii="Arial"/>
          <w:i/>
          <w:sz w:val="20"/>
        </w:rPr>
        <w:t>Greig v Insole [1978] 1 W.L.R. </w:t>
      </w:r>
      <w:r>
        <w:rPr>
          <w:rFonts w:ascii="Arial"/>
          <w:i/>
          <w:spacing w:val="-4"/>
          <w:sz w:val="20"/>
        </w:rPr>
        <w:t>302</w:t>
      </w:r>
      <w:r>
        <w:rPr>
          <w:spacing w:val="-4"/>
          <w:sz w:val="20"/>
        </w:rPr>
        <w:t>.</w:t>
      </w:r>
    </w:p>
    <w:p>
      <w:pPr>
        <w:pStyle w:val="BodyText"/>
        <w:spacing w:before="8"/>
      </w:pPr>
    </w:p>
    <w:p>
      <w:pPr>
        <w:spacing w:line="235" w:lineRule="auto" w:before="1"/>
        <w:ind w:left="705" w:right="167" w:hanging="541"/>
        <w:jc w:val="both"/>
        <w:rPr>
          <w:sz w:val="20"/>
        </w:rPr>
      </w:pPr>
      <w:bookmarkStart w:name="_bookmark1834" w:id="1836"/>
      <w:bookmarkEnd w:id="1836"/>
      <w:r>
        <w:rPr/>
      </w:r>
      <w:hyperlink w:history="true" w:anchor="_bookmark1825">
        <w:r>
          <w:rPr>
            <w:color w:val="005DA1"/>
            <w:position w:val="5"/>
            <w:sz w:val="14"/>
            <w:u w:val="single" w:color="005DA1"/>
          </w:rPr>
          <w:t>968</w:t>
        </w:r>
      </w:hyperlink>
      <w:r>
        <w:rPr>
          <w:position w:val="5"/>
          <w:sz w:val="14"/>
        </w:rPr>
        <w:t>.</w:t>
      </w:r>
      <w:r>
        <w:rPr>
          <w:spacing w:val="80"/>
          <w:position w:val="5"/>
          <w:sz w:val="14"/>
        </w:rPr>
        <w:t>  </w:t>
      </w:r>
      <w:r>
        <w:rPr>
          <w:sz w:val="20"/>
        </w:rPr>
        <w:t>See </w:t>
      </w:r>
      <w:r>
        <w:rPr>
          <w:rFonts w:ascii="Arial"/>
          <w:i/>
          <w:sz w:val="20"/>
        </w:rPr>
        <w:t>Nagle v Feilden [1966] 2 Q.B. 633</w:t>
      </w:r>
      <w:r>
        <w:rPr>
          <w:sz w:val="20"/>
        </w:rPr>
        <w:t>. See also </w:t>
      </w:r>
      <w:r>
        <w:rPr>
          <w:rFonts w:ascii="Arial"/>
          <w:i/>
          <w:sz w:val="20"/>
        </w:rPr>
        <w:t>Cooke v Football Association [1972] </w:t>
      </w:r>
      <w:r>
        <w:rPr>
          <w:rFonts w:ascii="Arial"/>
          <w:i/>
          <w:sz w:val="20"/>
        </w:rPr>
        <w:t>C.L.Y. 516 </w:t>
      </w:r>
      <w:r>
        <w:rPr>
          <w:sz w:val="20"/>
        </w:rPr>
        <w:t>where a claim for damages for loss of wages was rejected as having no ground in contract or tort.</w:t>
      </w:r>
    </w:p>
    <w:p>
      <w:pPr>
        <w:pStyle w:val="BodyText"/>
        <w:spacing w:before="8"/>
      </w:pPr>
    </w:p>
    <w:p>
      <w:pPr>
        <w:tabs>
          <w:tab w:pos="705" w:val="left" w:leader="none"/>
        </w:tabs>
        <w:spacing w:line="235" w:lineRule="auto" w:before="0"/>
        <w:ind w:left="705" w:right="171" w:hanging="541"/>
        <w:jc w:val="left"/>
        <w:rPr>
          <w:sz w:val="20"/>
        </w:rPr>
      </w:pPr>
      <w:r>
        <w:rPr>
          <w:color w:val="005DA1"/>
          <w:spacing w:val="-4"/>
          <w:position w:val="5"/>
          <w:sz w:val="14"/>
          <w:u w:val="single" w:color="005DA1"/>
        </w:rPr>
        <w:t>969</w:t>
      </w:r>
      <w:r>
        <w:rPr>
          <w:spacing w:val="-4"/>
          <w:position w:val="5"/>
          <w:sz w:val="14"/>
        </w:rPr>
        <w:t>.</w:t>
      </w:r>
      <w:r>
        <w:rPr>
          <w:position w:val="5"/>
          <w:sz w:val="14"/>
        </w:rPr>
        <w:tab/>
      </w:r>
      <w:r>
        <w:rPr>
          <w:rFonts w:ascii="Arial"/>
          <w:i/>
          <w:sz w:val="20"/>
        </w:rPr>
        <w:t>Collins v Locke (1879) 4 App. Cas. 674</w:t>
      </w:r>
      <w:r>
        <w:rPr>
          <w:sz w:val="20"/>
        </w:rPr>
        <w:t>; </w:t>
      </w:r>
      <w:r>
        <w:rPr>
          <w:rFonts w:ascii="Arial"/>
          <w:i/>
          <w:sz w:val="20"/>
        </w:rPr>
        <w:t>Budget Rent-a-Car International Inc v Mamos Slough Ltd (1977) 121 S.J. 374</w:t>
      </w:r>
      <w:r>
        <w:rPr>
          <w:sz w:val="20"/>
        </w:rPr>
        <w:t>.</w:t>
      </w:r>
    </w:p>
    <w:p>
      <w:pPr>
        <w:pStyle w:val="BodyText"/>
        <w:spacing w:before="6"/>
      </w:pPr>
    </w:p>
    <w:p>
      <w:pPr>
        <w:pStyle w:val="BodyText"/>
        <w:tabs>
          <w:tab w:pos="705" w:val="left" w:leader="none"/>
        </w:tabs>
        <w:ind w:left="165"/>
      </w:pPr>
      <w:r>
        <w:rPr>
          <w:color w:val="005DA1"/>
          <w:spacing w:val="-4"/>
          <w:position w:val="5"/>
          <w:sz w:val="14"/>
          <w:u w:val="single" w:color="005DA1"/>
        </w:rPr>
        <w:t>970</w:t>
      </w:r>
      <w:r>
        <w:rPr>
          <w:spacing w:val="-4"/>
          <w:position w:val="5"/>
          <w:sz w:val="14"/>
        </w:rPr>
        <w:t>.</w:t>
      </w:r>
      <w:r>
        <w:rPr>
          <w:position w:val="5"/>
          <w:sz w:val="14"/>
        </w:rPr>
        <w:tab/>
      </w:r>
      <w:r>
        <w:rPr/>
        <w:t>See</w:t>
      </w:r>
      <w:r>
        <w:rPr>
          <w:spacing w:val="-2"/>
        </w:rPr>
        <w:t> </w:t>
      </w:r>
      <w:r>
        <w:rPr/>
        <w:t>above, para.16-</w:t>
      </w:r>
      <w:r>
        <w:rPr>
          <w:spacing w:val="-4"/>
        </w:rPr>
        <w:t>144.</w:t>
      </w:r>
    </w:p>
    <w:p>
      <w:pPr>
        <w:pStyle w:val="BodyText"/>
        <w:spacing w:before="5"/>
      </w:pPr>
    </w:p>
    <w:p>
      <w:pPr>
        <w:tabs>
          <w:tab w:pos="705" w:val="left" w:leader="none"/>
        </w:tabs>
        <w:spacing w:before="0"/>
        <w:ind w:left="165" w:right="0" w:firstLine="0"/>
        <w:jc w:val="left"/>
        <w:rPr>
          <w:sz w:val="20"/>
        </w:rPr>
      </w:pPr>
      <w:r>
        <w:rPr>
          <w:color w:val="005DA1"/>
          <w:spacing w:val="-4"/>
          <w:position w:val="5"/>
          <w:sz w:val="14"/>
          <w:u w:val="single" w:color="005DA1"/>
        </w:rPr>
        <w:t>971</w:t>
      </w:r>
      <w:r>
        <w:rPr>
          <w:spacing w:val="-4"/>
          <w:position w:val="5"/>
          <w:sz w:val="14"/>
        </w:rPr>
        <w:t>.</w:t>
      </w:r>
      <w:r>
        <w:rPr>
          <w:position w:val="5"/>
          <w:sz w:val="14"/>
        </w:rPr>
        <w:tab/>
      </w:r>
      <w:r>
        <w:rPr>
          <w:rFonts w:ascii="Arial"/>
          <w:i/>
          <w:sz w:val="20"/>
        </w:rPr>
        <w:t>Collins v Locke (1879) 4 App. Cas. </w:t>
      </w:r>
      <w:r>
        <w:rPr>
          <w:rFonts w:ascii="Arial"/>
          <w:i/>
          <w:spacing w:val="-4"/>
          <w:sz w:val="20"/>
        </w:rPr>
        <w:t>674</w:t>
      </w:r>
      <w:r>
        <w:rPr>
          <w:spacing w:val="-4"/>
          <w:sz w:val="20"/>
        </w:rPr>
        <w:t>.</w:t>
      </w:r>
    </w:p>
    <w:p>
      <w:pPr>
        <w:pStyle w:val="BodyText"/>
        <w:spacing w:before="5"/>
      </w:pPr>
    </w:p>
    <w:p>
      <w:pPr>
        <w:pStyle w:val="BodyText"/>
        <w:tabs>
          <w:tab w:pos="705" w:val="left" w:leader="none"/>
        </w:tabs>
        <w:ind w:left="165"/>
      </w:pPr>
      <w:r>
        <w:rPr>
          <w:color w:val="005DA1"/>
          <w:spacing w:val="-4"/>
          <w:position w:val="5"/>
          <w:sz w:val="14"/>
          <w:u w:val="single" w:color="005DA1"/>
        </w:rPr>
        <w:t>972</w:t>
      </w:r>
      <w:r>
        <w:rPr>
          <w:spacing w:val="-4"/>
          <w:position w:val="5"/>
          <w:sz w:val="14"/>
        </w:rPr>
        <w:t>.</w:t>
      </w:r>
      <w:r>
        <w:rPr>
          <w:position w:val="5"/>
          <w:sz w:val="14"/>
        </w:rPr>
        <w:tab/>
      </w:r>
      <w:r>
        <w:rPr/>
        <w:t>See below, para.16-151 for statutory </w:t>
      </w:r>
      <w:r>
        <w:rPr>
          <w:spacing w:val="-2"/>
        </w:rPr>
        <w:t>provisions.</w:t>
      </w:r>
    </w:p>
    <w:p>
      <w:pPr>
        <w:pStyle w:val="BodyText"/>
        <w:spacing w:before="5"/>
      </w:pPr>
    </w:p>
    <w:p>
      <w:pPr>
        <w:tabs>
          <w:tab w:pos="705" w:val="left" w:leader="none"/>
        </w:tabs>
        <w:spacing w:before="0"/>
        <w:ind w:left="165" w:right="0" w:firstLine="0"/>
        <w:jc w:val="left"/>
        <w:rPr>
          <w:sz w:val="20"/>
        </w:rPr>
      </w:pPr>
      <w:r>
        <w:rPr>
          <w:color w:val="005DA1"/>
          <w:spacing w:val="-4"/>
          <w:position w:val="5"/>
          <w:sz w:val="14"/>
          <w:u w:val="single" w:color="005DA1"/>
        </w:rPr>
        <w:t>973</w:t>
      </w:r>
      <w:r>
        <w:rPr>
          <w:spacing w:val="-4"/>
          <w:position w:val="5"/>
          <w:sz w:val="14"/>
        </w:rPr>
        <w:t>.</w:t>
      </w:r>
      <w:r>
        <w:rPr>
          <w:position w:val="5"/>
          <w:sz w:val="14"/>
        </w:rPr>
        <w:tab/>
      </w:r>
      <w:r>
        <w:rPr>
          <w:rFonts w:ascii="Arial"/>
          <w:i/>
          <w:sz w:val="20"/>
        </w:rPr>
        <w:t>Dickson v Pharmaceutical Society of Great Britain [1970] A.C. </w:t>
      </w:r>
      <w:r>
        <w:rPr>
          <w:rFonts w:ascii="Arial"/>
          <w:i/>
          <w:spacing w:val="-4"/>
          <w:sz w:val="20"/>
        </w:rPr>
        <w:t>403</w:t>
      </w:r>
      <w:r>
        <w:rPr>
          <w:spacing w:val="-4"/>
          <w:sz w:val="20"/>
        </w:rPr>
        <w:t>.</w:t>
      </w:r>
    </w:p>
    <w:p>
      <w:pPr>
        <w:pStyle w:val="BodyText"/>
        <w:spacing w:before="9"/>
      </w:pPr>
    </w:p>
    <w:p>
      <w:pPr>
        <w:spacing w:line="235" w:lineRule="auto" w:before="0"/>
        <w:ind w:left="705" w:right="167" w:hanging="541"/>
        <w:jc w:val="both"/>
        <w:rPr>
          <w:sz w:val="20"/>
        </w:rPr>
      </w:pPr>
      <w:r>
        <w:rPr>
          <w:color w:val="005DA1"/>
          <w:position w:val="5"/>
          <w:sz w:val="14"/>
          <w:u w:val="single" w:color="005DA1"/>
        </w:rPr>
        <w:t>974</w:t>
      </w:r>
      <w:r>
        <w:rPr>
          <w:position w:val="5"/>
          <w:sz w:val="14"/>
        </w:rPr>
        <w:t>.</w:t>
      </w:r>
      <w:r>
        <w:rPr>
          <w:spacing w:val="80"/>
          <w:position w:val="5"/>
          <w:sz w:val="14"/>
        </w:rPr>
        <w:t>  </w:t>
      </w:r>
      <w:r>
        <w:rPr>
          <w:rFonts w:ascii="Arial"/>
          <w:i/>
          <w:sz w:val="20"/>
        </w:rPr>
        <w:t>Dickson v Pharmaceutical Society of Great Britain [1970] A.C. 403, 455</w:t>
      </w:r>
      <w:r>
        <w:rPr>
          <w:rFonts w:ascii="Arial"/>
          <w:i/>
          <w:spacing w:val="-1"/>
          <w:sz w:val="20"/>
        </w:rPr>
        <w:t> </w:t>
      </w:r>
      <w:r>
        <w:rPr>
          <w:sz w:val="20"/>
        </w:rPr>
        <w:t>but it is to be noted </w:t>
      </w:r>
      <w:r>
        <w:rPr>
          <w:sz w:val="20"/>
        </w:rPr>
        <w:t>that the traditional categories of covenant in restraint of trade include covenants by doctors,</w:t>
      </w:r>
      <w:r>
        <w:rPr>
          <w:spacing w:val="40"/>
          <w:sz w:val="20"/>
        </w:rPr>
        <w:t> </w:t>
      </w:r>
      <w:r>
        <w:rPr>
          <w:sz w:val="20"/>
        </w:rPr>
        <w:t>dentists, solicitors, etc., who probably do not engage in trade.</w:t>
      </w:r>
    </w:p>
    <w:p>
      <w:pPr>
        <w:pStyle w:val="BodyText"/>
        <w:spacing w:before="5"/>
      </w:pPr>
    </w:p>
    <w:p>
      <w:pPr>
        <w:tabs>
          <w:tab w:pos="705" w:val="left" w:leader="none"/>
        </w:tabs>
        <w:spacing w:before="0"/>
        <w:ind w:left="165" w:right="0" w:firstLine="0"/>
        <w:jc w:val="left"/>
        <w:rPr>
          <w:sz w:val="20"/>
        </w:rPr>
      </w:pPr>
      <w:r>
        <w:rPr>
          <w:color w:val="005DA1"/>
          <w:spacing w:val="-4"/>
          <w:position w:val="5"/>
          <w:sz w:val="14"/>
          <w:u w:val="single" w:color="005DA1"/>
        </w:rPr>
        <w:t>975</w:t>
      </w:r>
      <w:r>
        <w:rPr>
          <w:spacing w:val="-4"/>
          <w:position w:val="5"/>
          <w:sz w:val="14"/>
        </w:rPr>
        <w:t>.</w:t>
      </w:r>
      <w:r>
        <w:rPr>
          <w:position w:val="5"/>
          <w:sz w:val="14"/>
        </w:rPr>
        <w:tab/>
      </w:r>
      <w:r>
        <w:rPr>
          <w:rFonts w:ascii="Arial"/>
          <w:i/>
          <w:sz w:val="20"/>
        </w:rPr>
        <w:t>Nagle v Feilden [1966] 2 Q.B. </w:t>
      </w:r>
      <w:r>
        <w:rPr>
          <w:rFonts w:ascii="Arial"/>
          <w:i/>
          <w:spacing w:val="-4"/>
          <w:sz w:val="20"/>
        </w:rPr>
        <w:t>633</w:t>
      </w:r>
      <w:r>
        <w:rPr>
          <w:spacing w:val="-4"/>
          <w:sz w:val="20"/>
        </w:rPr>
        <w:t>.</w:t>
      </w:r>
    </w:p>
    <w:p>
      <w:pPr>
        <w:pStyle w:val="BodyText"/>
        <w:spacing w:before="9"/>
      </w:pPr>
    </w:p>
    <w:p>
      <w:pPr>
        <w:tabs>
          <w:tab w:pos="705" w:val="left" w:leader="none"/>
        </w:tabs>
        <w:spacing w:line="235" w:lineRule="auto" w:before="0"/>
        <w:ind w:left="705" w:right="171" w:hanging="541"/>
        <w:jc w:val="left"/>
        <w:rPr>
          <w:sz w:val="20"/>
        </w:rPr>
      </w:pPr>
      <w:r>
        <w:rPr>
          <w:color w:val="005DA1"/>
          <w:spacing w:val="-4"/>
          <w:position w:val="5"/>
          <w:sz w:val="14"/>
          <w:u w:val="single" w:color="005DA1"/>
        </w:rPr>
        <w:t>976</w:t>
      </w:r>
      <w:r>
        <w:rPr>
          <w:spacing w:val="-4"/>
          <w:position w:val="5"/>
          <w:sz w:val="14"/>
        </w:rPr>
        <w:t>.</w:t>
      </w:r>
      <w:r>
        <w:rPr>
          <w:position w:val="5"/>
          <w:sz w:val="14"/>
        </w:rPr>
        <w:tab/>
      </w:r>
      <w:r>
        <w:rPr>
          <w:rFonts w:ascii="Arial"/>
          <w:i/>
          <w:sz w:val="20"/>
        </w:rPr>
        <w:t>Dickson v Pharmaceutical Society of Great Britain [1970] A.C. 403</w:t>
      </w:r>
      <w:r>
        <w:rPr>
          <w:sz w:val="20"/>
        </w:rPr>
        <w:t>. The professional services</w:t>
      </w:r>
      <w:r>
        <w:rPr>
          <w:spacing w:val="40"/>
          <w:sz w:val="20"/>
        </w:rPr>
        <w:t> </w:t>
      </w:r>
      <w:r>
        <w:rPr>
          <w:sz w:val="20"/>
        </w:rPr>
        <w:t>sector is mainly controlled under the Fair Trading Act 1973.</w:t>
      </w:r>
    </w:p>
    <w:p>
      <w:pPr>
        <w:pStyle w:val="BodyText"/>
        <w:spacing w:before="5"/>
      </w:pPr>
    </w:p>
    <w:p>
      <w:pPr>
        <w:tabs>
          <w:tab w:pos="540" w:val="left" w:leader="none"/>
        </w:tabs>
        <w:spacing w:line="227" w:lineRule="exact" w:before="0"/>
        <w:ind w:left="0" w:right="168" w:firstLine="0"/>
        <w:jc w:val="right"/>
        <w:rPr>
          <w:rFonts w:ascii="Arial"/>
          <w:i/>
          <w:sz w:val="20"/>
        </w:rPr>
      </w:pPr>
      <w:r>
        <w:rPr>
          <w:color w:val="005DA1"/>
          <w:spacing w:val="-4"/>
          <w:position w:val="5"/>
          <w:sz w:val="14"/>
          <w:u w:val="single" w:color="005DA1"/>
        </w:rPr>
        <w:t>977</w:t>
      </w:r>
      <w:r>
        <w:rPr>
          <w:spacing w:val="-4"/>
          <w:position w:val="5"/>
          <w:sz w:val="14"/>
        </w:rPr>
        <w:t>.</w:t>
      </w:r>
      <w:r>
        <w:rPr>
          <w:position w:val="5"/>
          <w:sz w:val="14"/>
        </w:rPr>
        <w:tab/>
      </w:r>
      <w:r>
        <w:rPr>
          <w:rFonts w:ascii="Arial"/>
          <w:i/>
          <w:sz w:val="20"/>
        </w:rPr>
        <w:t>Hornby</w:t>
      </w:r>
      <w:r>
        <w:rPr>
          <w:rFonts w:ascii="Arial"/>
          <w:i/>
          <w:spacing w:val="-1"/>
          <w:sz w:val="20"/>
        </w:rPr>
        <w:t> </w:t>
      </w:r>
      <w:r>
        <w:rPr>
          <w:rFonts w:ascii="Arial"/>
          <w:i/>
          <w:sz w:val="20"/>
        </w:rPr>
        <w:t>v Close (1867) L.R. 2 Q.B. 153</w:t>
      </w:r>
      <w:r>
        <w:rPr>
          <w:sz w:val="20"/>
        </w:rPr>
        <w:t>; </w:t>
      </w:r>
      <w:r>
        <w:rPr>
          <w:rFonts w:ascii="Arial"/>
          <w:i/>
          <w:sz w:val="20"/>
        </w:rPr>
        <w:t>Mogul Steamship Co Ltd v McGregor, Gow &amp; Co </w:t>
      </w:r>
      <w:r>
        <w:rPr>
          <w:rFonts w:ascii="Arial"/>
          <w:i/>
          <w:spacing w:val="-2"/>
          <w:sz w:val="20"/>
        </w:rPr>
        <w:t>[1892]</w:t>
      </w:r>
    </w:p>
    <w:p>
      <w:pPr>
        <w:spacing w:line="225" w:lineRule="exact" w:before="0"/>
        <w:ind w:left="0" w:right="168" w:firstLine="0"/>
        <w:jc w:val="right"/>
        <w:rPr>
          <w:rFonts w:ascii="Arial"/>
          <w:i/>
          <w:sz w:val="20"/>
        </w:rPr>
      </w:pPr>
      <w:r>
        <w:rPr>
          <w:rFonts w:ascii="Arial"/>
          <w:i/>
          <w:sz w:val="20"/>
        </w:rPr>
        <w:t>A.C.</w:t>
      </w:r>
      <w:r>
        <w:rPr>
          <w:rFonts w:ascii="Arial"/>
          <w:i/>
          <w:spacing w:val="4"/>
          <w:sz w:val="20"/>
        </w:rPr>
        <w:t> </w:t>
      </w:r>
      <w:r>
        <w:rPr>
          <w:rFonts w:ascii="Arial"/>
          <w:i/>
          <w:sz w:val="20"/>
        </w:rPr>
        <w:t>25,</w:t>
      </w:r>
      <w:r>
        <w:rPr>
          <w:rFonts w:ascii="Arial"/>
          <w:i/>
          <w:spacing w:val="7"/>
          <w:sz w:val="20"/>
        </w:rPr>
        <w:t> </w:t>
      </w:r>
      <w:r>
        <w:rPr>
          <w:rFonts w:ascii="Arial"/>
          <w:i/>
          <w:sz w:val="20"/>
        </w:rPr>
        <w:t>59,</w:t>
      </w:r>
      <w:r>
        <w:rPr>
          <w:rFonts w:ascii="Arial"/>
          <w:i/>
          <w:spacing w:val="7"/>
          <w:sz w:val="20"/>
        </w:rPr>
        <w:t> </w:t>
      </w:r>
      <w:r>
        <w:rPr>
          <w:rFonts w:ascii="Arial"/>
          <w:i/>
          <w:sz w:val="20"/>
        </w:rPr>
        <w:t>60</w:t>
      </w:r>
      <w:r>
        <w:rPr>
          <w:sz w:val="20"/>
        </w:rPr>
        <w:t>;</w:t>
      </w:r>
      <w:r>
        <w:rPr>
          <w:spacing w:val="7"/>
          <w:sz w:val="20"/>
        </w:rPr>
        <w:t> </w:t>
      </w:r>
      <w:r>
        <w:rPr>
          <w:rFonts w:ascii="Arial"/>
          <w:i/>
          <w:sz w:val="20"/>
        </w:rPr>
        <w:t>Cullen</w:t>
      </w:r>
      <w:r>
        <w:rPr>
          <w:rFonts w:ascii="Arial"/>
          <w:i/>
          <w:spacing w:val="7"/>
          <w:sz w:val="20"/>
        </w:rPr>
        <w:t> </w:t>
      </w:r>
      <w:r>
        <w:rPr>
          <w:rFonts w:ascii="Arial"/>
          <w:i/>
          <w:sz w:val="20"/>
        </w:rPr>
        <w:t>v</w:t>
      </w:r>
      <w:r>
        <w:rPr>
          <w:rFonts w:ascii="Arial"/>
          <w:i/>
          <w:spacing w:val="7"/>
          <w:sz w:val="20"/>
        </w:rPr>
        <w:t> </w:t>
      </w:r>
      <w:r>
        <w:rPr>
          <w:rFonts w:ascii="Arial"/>
          <w:i/>
          <w:sz w:val="20"/>
        </w:rPr>
        <w:t>Elwin</w:t>
      </w:r>
      <w:r>
        <w:rPr>
          <w:rFonts w:ascii="Arial"/>
          <w:i/>
          <w:spacing w:val="7"/>
          <w:sz w:val="20"/>
        </w:rPr>
        <w:t> </w:t>
      </w:r>
      <w:r>
        <w:rPr>
          <w:rFonts w:ascii="Arial"/>
          <w:i/>
          <w:sz w:val="20"/>
        </w:rPr>
        <w:t>(1904)</w:t>
      </w:r>
      <w:r>
        <w:rPr>
          <w:rFonts w:ascii="Arial"/>
          <w:i/>
          <w:spacing w:val="7"/>
          <w:sz w:val="20"/>
        </w:rPr>
        <w:t> </w:t>
      </w:r>
      <w:r>
        <w:rPr>
          <w:rFonts w:ascii="Arial"/>
          <w:i/>
          <w:sz w:val="20"/>
        </w:rPr>
        <w:t>90</w:t>
      </w:r>
      <w:r>
        <w:rPr>
          <w:rFonts w:ascii="Arial"/>
          <w:i/>
          <w:spacing w:val="6"/>
          <w:sz w:val="20"/>
        </w:rPr>
        <w:t> </w:t>
      </w:r>
      <w:r>
        <w:rPr>
          <w:rFonts w:ascii="Arial"/>
          <w:i/>
          <w:sz w:val="20"/>
        </w:rPr>
        <w:t>L.T.</w:t>
      </w:r>
      <w:r>
        <w:rPr>
          <w:rFonts w:ascii="Arial"/>
          <w:i/>
          <w:spacing w:val="7"/>
          <w:sz w:val="20"/>
        </w:rPr>
        <w:t> </w:t>
      </w:r>
      <w:r>
        <w:rPr>
          <w:rFonts w:ascii="Arial"/>
          <w:i/>
          <w:sz w:val="20"/>
        </w:rPr>
        <w:t>840</w:t>
      </w:r>
      <w:r>
        <w:rPr>
          <w:sz w:val="20"/>
        </w:rPr>
        <w:t>;</w:t>
      </w:r>
      <w:r>
        <w:rPr>
          <w:spacing w:val="7"/>
          <w:sz w:val="20"/>
        </w:rPr>
        <w:t> </w:t>
      </w:r>
      <w:r>
        <w:rPr>
          <w:rFonts w:ascii="Arial"/>
          <w:i/>
          <w:sz w:val="20"/>
        </w:rPr>
        <w:t>Boddington</w:t>
      </w:r>
      <w:r>
        <w:rPr>
          <w:rFonts w:ascii="Arial"/>
          <w:i/>
          <w:spacing w:val="7"/>
          <w:sz w:val="20"/>
        </w:rPr>
        <w:t> </w:t>
      </w:r>
      <w:r>
        <w:rPr>
          <w:rFonts w:ascii="Arial"/>
          <w:i/>
          <w:sz w:val="20"/>
        </w:rPr>
        <w:t>v</w:t>
      </w:r>
      <w:r>
        <w:rPr>
          <w:rFonts w:ascii="Arial"/>
          <w:i/>
          <w:spacing w:val="7"/>
          <w:sz w:val="20"/>
        </w:rPr>
        <w:t> </w:t>
      </w:r>
      <w:r>
        <w:rPr>
          <w:rFonts w:ascii="Arial"/>
          <w:i/>
          <w:sz w:val="20"/>
        </w:rPr>
        <w:t>Lawton,</w:t>
      </w:r>
      <w:r>
        <w:rPr>
          <w:rFonts w:ascii="Arial"/>
          <w:i/>
          <w:spacing w:val="7"/>
          <w:sz w:val="20"/>
        </w:rPr>
        <w:t> </w:t>
      </w:r>
      <w:r>
        <w:rPr>
          <w:rFonts w:ascii="Arial"/>
          <w:i/>
          <w:sz w:val="20"/>
        </w:rPr>
        <w:t>The</w:t>
      </w:r>
      <w:r>
        <w:rPr>
          <w:rFonts w:ascii="Arial"/>
          <w:i/>
          <w:spacing w:val="7"/>
          <w:sz w:val="20"/>
        </w:rPr>
        <w:t> </w:t>
      </w:r>
      <w:r>
        <w:rPr>
          <w:rFonts w:ascii="Arial"/>
          <w:i/>
          <w:sz w:val="20"/>
        </w:rPr>
        <w:t>Times,</w:t>
      </w:r>
      <w:r>
        <w:rPr>
          <w:rFonts w:ascii="Arial"/>
          <w:i/>
          <w:spacing w:val="7"/>
          <w:sz w:val="20"/>
        </w:rPr>
        <w:t> </w:t>
      </w:r>
      <w:r>
        <w:rPr>
          <w:rFonts w:ascii="Arial"/>
          <w:i/>
          <w:spacing w:val="-2"/>
          <w:sz w:val="20"/>
        </w:rPr>
        <w:t>February</w:t>
      </w:r>
    </w:p>
    <w:p>
      <w:pPr>
        <w:spacing w:line="227" w:lineRule="exact" w:before="0"/>
        <w:ind w:left="705" w:right="0" w:firstLine="0"/>
        <w:jc w:val="left"/>
        <w:rPr>
          <w:sz w:val="20"/>
        </w:rPr>
      </w:pPr>
      <w:r>
        <w:rPr>
          <w:rFonts w:ascii="Arial"/>
          <w:i/>
          <w:sz w:val="20"/>
        </w:rPr>
        <w:t>4, </w:t>
      </w:r>
      <w:r>
        <w:rPr>
          <w:rFonts w:ascii="Arial"/>
          <w:i/>
          <w:spacing w:val="-2"/>
          <w:sz w:val="20"/>
        </w:rPr>
        <w:t>1994</w:t>
      </w:r>
      <w:r>
        <w:rPr>
          <w:spacing w:val="-2"/>
          <w:sz w:val="20"/>
        </w:rPr>
        <w:t>.</w:t>
      </w:r>
    </w:p>
    <w:p>
      <w:pPr>
        <w:pStyle w:val="BodyText"/>
        <w:spacing w:before="5"/>
      </w:pPr>
    </w:p>
    <w:p>
      <w:pPr>
        <w:pStyle w:val="BodyText"/>
        <w:tabs>
          <w:tab w:pos="705" w:val="left" w:leader="none"/>
        </w:tabs>
        <w:ind w:left="165"/>
      </w:pPr>
      <w:r>
        <w:rPr>
          <w:color w:val="005DA1"/>
          <w:spacing w:val="-4"/>
          <w:position w:val="5"/>
          <w:sz w:val="14"/>
          <w:u w:val="single" w:color="005DA1"/>
        </w:rPr>
        <w:t>978</w:t>
      </w:r>
      <w:r>
        <w:rPr>
          <w:spacing w:val="-4"/>
          <w:position w:val="5"/>
          <w:sz w:val="14"/>
        </w:rPr>
        <w:t>.</w:t>
      </w:r>
      <w:r>
        <w:rPr>
          <w:position w:val="5"/>
          <w:sz w:val="14"/>
        </w:rPr>
        <w:tab/>
      </w:r>
      <w:r>
        <w:rPr/>
        <w:t>See above, paras 16-146—16-</w:t>
      </w:r>
      <w:r>
        <w:rPr>
          <w:spacing w:val="-4"/>
        </w:rPr>
        <w:t>147.</w:t>
      </w:r>
    </w:p>
    <w:p>
      <w:pPr>
        <w:pStyle w:val="BodyText"/>
        <w:spacing w:before="9"/>
      </w:pPr>
    </w:p>
    <w:p>
      <w:pPr>
        <w:spacing w:line="235" w:lineRule="auto" w:before="0"/>
        <w:ind w:left="705" w:right="168" w:hanging="541"/>
        <w:jc w:val="both"/>
        <w:rPr>
          <w:sz w:val="20"/>
        </w:rPr>
      </w:pPr>
      <w:r>
        <w:rPr>
          <w:color w:val="005DA1"/>
          <w:position w:val="5"/>
          <w:sz w:val="14"/>
          <w:u w:val="single" w:color="005DA1"/>
        </w:rPr>
        <w:t>979</w:t>
      </w:r>
      <w:r>
        <w:rPr>
          <w:position w:val="5"/>
          <w:sz w:val="14"/>
        </w:rPr>
        <w:t>.</w:t>
      </w:r>
      <w:r>
        <w:rPr>
          <w:spacing w:val="80"/>
          <w:w w:val="150"/>
          <w:position w:val="5"/>
          <w:sz w:val="14"/>
        </w:rPr>
        <w:t> </w:t>
      </w:r>
      <w:r>
        <w:rPr>
          <w:rFonts w:ascii="Arial" w:hAnsi="Arial"/>
          <w:i/>
          <w:sz w:val="20"/>
        </w:rPr>
        <w:t>Russell v Amalgamated Society of Carpenters and Joiners [1912] A.C. 421</w:t>
      </w:r>
      <w:r>
        <w:rPr>
          <w:sz w:val="20"/>
        </w:rPr>
        <w:t>; and see Citrine’s Trade Union Law, 3rd edn, pp.44–45; Grunfeld, </w:t>
      </w:r>
      <w:r>
        <w:rPr>
          <w:rFonts w:ascii="Arial" w:hAnsi="Arial"/>
          <w:i/>
          <w:sz w:val="20"/>
        </w:rPr>
        <w:t>Modern Trade Union Law </w:t>
      </w:r>
      <w:r>
        <w:rPr>
          <w:sz w:val="20"/>
        </w:rPr>
        <w:t>(1966), </w:t>
      </w:r>
      <w:r>
        <w:rPr>
          <w:sz w:val="20"/>
        </w:rPr>
        <w:t>pp.64–71; </w:t>
      </w:r>
      <w:r>
        <w:rPr>
          <w:rFonts w:ascii="Arial" w:hAnsi="Arial"/>
          <w:i/>
          <w:sz w:val="20"/>
        </w:rPr>
        <w:t>Boddington v Lawton [1994] I.C.R. 478</w:t>
      </w:r>
      <w:r>
        <w:rPr>
          <w:sz w:val="20"/>
        </w:rPr>
        <w:t>.</w:t>
      </w:r>
    </w:p>
    <w:p>
      <w:pPr>
        <w:pStyle w:val="BodyText"/>
        <w:spacing w:before="5"/>
      </w:pPr>
    </w:p>
    <w:p>
      <w:pPr>
        <w:tabs>
          <w:tab w:pos="705" w:val="left" w:leader="none"/>
        </w:tabs>
        <w:spacing w:before="0"/>
        <w:ind w:left="165" w:right="0" w:firstLine="0"/>
        <w:jc w:val="left"/>
        <w:rPr>
          <w:sz w:val="20"/>
        </w:rPr>
      </w:pPr>
      <w:r>
        <w:rPr>
          <w:color w:val="005DA1"/>
          <w:spacing w:val="-4"/>
          <w:position w:val="5"/>
          <w:sz w:val="14"/>
          <w:u w:val="single" w:color="005DA1"/>
        </w:rPr>
        <w:t>980</w:t>
      </w:r>
      <w:r>
        <w:rPr>
          <w:spacing w:val="-4"/>
          <w:position w:val="5"/>
          <w:sz w:val="14"/>
        </w:rPr>
        <w:t>.</w:t>
      </w:r>
      <w:r>
        <w:rPr>
          <w:position w:val="5"/>
          <w:sz w:val="14"/>
        </w:rPr>
        <w:tab/>
      </w:r>
      <w:r>
        <w:rPr>
          <w:rFonts w:ascii="Arial"/>
          <w:i/>
          <w:sz w:val="20"/>
        </w:rPr>
        <w:t>Miller v Amalgamated Engineering Union [1938] Ch. </w:t>
      </w:r>
      <w:r>
        <w:rPr>
          <w:rFonts w:ascii="Arial"/>
          <w:i/>
          <w:spacing w:val="-4"/>
          <w:sz w:val="20"/>
        </w:rPr>
        <w:t>669</w:t>
      </w:r>
      <w:r>
        <w:rPr>
          <w:spacing w:val="-4"/>
          <w:sz w:val="20"/>
        </w:rPr>
        <w:t>.</w:t>
      </w:r>
    </w:p>
    <w:p>
      <w:pPr>
        <w:pStyle w:val="BodyText"/>
        <w:spacing w:before="5"/>
      </w:pPr>
    </w:p>
    <w:p>
      <w:pPr>
        <w:tabs>
          <w:tab w:pos="705" w:val="left" w:leader="none"/>
        </w:tabs>
        <w:spacing w:before="0"/>
        <w:ind w:left="165" w:right="0" w:firstLine="0"/>
        <w:jc w:val="left"/>
        <w:rPr>
          <w:sz w:val="20"/>
        </w:rPr>
      </w:pPr>
      <w:r>
        <w:rPr>
          <w:color w:val="005DA1"/>
          <w:spacing w:val="-4"/>
          <w:position w:val="5"/>
          <w:sz w:val="14"/>
          <w:u w:val="single" w:color="005DA1"/>
        </w:rPr>
        <w:t>981</w:t>
      </w:r>
      <w:r>
        <w:rPr>
          <w:spacing w:val="-4"/>
          <w:position w:val="5"/>
          <w:sz w:val="14"/>
        </w:rPr>
        <w:t>.</w:t>
      </w:r>
      <w:r>
        <w:rPr>
          <w:position w:val="5"/>
          <w:sz w:val="14"/>
        </w:rPr>
        <w:tab/>
      </w:r>
      <w:r>
        <w:rPr>
          <w:rFonts w:ascii="Arial"/>
          <w:i/>
          <w:sz w:val="20"/>
        </w:rPr>
        <w:t>Gozney v Bristol Trade and Provident Society [1909] 1 K.B. </w:t>
      </w:r>
      <w:r>
        <w:rPr>
          <w:rFonts w:ascii="Arial"/>
          <w:i/>
          <w:spacing w:val="-4"/>
          <w:sz w:val="20"/>
        </w:rPr>
        <w:t>901</w:t>
      </w:r>
      <w:r>
        <w:rPr>
          <w:spacing w:val="-4"/>
          <w:sz w:val="20"/>
        </w:rPr>
        <w:t>.</w:t>
      </w:r>
    </w:p>
    <w:p>
      <w:pPr>
        <w:pStyle w:val="BodyText"/>
        <w:spacing w:before="192"/>
      </w:pPr>
    </w:p>
    <w:p>
      <w:pPr>
        <w:spacing w:before="1"/>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292" w:right="2296" w:firstLine="0"/>
        <w:jc w:val="center"/>
        <w:rPr>
          <w:rFonts w:ascii="Arial"/>
          <w:b/>
          <w:sz w:val="24"/>
        </w:rPr>
      </w:pPr>
      <w:r>
        <w:rPr>
          <w:rFonts w:ascii="Arial"/>
          <w:b/>
          <w:sz w:val="24"/>
        </w:rPr>
        <w:t>Part 5 - Illegality and Public Policy Chapter 16 - Illegality and Public Policy Section 2. - The Position at Common </w:t>
      </w:r>
      <w:r>
        <w:rPr>
          <w:rFonts w:ascii="Arial"/>
          <w:b/>
          <w:spacing w:val="-5"/>
          <w:sz w:val="24"/>
        </w:rPr>
        <w:t>Law</w:t>
      </w:r>
    </w:p>
    <w:p>
      <w:pPr>
        <w:spacing w:before="3"/>
        <w:ind w:left="2551" w:right="0" w:firstLine="0"/>
        <w:jc w:val="left"/>
        <w:rPr>
          <w:rFonts w:ascii="Arial"/>
          <w:b/>
          <w:position w:val="11"/>
          <w:sz w:val="12"/>
        </w:rPr>
      </w:pPr>
      <w:bookmarkStart w:name="_bookmark1835" w:id="1837"/>
      <w:bookmarkEnd w:id="1837"/>
      <w:r>
        <w:rPr/>
      </w:r>
      <w:r>
        <w:rPr>
          <w:rFonts w:ascii="Arial"/>
          <w:b/>
          <w:sz w:val="24"/>
        </w:rPr>
        <w:t>(f) - Contracts in Restraint of Trade</w:t>
      </w:r>
      <w:r>
        <w:rPr>
          <w:rFonts w:ascii="Arial"/>
          <w:b/>
          <w:spacing w:val="-1"/>
          <w:sz w:val="24"/>
        </w:rPr>
        <w:t> </w:t>
      </w:r>
      <w:r>
        <w:rPr>
          <w:rFonts w:ascii="Arial"/>
          <w:b/>
          <w:color w:val="005DA1"/>
          <w:spacing w:val="-5"/>
          <w:position w:val="11"/>
          <w:sz w:val="12"/>
          <w:u w:val="single" w:color="005DA1"/>
        </w:rPr>
        <w:t>595</w:t>
      </w:r>
    </w:p>
    <w:p>
      <w:pPr>
        <w:pStyle w:val="ListParagraph"/>
        <w:numPr>
          <w:ilvl w:val="0"/>
          <w:numId w:val="8"/>
        </w:numPr>
        <w:tabs>
          <w:tab w:pos="2030" w:val="left" w:leader="none"/>
        </w:tabs>
        <w:spacing w:line="240" w:lineRule="auto" w:before="194" w:after="0"/>
        <w:ind w:left="2030" w:right="0" w:hanging="426"/>
        <w:jc w:val="left"/>
        <w:rPr>
          <w:rFonts w:ascii="Arial"/>
          <w:b/>
          <w:sz w:val="24"/>
        </w:rPr>
      </w:pPr>
      <w:r>
        <w:rPr>
          <w:rFonts w:ascii="Arial"/>
          <w:b/>
          <w:sz w:val="24"/>
        </w:rPr>
        <w:t>- Invalidating and Regulatory Statutory </w:t>
      </w:r>
      <w:r>
        <w:rPr>
          <w:rFonts w:ascii="Arial"/>
          <w:b/>
          <w:spacing w:val="-2"/>
          <w:sz w:val="24"/>
        </w:rPr>
        <w:t>Provisions</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Restrictive trade practices, (goods and services) </w:t>
      </w:r>
      <w:r>
        <w:rPr>
          <w:rFonts w:ascii="Arial"/>
          <w:b/>
          <w:spacing w:val="-2"/>
          <w:sz w:val="18"/>
        </w:rPr>
        <w:t>monopolies</w:t>
      </w:r>
    </w:p>
    <w:p>
      <w:pPr>
        <w:pStyle w:val="BodyText"/>
        <w:spacing w:before="41"/>
        <w:rPr>
          <w:rFonts w:ascii="Arial"/>
          <w:b/>
          <w:sz w:val="18"/>
        </w:rPr>
      </w:pPr>
    </w:p>
    <w:p>
      <w:pPr>
        <w:pStyle w:val="Heading2"/>
        <w:spacing w:before="1"/>
        <w:ind w:left="164"/>
      </w:pPr>
      <w:r>
        <w:rPr/>
        <w:t>16-</w:t>
      </w:r>
      <w:r>
        <w:rPr>
          <w:spacing w:val="-5"/>
        </w:rPr>
        <w:t>151</w:t>
      </w:r>
    </w:p>
    <w:p>
      <w:pPr>
        <w:pStyle w:val="BodyText"/>
        <w:spacing w:line="235" w:lineRule="auto" w:before="202"/>
        <w:ind w:left="164" w:right="167"/>
        <w:jc w:val="both"/>
      </w:pPr>
      <w:r>
        <w:rPr/>
        <w:t>Many practices which are in restraint of trade, or which are designed to stifle competition, are dealt with by specific statutes. The legislation cover, inter alia, restrictive trading agreements relating to goods and services, restrictive labour practices, resale price maintenance and the anti-competitive impact of monopolies. These statutory controls are dealt with in Vol.II, Ch.43.</w:t>
      </w:r>
    </w:p>
    <w:p>
      <w:pPr>
        <w:pStyle w:val="BodyText"/>
      </w:pPr>
    </w:p>
    <w:p>
      <w:pPr>
        <w:pStyle w:val="BodyText"/>
        <w:spacing w:before="38"/>
      </w:pPr>
      <w:r>
        <w:rPr/>
        <mc:AlternateContent>
          <mc:Choice Requires="wps">
            <w:drawing>
              <wp:anchor distT="0" distB="0" distL="0" distR="0" allowOverlap="1" layoutInCell="1" locked="0" behindDoc="1" simplePos="0" relativeHeight="487673856">
                <wp:simplePos x="0" y="0"/>
                <wp:positionH relativeFrom="page">
                  <wp:posOffset>914400</wp:posOffset>
                </wp:positionH>
                <wp:positionV relativeFrom="paragraph">
                  <wp:posOffset>185894</wp:posOffset>
                </wp:positionV>
                <wp:extent cx="5724525" cy="1270"/>
                <wp:effectExtent l="0" t="0" r="0" b="0"/>
                <wp:wrapTopAndBottom/>
                <wp:docPr id="371" name="Graphic 371"/>
                <wp:cNvGraphicFramePr>
                  <a:graphicFrameLocks/>
                </wp:cNvGraphicFramePr>
                <a:graphic>
                  <a:graphicData uri="http://schemas.microsoft.com/office/word/2010/wordprocessingShape">
                    <wps:wsp>
                      <wps:cNvPr id="371" name="Graphic 371"/>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37391pt;width:450.75pt;height:.1pt;mso-position-horizontal-relative:page;mso-position-vertical-relative:paragraph;z-index:-15642624;mso-wrap-distance-left:0;mso-wrap-distance-right:0" id="docshape66"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71" w:hanging="541"/>
        <w:jc w:val="left"/>
        <w:rPr>
          <w:sz w:val="20"/>
        </w:rPr>
      </w:pPr>
      <w:bookmarkStart w:name="_bookmark1836" w:id="1838"/>
      <w:bookmarkEnd w:id="1838"/>
      <w:r>
        <w:rPr/>
      </w:r>
      <w:hyperlink w:history="true" w:anchor="_bookmark1835">
        <w:r>
          <w:rPr>
            <w:color w:val="005DA1"/>
            <w:spacing w:val="-4"/>
            <w:position w:val="5"/>
            <w:sz w:val="14"/>
            <w:u w:val="single" w:color="005DA1"/>
          </w:rPr>
          <w:t>595</w:t>
        </w:r>
      </w:hyperlink>
      <w:r>
        <w:rPr>
          <w:spacing w:val="-4"/>
          <w:position w:val="5"/>
          <w:sz w:val="14"/>
        </w:rPr>
        <w:t>.</w:t>
      </w:r>
      <w:r>
        <w:rPr>
          <w:position w:val="5"/>
          <w:sz w:val="14"/>
        </w:rPr>
        <w:tab/>
      </w:r>
      <w:r>
        <w:rPr>
          <w:sz w:val="20"/>
        </w:rPr>
        <w:t>See</w:t>
      </w:r>
      <w:r>
        <w:rPr>
          <w:spacing w:val="40"/>
          <w:sz w:val="20"/>
        </w:rPr>
        <w:t> </w:t>
      </w:r>
      <w:r>
        <w:rPr>
          <w:sz w:val="20"/>
        </w:rPr>
        <w:t>Heydon,</w:t>
      </w:r>
      <w:r>
        <w:rPr>
          <w:spacing w:val="40"/>
          <w:sz w:val="20"/>
        </w:rPr>
        <w:t> </w:t>
      </w:r>
      <w:r>
        <w:rPr>
          <w:rFonts w:ascii="Arial"/>
          <w:i/>
          <w:sz w:val="20"/>
        </w:rPr>
        <w:t>The</w:t>
      </w:r>
      <w:r>
        <w:rPr>
          <w:rFonts w:ascii="Arial"/>
          <w:i/>
          <w:spacing w:val="40"/>
          <w:sz w:val="20"/>
        </w:rPr>
        <w:t> </w:t>
      </w:r>
      <w:r>
        <w:rPr>
          <w:rFonts w:ascii="Arial"/>
          <w:i/>
          <w:sz w:val="20"/>
        </w:rPr>
        <w:t>Restraint</w:t>
      </w:r>
      <w:r>
        <w:rPr>
          <w:rFonts w:ascii="Arial"/>
          <w:i/>
          <w:spacing w:val="40"/>
          <w:sz w:val="20"/>
        </w:rPr>
        <w:t> </w:t>
      </w:r>
      <w:r>
        <w:rPr>
          <w:rFonts w:ascii="Arial"/>
          <w:i/>
          <w:sz w:val="20"/>
        </w:rPr>
        <w:t>of</w:t>
      </w:r>
      <w:r>
        <w:rPr>
          <w:rFonts w:ascii="Arial"/>
          <w:i/>
          <w:spacing w:val="40"/>
          <w:sz w:val="20"/>
        </w:rPr>
        <w:t> </w:t>
      </w:r>
      <w:r>
        <w:rPr>
          <w:rFonts w:ascii="Arial"/>
          <w:i/>
          <w:sz w:val="20"/>
        </w:rPr>
        <w:t>Trade</w:t>
      </w:r>
      <w:r>
        <w:rPr>
          <w:rFonts w:ascii="Arial"/>
          <w:i/>
          <w:spacing w:val="40"/>
          <w:sz w:val="20"/>
        </w:rPr>
        <w:t> </w:t>
      </w:r>
      <w:r>
        <w:rPr>
          <w:rFonts w:ascii="Arial"/>
          <w:i/>
          <w:sz w:val="20"/>
        </w:rPr>
        <w:t>Doctrine</w:t>
      </w:r>
      <w:r>
        <w:rPr>
          <w:rFonts w:ascii="Arial"/>
          <w:i/>
          <w:spacing w:val="40"/>
          <w:sz w:val="20"/>
        </w:rPr>
        <w:t> </w:t>
      </w:r>
      <w:r>
        <w:rPr>
          <w:sz w:val="20"/>
        </w:rPr>
        <w:t>(1971);</w:t>
      </w:r>
      <w:r>
        <w:rPr>
          <w:spacing w:val="40"/>
          <w:sz w:val="20"/>
        </w:rPr>
        <w:t> </w:t>
      </w:r>
      <w:r>
        <w:rPr>
          <w:sz w:val="20"/>
        </w:rPr>
        <w:t>Kamerling</w:t>
      </w:r>
      <w:r>
        <w:rPr>
          <w:spacing w:val="40"/>
          <w:sz w:val="20"/>
        </w:rPr>
        <w:t> </w:t>
      </w:r>
      <w:r>
        <w:rPr>
          <w:sz w:val="20"/>
        </w:rPr>
        <w:t>and</w:t>
      </w:r>
      <w:r>
        <w:rPr>
          <w:spacing w:val="40"/>
          <w:sz w:val="20"/>
        </w:rPr>
        <w:t> </w:t>
      </w:r>
      <w:r>
        <w:rPr>
          <w:sz w:val="20"/>
        </w:rPr>
        <w:t>Osman,</w:t>
      </w:r>
      <w:r>
        <w:rPr>
          <w:spacing w:val="40"/>
          <w:sz w:val="20"/>
        </w:rPr>
        <w:t> </w:t>
      </w:r>
      <w:r>
        <w:rPr>
          <w:rFonts w:ascii="Arial"/>
          <w:i/>
          <w:sz w:val="20"/>
        </w:rPr>
        <w:t>Restrictive</w:t>
      </w:r>
      <w:r>
        <w:rPr>
          <w:rFonts w:ascii="Arial"/>
          <w:i/>
          <w:spacing w:val="40"/>
          <w:sz w:val="20"/>
        </w:rPr>
        <w:t> </w:t>
      </w:r>
      <w:r>
        <w:rPr>
          <w:rFonts w:ascii="Arial"/>
          <w:i/>
          <w:sz w:val="20"/>
        </w:rPr>
        <w:t>Covenants under Common and Competition Law</w:t>
      </w:r>
      <w:r>
        <w:rPr>
          <w:sz w:val="20"/>
        </w:rPr>
        <w:t>, 4th edn (2004).</w:t>
      </w:r>
    </w:p>
    <w:p>
      <w:pPr>
        <w:pStyle w:val="BodyText"/>
        <w:spacing w:before="192"/>
      </w:pPr>
    </w:p>
    <w:p>
      <w:pPr>
        <w:spacing w:before="1"/>
        <w:ind w:left="940" w:right="943" w:firstLine="0"/>
        <w:jc w:val="center"/>
        <w:rPr>
          <w:sz w:val="14"/>
        </w:rPr>
      </w:pPr>
      <w:r>
        <w:rPr>
          <w:sz w:val="14"/>
        </w:rPr>
        <w:t>© 2018 Sweet &amp; </w:t>
      </w:r>
      <w:r>
        <w:rPr>
          <w:spacing w:val="-2"/>
          <w:sz w:val="14"/>
        </w:rPr>
        <w:t>Maxwell</w:t>
      </w:r>
    </w:p>
    <w:p>
      <w:pPr>
        <w:spacing w:after="0"/>
        <w:jc w:val="center"/>
        <w:rPr>
          <w:sz w:val="14"/>
        </w:rPr>
        <w:sectPr>
          <w:headerReference w:type="even" r:id="rId48"/>
          <w:headerReference w:type="default" r:id="rId49"/>
          <w:pgSz w:w="11900" w:h="16840"/>
          <w:pgMar w:header="971" w:footer="0" w:top="1300" w:bottom="280" w:left="1275" w:right="1275"/>
          <w:pgNumType w:start="4"/>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438" w:right="2441" w:hanging="1"/>
        <w:jc w:val="center"/>
        <w:rPr>
          <w:rFonts w:ascii="Arial"/>
          <w:b/>
          <w:sz w:val="24"/>
        </w:rPr>
      </w:pPr>
      <w:r>
        <w:rPr>
          <w:rFonts w:ascii="Arial"/>
          <w:b/>
          <w:sz w:val="24"/>
        </w:rPr>
        <w:t>Part 5 - Illegality and Public Policy Chapter</w:t>
      </w:r>
      <w:r>
        <w:rPr>
          <w:rFonts w:ascii="Arial"/>
          <w:b/>
          <w:spacing w:val="-7"/>
          <w:sz w:val="24"/>
        </w:rPr>
        <w:t> </w:t>
      </w:r>
      <w:r>
        <w:rPr>
          <w:rFonts w:ascii="Arial"/>
          <w:b/>
          <w:sz w:val="24"/>
        </w:rPr>
        <w:t>16</w:t>
      </w:r>
      <w:r>
        <w:rPr>
          <w:rFonts w:ascii="Arial"/>
          <w:b/>
          <w:spacing w:val="-7"/>
          <w:sz w:val="24"/>
        </w:rPr>
        <w:t> </w:t>
      </w:r>
      <w:r>
        <w:rPr>
          <w:rFonts w:ascii="Arial"/>
          <w:b/>
          <w:sz w:val="24"/>
        </w:rPr>
        <w:t>-</w:t>
      </w:r>
      <w:r>
        <w:rPr>
          <w:rFonts w:ascii="Arial"/>
          <w:b/>
          <w:spacing w:val="-7"/>
          <w:sz w:val="24"/>
        </w:rPr>
        <w:t> </w:t>
      </w:r>
      <w:r>
        <w:rPr>
          <w:rFonts w:ascii="Arial"/>
          <w:b/>
          <w:sz w:val="24"/>
        </w:rPr>
        <w:t>Illegality</w:t>
      </w:r>
      <w:r>
        <w:rPr>
          <w:rFonts w:ascii="Arial"/>
          <w:b/>
          <w:spacing w:val="-7"/>
          <w:sz w:val="24"/>
        </w:rPr>
        <w:t> </w:t>
      </w:r>
      <w:r>
        <w:rPr>
          <w:rFonts w:ascii="Arial"/>
          <w:b/>
          <w:sz w:val="24"/>
        </w:rPr>
        <w:t>and</w:t>
      </w:r>
      <w:r>
        <w:rPr>
          <w:rFonts w:ascii="Arial"/>
          <w:b/>
          <w:spacing w:val="-7"/>
          <w:sz w:val="24"/>
        </w:rPr>
        <w:t> </w:t>
      </w:r>
      <w:r>
        <w:rPr>
          <w:rFonts w:ascii="Arial"/>
          <w:b/>
          <w:sz w:val="24"/>
        </w:rPr>
        <w:t>Public</w:t>
      </w:r>
      <w:r>
        <w:rPr>
          <w:rFonts w:ascii="Arial"/>
          <w:b/>
          <w:spacing w:val="-7"/>
          <w:sz w:val="24"/>
        </w:rPr>
        <w:t> </w:t>
      </w:r>
      <w:r>
        <w:rPr>
          <w:rFonts w:ascii="Arial"/>
          <w:b/>
          <w:sz w:val="24"/>
        </w:rPr>
        <w:t>Policy</w:t>
      </w:r>
    </w:p>
    <w:p>
      <w:pPr>
        <w:spacing w:before="2"/>
        <w:ind w:left="940" w:right="943" w:firstLine="0"/>
        <w:jc w:val="center"/>
        <w:rPr>
          <w:rFonts w:ascii="Arial"/>
          <w:b/>
          <w:sz w:val="24"/>
        </w:rPr>
      </w:pPr>
      <w:r>
        <w:rPr>
          <w:rFonts w:ascii="Arial"/>
          <w:b/>
          <w:sz w:val="24"/>
        </w:rPr>
        <w:t>Section 3. - Contracts Unenforceable By </w:t>
      </w:r>
      <w:r>
        <w:rPr>
          <w:rFonts w:ascii="Arial"/>
          <w:b/>
          <w:spacing w:val="-2"/>
          <w:sz w:val="24"/>
        </w:rPr>
        <w:t>Statute</w:t>
      </w:r>
    </w:p>
    <w:p>
      <w:pPr>
        <w:spacing w:before="194"/>
        <w:ind w:left="3365" w:right="0" w:firstLine="0"/>
        <w:jc w:val="left"/>
        <w:rPr>
          <w:rFonts w:ascii="Arial"/>
          <w:b/>
          <w:sz w:val="24"/>
        </w:rPr>
      </w:pPr>
      <w:r>
        <w:rPr>
          <w:rFonts w:ascii="Arial"/>
          <w:b/>
          <w:sz w:val="24"/>
        </w:rPr>
        <w:t>(a) - General </w:t>
      </w:r>
      <w:r>
        <w:rPr>
          <w:rFonts w:ascii="Arial"/>
          <w:b/>
          <w:spacing w:val="-2"/>
          <w:sz w:val="24"/>
        </w:rPr>
        <w:t>Principles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Unenforceability by statute and common law </w:t>
      </w:r>
      <w:r>
        <w:rPr>
          <w:rFonts w:ascii="Arial"/>
          <w:b/>
          <w:spacing w:val="-2"/>
          <w:sz w:val="18"/>
        </w:rPr>
        <w:t>distinguished</w:t>
      </w:r>
    </w:p>
    <w:p>
      <w:pPr>
        <w:pStyle w:val="BodyText"/>
        <w:spacing w:before="42"/>
        <w:rPr>
          <w:rFonts w:ascii="Arial"/>
          <w:b/>
          <w:sz w:val="18"/>
        </w:rPr>
      </w:pPr>
    </w:p>
    <w:p>
      <w:pPr>
        <w:pStyle w:val="Heading2"/>
      </w:pPr>
      <w:r>
        <w:rPr/>
        <w:t>16-</w:t>
      </w:r>
      <w:r>
        <w:rPr>
          <w:spacing w:val="-5"/>
        </w:rPr>
        <w:t>152</w:t>
      </w:r>
    </w:p>
    <w:p>
      <w:pPr>
        <w:pStyle w:val="BodyText"/>
        <w:spacing w:line="235" w:lineRule="auto" w:before="202"/>
        <w:ind w:left="164" w:right="167"/>
        <w:jc w:val="both"/>
      </w:pPr>
      <w:r>
        <w:rPr/>
        <w:t>The illegality which renders a contract unenforceable at common law may arise by statute. </w:t>
      </w:r>
      <w:r>
        <w:rPr>
          <w:color w:val="005DA1"/>
          <w:u w:val="single" w:color="005DA1"/>
          <w:vertAlign w:val="superscript"/>
        </w:rPr>
        <w:t>982</w:t>
      </w:r>
      <w:r>
        <w:rPr>
          <w:color w:val="005DA1"/>
          <w:vertAlign w:val="baseline"/>
        </w:rPr>
        <w:t> </w:t>
      </w:r>
      <w:r>
        <w:rPr>
          <w:vertAlign w:val="baseline"/>
        </w:rPr>
        <w:t>Unenforceability by statute, on the other hand, arises where a statute itself on its true </w:t>
      </w:r>
      <w:r>
        <w:rPr>
          <w:vertAlign w:val="baseline"/>
        </w:rPr>
        <w:t>construction deprives one or both of the parties of their civil remedies under the contract in addition to, or instead of, imposing a penalty upon them. If the statute does so, it is irrelevant whether the parties meant to break the law or not. A significant distinction between cases of contracts which are unenforceable at common law because they were entered into with the object of committing an act illegal by statute</w:t>
      </w:r>
      <w:r>
        <w:rPr>
          <w:spacing w:val="40"/>
          <w:vertAlign w:val="baseline"/>
        </w:rPr>
        <w:t> </w:t>
      </w:r>
      <w:r>
        <w:rPr>
          <w:vertAlign w:val="baseline"/>
        </w:rPr>
        <w:t>and of contracts which are rendered illegal by statute is that in the former case one has to look to see what acts the statute prohibits; it does not matter whether or not it prohibits a contract; if a contract is deliberately made to do a prohibited act that contract will be unenforceable. In the latter case one has to consider, not what acts the statute prohibits, but what contracts it prohibits; but one is not concerned at all with the intent of the parties </w:t>
      </w:r>
      <w:r>
        <w:rPr>
          <w:color w:val="005DA1"/>
          <w:u w:val="single" w:color="005DA1"/>
          <w:vertAlign w:val="superscript"/>
        </w:rPr>
        <w:t>983</w:t>
      </w:r>
      <w:r>
        <w:rPr>
          <w:vertAlign w:val="baseline"/>
        </w:rPr>
        <w:t>; if the parties enter into a prohibited contract that contract is unenforceable </w:t>
      </w:r>
      <w:r>
        <w:rPr>
          <w:color w:val="005DA1"/>
          <w:u w:val="single" w:color="005DA1"/>
          <w:vertAlign w:val="superscript"/>
        </w:rPr>
        <w:t>984</w:t>
      </w:r>
      <w:r>
        <w:rPr>
          <w:color w:val="005DA1"/>
          <w:vertAlign w:val="baseline"/>
        </w:rPr>
        <w:t> </w:t>
      </w:r>
      <w:r>
        <w:rPr>
          <w:vertAlign w:val="baseline"/>
        </w:rPr>
        <w:t>and ignorance by the parties of the law does not make it the less so. </w:t>
      </w:r>
      <w:r>
        <w:rPr>
          <w:color w:val="005DA1"/>
          <w:u w:val="single" w:color="005DA1"/>
          <w:vertAlign w:val="superscript"/>
        </w:rPr>
        <w:t>985</w:t>
      </w:r>
    </w:p>
    <w:p>
      <w:pPr>
        <w:pStyle w:val="BodyText"/>
      </w:pPr>
    </w:p>
    <w:p>
      <w:pPr>
        <w:pStyle w:val="BodyText"/>
        <w:spacing w:before="34"/>
      </w:pPr>
    </w:p>
    <w:p>
      <w:pPr>
        <w:spacing w:before="0"/>
        <w:ind w:left="165" w:right="0" w:firstLine="0"/>
        <w:jc w:val="left"/>
        <w:rPr>
          <w:rFonts w:ascii="Arial"/>
          <w:b/>
          <w:sz w:val="18"/>
        </w:rPr>
      </w:pPr>
      <w:r>
        <w:rPr>
          <w:rFonts w:ascii="Arial"/>
          <w:b/>
          <w:sz w:val="18"/>
        </w:rPr>
        <w:t>The distinction </w:t>
      </w:r>
      <w:r>
        <w:rPr>
          <w:rFonts w:ascii="Arial"/>
          <w:b/>
          <w:spacing w:val="-2"/>
          <w:sz w:val="18"/>
        </w:rPr>
        <w:t>illustrated</w:t>
      </w:r>
    </w:p>
    <w:p>
      <w:pPr>
        <w:pStyle w:val="BodyText"/>
        <w:spacing w:before="42"/>
        <w:rPr>
          <w:rFonts w:ascii="Arial"/>
          <w:b/>
          <w:sz w:val="18"/>
        </w:rPr>
      </w:pPr>
    </w:p>
    <w:p>
      <w:pPr>
        <w:pStyle w:val="Heading2"/>
      </w:pPr>
      <w:r>
        <w:rPr/>
        <w:t>16-</w:t>
      </w:r>
      <w:r>
        <w:rPr>
          <w:spacing w:val="-5"/>
        </w:rPr>
        <w:t>153</w:t>
      </w:r>
    </w:p>
    <w:p>
      <w:pPr>
        <w:pStyle w:val="BodyText"/>
        <w:spacing w:line="235" w:lineRule="auto" w:before="202"/>
        <w:ind w:left="165" w:right="167"/>
        <w:jc w:val="both"/>
      </w:pPr>
      <w:r>
        <w:rPr/>
        <w:t>The distinction between contracts prohibited by statute and those prohibited at common law is </w:t>
      </w:r>
      <w:r>
        <w:rPr/>
        <w:t>well brought out in </w:t>
      </w:r>
      <w:r>
        <w:rPr>
          <w:rFonts w:ascii="Arial" w:hAnsi="Arial"/>
          <w:i/>
        </w:rPr>
        <w:t>Dungate v Lee</w:t>
      </w:r>
      <w:r>
        <w:rPr/>
        <w:t>, </w:t>
      </w:r>
      <w:r>
        <w:rPr>
          <w:color w:val="005DA1"/>
          <w:u w:val="single" w:color="005DA1"/>
          <w:vertAlign w:val="superscript"/>
        </w:rPr>
        <w:t>986</w:t>
      </w:r>
      <w:r>
        <w:rPr>
          <w:color w:val="005DA1"/>
          <w:vertAlign w:val="baseline"/>
        </w:rPr>
        <w:t> </w:t>
      </w:r>
      <w:r>
        <w:rPr>
          <w:vertAlign w:val="baseline"/>
        </w:rPr>
        <w:t>where the existence of a partnership of a betting office was called in issue. One of the parties denied the existence of the partnership, contending that the bookmaker’s permit required by statute was held by him alone and that any partnership would have been contrary to the provisions of the Betting and Gaming Act 1960. It was held that even if, in the course of the partnership, the unlicensed partner committed offences against the Act, the Act did not render the partnership itself illegal as all it required was that one partner be suitably qualified. Nor was the partnership agreement illegal at common law since it did not, by its terms, require the unlicensed partner to act illegally as a bookmaker in the conduct of the business and it was not entered into with an intention on the part of the partners that the unlicensed partner should so act.</w:t>
      </w:r>
    </w:p>
    <w:p>
      <w:pPr>
        <w:pStyle w:val="BodyText"/>
      </w:pPr>
    </w:p>
    <w:p>
      <w:pPr>
        <w:pStyle w:val="BodyText"/>
        <w:spacing w:before="35"/>
      </w:pPr>
    </w:p>
    <w:p>
      <w:pPr>
        <w:spacing w:before="0"/>
        <w:ind w:left="165" w:right="0" w:firstLine="0"/>
        <w:jc w:val="left"/>
        <w:rPr>
          <w:rFonts w:ascii="Arial"/>
          <w:b/>
          <w:sz w:val="18"/>
        </w:rPr>
      </w:pPr>
      <w:r>
        <w:rPr>
          <w:rFonts w:ascii="Arial"/>
          <w:b/>
          <w:sz w:val="18"/>
        </w:rPr>
        <w:t>Express voidness by </w:t>
      </w:r>
      <w:r>
        <w:rPr>
          <w:rFonts w:ascii="Arial"/>
          <w:b/>
          <w:spacing w:val="-2"/>
          <w:sz w:val="18"/>
        </w:rPr>
        <w:t>statute</w:t>
      </w:r>
    </w:p>
    <w:p>
      <w:pPr>
        <w:pStyle w:val="BodyText"/>
        <w:spacing w:before="41"/>
        <w:rPr>
          <w:rFonts w:ascii="Arial"/>
          <w:b/>
          <w:sz w:val="18"/>
        </w:rPr>
      </w:pPr>
    </w:p>
    <w:p>
      <w:pPr>
        <w:pStyle w:val="Heading2"/>
        <w:spacing w:before="1"/>
      </w:pPr>
      <w:r>
        <w:rPr/>
        <w:t>16-</w:t>
      </w:r>
      <w:r>
        <w:rPr>
          <w:spacing w:val="-5"/>
        </w:rPr>
        <w:t>154</w:t>
      </w:r>
    </w:p>
    <w:p>
      <w:pPr>
        <w:pStyle w:val="BodyText"/>
        <w:spacing w:line="235" w:lineRule="auto" w:before="202"/>
        <w:ind w:left="165" w:right="167"/>
        <w:jc w:val="both"/>
      </w:pPr>
      <w:r>
        <w:rPr/>
        <w:t>Statutes often provide expressly for the civil consequences of breach of their provisions and this is by far the preferable solution. </w:t>
      </w:r>
      <w:r>
        <w:rPr>
          <w:color w:val="005DA1"/>
          <w:u w:val="single" w:color="005DA1"/>
          <w:vertAlign w:val="superscript"/>
        </w:rPr>
        <w:t>987</w:t>
      </w:r>
      <w:r>
        <w:rPr>
          <w:color w:val="005DA1"/>
          <w:vertAlign w:val="baseline"/>
        </w:rPr>
        <w:t> </w:t>
      </w:r>
      <w:r>
        <w:rPr>
          <w:vertAlign w:val="baseline"/>
        </w:rPr>
        <w:t>A contract may, by statute, be void without being illegal, the </w:t>
      </w:r>
      <w:r>
        <w:rPr>
          <w:vertAlign w:val="baseline"/>
        </w:rPr>
        <w:t>only</w:t>
      </w:r>
      <w:r>
        <w:rPr>
          <w:spacing w:val="40"/>
          <w:vertAlign w:val="baseline"/>
        </w:rPr>
        <w:t> </w:t>
      </w:r>
      <w:r>
        <w:rPr>
          <w:vertAlign w:val="baseline"/>
        </w:rPr>
        <w:t>penalty being that a contract made in contravention of the statute is entirely ineffective to create</w:t>
      </w:r>
      <w:r>
        <w:rPr>
          <w:spacing w:val="40"/>
          <w:vertAlign w:val="baseline"/>
        </w:rPr>
        <w:t> </w:t>
      </w:r>
      <w:r>
        <w:rPr>
          <w:vertAlign w:val="baseline"/>
        </w:rPr>
        <w:t>rights,</w:t>
      </w:r>
      <w:r>
        <w:rPr>
          <w:spacing w:val="-1"/>
          <w:vertAlign w:val="baseline"/>
        </w:rPr>
        <w:t> </w:t>
      </w:r>
      <w:r>
        <w:rPr>
          <w:vertAlign w:val="baseline"/>
        </w:rPr>
        <w:t>as</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case</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contract</w:t>
      </w:r>
      <w:r>
        <w:rPr>
          <w:spacing w:val="-1"/>
          <w:vertAlign w:val="baseline"/>
        </w:rPr>
        <w:t> </w:t>
      </w:r>
      <w:r>
        <w:rPr>
          <w:vertAlign w:val="baseline"/>
        </w:rPr>
        <w:t>made</w:t>
      </w:r>
      <w:r>
        <w:rPr>
          <w:spacing w:val="-1"/>
          <w:vertAlign w:val="baseline"/>
        </w:rPr>
        <w:t> </w:t>
      </w:r>
      <w:r>
        <w:rPr>
          <w:vertAlign w:val="baseline"/>
        </w:rPr>
        <w:t>in</w:t>
      </w:r>
      <w:r>
        <w:rPr>
          <w:spacing w:val="-1"/>
          <w:vertAlign w:val="baseline"/>
        </w:rPr>
        <w:t> </w:t>
      </w:r>
      <w:r>
        <w:rPr>
          <w:vertAlign w:val="baseline"/>
        </w:rPr>
        <w:t>contravention</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Gaming</w:t>
      </w:r>
      <w:r>
        <w:rPr>
          <w:spacing w:val="-1"/>
          <w:vertAlign w:val="baseline"/>
        </w:rPr>
        <w:t> </w:t>
      </w:r>
      <w:r>
        <w:rPr>
          <w:vertAlign w:val="baseline"/>
        </w:rPr>
        <w:t>Acts</w:t>
      </w:r>
      <w:r>
        <w:rPr>
          <w:spacing w:val="-1"/>
          <w:vertAlign w:val="baseline"/>
        </w:rPr>
        <w:t> </w:t>
      </w:r>
      <w:r>
        <w:rPr>
          <w:vertAlign w:val="baseline"/>
        </w:rPr>
        <w:t>1845</w:t>
      </w:r>
      <w:r>
        <w:rPr>
          <w:spacing w:val="-1"/>
          <w:vertAlign w:val="baseline"/>
        </w:rPr>
        <w:t> </w:t>
      </w:r>
      <w:r>
        <w:rPr>
          <w:vertAlign w:val="baseline"/>
        </w:rPr>
        <w:t>and</w:t>
      </w:r>
      <w:r>
        <w:rPr>
          <w:spacing w:val="-1"/>
          <w:vertAlign w:val="baseline"/>
        </w:rPr>
        <w:t> </w:t>
      </w:r>
      <w:r>
        <w:rPr>
          <w:vertAlign w:val="baseline"/>
        </w:rPr>
        <w:t>1892;</w:t>
      </w:r>
      <w:r>
        <w:rPr>
          <w:spacing w:val="-1"/>
          <w:vertAlign w:val="baseline"/>
        </w:rPr>
        <w:t> </w:t>
      </w:r>
      <w:r>
        <w:rPr>
          <w:vertAlign w:val="baseline"/>
        </w:rPr>
        <w:t>or</w:t>
      </w:r>
      <w:r>
        <w:rPr>
          <w:spacing w:val="-1"/>
          <w:vertAlign w:val="baseline"/>
        </w:rPr>
        <w:t> </w:t>
      </w:r>
      <w:r>
        <w:rPr>
          <w:vertAlign w:val="baseline"/>
        </w:rPr>
        <w:t>again a</w:t>
      </w:r>
      <w:r>
        <w:rPr>
          <w:spacing w:val="23"/>
          <w:vertAlign w:val="baseline"/>
        </w:rPr>
        <w:t> </w:t>
      </w:r>
      <w:r>
        <w:rPr>
          <w:vertAlign w:val="baseline"/>
        </w:rPr>
        <w:t>contract</w:t>
      </w:r>
      <w:r>
        <w:rPr>
          <w:spacing w:val="23"/>
          <w:vertAlign w:val="baseline"/>
        </w:rPr>
        <w:t> </w:t>
      </w:r>
      <w:r>
        <w:rPr>
          <w:vertAlign w:val="baseline"/>
        </w:rPr>
        <w:t>may</w:t>
      </w:r>
      <w:r>
        <w:rPr>
          <w:spacing w:val="23"/>
          <w:vertAlign w:val="baseline"/>
        </w:rPr>
        <w:t> </w:t>
      </w:r>
      <w:r>
        <w:rPr>
          <w:vertAlign w:val="baseline"/>
        </w:rPr>
        <w:t>be</w:t>
      </w:r>
      <w:r>
        <w:rPr>
          <w:spacing w:val="23"/>
          <w:vertAlign w:val="baseline"/>
        </w:rPr>
        <w:t> </w:t>
      </w:r>
      <w:r>
        <w:rPr>
          <w:vertAlign w:val="baseline"/>
        </w:rPr>
        <w:t>unenforceable</w:t>
      </w:r>
      <w:r>
        <w:rPr>
          <w:spacing w:val="23"/>
          <w:vertAlign w:val="baseline"/>
        </w:rPr>
        <w:t> </w:t>
      </w:r>
      <w:r>
        <w:rPr>
          <w:vertAlign w:val="baseline"/>
        </w:rPr>
        <w:t>without</w:t>
      </w:r>
      <w:r>
        <w:rPr>
          <w:spacing w:val="23"/>
          <w:vertAlign w:val="baseline"/>
        </w:rPr>
        <w:t> </w:t>
      </w:r>
      <w:r>
        <w:rPr>
          <w:vertAlign w:val="baseline"/>
        </w:rPr>
        <w:t>being</w:t>
      </w:r>
      <w:r>
        <w:rPr>
          <w:spacing w:val="23"/>
          <w:vertAlign w:val="baseline"/>
        </w:rPr>
        <w:t> </w:t>
      </w:r>
      <w:r>
        <w:rPr>
          <w:vertAlign w:val="baseline"/>
        </w:rPr>
        <w:t>either</w:t>
      </w:r>
      <w:r>
        <w:rPr>
          <w:spacing w:val="23"/>
          <w:vertAlign w:val="baseline"/>
        </w:rPr>
        <w:t> </w:t>
      </w:r>
      <w:r>
        <w:rPr>
          <w:vertAlign w:val="baseline"/>
        </w:rPr>
        <w:t>illegal</w:t>
      </w:r>
      <w:r>
        <w:rPr>
          <w:spacing w:val="23"/>
          <w:vertAlign w:val="baseline"/>
        </w:rPr>
        <w:t> </w:t>
      </w:r>
      <w:r>
        <w:rPr>
          <w:vertAlign w:val="baseline"/>
        </w:rPr>
        <w:t>or</w:t>
      </w:r>
      <w:r>
        <w:rPr>
          <w:spacing w:val="23"/>
          <w:vertAlign w:val="baseline"/>
        </w:rPr>
        <w:t> </w:t>
      </w:r>
      <w:r>
        <w:rPr>
          <w:vertAlign w:val="baseline"/>
        </w:rPr>
        <w:t>void,</w:t>
      </w:r>
      <w:r>
        <w:rPr>
          <w:spacing w:val="23"/>
          <w:vertAlign w:val="baseline"/>
        </w:rPr>
        <w:t> </w:t>
      </w:r>
      <w:r>
        <w:rPr>
          <w:vertAlign w:val="baseline"/>
        </w:rPr>
        <w:t>in</w:t>
      </w:r>
      <w:r>
        <w:rPr>
          <w:spacing w:val="23"/>
          <w:vertAlign w:val="baseline"/>
        </w:rPr>
        <w:t> </w:t>
      </w:r>
      <w:r>
        <w:rPr>
          <w:vertAlign w:val="baseline"/>
        </w:rPr>
        <w:t>which</w:t>
      </w:r>
      <w:r>
        <w:rPr>
          <w:spacing w:val="23"/>
          <w:vertAlign w:val="baseline"/>
        </w:rPr>
        <w:t> </w:t>
      </w:r>
      <w:r>
        <w:rPr>
          <w:vertAlign w:val="baseline"/>
        </w:rPr>
        <w:t>case</w:t>
      </w:r>
      <w:r>
        <w:rPr>
          <w:spacing w:val="23"/>
          <w:vertAlign w:val="baseline"/>
        </w:rPr>
        <w:t> </w:t>
      </w:r>
      <w:r>
        <w:rPr>
          <w:vertAlign w:val="baseline"/>
        </w:rPr>
        <w:t>it</w:t>
      </w:r>
      <w:r>
        <w:rPr>
          <w:spacing w:val="23"/>
          <w:vertAlign w:val="baseline"/>
        </w:rPr>
        <w:t> </w:t>
      </w:r>
      <w:r>
        <w:rPr>
          <w:vertAlign w:val="baseline"/>
        </w:rPr>
        <w:t>is</w:t>
      </w:r>
      <w:r>
        <w:rPr>
          <w:spacing w:val="23"/>
          <w:vertAlign w:val="baseline"/>
        </w:rPr>
        <w:t> </w:t>
      </w:r>
      <w:r>
        <w:rPr>
          <w:vertAlign w:val="baseline"/>
        </w:rPr>
        <w:t>effective</w:t>
      </w:r>
      <w:r>
        <w:rPr>
          <w:spacing w:val="23"/>
          <w:vertAlign w:val="baseline"/>
        </w:rPr>
        <w:t> </w:t>
      </w:r>
      <w:r>
        <w:rPr>
          <w:spacing w:val="-5"/>
          <w:vertAlign w:val="baseline"/>
        </w:rPr>
        <w:t>to</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r>
        <w:rPr/>
        <w:t>alter</w:t>
      </w:r>
      <w:r>
        <w:rPr>
          <w:spacing w:val="-2"/>
        </w:rPr>
        <w:t> </w:t>
      </w:r>
      <w:r>
        <w:rPr/>
        <w:t>the</w:t>
      </w:r>
      <w:r>
        <w:rPr>
          <w:spacing w:val="-2"/>
        </w:rPr>
        <w:t> </w:t>
      </w:r>
      <w:r>
        <w:rPr/>
        <w:t>rights</w:t>
      </w:r>
      <w:r>
        <w:rPr>
          <w:spacing w:val="-2"/>
        </w:rPr>
        <w:t> </w:t>
      </w:r>
      <w:r>
        <w:rPr/>
        <w:t>of</w:t>
      </w:r>
      <w:r>
        <w:rPr>
          <w:spacing w:val="-2"/>
        </w:rPr>
        <w:t> </w:t>
      </w:r>
      <w:r>
        <w:rPr/>
        <w:t>the</w:t>
      </w:r>
      <w:r>
        <w:rPr>
          <w:spacing w:val="-2"/>
        </w:rPr>
        <w:t> </w:t>
      </w:r>
      <w:r>
        <w:rPr/>
        <w:t>parties,</w:t>
      </w:r>
      <w:r>
        <w:rPr>
          <w:spacing w:val="-2"/>
        </w:rPr>
        <w:t> </w:t>
      </w:r>
      <w:r>
        <w:rPr/>
        <w:t>although</w:t>
      </w:r>
      <w:r>
        <w:rPr>
          <w:spacing w:val="-2"/>
        </w:rPr>
        <w:t> </w:t>
      </w:r>
      <w:r>
        <w:rPr/>
        <w:t>the</w:t>
      </w:r>
      <w:r>
        <w:rPr>
          <w:spacing w:val="-2"/>
        </w:rPr>
        <w:t> </w:t>
      </w:r>
      <w:r>
        <w:rPr/>
        <w:t>altered</w:t>
      </w:r>
      <w:r>
        <w:rPr>
          <w:spacing w:val="-2"/>
        </w:rPr>
        <w:t> </w:t>
      </w:r>
      <w:r>
        <w:rPr/>
        <w:t>rights</w:t>
      </w:r>
      <w:r>
        <w:rPr>
          <w:spacing w:val="-2"/>
        </w:rPr>
        <w:t> </w:t>
      </w:r>
      <w:r>
        <w:rPr/>
        <w:t>are</w:t>
      </w:r>
      <w:r>
        <w:rPr>
          <w:spacing w:val="-2"/>
        </w:rPr>
        <w:t> </w:t>
      </w:r>
      <w:r>
        <w:rPr/>
        <w:t>not</w:t>
      </w:r>
      <w:r>
        <w:rPr>
          <w:spacing w:val="-2"/>
        </w:rPr>
        <w:t> </w:t>
      </w:r>
      <w:r>
        <w:rPr/>
        <w:t>enforceable</w:t>
      </w:r>
      <w:r>
        <w:rPr>
          <w:spacing w:val="-2"/>
        </w:rPr>
        <w:t> </w:t>
      </w:r>
      <w:r>
        <w:rPr/>
        <w:t>by</w:t>
      </w:r>
      <w:r>
        <w:rPr>
          <w:spacing w:val="-2"/>
        </w:rPr>
        <w:t> </w:t>
      </w:r>
      <w:r>
        <w:rPr/>
        <w:t>them.</w:t>
      </w:r>
      <w:r>
        <w:rPr>
          <w:spacing w:val="-3"/>
        </w:rPr>
        <w:t> </w:t>
      </w:r>
      <w:r>
        <w:rPr>
          <w:color w:val="005DA1"/>
          <w:u w:val="single" w:color="005DA1"/>
          <w:vertAlign w:val="superscript"/>
        </w:rPr>
        <w:t>988</w:t>
      </w:r>
      <w:r>
        <w:rPr>
          <w:color w:val="005DA1"/>
          <w:spacing w:val="-2"/>
          <w:vertAlign w:val="baseline"/>
        </w:rPr>
        <w:t> </w:t>
      </w:r>
      <w:r>
        <w:rPr>
          <w:vertAlign w:val="baseline"/>
        </w:rPr>
        <w:t>However,</w:t>
      </w:r>
      <w:r>
        <w:rPr>
          <w:spacing w:val="-2"/>
          <w:vertAlign w:val="baseline"/>
        </w:rPr>
        <w:t> </w:t>
      </w:r>
      <w:r>
        <w:rPr>
          <w:vertAlign w:val="baseline"/>
        </w:rPr>
        <w:t>if</w:t>
      </w:r>
      <w:r>
        <w:rPr>
          <w:spacing w:val="-2"/>
          <w:vertAlign w:val="baseline"/>
        </w:rPr>
        <w:t> </w:t>
      </w:r>
      <w:r>
        <w:rPr>
          <w:vertAlign w:val="baseline"/>
        </w:rPr>
        <w:t>a contract is illegal, the effect is “to avoid the contract ab initio … if the making of the contract is expressly or impliedly prohibited by statute”. </w:t>
      </w:r>
      <w:r>
        <w:rPr>
          <w:color w:val="005DA1"/>
          <w:u w:val="single" w:color="005DA1"/>
          <w:vertAlign w:val="superscript"/>
        </w:rPr>
        <w:t>989</w:t>
      </w:r>
    </w:p>
    <w:p>
      <w:pPr>
        <w:pStyle w:val="BodyText"/>
      </w:pPr>
    </w:p>
    <w:p>
      <w:pPr>
        <w:pStyle w:val="BodyText"/>
        <w:spacing w:before="38"/>
      </w:pPr>
    </w:p>
    <w:p>
      <w:pPr>
        <w:spacing w:before="0"/>
        <w:ind w:left="165" w:right="0" w:firstLine="0"/>
        <w:jc w:val="left"/>
        <w:rPr>
          <w:rFonts w:ascii="Arial"/>
          <w:b/>
          <w:sz w:val="18"/>
        </w:rPr>
      </w:pPr>
      <w:r>
        <w:rPr>
          <w:rFonts w:ascii="Arial"/>
          <w:b/>
          <w:sz w:val="18"/>
        </w:rPr>
        <w:t>Statute expressly not affecting </w:t>
      </w:r>
      <w:r>
        <w:rPr>
          <w:rFonts w:ascii="Arial"/>
          <w:b/>
          <w:spacing w:val="-2"/>
          <w:sz w:val="18"/>
        </w:rPr>
        <w:t>validity</w:t>
      </w:r>
    </w:p>
    <w:p>
      <w:pPr>
        <w:pStyle w:val="BodyText"/>
        <w:spacing w:before="41"/>
        <w:rPr>
          <w:rFonts w:ascii="Arial"/>
          <w:b/>
          <w:sz w:val="18"/>
        </w:rPr>
      </w:pPr>
    </w:p>
    <w:p>
      <w:pPr>
        <w:pStyle w:val="Heading2"/>
      </w:pPr>
      <w:r>
        <w:rPr/>
        <w:t>16-</w:t>
      </w:r>
      <w:r>
        <w:rPr>
          <w:spacing w:val="-5"/>
        </w:rPr>
        <w:t>155</w:t>
      </w:r>
    </w:p>
    <w:p>
      <w:pPr>
        <w:pStyle w:val="BodyText"/>
        <w:spacing w:line="235" w:lineRule="auto" w:before="203"/>
        <w:ind w:left="165" w:right="167"/>
        <w:jc w:val="both"/>
      </w:pPr>
      <w:r>
        <w:rPr/>
        <w:t>A statutory prohibition to which a criminal sanction is attached may also provide that it does </w:t>
      </w:r>
      <w:r>
        <w:rPr/>
        <w:t>not</w:t>
      </w:r>
      <w:r>
        <w:rPr>
          <w:spacing w:val="40"/>
        </w:rPr>
        <w:t> </w:t>
      </w:r>
      <w:r>
        <w:rPr/>
        <w:t>render any contract entered into in breach of its terms void or unenforceable. </w:t>
      </w:r>
      <w:r>
        <w:rPr>
          <w:color w:val="005DA1"/>
          <w:u w:val="single" w:color="005DA1"/>
          <w:vertAlign w:val="superscript"/>
        </w:rPr>
        <w:t>990</w:t>
      </w:r>
      <w:r>
        <w:rPr>
          <w:color w:val="005DA1"/>
          <w:vertAlign w:val="baseline"/>
        </w:rPr>
        <w:t> </w:t>
      </w:r>
      <w:r>
        <w:rPr>
          <w:vertAlign w:val="baseline"/>
        </w:rPr>
        <w:t>Whether such a provision has no effect whatsoever on the parties’ contractual rights and obligations will depend upon the language used and the statutory purpose underlying the legislation. Thus, although the statute may provide that breach of its prohibition does not render a contract void or unenforceable, the court may nevertheless refuse to enforce the contract because this would be assisting in the furtherance of something that is illegal. </w:t>
      </w:r>
      <w:r>
        <w:rPr>
          <w:color w:val="005DA1"/>
          <w:u w:val="single" w:color="005DA1"/>
          <w:vertAlign w:val="superscript"/>
        </w:rPr>
        <w:t>991</w:t>
      </w:r>
    </w:p>
    <w:p>
      <w:pPr>
        <w:pStyle w:val="BodyText"/>
      </w:pPr>
    </w:p>
    <w:p>
      <w:pPr>
        <w:pStyle w:val="BodyText"/>
        <w:spacing w:before="36"/>
      </w:pPr>
    </w:p>
    <w:p>
      <w:pPr>
        <w:spacing w:before="0"/>
        <w:ind w:left="165" w:right="0" w:firstLine="0"/>
        <w:jc w:val="left"/>
        <w:rPr>
          <w:rFonts w:ascii="Arial"/>
          <w:b/>
          <w:sz w:val="18"/>
        </w:rPr>
      </w:pPr>
      <w:r>
        <w:rPr>
          <w:rFonts w:ascii="Arial"/>
          <w:b/>
          <w:sz w:val="18"/>
        </w:rPr>
        <w:t>Statute silent as to civil </w:t>
      </w:r>
      <w:r>
        <w:rPr>
          <w:rFonts w:ascii="Arial"/>
          <w:b/>
          <w:spacing w:val="-2"/>
          <w:sz w:val="18"/>
        </w:rPr>
        <w:t>rights</w:t>
      </w:r>
    </w:p>
    <w:p>
      <w:pPr>
        <w:pStyle w:val="BodyText"/>
        <w:spacing w:before="41"/>
        <w:rPr>
          <w:rFonts w:ascii="Arial"/>
          <w:b/>
          <w:sz w:val="18"/>
        </w:rPr>
      </w:pPr>
    </w:p>
    <w:p>
      <w:pPr>
        <w:pStyle w:val="Heading2"/>
      </w:pPr>
      <w:r>
        <w:rPr/>
        <w:t>16-</w:t>
      </w:r>
      <w:r>
        <w:rPr>
          <w:spacing w:val="-5"/>
        </w:rPr>
        <w:t>156</w:t>
      </w:r>
    </w:p>
    <w:p>
      <w:pPr>
        <w:pStyle w:val="BodyText"/>
        <w:spacing w:line="235" w:lineRule="auto" w:before="203"/>
        <w:ind w:left="164" w:right="167"/>
        <w:jc w:val="both"/>
      </w:pPr>
      <w:r>
        <w:rPr/>
        <w:t>But where the statute is silent as to the civil rights of the parties but penalises the making </w:t>
      </w:r>
      <w:r>
        <w:rPr/>
        <w:t>or performance of the contract, the courts consider whether the Act, on its true construction, </w:t>
      </w:r>
      <w:r>
        <w:rPr>
          <w:color w:val="005DA1"/>
          <w:u w:val="single" w:color="005DA1"/>
          <w:vertAlign w:val="superscript"/>
        </w:rPr>
        <w:t>992</w:t>
      </w:r>
      <w:r>
        <w:rPr>
          <w:color w:val="005DA1"/>
          <w:vertAlign w:val="baseline"/>
        </w:rPr>
        <w:t> </w:t>
      </w:r>
      <w:r>
        <w:rPr>
          <w:vertAlign w:val="baseline"/>
        </w:rPr>
        <w:t>is intended to avoid contracts of the class to which the particular contract belongs or whether it merely prohibits the doing of some particular act. </w:t>
      </w:r>
      <w:r>
        <w:rPr>
          <w:color w:val="005DA1"/>
          <w:u w:val="single" w:color="005DA1"/>
          <w:vertAlign w:val="superscript"/>
        </w:rPr>
        <w:t>993</w:t>
      </w:r>
      <w:r>
        <w:rPr>
          <w:color w:val="005DA1"/>
          <w:vertAlign w:val="baseline"/>
        </w:rPr>
        <w:t> </w:t>
      </w:r>
      <w:r>
        <w:rPr>
          <w:vertAlign w:val="baseline"/>
        </w:rPr>
        <w:t>In the following paragraphs certain tests which have been</w:t>
      </w:r>
      <w:r>
        <w:rPr>
          <w:spacing w:val="-2"/>
          <w:vertAlign w:val="baseline"/>
        </w:rPr>
        <w:t> </w:t>
      </w:r>
      <w:r>
        <w:rPr>
          <w:vertAlign w:val="baseline"/>
        </w:rPr>
        <w:t>applied</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courts</w:t>
      </w:r>
      <w:r>
        <w:rPr>
          <w:spacing w:val="-2"/>
          <w:vertAlign w:val="baseline"/>
        </w:rPr>
        <w:t> </w:t>
      </w:r>
      <w:r>
        <w:rPr>
          <w:vertAlign w:val="baseline"/>
        </w:rPr>
        <w:t>are</w:t>
      </w:r>
      <w:r>
        <w:rPr>
          <w:spacing w:val="-2"/>
          <w:vertAlign w:val="baseline"/>
        </w:rPr>
        <w:t> </w:t>
      </w:r>
      <w:r>
        <w:rPr>
          <w:vertAlign w:val="baseline"/>
        </w:rPr>
        <w:t>considered.</w:t>
      </w:r>
      <w:r>
        <w:rPr>
          <w:spacing w:val="-2"/>
          <w:vertAlign w:val="baseline"/>
        </w:rPr>
        <w:t> </w:t>
      </w:r>
      <w:r>
        <w:rPr>
          <w:vertAlign w:val="baseline"/>
        </w:rPr>
        <w:t>However,</w:t>
      </w:r>
      <w:r>
        <w:rPr>
          <w:spacing w:val="-2"/>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important</w:t>
      </w:r>
      <w:r>
        <w:rPr>
          <w:spacing w:val="-2"/>
          <w:vertAlign w:val="baseline"/>
        </w:rPr>
        <w:t> </w:t>
      </w:r>
      <w:r>
        <w:rPr>
          <w:vertAlign w:val="baseline"/>
        </w:rPr>
        <w:t>to</w:t>
      </w:r>
      <w:r>
        <w:rPr>
          <w:spacing w:val="-2"/>
          <w:vertAlign w:val="baseline"/>
        </w:rPr>
        <w:t> </w:t>
      </w:r>
      <w:r>
        <w:rPr>
          <w:vertAlign w:val="baseline"/>
        </w:rPr>
        <w:t>note</w:t>
      </w:r>
      <w:r>
        <w:rPr>
          <w:spacing w:val="-2"/>
          <w:vertAlign w:val="baseline"/>
        </w:rPr>
        <w:t> </w:t>
      </w:r>
      <w:r>
        <w:rPr>
          <w:vertAlign w:val="baseline"/>
        </w:rPr>
        <w:t>that</w:t>
      </w:r>
      <w:r>
        <w:rPr>
          <w:spacing w:val="-2"/>
          <w:vertAlign w:val="baseline"/>
        </w:rPr>
        <w:t> </w:t>
      </w:r>
      <w:r>
        <w:rPr>
          <w:vertAlign w:val="baseline"/>
        </w:rPr>
        <w:t>where</w:t>
      </w:r>
      <w:r>
        <w:rPr>
          <w:spacing w:val="-2"/>
          <w:vertAlign w:val="baseline"/>
        </w:rPr>
        <w:t> </w:t>
      </w:r>
      <w:r>
        <w:rPr>
          <w:vertAlign w:val="baseline"/>
        </w:rPr>
        <w:t>a</w:t>
      </w:r>
      <w:r>
        <w:rPr>
          <w:spacing w:val="-2"/>
          <w:vertAlign w:val="baseline"/>
        </w:rPr>
        <w:t> </w:t>
      </w:r>
      <w:r>
        <w:rPr>
          <w:vertAlign w:val="baseline"/>
        </w:rPr>
        <w:t>contract</w:t>
      </w:r>
      <w:r>
        <w:rPr>
          <w:spacing w:val="-2"/>
          <w:vertAlign w:val="baseline"/>
        </w:rPr>
        <w:t> </w:t>
      </w:r>
      <w:r>
        <w:rPr>
          <w:vertAlign w:val="baseline"/>
        </w:rPr>
        <w:t>or</w:t>
      </w:r>
      <w:r>
        <w:rPr>
          <w:spacing w:val="-2"/>
          <w:vertAlign w:val="baseline"/>
        </w:rPr>
        <w:t> </w:t>
      </w:r>
      <w:r>
        <w:rPr>
          <w:vertAlign w:val="baseline"/>
        </w:rPr>
        <w:t>its performance is implicated with breach of a statute this does not entail that the contract is avoided. Where the Act does not expressly deprive the plaintiff of his civil remedies under the contract the appropriate question to ask is whether, having regard to the Act and the evils against which it was intended to guard and the circumstances in which the contract was made and to be performed, it would in fact be against public policy to enforce it. </w:t>
      </w:r>
      <w:r>
        <w:rPr>
          <w:color w:val="005DA1"/>
          <w:u w:val="single" w:color="005DA1"/>
          <w:vertAlign w:val="superscript"/>
        </w:rPr>
        <w:t>994</w:t>
      </w:r>
    </w:p>
    <w:p>
      <w:pPr>
        <w:pStyle w:val="BodyText"/>
      </w:pPr>
    </w:p>
    <w:p>
      <w:pPr>
        <w:pStyle w:val="BodyText"/>
        <w:spacing w:before="34"/>
      </w:pPr>
    </w:p>
    <w:p>
      <w:pPr>
        <w:spacing w:before="0"/>
        <w:ind w:left="164" w:right="0" w:firstLine="0"/>
        <w:jc w:val="left"/>
        <w:rPr>
          <w:rFonts w:ascii="Arial"/>
          <w:b/>
          <w:sz w:val="18"/>
        </w:rPr>
      </w:pPr>
      <w:r>
        <w:rPr>
          <w:rFonts w:ascii="Arial"/>
          <w:b/>
          <w:sz w:val="18"/>
        </w:rPr>
        <w:t>Aids to statutory </w:t>
      </w:r>
      <w:r>
        <w:rPr>
          <w:rFonts w:ascii="Arial"/>
          <w:b/>
          <w:spacing w:val="-2"/>
          <w:sz w:val="18"/>
        </w:rPr>
        <w:t>interpretation</w:t>
      </w:r>
    </w:p>
    <w:p>
      <w:pPr>
        <w:pStyle w:val="BodyText"/>
        <w:spacing w:before="42"/>
        <w:rPr>
          <w:rFonts w:ascii="Arial"/>
          <w:b/>
          <w:sz w:val="18"/>
        </w:rPr>
      </w:pPr>
    </w:p>
    <w:p>
      <w:pPr>
        <w:pStyle w:val="Heading2"/>
        <w:ind w:left="164"/>
      </w:pPr>
      <w:r>
        <w:rPr/>
        <w:t>16-</w:t>
      </w:r>
      <w:r>
        <w:rPr>
          <w:spacing w:val="-5"/>
        </w:rPr>
        <w:t>157</w:t>
      </w:r>
    </w:p>
    <w:p>
      <w:pPr>
        <w:pStyle w:val="BodyText"/>
        <w:spacing w:line="235" w:lineRule="auto" w:before="202"/>
        <w:ind w:left="164" w:right="167"/>
        <w:jc w:val="both"/>
      </w:pPr>
      <w:r>
        <w:rPr/>
        <w:t>(1)–(5) Where a statute imposes a penalty on one or both of the parties to a contract, as a result of their entering into the contract or of their manner of performing it, the court will consider whether on the construction and purpose of the statute the doing of the particular act is forbidden as illegal or whether there is merely a charge imposed upon it. If the latter, it is clear that the contract itself is not prohibited. Thus where a tobacco manufacturer sued for the price of tobacco he had sold to the defendant, the fact that he was not licensed to sell tobacco and that his name was not painted on his place of business as required by statute did not prevent him from recovering since there was </w:t>
      </w:r>
      <w:r>
        <w:rPr/>
        <w:t>nothing in the Act to prohibit every sale and its only effect was to impose a penalty for the purpose of the Revenue, on the carrying on of the trade without complying with its requirements. </w:t>
      </w:r>
      <w:r>
        <w:rPr>
          <w:color w:val="005DA1"/>
          <w:u w:val="single" w:color="005DA1"/>
          <w:vertAlign w:val="superscript"/>
        </w:rPr>
        <w:t>995</w:t>
      </w:r>
      <w:r>
        <w:rPr>
          <w:color w:val="005DA1"/>
          <w:vertAlign w:val="baseline"/>
        </w:rPr>
        <w:t> </w:t>
      </w:r>
      <w:r>
        <w:rPr>
          <w:vertAlign w:val="baseline"/>
        </w:rPr>
        <w:t>If, on the true construction of the statute:</w:t>
      </w:r>
    </w:p>
    <w:p>
      <w:pPr>
        <w:pStyle w:val="BodyText"/>
      </w:pPr>
    </w:p>
    <w:p>
      <w:pPr>
        <w:pStyle w:val="BodyText"/>
        <w:spacing w:before="123"/>
      </w:pPr>
    </w:p>
    <w:p>
      <w:pPr>
        <w:pStyle w:val="BodyText"/>
        <w:spacing w:line="235" w:lineRule="auto"/>
        <w:ind w:left="1244" w:right="167"/>
        <w:jc w:val="both"/>
      </w:pPr>
      <w:r>
        <w:rPr/>
        <w:t>“…</w:t>
      </w:r>
      <w:r>
        <w:rPr>
          <w:spacing w:val="-1"/>
        </w:rPr>
        <w:t> </w:t>
      </w:r>
      <w:r>
        <w:rPr>
          <w:rFonts w:ascii="Arial" w:hAnsi="Arial"/>
          <w:i/>
        </w:rPr>
        <w:t>the</w:t>
      </w:r>
      <w:r>
        <w:rPr>
          <w:rFonts w:ascii="Arial" w:hAnsi="Arial"/>
          <w:i/>
          <w:spacing w:val="-1"/>
        </w:rPr>
        <w:t> </w:t>
      </w:r>
      <w:r>
        <w:rPr>
          <w:rFonts w:ascii="Arial" w:hAnsi="Arial"/>
          <w:i/>
        </w:rPr>
        <w:t>contract</w:t>
      </w:r>
      <w:r>
        <w:rPr>
          <w:rFonts w:ascii="Arial" w:hAnsi="Arial"/>
          <w:i/>
          <w:spacing w:val="-1"/>
        </w:rPr>
        <w:t> </w:t>
      </w:r>
      <w:r>
        <w:rPr/>
        <w:t>be</w:t>
      </w:r>
      <w:r>
        <w:rPr>
          <w:spacing w:val="-1"/>
        </w:rPr>
        <w:t> </w:t>
      </w:r>
      <w:r>
        <w:rPr/>
        <w:t>rendered</w:t>
      </w:r>
      <w:r>
        <w:rPr>
          <w:spacing w:val="-1"/>
        </w:rPr>
        <w:t> </w:t>
      </w:r>
      <w:r>
        <w:rPr/>
        <w:t>illegal,</w:t>
      </w:r>
      <w:r>
        <w:rPr>
          <w:spacing w:val="-1"/>
        </w:rPr>
        <w:t> </w:t>
      </w:r>
      <w:r>
        <w:rPr/>
        <w:t>it</w:t>
      </w:r>
      <w:r>
        <w:rPr>
          <w:spacing w:val="-1"/>
        </w:rPr>
        <w:t> </w:t>
      </w:r>
      <w:r>
        <w:rPr/>
        <w:t>can</w:t>
      </w:r>
      <w:r>
        <w:rPr>
          <w:spacing w:val="-1"/>
        </w:rPr>
        <w:t> </w:t>
      </w:r>
      <w:r>
        <w:rPr/>
        <w:t>make</w:t>
      </w:r>
      <w:r>
        <w:rPr>
          <w:spacing w:val="-1"/>
        </w:rPr>
        <w:t> </w:t>
      </w:r>
      <w:r>
        <w:rPr/>
        <w:t>no</w:t>
      </w:r>
      <w:r>
        <w:rPr>
          <w:spacing w:val="-1"/>
        </w:rPr>
        <w:t> </w:t>
      </w:r>
      <w:r>
        <w:rPr/>
        <w:t>difference,</w:t>
      </w:r>
      <w:r>
        <w:rPr>
          <w:spacing w:val="-1"/>
        </w:rPr>
        <w:t> </w:t>
      </w:r>
      <w:r>
        <w:rPr/>
        <w:t>in</w:t>
      </w:r>
      <w:r>
        <w:rPr>
          <w:spacing w:val="-1"/>
        </w:rPr>
        <w:t> </w:t>
      </w:r>
      <w:r>
        <w:rPr/>
        <w:t>point</w:t>
      </w:r>
      <w:r>
        <w:rPr>
          <w:spacing w:val="-1"/>
        </w:rPr>
        <w:t> </w:t>
      </w:r>
      <w:r>
        <w:rPr/>
        <w:t>of</w:t>
      </w:r>
      <w:r>
        <w:rPr>
          <w:spacing w:val="-1"/>
        </w:rPr>
        <w:t> </w:t>
      </w:r>
      <w:r>
        <w:rPr/>
        <w:t>law,</w:t>
      </w:r>
      <w:r>
        <w:rPr>
          <w:spacing w:val="-1"/>
        </w:rPr>
        <w:t> </w:t>
      </w:r>
      <w:r>
        <w:rPr/>
        <w:t>whether</w:t>
      </w:r>
      <w:r>
        <w:rPr>
          <w:spacing w:val="-1"/>
        </w:rPr>
        <w:t> </w:t>
      </w:r>
      <w:r>
        <w:rPr/>
        <w:t>the statute which makes it so has in mind the protection of the revenue or any other object. The sole question is whether the statute </w:t>
      </w:r>
      <w:r>
        <w:rPr>
          <w:rFonts w:ascii="Arial" w:hAnsi="Arial"/>
          <w:i/>
        </w:rPr>
        <w:t>means to prohibit the contract</w:t>
      </w:r>
      <w:r>
        <w:rPr/>
        <w:t>.” </w:t>
      </w:r>
      <w:r>
        <w:rPr>
          <w:color w:val="005DA1"/>
          <w:u w:val="single" w:color="005DA1"/>
          <w:vertAlign w:val="superscript"/>
        </w:rPr>
        <w:t>996</w:t>
      </w:r>
    </w:p>
    <w:p>
      <w:pPr>
        <w:pStyle w:val="BodyText"/>
        <w:spacing w:before="116"/>
      </w:pPr>
    </w:p>
    <w:p>
      <w:pPr>
        <w:pStyle w:val="BodyText"/>
        <w:spacing w:line="235" w:lineRule="auto"/>
        <w:ind w:left="165" w:right="167"/>
        <w:jc w:val="both"/>
      </w:pPr>
      <w:r>
        <w:rPr/>
        <w:t>If, on the other hand, the object of the statute is the protection of the public from possible injury </w:t>
      </w:r>
      <w:r>
        <w:rPr>
          <w:color w:val="005DA1"/>
          <w:u w:val="single" w:color="005DA1"/>
          <w:vertAlign w:val="superscript"/>
        </w:rPr>
        <w:t>997</w:t>
      </w:r>
      <w:r>
        <w:rPr>
          <w:color w:val="005DA1"/>
          <w:vertAlign w:val="baseline"/>
        </w:rPr>
        <w:t> </w:t>
      </w:r>
      <w:r>
        <w:rPr>
          <w:vertAlign w:val="baseline"/>
        </w:rPr>
        <w:t>or fraud, or is the promotion of some object of public policy, the inference is that contracts made in contravention of its provisions are prohibited. </w:t>
      </w:r>
      <w:r>
        <w:rPr>
          <w:color w:val="005DA1"/>
          <w:u w:val="single" w:color="005DA1"/>
          <w:vertAlign w:val="superscript"/>
        </w:rPr>
        <w:t>998</w:t>
      </w:r>
      <w:r>
        <w:rPr>
          <w:color w:val="005DA1"/>
          <w:vertAlign w:val="baseline"/>
        </w:rPr>
        <w:t> </w:t>
      </w:r>
      <w:r>
        <w:rPr>
          <w:vertAlign w:val="baseline"/>
        </w:rPr>
        <w:t>Thus where by statute it was not lawful:</w:t>
      </w:r>
    </w:p>
    <w:p>
      <w:pPr>
        <w:pStyle w:val="BodyText"/>
        <w:spacing w:after="0" w:line="235" w:lineRule="auto"/>
        <w:jc w:val="both"/>
        <w:sectPr>
          <w:headerReference w:type="even" r:id="rId50"/>
          <w:headerReference w:type="default" r:id="rId51"/>
          <w:pgSz w:w="11900" w:h="16840"/>
          <w:pgMar w:header="971" w:footer="0" w:top="1300" w:bottom="280" w:left="1275" w:right="1275"/>
          <w:pgNumType w:start="2"/>
        </w:sectPr>
      </w:pPr>
    </w:p>
    <w:p>
      <w:pPr>
        <w:pStyle w:val="BodyText"/>
        <w:spacing w:before="167"/>
      </w:pPr>
    </w:p>
    <w:p>
      <w:pPr>
        <w:pStyle w:val="BodyText"/>
        <w:spacing w:line="235" w:lineRule="auto"/>
        <w:ind w:left="1245" w:right="167"/>
        <w:jc w:val="both"/>
      </w:pPr>
      <w:r>
        <w:rPr/>
        <w:t>“… to sell, or to supply … a motor-vehicle … for delivery in such a condition that the </w:t>
      </w:r>
      <w:r>
        <w:rPr/>
        <w:t>use thereof on a road in that condition would be unlawful,”</w:t>
      </w:r>
    </w:p>
    <w:p>
      <w:pPr>
        <w:pStyle w:val="BodyText"/>
        <w:spacing w:before="116"/>
      </w:pPr>
    </w:p>
    <w:p>
      <w:pPr>
        <w:pStyle w:val="BodyText"/>
        <w:spacing w:line="235" w:lineRule="auto"/>
        <w:ind w:left="165" w:right="167"/>
        <w:jc w:val="both"/>
      </w:pPr>
      <w:r>
        <w:rPr/>
        <w:t>such</w:t>
      </w:r>
      <w:r>
        <w:rPr>
          <w:spacing w:val="-2"/>
        </w:rPr>
        <w:t> </w:t>
      </w:r>
      <w:r>
        <w:rPr/>
        <w:t>a</w:t>
      </w:r>
      <w:r>
        <w:rPr>
          <w:spacing w:val="-2"/>
        </w:rPr>
        <w:t> </w:t>
      </w:r>
      <w:r>
        <w:rPr/>
        <w:t>sale</w:t>
      </w:r>
      <w:r>
        <w:rPr>
          <w:spacing w:val="-2"/>
        </w:rPr>
        <w:t> </w:t>
      </w:r>
      <w:r>
        <w:rPr/>
        <w:t>was</w:t>
      </w:r>
      <w:r>
        <w:rPr>
          <w:spacing w:val="-2"/>
        </w:rPr>
        <w:t> </w:t>
      </w:r>
      <w:r>
        <w:rPr/>
        <w:t>held</w:t>
      </w:r>
      <w:r>
        <w:rPr>
          <w:spacing w:val="-2"/>
        </w:rPr>
        <w:t> </w:t>
      </w:r>
      <w:r>
        <w:rPr/>
        <w:t>illegal</w:t>
      </w:r>
      <w:r>
        <w:rPr>
          <w:spacing w:val="-2"/>
        </w:rPr>
        <w:t> </w:t>
      </w:r>
      <w:r>
        <w:rPr/>
        <w:t>and</w:t>
      </w:r>
      <w:r>
        <w:rPr>
          <w:spacing w:val="-2"/>
        </w:rPr>
        <w:t> </w:t>
      </w:r>
      <w:r>
        <w:rPr/>
        <w:t>a</w:t>
      </w:r>
      <w:r>
        <w:rPr>
          <w:spacing w:val="-2"/>
        </w:rPr>
        <w:t> </w:t>
      </w:r>
      <w:r>
        <w:rPr/>
        <w:t>cheque</w:t>
      </w:r>
      <w:r>
        <w:rPr>
          <w:spacing w:val="-2"/>
        </w:rPr>
        <w:t> </w:t>
      </w:r>
      <w:r>
        <w:rPr/>
        <w:t>given</w:t>
      </w:r>
      <w:r>
        <w:rPr>
          <w:spacing w:val="-2"/>
        </w:rPr>
        <w:t> </w:t>
      </w:r>
      <w:r>
        <w:rPr/>
        <w:t>for</w:t>
      </w:r>
      <w:r>
        <w:rPr>
          <w:spacing w:val="-2"/>
        </w:rPr>
        <w:t> </w:t>
      </w:r>
      <w:r>
        <w:rPr/>
        <w:t>the</w:t>
      </w:r>
      <w:r>
        <w:rPr>
          <w:spacing w:val="-2"/>
        </w:rPr>
        <w:t> </w:t>
      </w:r>
      <w:r>
        <w:rPr/>
        <w:t>price</w:t>
      </w:r>
      <w:r>
        <w:rPr>
          <w:spacing w:val="-2"/>
        </w:rPr>
        <w:t> </w:t>
      </w:r>
      <w:r>
        <w:rPr/>
        <w:t>could</w:t>
      </w:r>
      <w:r>
        <w:rPr>
          <w:spacing w:val="-2"/>
        </w:rPr>
        <w:t> </w:t>
      </w:r>
      <w:r>
        <w:rPr/>
        <w:t>not</w:t>
      </w:r>
      <w:r>
        <w:rPr>
          <w:spacing w:val="-2"/>
        </w:rPr>
        <w:t> </w:t>
      </w:r>
      <w:r>
        <w:rPr/>
        <w:t>be</w:t>
      </w:r>
      <w:r>
        <w:rPr>
          <w:spacing w:val="-2"/>
        </w:rPr>
        <w:t> </w:t>
      </w:r>
      <w:r>
        <w:rPr/>
        <w:t>sued</w:t>
      </w:r>
      <w:r>
        <w:rPr>
          <w:spacing w:val="-2"/>
        </w:rPr>
        <w:t> </w:t>
      </w:r>
      <w:r>
        <w:rPr/>
        <w:t>on.</w:t>
      </w:r>
      <w:r>
        <w:rPr>
          <w:spacing w:val="-4"/>
        </w:rPr>
        <w:t> </w:t>
      </w:r>
      <w:r>
        <w:rPr>
          <w:color w:val="005DA1"/>
          <w:u w:val="single" w:color="005DA1"/>
          <w:vertAlign w:val="superscript"/>
        </w:rPr>
        <w:t>999</w:t>
      </w:r>
      <w:r>
        <w:rPr>
          <w:color w:val="005DA1"/>
          <w:spacing w:val="-3"/>
          <w:vertAlign w:val="baseline"/>
        </w:rPr>
        <w:t> </w:t>
      </w:r>
      <w:r>
        <w:rPr>
          <w:vertAlign w:val="baseline"/>
        </w:rPr>
        <w:t>Similarly,</w:t>
      </w:r>
      <w:r>
        <w:rPr>
          <w:spacing w:val="-2"/>
          <w:vertAlign w:val="baseline"/>
        </w:rPr>
        <w:t> </w:t>
      </w:r>
      <w:r>
        <w:rPr>
          <w:vertAlign w:val="baseline"/>
        </w:rPr>
        <w:t>it</w:t>
      </w:r>
      <w:r>
        <w:rPr>
          <w:spacing w:val="-2"/>
          <w:vertAlign w:val="baseline"/>
        </w:rPr>
        <w:t> </w:t>
      </w:r>
      <w:r>
        <w:rPr>
          <w:vertAlign w:val="baseline"/>
        </w:rPr>
        <w:t>was by statute illegal to contract as a moneylender without registration; accordingly a moneylender’s</w:t>
      </w:r>
      <w:r>
        <w:rPr>
          <w:spacing w:val="40"/>
          <w:vertAlign w:val="baseline"/>
        </w:rPr>
        <w:t> </w:t>
      </w:r>
      <w:r>
        <w:rPr>
          <w:vertAlign w:val="baseline"/>
        </w:rPr>
        <w:t>failure to register invalidated contracts made and securities taken by him the course of his business, since the whole purpose of the Act was the protection of the public. </w:t>
      </w:r>
      <w:r>
        <w:rPr>
          <w:color w:val="005DA1"/>
          <w:u w:val="single" w:color="005DA1"/>
          <w:vertAlign w:val="superscript"/>
        </w:rPr>
        <w:t>1000</w:t>
      </w:r>
      <w:r>
        <w:rPr>
          <w:color w:val="005DA1"/>
          <w:vertAlign w:val="baseline"/>
        </w:rPr>
        <w:t> </w:t>
      </w:r>
      <w:r>
        <w:rPr>
          <w:vertAlign w:val="baseline"/>
        </w:rPr>
        <w:t>It has also been suggested </w:t>
      </w:r>
      <w:r>
        <w:rPr>
          <w:color w:val="005DA1"/>
          <w:u w:val="single" w:color="005DA1"/>
          <w:vertAlign w:val="superscript"/>
        </w:rPr>
        <w:t>1001</w:t>
      </w:r>
      <w:r>
        <w:rPr>
          <w:color w:val="005DA1"/>
          <w:vertAlign w:val="baseline"/>
        </w:rPr>
        <w:t> </w:t>
      </w:r>
      <w:r>
        <w:rPr>
          <w:vertAlign w:val="baseline"/>
        </w:rPr>
        <w:t>that:</w:t>
      </w:r>
    </w:p>
    <w:p>
      <w:pPr>
        <w:pStyle w:val="BodyText"/>
      </w:pPr>
    </w:p>
    <w:p>
      <w:pPr>
        <w:pStyle w:val="BodyText"/>
        <w:spacing w:before="125"/>
      </w:pPr>
    </w:p>
    <w:p>
      <w:pPr>
        <w:pStyle w:val="BodyText"/>
        <w:spacing w:line="235" w:lineRule="auto"/>
        <w:ind w:left="1245" w:right="167"/>
        <w:jc w:val="both"/>
      </w:pPr>
      <w:r>
        <w:rPr/>
        <w:t>“… not a bad test to apply is to see whether the penalty in the Act is imposed once for all, or whether it is a recurrent penalty imposed as often as the act is done. If it be the latter, then the act is a prohibited act.”</w:t>
      </w:r>
    </w:p>
    <w:p>
      <w:pPr>
        <w:pStyle w:val="BodyText"/>
      </w:pPr>
    </w:p>
    <w:p>
      <w:pPr>
        <w:pStyle w:val="BodyText"/>
        <w:spacing w:before="197"/>
      </w:pPr>
    </w:p>
    <w:p>
      <w:pPr>
        <w:pStyle w:val="Heading2"/>
      </w:pPr>
      <w:r>
        <w:rPr/>
        <w:t>16-</w:t>
      </w:r>
      <w:r>
        <w:rPr>
          <w:spacing w:val="-5"/>
        </w:rPr>
        <w:t>158</w:t>
      </w:r>
    </w:p>
    <w:p>
      <w:pPr>
        <w:pStyle w:val="BodyText"/>
        <w:spacing w:line="235" w:lineRule="auto" w:before="203"/>
        <w:ind w:left="165" w:right="167"/>
        <w:jc w:val="both"/>
      </w:pPr>
      <w:r>
        <w:rPr/>
        <w:t>The courts have also been reluctant to find contracts unenforceable because the illegality </w:t>
      </w:r>
      <w:r>
        <w:rPr/>
        <w:t>doctrine operates</w:t>
      </w:r>
      <w:r>
        <w:rPr>
          <w:spacing w:val="39"/>
        </w:rPr>
        <w:t> </w:t>
      </w:r>
      <w:r>
        <w:rPr/>
        <w:t>in</w:t>
      </w:r>
      <w:r>
        <w:rPr>
          <w:spacing w:val="39"/>
        </w:rPr>
        <w:t> </w:t>
      </w:r>
      <w:r>
        <w:rPr/>
        <w:t>an</w:t>
      </w:r>
      <w:r>
        <w:rPr>
          <w:spacing w:val="39"/>
        </w:rPr>
        <w:t> </w:t>
      </w:r>
      <w:r>
        <w:rPr/>
        <w:t>all</w:t>
      </w:r>
      <w:r>
        <w:rPr>
          <w:spacing w:val="39"/>
        </w:rPr>
        <w:t> </w:t>
      </w:r>
      <w:r>
        <w:rPr/>
        <w:t>or</w:t>
      </w:r>
      <w:r>
        <w:rPr>
          <w:spacing w:val="39"/>
        </w:rPr>
        <w:t> </w:t>
      </w:r>
      <w:r>
        <w:rPr/>
        <w:t>nothing</w:t>
      </w:r>
      <w:r>
        <w:rPr>
          <w:spacing w:val="39"/>
        </w:rPr>
        <w:t> </w:t>
      </w:r>
      <w:r>
        <w:rPr/>
        <w:t>way</w:t>
      </w:r>
      <w:r>
        <w:rPr>
          <w:spacing w:val="39"/>
        </w:rPr>
        <w:t> </w:t>
      </w:r>
      <w:r>
        <w:rPr/>
        <w:t>and</w:t>
      </w:r>
      <w:r>
        <w:rPr>
          <w:spacing w:val="39"/>
        </w:rPr>
        <w:t> </w:t>
      </w:r>
      <w:r>
        <w:rPr/>
        <w:t>there</w:t>
      </w:r>
      <w:r>
        <w:rPr>
          <w:spacing w:val="39"/>
        </w:rPr>
        <w:t> </w:t>
      </w:r>
      <w:r>
        <w:rPr/>
        <w:t>is</w:t>
      </w:r>
      <w:r>
        <w:rPr>
          <w:spacing w:val="39"/>
        </w:rPr>
        <w:t> </w:t>
      </w:r>
      <w:r>
        <w:rPr/>
        <w:t>no</w:t>
      </w:r>
      <w:r>
        <w:rPr>
          <w:spacing w:val="39"/>
        </w:rPr>
        <w:t> </w:t>
      </w:r>
      <w:r>
        <w:rPr/>
        <w:t>proportionality</w:t>
      </w:r>
      <w:r>
        <w:rPr>
          <w:spacing w:val="39"/>
        </w:rPr>
        <w:t> </w:t>
      </w:r>
      <w:r>
        <w:rPr/>
        <w:t>between</w:t>
      </w:r>
      <w:r>
        <w:rPr>
          <w:spacing w:val="39"/>
        </w:rPr>
        <w:t> </w:t>
      </w:r>
      <w:r>
        <w:rPr/>
        <w:t>the</w:t>
      </w:r>
      <w:r>
        <w:rPr>
          <w:spacing w:val="39"/>
        </w:rPr>
        <w:t> </w:t>
      </w:r>
      <w:r>
        <w:rPr/>
        <w:t>loss</w:t>
      </w:r>
      <w:r>
        <w:rPr>
          <w:spacing w:val="39"/>
        </w:rPr>
        <w:t> </w:t>
      </w:r>
      <w:r>
        <w:rPr/>
        <w:t>ensuing</w:t>
      </w:r>
      <w:r>
        <w:rPr>
          <w:spacing w:val="39"/>
        </w:rPr>
        <w:t> </w:t>
      </w:r>
      <w:r>
        <w:rPr/>
        <w:t>from non-enforcement and the breach of statute. This is to be contrasted with fines for criminal acts where some proportionality does pertain. This aspect of the matter caused concern to Devlin J. in </w:t>
      </w:r>
      <w:r>
        <w:rPr>
          <w:rFonts w:ascii="Arial"/>
          <w:i/>
        </w:rPr>
        <w:t>St John Shipping Corp v Joseph Rank Ltd</w:t>
      </w:r>
      <w:r>
        <w:rPr/>
        <w:t>. </w:t>
      </w:r>
      <w:r>
        <w:rPr>
          <w:color w:val="005DA1"/>
          <w:u w:val="single" w:color="005DA1"/>
          <w:vertAlign w:val="superscript"/>
        </w:rPr>
        <w:t>1002</w:t>
      </w:r>
      <w:r>
        <w:rPr>
          <w:color w:val="005DA1"/>
          <w:vertAlign w:val="baseline"/>
        </w:rPr>
        <w:t> </w:t>
      </w:r>
      <w:r>
        <w:rPr>
          <w:vertAlign w:val="baseline"/>
        </w:rPr>
        <w:t>In that case the illegality involved the plaintiff overloading its ship and the defendants wished to hold back merely that portion of the freight which was earned by the overloading. But as Devlin J. pointed out the principle of illegality:</w:t>
      </w:r>
    </w:p>
    <w:p>
      <w:pPr>
        <w:pStyle w:val="BodyText"/>
      </w:pPr>
    </w:p>
    <w:p>
      <w:pPr>
        <w:pStyle w:val="BodyText"/>
        <w:spacing w:before="120"/>
      </w:pPr>
    </w:p>
    <w:p>
      <w:pPr>
        <w:pStyle w:val="BodyText"/>
        <w:spacing w:line="227" w:lineRule="exact"/>
        <w:ind w:left="1245"/>
        <w:jc w:val="both"/>
      </w:pPr>
      <w:r>
        <w:rPr/>
        <w:t>“…</w:t>
      </w:r>
      <w:r>
        <w:rPr>
          <w:spacing w:val="10"/>
        </w:rPr>
        <w:t> </w:t>
      </w:r>
      <w:r>
        <w:rPr/>
        <w:t>cares</w:t>
      </w:r>
      <w:r>
        <w:rPr>
          <w:spacing w:val="10"/>
        </w:rPr>
        <w:t> </w:t>
      </w:r>
      <w:r>
        <w:rPr/>
        <w:t>not</w:t>
      </w:r>
      <w:r>
        <w:rPr>
          <w:spacing w:val="10"/>
        </w:rPr>
        <w:t> </w:t>
      </w:r>
      <w:r>
        <w:rPr/>
        <w:t>at</w:t>
      </w:r>
      <w:r>
        <w:rPr>
          <w:spacing w:val="10"/>
        </w:rPr>
        <w:t> </w:t>
      </w:r>
      <w:r>
        <w:rPr/>
        <w:t>all</w:t>
      </w:r>
      <w:r>
        <w:rPr>
          <w:spacing w:val="10"/>
        </w:rPr>
        <w:t> </w:t>
      </w:r>
      <w:r>
        <w:rPr/>
        <w:t>for</w:t>
      </w:r>
      <w:r>
        <w:rPr>
          <w:spacing w:val="10"/>
        </w:rPr>
        <w:t> </w:t>
      </w:r>
      <w:r>
        <w:rPr/>
        <w:t>the</w:t>
      </w:r>
      <w:r>
        <w:rPr>
          <w:spacing w:val="10"/>
        </w:rPr>
        <w:t> </w:t>
      </w:r>
      <w:r>
        <w:rPr/>
        <w:t>element</w:t>
      </w:r>
      <w:r>
        <w:rPr>
          <w:spacing w:val="10"/>
        </w:rPr>
        <w:t> </w:t>
      </w:r>
      <w:r>
        <w:rPr/>
        <w:t>of</w:t>
      </w:r>
      <w:r>
        <w:rPr>
          <w:spacing w:val="10"/>
        </w:rPr>
        <w:t> </w:t>
      </w:r>
      <w:r>
        <w:rPr/>
        <w:t>deliberation,</w:t>
      </w:r>
      <w:r>
        <w:rPr>
          <w:spacing w:val="10"/>
        </w:rPr>
        <w:t> </w:t>
      </w:r>
      <w:r>
        <w:rPr/>
        <w:t>or</w:t>
      </w:r>
      <w:r>
        <w:rPr>
          <w:spacing w:val="10"/>
        </w:rPr>
        <w:t> </w:t>
      </w:r>
      <w:r>
        <w:rPr/>
        <w:t>for</w:t>
      </w:r>
      <w:r>
        <w:rPr>
          <w:spacing w:val="10"/>
        </w:rPr>
        <w:t> </w:t>
      </w:r>
      <w:r>
        <w:rPr/>
        <w:t>the</w:t>
      </w:r>
      <w:r>
        <w:rPr>
          <w:spacing w:val="10"/>
        </w:rPr>
        <w:t> </w:t>
      </w:r>
      <w:r>
        <w:rPr/>
        <w:t>gravity</w:t>
      </w:r>
      <w:r>
        <w:rPr>
          <w:spacing w:val="10"/>
        </w:rPr>
        <w:t> </w:t>
      </w:r>
      <w:r>
        <w:rPr/>
        <w:t>of</w:t>
      </w:r>
      <w:r>
        <w:rPr>
          <w:spacing w:val="10"/>
        </w:rPr>
        <w:t> </w:t>
      </w:r>
      <w:r>
        <w:rPr/>
        <w:t>the</w:t>
      </w:r>
      <w:r>
        <w:rPr>
          <w:spacing w:val="10"/>
        </w:rPr>
        <w:t> </w:t>
      </w:r>
      <w:r>
        <w:rPr/>
        <w:t>infraction,</w:t>
      </w:r>
      <w:r>
        <w:rPr>
          <w:spacing w:val="10"/>
        </w:rPr>
        <w:t> </w:t>
      </w:r>
      <w:r>
        <w:rPr>
          <w:spacing w:val="-5"/>
        </w:rPr>
        <w:t>and</w:t>
      </w:r>
    </w:p>
    <w:p>
      <w:pPr>
        <w:spacing w:line="227" w:lineRule="exact" w:before="0"/>
        <w:ind w:left="1245" w:right="0" w:firstLine="0"/>
        <w:jc w:val="both"/>
        <w:rPr>
          <w:sz w:val="20"/>
        </w:rPr>
      </w:pPr>
      <w:r>
        <w:rPr>
          <w:rFonts w:ascii="Arial" w:hAnsi="Arial"/>
          <w:i/>
          <w:sz w:val="20"/>
        </w:rPr>
        <w:t>does</w:t>
      </w:r>
      <w:r>
        <w:rPr>
          <w:rFonts w:ascii="Arial" w:hAnsi="Arial"/>
          <w:i/>
          <w:spacing w:val="-1"/>
          <w:sz w:val="20"/>
        </w:rPr>
        <w:t> </w:t>
      </w:r>
      <w:r>
        <w:rPr>
          <w:rFonts w:ascii="Arial" w:hAnsi="Arial"/>
          <w:i/>
          <w:sz w:val="20"/>
        </w:rPr>
        <w:t>not adjust the penalty to the profits unjustifiably earned</w:t>
      </w:r>
      <w:r>
        <w:rPr>
          <w:sz w:val="20"/>
        </w:rPr>
        <w:t>.” </w:t>
      </w:r>
      <w:r>
        <w:rPr>
          <w:color w:val="005DA1"/>
          <w:spacing w:val="-4"/>
          <w:sz w:val="20"/>
          <w:u w:val="single" w:color="005DA1"/>
          <w:vertAlign w:val="superscript"/>
        </w:rPr>
        <w:t>1003</w:t>
      </w:r>
    </w:p>
    <w:p>
      <w:pPr>
        <w:pStyle w:val="BodyText"/>
        <w:spacing w:before="115"/>
      </w:pPr>
    </w:p>
    <w:p>
      <w:pPr>
        <w:pStyle w:val="BodyText"/>
        <w:spacing w:line="235" w:lineRule="auto" w:before="1"/>
        <w:ind w:left="165" w:right="167"/>
        <w:jc w:val="both"/>
      </w:pPr>
      <w:r>
        <w:rPr/>
        <w:t>Thus, were the doctrine to have applied in that case, it would have entitled the defendants to hold back the full freight which was 40 times the maximum fine for the offence of overloading. </w:t>
      </w:r>
      <w:r>
        <w:rPr>
          <w:color w:val="005DA1"/>
          <w:u w:val="single" w:color="005DA1"/>
          <w:vertAlign w:val="superscript"/>
        </w:rPr>
        <w:t>1004</w:t>
      </w:r>
      <w:r>
        <w:rPr>
          <w:color w:val="005DA1"/>
          <w:vertAlign w:val="baseline"/>
        </w:rPr>
        <w:t> </w:t>
      </w:r>
      <w:r>
        <w:rPr>
          <w:vertAlign w:val="baseline"/>
        </w:rPr>
        <w:t>Coupled with this, non-enforcement may have the effect of punishing the offender twice where the statute contains its own penalty for breach.</w:t>
      </w:r>
    </w:p>
    <w:p>
      <w:pPr>
        <w:pStyle w:val="BodyText"/>
        <w:spacing w:before="79"/>
      </w:pPr>
    </w:p>
    <w:p>
      <w:pPr>
        <w:pStyle w:val="Heading2"/>
      </w:pPr>
      <w:r>
        <w:rPr/>
        <w:t>16-</w:t>
      </w:r>
      <w:r>
        <w:rPr>
          <w:spacing w:val="-5"/>
        </w:rPr>
        <w:t>159</w:t>
      </w:r>
    </w:p>
    <w:p>
      <w:pPr>
        <w:pStyle w:val="BodyText"/>
        <w:spacing w:line="235" w:lineRule="auto" w:before="203"/>
        <w:ind w:left="165" w:right="167"/>
        <w:jc w:val="both"/>
      </w:pPr>
      <w:r>
        <w:rPr/>
        <w:t>The courts have also been sensitive to the fact that non-enforcement may also result in </w:t>
      </w:r>
      <w:r>
        <w:rPr/>
        <w:t>unjust enrichment to the party to the contract who has not performed his part of the bargain but who has benefited from the performance by the other party. As was stated by Devlin J., in the </w:t>
      </w:r>
      <w:r>
        <w:rPr>
          <w:rFonts w:ascii="Arial"/>
          <w:i/>
        </w:rPr>
        <w:t>St John</w:t>
      </w:r>
      <w:r>
        <w:rPr>
          <w:rFonts w:ascii="Arial"/>
          <w:i/>
          <w:spacing w:val="80"/>
        </w:rPr>
        <w:t> </w:t>
      </w:r>
      <w:r>
        <w:rPr>
          <w:rFonts w:ascii="Arial"/>
          <w:i/>
        </w:rPr>
        <w:t>Shipping </w:t>
      </w:r>
      <w:r>
        <w:rPr/>
        <w:t>case, non-enforcement of the contract may result in the forfeiting of a sum which:</w:t>
      </w:r>
    </w:p>
    <w:p>
      <w:pPr>
        <w:pStyle w:val="BodyText"/>
      </w:pPr>
    </w:p>
    <w:p>
      <w:pPr>
        <w:pStyle w:val="BodyText"/>
        <w:spacing w:before="125"/>
      </w:pPr>
    </w:p>
    <w:p>
      <w:pPr>
        <w:pStyle w:val="BodyText"/>
        <w:spacing w:line="235" w:lineRule="auto"/>
        <w:ind w:left="1245" w:right="167"/>
        <w:jc w:val="both"/>
      </w:pPr>
      <w:r>
        <w:rPr/>
        <w:t>“… will not go into the public purse but into the pockets of someone who is lucky enough to pick up the windfall or astute enough to have contrived to get it.” </w:t>
      </w:r>
      <w:r>
        <w:rPr>
          <w:color w:val="005DA1"/>
          <w:u w:val="single" w:color="005DA1"/>
          <w:vertAlign w:val="superscript"/>
        </w:rPr>
        <w:t>1005</w:t>
      </w:r>
    </w:p>
    <w:p>
      <w:pPr>
        <w:pStyle w:val="BodyText"/>
      </w:pPr>
    </w:p>
    <w:p>
      <w:pPr>
        <w:pStyle w:val="BodyText"/>
        <w:spacing w:before="198"/>
      </w:pPr>
    </w:p>
    <w:p>
      <w:pPr>
        <w:pStyle w:val="Heading2"/>
      </w:pPr>
      <w:r>
        <w:rPr/>
        <w:t>16-</w:t>
      </w:r>
      <w:r>
        <w:rPr>
          <w:spacing w:val="-5"/>
        </w:rPr>
        <w:t>160</w:t>
      </w:r>
    </w:p>
    <w:p>
      <w:pPr>
        <w:pStyle w:val="BodyText"/>
        <w:spacing w:line="235" w:lineRule="auto" w:before="202"/>
        <w:ind w:left="165" w:right="167"/>
        <w:jc w:val="both"/>
      </w:pPr>
      <w:r>
        <w:rPr/>
        <w:t>The courts have also appreciated that the growth in statutory law (including delegated legislation) can result in the unwitting and quite innocent breach of the statute. In </w:t>
      </w:r>
      <w:r>
        <w:rPr>
          <w:rFonts w:ascii="Arial"/>
          <w:i/>
        </w:rPr>
        <w:t>Shaw v Groom </w:t>
      </w:r>
      <w:r>
        <w:rPr>
          <w:color w:val="005DA1"/>
          <w:u w:val="single" w:color="005DA1"/>
          <w:vertAlign w:val="superscript"/>
        </w:rPr>
        <w:t>1006</w:t>
      </w:r>
      <w:r>
        <w:rPr>
          <w:color w:val="005DA1"/>
          <w:vertAlign w:val="baseline"/>
        </w:rPr>
        <w:t> </w:t>
      </w:r>
      <w:r>
        <w:rPr>
          <w:vertAlign w:val="baseline"/>
        </w:rPr>
        <w:t>the court held that failure to comply with the provision of the Rent Act requiring a landlord to provide a tenant with </w:t>
      </w:r>
      <w:r>
        <w:rPr>
          <w:vertAlign w:val="baseline"/>
        </w:rPr>
        <w:t>a rent book did not result in the landlord being unable to obtain the payment of rental arrears. One of</w:t>
      </w:r>
      <w:r>
        <w:rPr>
          <w:spacing w:val="40"/>
          <w:vertAlign w:val="baseline"/>
        </w:rPr>
        <w:t> </w:t>
      </w:r>
      <w:r>
        <w:rPr>
          <w:vertAlign w:val="baseline"/>
        </w:rPr>
        <w:t>the factors obviously influencing the court in reaching this conclusion was the growth in the volume of legislation which could easily result in the innocent transgression of some statutory prohibition. </w:t>
      </w:r>
      <w:r>
        <w:rPr>
          <w:color w:val="005DA1"/>
          <w:u w:val="single" w:color="005DA1"/>
          <w:vertAlign w:val="superscript"/>
        </w:rPr>
        <w:t>1007</w:t>
      </w:r>
    </w:p>
    <w:p>
      <w:pPr>
        <w:pStyle w:val="BodyText"/>
        <w:spacing w:after="0" w:line="235" w:lineRule="auto"/>
        <w:jc w:val="both"/>
        <w:sectPr>
          <w:pgSz w:w="11900" w:h="16840"/>
          <w:pgMar w:header="971" w:footer="0" w:top="1300" w:bottom="280" w:left="1275" w:right="1275"/>
        </w:sectPr>
      </w:pPr>
    </w:p>
    <w:p>
      <w:pPr>
        <w:pStyle w:val="Heading2"/>
        <w:spacing w:before="262"/>
      </w:pPr>
      <w:r>
        <w:rPr/>
        <w:t>16-</w:t>
      </w:r>
      <w:r>
        <w:rPr>
          <w:spacing w:val="-5"/>
        </w:rPr>
        <w:t>161</w:t>
      </w:r>
    </w:p>
    <w:p>
      <w:pPr>
        <w:pStyle w:val="BodyText"/>
        <w:spacing w:line="235" w:lineRule="auto" w:before="202"/>
        <w:ind w:left="165" w:right="167"/>
        <w:jc w:val="both"/>
      </w:pPr>
      <w:r>
        <w:rPr/>
        <w:t>Although the courts have recognised “the desirability of (their) … assisting to enforce a statute”, </w:t>
      </w:r>
      <w:r>
        <w:rPr>
          <w:color w:val="005DA1"/>
          <w:u w:val="single" w:color="005DA1"/>
          <w:vertAlign w:val="superscript"/>
        </w:rPr>
        <w:t>1008</w:t>
      </w:r>
      <w:r>
        <w:rPr>
          <w:color w:val="005DA1"/>
          <w:vertAlign w:val="baseline"/>
        </w:rPr>
        <w:t> </w:t>
      </w:r>
      <w:r>
        <w:rPr>
          <w:vertAlign w:val="baseline"/>
        </w:rPr>
        <w:t>the</w:t>
      </w:r>
      <w:r>
        <w:rPr>
          <w:spacing w:val="-1"/>
          <w:vertAlign w:val="baseline"/>
        </w:rPr>
        <w:t> </w:t>
      </w:r>
      <w:r>
        <w:rPr>
          <w:vertAlign w:val="baseline"/>
        </w:rPr>
        <w:t>consequence</w:t>
      </w:r>
      <w:r>
        <w:rPr>
          <w:spacing w:val="-1"/>
          <w:vertAlign w:val="baseline"/>
        </w:rPr>
        <w:t> </w:t>
      </w:r>
      <w:r>
        <w:rPr>
          <w:vertAlign w:val="baseline"/>
        </w:rPr>
        <w:t>of</w:t>
      </w:r>
      <w:r>
        <w:rPr>
          <w:spacing w:val="-1"/>
          <w:vertAlign w:val="baseline"/>
        </w:rPr>
        <w:t> </w:t>
      </w:r>
      <w:r>
        <w:rPr>
          <w:vertAlign w:val="baseline"/>
        </w:rPr>
        <w:t>this</w:t>
      </w:r>
      <w:r>
        <w:rPr>
          <w:spacing w:val="-1"/>
          <w:vertAlign w:val="baseline"/>
        </w:rPr>
        <w:t> </w:t>
      </w:r>
      <w:r>
        <w:rPr>
          <w:vertAlign w:val="baseline"/>
        </w:rPr>
        <w:t>in</w:t>
      </w:r>
      <w:r>
        <w:rPr>
          <w:spacing w:val="-1"/>
          <w:vertAlign w:val="baseline"/>
        </w:rPr>
        <w:t> </w:t>
      </w:r>
      <w:r>
        <w:rPr>
          <w:vertAlign w:val="baseline"/>
        </w:rPr>
        <w:t>driving</w:t>
      </w:r>
      <w:r>
        <w:rPr>
          <w:spacing w:val="-1"/>
          <w:vertAlign w:val="baseline"/>
        </w:rPr>
        <w:t> </w:t>
      </w:r>
      <w:r>
        <w:rPr>
          <w:vertAlign w:val="baseline"/>
        </w:rPr>
        <w:t>from</w:t>
      </w:r>
      <w:r>
        <w:rPr>
          <w:spacing w:val="-1"/>
          <w:vertAlign w:val="baseline"/>
        </w:rPr>
        <w:t> </w:t>
      </w:r>
      <w:r>
        <w:rPr>
          <w:vertAlign w:val="baseline"/>
        </w:rPr>
        <w:t>the</w:t>
      </w:r>
      <w:r>
        <w:rPr>
          <w:spacing w:val="-1"/>
          <w:vertAlign w:val="baseline"/>
        </w:rPr>
        <w:t> </w:t>
      </w:r>
      <w:r>
        <w:rPr>
          <w:vertAlign w:val="baseline"/>
        </w:rPr>
        <w:t>seat</w:t>
      </w:r>
      <w:r>
        <w:rPr>
          <w:spacing w:val="-1"/>
          <w:vertAlign w:val="baseline"/>
        </w:rPr>
        <w:t> </w:t>
      </w:r>
      <w:r>
        <w:rPr>
          <w:vertAlign w:val="baseline"/>
        </w:rPr>
        <w:t>of</w:t>
      </w:r>
      <w:r>
        <w:rPr>
          <w:spacing w:val="-1"/>
          <w:vertAlign w:val="baseline"/>
        </w:rPr>
        <w:t> </w:t>
      </w:r>
      <w:r>
        <w:rPr>
          <w:vertAlign w:val="baseline"/>
        </w:rPr>
        <w:t>judgment</w:t>
      </w:r>
      <w:r>
        <w:rPr>
          <w:spacing w:val="-1"/>
          <w:vertAlign w:val="baseline"/>
        </w:rPr>
        <w:t> </w:t>
      </w:r>
      <w:r>
        <w:rPr>
          <w:vertAlign w:val="baseline"/>
        </w:rPr>
        <w:t>sometimes</w:t>
      </w:r>
      <w:r>
        <w:rPr>
          <w:spacing w:val="-1"/>
          <w:vertAlign w:val="baseline"/>
        </w:rPr>
        <w:t> </w:t>
      </w:r>
      <w:r>
        <w:rPr>
          <w:vertAlign w:val="baseline"/>
        </w:rPr>
        <w:t>innocent</w:t>
      </w:r>
      <w:r>
        <w:rPr>
          <w:spacing w:val="-1"/>
          <w:vertAlign w:val="baseline"/>
        </w:rPr>
        <w:t> </w:t>
      </w:r>
      <w:r>
        <w:rPr>
          <w:vertAlign w:val="baseline"/>
        </w:rPr>
        <w:t>supplicants</w:t>
      </w:r>
      <w:r>
        <w:rPr>
          <w:spacing w:val="-1"/>
          <w:vertAlign w:val="baseline"/>
        </w:rPr>
        <w:t> </w:t>
      </w:r>
      <w:r>
        <w:rPr>
          <w:vertAlign w:val="baseline"/>
        </w:rPr>
        <w:t>has</w:t>
      </w:r>
      <w:r>
        <w:rPr>
          <w:spacing w:val="-1"/>
          <w:vertAlign w:val="baseline"/>
        </w:rPr>
        <w:t> </w:t>
      </w:r>
      <w:r>
        <w:rPr>
          <w:vertAlign w:val="baseline"/>
        </w:rPr>
        <w:t>also to be weighed in the balance. </w:t>
      </w:r>
      <w:r>
        <w:rPr>
          <w:color w:val="005DA1"/>
          <w:u w:val="single" w:color="005DA1"/>
          <w:vertAlign w:val="superscript"/>
        </w:rPr>
        <w:t>1009</w:t>
      </w:r>
    </w:p>
    <w:p>
      <w:pPr>
        <w:pStyle w:val="BodyText"/>
        <w:spacing w:before="80"/>
      </w:pPr>
    </w:p>
    <w:p>
      <w:pPr>
        <w:pStyle w:val="Heading2"/>
        <w:spacing w:before="1"/>
      </w:pPr>
      <w:r>
        <w:rPr/>
        <w:t>16-</w:t>
      </w:r>
      <w:r>
        <w:rPr>
          <w:spacing w:val="-5"/>
        </w:rPr>
        <w:t>162</w:t>
      </w:r>
    </w:p>
    <w:p>
      <w:pPr>
        <w:pStyle w:val="BodyText"/>
        <w:spacing w:line="235" w:lineRule="auto" w:before="202"/>
        <w:ind w:left="165" w:right="167"/>
        <w:jc w:val="both"/>
      </w:pPr>
      <w:r>
        <w:rPr/>
        <w:t>None of the above factors constitutes a litmus test which produces fore-ordained results. Obviously it would be preferable if the legislature were specifically to provide for the consequences of breach </w:t>
      </w:r>
      <w:r>
        <w:rPr/>
        <w:t>of the statute. Experience indicates that such legislative foresight is not always displayed, and where it</w:t>
      </w:r>
      <w:r>
        <w:rPr>
          <w:spacing w:val="80"/>
        </w:rPr>
        <w:t> </w:t>
      </w:r>
      <w:r>
        <w:rPr/>
        <w:t>is not the court must answer this question—Does the:</w:t>
      </w:r>
    </w:p>
    <w:p>
      <w:pPr>
        <w:pStyle w:val="BodyText"/>
      </w:pPr>
    </w:p>
    <w:p>
      <w:pPr>
        <w:pStyle w:val="BodyText"/>
        <w:spacing w:before="125"/>
      </w:pPr>
    </w:p>
    <w:p>
      <w:pPr>
        <w:pStyle w:val="BodyText"/>
        <w:spacing w:line="235" w:lineRule="auto"/>
        <w:ind w:left="1245" w:right="167"/>
        <w:jc w:val="both"/>
      </w:pPr>
      <w:r>
        <w:rPr/>
        <w:t>“… ambit and intent of the particular statute in the light of any other legislation affecting the subject matter … preclude the plaintiff recovering on the contract if he had </w:t>
      </w:r>
      <w:r>
        <w:rPr/>
        <w:t>committed the offence?” </w:t>
      </w:r>
      <w:r>
        <w:rPr>
          <w:color w:val="005DA1"/>
          <w:u w:val="single" w:color="005DA1"/>
          <w:vertAlign w:val="superscript"/>
        </w:rPr>
        <w:t>1010</w:t>
      </w:r>
    </w:p>
    <w:p>
      <w:pPr>
        <w:pStyle w:val="BodyText"/>
      </w:pPr>
    </w:p>
    <w:p>
      <w:pPr>
        <w:pStyle w:val="BodyText"/>
      </w:pPr>
    </w:p>
    <w:p>
      <w:pPr>
        <w:pStyle w:val="BodyText"/>
        <w:spacing w:before="155"/>
      </w:pPr>
    </w:p>
    <w:p>
      <w:pPr>
        <w:spacing w:before="0"/>
        <w:ind w:left="165" w:right="0" w:firstLine="0"/>
        <w:jc w:val="left"/>
        <w:rPr>
          <w:rFonts w:ascii="Arial"/>
          <w:b/>
          <w:sz w:val="18"/>
        </w:rPr>
      </w:pPr>
      <w:r>
        <w:rPr>
          <w:rFonts w:ascii="Arial"/>
          <w:b/>
          <w:sz w:val="18"/>
        </w:rPr>
        <w:t>Illegality through manner of </w:t>
      </w:r>
      <w:r>
        <w:rPr>
          <w:rFonts w:ascii="Arial"/>
          <w:b/>
          <w:spacing w:val="-2"/>
          <w:sz w:val="18"/>
        </w:rPr>
        <w:t>performance</w:t>
      </w:r>
    </w:p>
    <w:p>
      <w:pPr>
        <w:pStyle w:val="BodyText"/>
        <w:spacing w:before="41"/>
        <w:rPr>
          <w:rFonts w:ascii="Arial"/>
          <w:b/>
          <w:sz w:val="18"/>
        </w:rPr>
      </w:pPr>
    </w:p>
    <w:p>
      <w:pPr>
        <w:pStyle w:val="Heading2"/>
      </w:pPr>
      <w:r>
        <w:rPr/>
        <w:t>16-</w:t>
      </w:r>
      <w:r>
        <w:rPr>
          <w:spacing w:val="-5"/>
        </w:rPr>
        <w:t>163</w:t>
      </w:r>
    </w:p>
    <w:p>
      <w:pPr>
        <w:pStyle w:val="BodyText"/>
        <w:spacing w:line="235" w:lineRule="auto" w:before="203"/>
        <w:ind w:left="165" w:right="167"/>
        <w:jc w:val="both"/>
      </w:pPr>
      <w:r>
        <w:rPr/>
        <w:t>The question of statutory illegality in a contract generally arises in connection with its formation, but it may</w:t>
      </w:r>
      <w:r>
        <w:rPr>
          <w:spacing w:val="-3"/>
        </w:rPr>
        <w:t> </w:t>
      </w:r>
      <w:r>
        <w:rPr/>
        <w:t>also</w:t>
      </w:r>
      <w:r>
        <w:rPr>
          <w:spacing w:val="-3"/>
        </w:rPr>
        <w:t> </w:t>
      </w:r>
      <w:r>
        <w:rPr/>
        <w:t>arise</w:t>
      </w:r>
      <w:r>
        <w:rPr>
          <w:spacing w:val="-3"/>
        </w:rPr>
        <w:t> </w:t>
      </w:r>
      <w:r>
        <w:rPr/>
        <w:t>in</w:t>
      </w:r>
      <w:r>
        <w:rPr>
          <w:spacing w:val="-3"/>
        </w:rPr>
        <w:t> </w:t>
      </w:r>
      <w:r>
        <w:rPr/>
        <w:t>connection</w:t>
      </w:r>
      <w:r>
        <w:rPr>
          <w:spacing w:val="-3"/>
        </w:rPr>
        <w:t> </w:t>
      </w:r>
      <w:r>
        <w:rPr/>
        <w:t>with</w:t>
      </w:r>
      <w:r>
        <w:rPr>
          <w:spacing w:val="-3"/>
        </w:rPr>
        <w:t> </w:t>
      </w:r>
      <w:r>
        <w:rPr/>
        <w:t>its</w:t>
      </w:r>
      <w:r>
        <w:rPr>
          <w:spacing w:val="-3"/>
        </w:rPr>
        <w:t> </w:t>
      </w:r>
      <w:r>
        <w:rPr/>
        <w:t>performance,</w:t>
      </w:r>
      <w:r>
        <w:rPr>
          <w:spacing w:val="-4"/>
        </w:rPr>
        <w:t> </w:t>
      </w:r>
      <w:r>
        <w:rPr>
          <w:color w:val="005DA1"/>
          <w:u w:val="single" w:color="005DA1"/>
          <w:vertAlign w:val="superscript"/>
        </w:rPr>
        <w:t>1011</w:t>
      </w:r>
      <w:r>
        <w:rPr>
          <w:color w:val="005DA1"/>
          <w:spacing w:val="-3"/>
          <w:vertAlign w:val="baseline"/>
        </w:rPr>
        <w:t> </w:t>
      </w:r>
      <w:r>
        <w:rPr>
          <w:vertAlign w:val="baseline"/>
        </w:rPr>
        <w:t>since</w:t>
      </w:r>
      <w:r>
        <w:rPr>
          <w:spacing w:val="-3"/>
          <w:vertAlign w:val="baseline"/>
        </w:rPr>
        <w:t> </w:t>
      </w:r>
      <w:r>
        <w:rPr>
          <w:vertAlign w:val="baseline"/>
        </w:rPr>
        <w:t>the</w:t>
      </w:r>
      <w:r>
        <w:rPr>
          <w:spacing w:val="-3"/>
          <w:vertAlign w:val="baseline"/>
        </w:rPr>
        <w:t> </w:t>
      </w:r>
      <w:r>
        <w:rPr>
          <w:vertAlign w:val="baseline"/>
        </w:rPr>
        <w:t>effect</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statute</w:t>
      </w:r>
      <w:r>
        <w:rPr>
          <w:spacing w:val="-3"/>
          <w:vertAlign w:val="baseline"/>
        </w:rPr>
        <w:t> </w:t>
      </w:r>
      <w:r>
        <w:rPr>
          <w:vertAlign w:val="baseline"/>
        </w:rPr>
        <w:t>may</w:t>
      </w:r>
      <w:r>
        <w:rPr>
          <w:spacing w:val="-3"/>
          <w:vertAlign w:val="baseline"/>
        </w:rPr>
        <w:t> </w:t>
      </w:r>
      <w:r>
        <w:rPr>
          <w:vertAlign w:val="baseline"/>
        </w:rPr>
        <w:t>be</w:t>
      </w:r>
      <w:r>
        <w:rPr>
          <w:spacing w:val="-3"/>
          <w:vertAlign w:val="baseline"/>
        </w:rPr>
        <w:t> </w:t>
      </w:r>
      <w:r>
        <w:rPr>
          <w:vertAlign w:val="baseline"/>
        </w:rPr>
        <w:t>to</w:t>
      </w:r>
      <w:r>
        <w:rPr>
          <w:spacing w:val="-3"/>
          <w:vertAlign w:val="baseline"/>
        </w:rPr>
        <w:t> </w:t>
      </w:r>
      <w:r>
        <w:rPr>
          <w:vertAlign w:val="baseline"/>
        </w:rPr>
        <w:t>deprive one</w:t>
      </w:r>
      <w:r>
        <w:rPr>
          <w:spacing w:val="-2"/>
          <w:vertAlign w:val="baseline"/>
        </w:rPr>
        <w:t> </w:t>
      </w:r>
      <w:r>
        <w:rPr>
          <w:vertAlign w:val="baseline"/>
        </w:rPr>
        <w:t>or</w:t>
      </w:r>
      <w:r>
        <w:rPr>
          <w:spacing w:val="-2"/>
          <w:vertAlign w:val="baseline"/>
        </w:rPr>
        <w:t> </w:t>
      </w:r>
      <w:r>
        <w:rPr>
          <w:vertAlign w:val="baseline"/>
        </w:rPr>
        <w:t>both</w:t>
      </w:r>
      <w:r>
        <w:rPr>
          <w:spacing w:val="-2"/>
          <w:vertAlign w:val="baseline"/>
        </w:rPr>
        <w:t> </w:t>
      </w:r>
      <w:r>
        <w:rPr>
          <w:vertAlign w:val="baseline"/>
        </w:rPr>
        <w:t>parties</w:t>
      </w:r>
      <w:r>
        <w:rPr>
          <w:spacing w:val="-2"/>
          <w:vertAlign w:val="baseline"/>
        </w:rPr>
        <w:t> </w:t>
      </w:r>
      <w:r>
        <w:rPr>
          <w:vertAlign w:val="baseline"/>
        </w:rPr>
        <w:t>of</w:t>
      </w:r>
      <w:r>
        <w:rPr>
          <w:spacing w:val="-2"/>
          <w:vertAlign w:val="baseline"/>
        </w:rPr>
        <w:t> </w:t>
      </w:r>
      <w:r>
        <w:rPr>
          <w:vertAlign w:val="baseline"/>
        </w:rPr>
        <w:t>their</w:t>
      </w:r>
      <w:r>
        <w:rPr>
          <w:spacing w:val="-2"/>
          <w:vertAlign w:val="baseline"/>
        </w:rPr>
        <w:t> </w:t>
      </w:r>
      <w:r>
        <w:rPr>
          <w:vertAlign w:val="baseline"/>
        </w:rPr>
        <w:t>rights</w:t>
      </w:r>
      <w:r>
        <w:rPr>
          <w:spacing w:val="-2"/>
          <w:vertAlign w:val="baseline"/>
        </w:rPr>
        <w:t> </w:t>
      </w:r>
      <w:r>
        <w:rPr>
          <w:vertAlign w:val="baseline"/>
        </w:rPr>
        <w:t>unless</w:t>
      </w:r>
      <w:r>
        <w:rPr>
          <w:spacing w:val="-2"/>
          <w:vertAlign w:val="baseline"/>
        </w:rPr>
        <w:t> </w:t>
      </w:r>
      <w:r>
        <w:rPr>
          <w:vertAlign w:val="baseline"/>
        </w:rPr>
        <w:t>the</w:t>
      </w:r>
      <w:r>
        <w:rPr>
          <w:spacing w:val="-2"/>
          <w:vertAlign w:val="baseline"/>
        </w:rPr>
        <w:t> </w:t>
      </w:r>
      <w:r>
        <w:rPr>
          <w:vertAlign w:val="baseline"/>
        </w:rPr>
        <w:t>contract</w:t>
      </w:r>
      <w:r>
        <w:rPr>
          <w:spacing w:val="-2"/>
          <w:vertAlign w:val="baseline"/>
        </w:rPr>
        <w:t> </w:t>
      </w:r>
      <w:r>
        <w:rPr>
          <w:vertAlign w:val="baseline"/>
        </w:rPr>
        <w:t>is</w:t>
      </w:r>
      <w:r>
        <w:rPr>
          <w:spacing w:val="-2"/>
          <w:vertAlign w:val="baseline"/>
        </w:rPr>
        <w:t> </w:t>
      </w:r>
      <w:r>
        <w:rPr>
          <w:vertAlign w:val="baseline"/>
        </w:rPr>
        <w:t>performed</w:t>
      </w:r>
      <w:r>
        <w:rPr>
          <w:spacing w:val="-2"/>
          <w:vertAlign w:val="baseline"/>
        </w:rPr>
        <w:t> </w:t>
      </w:r>
      <w:r>
        <w:rPr>
          <w:vertAlign w:val="baseline"/>
        </w:rPr>
        <w:t>in</w:t>
      </w:r>
      <w:r>
        <w:rPr>
          <w:spacing w:val="-2"/>
          <w:vertAlign w:val="baseline"/>
        </w:rPr>
        <w:t> </w:t>
      </w:r>
      <w:r>
        <w:rPr>
          <w:vertAlign w:val="baseline"/>
        </w:rPr>
        <w:t>a</w:t>
      </w:r>
      <w:r>
        <w:rPr>
          <w:spacing w:val="-2"/>
          <w:vertAlign w:val="baseline"/>
        </w:rPr>
        <w:t> </w:t>
      </w:r>
      <w:r>
        <w:rPr>
          <w:vertAlign w:val="baseline"/>
        </w:rPr>
        <w:t>particular</w:t>
      </w:r>
      <w:r>
        <w:rPr>
          <w:spacing w:val="-2"/>
          <w:vertAlign w:val="baseline"/>
        </w:rPr>
        <w:t> </w:t>
      </w:r>
      <w:r>
        <w:rPr>
          <w:vertAlign w:val="baseline"/>
        </w:rPr>
        <w:t>manner,</w:t>
      </w:r>
      <w:r>
        <w:rPr>
          <w:spacing w:val="-2"/>
          <w:vertAlign w:val="baseline"/>
        </w:rPr>
        <w:t> </w:t>
      </w:r>
      <w:r>
        <w:rPr>
          <w:vertAlign w:val="baseline"/>
        </w:rPr>
        <w:t>or,</w:t>
      </w:r>
      <w:r>
        <w:rPr>
          <w:spacing w:val="-2"/>
          <w:vertAlign w:val="baseline"/>
        </w:rPr>
        <w:t> </w:t>
      </w:r>
      <w:r>
        <w:rPr>
          <w:vertAlign w:val="baseline"/>
        </w:rPr>
        <w:t>to</w:t>
      </w:r>
      <w:r>
        <w:rPr>
          <w:spacing w:val="-2"/>
          <w:vertAlign w:val="baseline"/>
        </w:rPr>
        <w:t> </w:t>
      </w:r>
      <w:r>
        <w:rPr>
          <w:vertAlign w:val="baseline"/>
        </w:rPr>
        <w:t>put</w:t>
      </w:r>
      <w:r>
        <w:rPr>
          <w:spacing w:val="-2"/>
          <w:vertAlign w:val="baseline"/>
        </w:rPr>
        <w:t> </w:t>
      </w:r>
      <w:r>
        <w:rPr>
          <w:vertAlign w:val="baseline"/>
        </w:rPr>
        <w:t>the matter another way, the manner in which a contract is performed may turn it into the sort of </w:t>
      </w:r>
      <w:r>
        <w:rPr>
          <w:vertAlign w:val="baseline"/>
        </w:rPr>
        <w:t>contract that is prohibited by statute. </w:t>
      </w:r>
      <w:r>
        <w:rPr>
          <w:color w:val="005DA1"/>
          <w:u w:val="single" w:color="005DA1"/>
          <w:vertAlign w:val="superscript"/>
        </w:rPr>
        <w:t>1012</w:t>
      </w:r>
      <w:r>
        <w:rPr>
          <w:color w:val="005DA1"/>
          <w:vertAlign w:val="baseline"/>
        </w:rPr>
        <w:t> </w:t>
      </w:r>
      <w:r>
        <w:rPr>
          <w:vertAlign w:val="baseline"/>
        </w:rPr>
        <w:t>Thus, the seller of agricultural fertiliser, who omitted to give to the purchaser an invoice showing the composition of the fertiliser, was held unable to recover its price since the seller had not performed the contract in the only way in which the statute allowed it to be performed. </w:t>
      </w:r>
      <w:r>
        <w:rPr>
          <w:color w:val="005DA1"/>
          <w:u w:val="single" w:color="005DA1"/>
          <w:vertAlign w:val="superscript"/>
        </w:rPr>
        <w:t>1013</w:t>
      </w:r>
      <w:r>
        <w:rPr>
          <w:color w:val="005DA1"/>
          <w:vertAlign w:val="baseline"/>
        </w:rPr>
        <w:t> </w:t>
      </w:r>
      <w:r>
        <w:rPr>
          <w:vertAlign w:val="baseline"/>
        </w:rPr>
        <w:t>In another case </w:t>
      </w:r>
      <w:r>
        <w:rPr>
          <w:color w:val="005DA1"/>
          <w:u w:val="single" w:color="005DA1"/>
          <w:vertAlign w:val="superscript"/>
        </w:rPr>
        <w:t>1014</w:t>
      </w:r>
      <w:r>
        <w:rPr>
          <w:color w:val="005DA1"/>
          <w:vertAlign w:val="baseline"/>
        </w:rPr>
        <w:t> </w:t>
      </w:r>
      <w:r>
        <w:rPr>
          <w:vertAlign w:val="baseline"/>
        </w:rPr>
        <w:t>statutory regulations required that the seller of utility goods should furnish to the buyer an invoice containing certain particulars. The plaintiff made a contract of sale for non-utility goods, to which the regulations did not apply; but he purported to perform it by delivering to the buyer, without objection, utility garments to which the regulations did apply; and he did not furnish the invoice. The Court of Appeal held that this contract was no less unenforceable than would have been a contract the initial terms of which provided for the sale of utility garments, and which could</w:t>
      </w:r>
      <w:r>
        <w:rPr>
          <w:spacing w:val="40"/>
          <w:vertAlign w:val="baseline"/>
        </w:rPr>
        <w:t> </w:t>
      </w:r>
      <w:r>
        <w:rPr>
          <w:vertAlign w:val="baseline"/>
        </w:rPr>
        <w:t>only have been lawfully performed by the delivery of the requisite invoice.</w:t>
      </w:r>
    </w:p>
    <w:p>
      <w:pPr>
        <w:pStyle w:val="BodyText"/>
      </w:pPr>
    </w:p>
    <w:p>
      <w:pPr>
        <w:pStyle w:val="BodyText"/>
        <w:spacing w:before="33"/>
      </w:pPr>
    </w:p>
    <w:p>
      <w:pPr>
        <w:spacing w:before="0"/>
        <w:ind w:left="165" w:right="0" w:firstLine="0"/>
        <w:jc w:val="left"/>
        <w:rPr>
          <w:rFonts w:ascii="Arial"/>
          <w:b/>
          <w:sz w:val="18"/>
        </w:rPr>
      </w:pPr>
      <w:r>
        <w:rPr>
          <w:rFonts w:ascii="Arial"/>
          <w:b/>
          <w:sz w:val="18"/>
        </w:rPr>
        <w:t>Unlicensed </w:t>
      </w:r>
      <w:r>
        <w:rPr>
          <w:rFonts w:ascii="Arial"/>
          <w:b/>
          <w:spacing w:val="-2"/>
          <w:sz w:val="18"/>
        </w:rPr>
        <w:t>transactions</w:t>
      </w:r>
    </w:p>
    <w:p>
      <w:pPr>
        <w:pStyle w:val="BodyText"/>
        <w:spacing w:before="41"/>
        <w:rPr>
          <w:rFonts w:ascii="Arial"/>
          <w:b/>
          <w:sz w:val="18"/>
        </w:rPr>
      </w:pPr>
    </w:p>
    <w:p>
      <w:pPr>
        <w:pStyle w:val="Heading2"/>
      </w:pPr>
      <w:r>
        <w:rPr/>
        <w:t>16-</w:t>
      </w:r>
      <w:r>
        <w:rPr>
          <w:spacing w:val="-5"/>
        </w:rPr>
        <w:t>164</w:t>
      </w:r>
    </w:p>
    <w:p>
      <w:pPr>
        <w:pStyle w:val="BodyText"/>
        <w:spacing w:line="235" w:lineRule="auto" w:before="203"/>
        <w:ind w:left="165" w:right="167"/>
        <w:jc w:val="both"/>
      </w:pPr>
      <w:r>
        <w:rPr/>
        <w:t>Where</w:t>
      </w:r>
      <w:r>
        <w:rPr>
          <w:spacing w:val="-3"/>
        </w:rPr>
        <w:t> </w:t>
      </w:r>
      <w:r>
        <w:rPr/>
        <w:t>a</w:t>
      </w:r>
      <w:r>
        <w:rPr>
          <w:spacing w:val="-3"/>
        </w:rPr>
        <w:t> </w:t>
      </w:r>
      <w:r>
        <w:rPr/>
        <w:t>statute</w:t>
      </w:r>
      <w:r>
        <w:rPr>
          <w:spacing w:val="-3"/>
        </w:rPr>
        <w:t> </w:t>
      </w:r>
      <w:r>
        <w:rPr/>
        <w:t>or</w:t>
      </w:r>
      <w:r>
        <w:rPr>
          <w:spacing w:val="-3"/>
        </w:rPr>
        <w:t> </w:t>
      </w:r>
      <w:r>
        <w:rPr/>
        <w:t>statutory</w:t>
      </w:r>
      <w:r>
        <w:rPr>
          <w:spacing w:val="-3"/>
        </w:rPr>
        <w:t> </w:t>
      </w:r>
      <w:r>
        <w:rPr/>
        <w:t>instrument</w:t>
      </w:r>
      <w:r>
        <w:rPr>
          <w:spacing w:val="-3"/>
        </w:rPr>
        <w:t> </w:t>
      </w:r>
      <w:r>
        <w:rPr/>
        <w:t>prohibits</w:t>
      </w:r>
      <w:r>
        <w:rPr>
          <w:spacing w:val="-3"/>
        </w:rPr>
        <w:t> </w:t>
      </w:r>
      <w:r>
        <w:rPr/>
        <w:t>the</w:t>
      </w:r>
      <w:r>
        <w:rPr>
          <w:spacing w:val="-3"/>
        </w:rPr>
        <w:t> </w:t>
      </w:r>
      <w:r>
        <w:rPr/>
        <w:t>doing</w:t>
      </w:r>
      <w:r>
        <w:rPr>
          <w:spacing w:val="-3"/>
        </w:rPr>
        <w:t> </w:t>
      </w:r>
      <w:r>
        <w:rPr/>
        <w:t>of</w:t>
      </w:r>
      <w:r>
        <w:rPr>
          <w:spacing w:val="-3"/>
        </w:rPr>
        <w:t> </w:t>
      </w:r>
      <w:r>
        <w:rPr/>
        <w:t>work</w:t>
      </w:r>
      <w:r>
        <w:rPr>
          <w:spacing w:val="-3"/>
        </w:rPr>
        <w:t> </w:t>
      </w:r>
      <w:r>
        <w:rPr/>
        <w:t>otherwise</w:t>
      </w:r>
      <w:r>
        <w:rPr>
          <w:spacing w:val="-3"/>
        </w:rPr>
        <w:t> </w:t>
      </w:r>
      <w:r>
        <w:rPr/>
        <w:t>than</w:t>
      </w:r>
      <w:r>
        <w:rPr>
          <w:spacing w:val="-3"/>
        </w:rPr>
        <w:t> </w:t>
      </w:r>
      <w:r>
        <w:rPr/>
        <w:t>under</w:t>
      </w:r>
      <w:r>
        <w:rPr>
          <w:spacing w:val="-3"/>
        </w:rPr>
        <w:t> </w:t>
      </w:r>
      <w:r>
        <w:rPr/>
        <w:t>a</w:t>
      </w:r>
      <w:r>
        <w:rPr>
          <w:spacing w:val="-3"/>
        </w:rPr>
        <w:t> </w:t>
      </w:r>
      <w:r>
        <w:rPr/>
        <w:t>licence,</w:t>
      </w:r>
      <w:r>
        <w:rPr>
          <w:spacing w:val="-4"/>
        </w:rPr>
        <w:t> </w:t>
      </w:r>
      <w:r>
        <w:rPr>
          <w:color w:val="005DA1"/>
          <w:u w:val="single" w:color="005DA1"/>
          <w:vertAlign w:val="superscript"/>
        </w:rPr>
        <w:t>1015</w:t>
      </w:r>
      <w:r>
        <w:rPr>
          <w:color w:val="005DA1"/>
          <w:vertAlign w:val="baseline"/>
        </w:rPr>
        <w:t> </w:t>
      </w:r>
      <w:r>
        <w:rPr>
          <w:vertAlign w:val="baseline"/>
        </w:rPr>
        <w:t>a</w:t>
      </w:r>
      <w:r>
        <w:rPr>
          <w:spacing w:val="-1"/>
          <w:vertAlign w:val="baseline"/>
        </w:rPr>
        <w:t> </w:t>
      </w:r>
      <w:r>
        <w:rPr>
          <w:vertAlign w:val="baseline"/>
        </w:rPr>
        <w:t>contract</w:t>
      </w:r>
      <w:r>
        <w:rPr>
          <w:spacing w:val="-1"/>
          <w:vertAlign w:val="baseline"/>
        </w:rPr>
        <w:t> </w:t>
      </w:r>
      <w:r>
        <w:rPr>
          <w:vertAlign w:val="baseline"/>
        </w:rPr>
        <w:t>under</w:t>
      </w:r>
      <w:r>
        <w:rPr>
          <w:spacing w:val="-1"/>
          <w:vertAlign w:val="baseline"/>
        </w:rPr>
        <w:t> </w:t>
      </w:r>
      <w:r>
        <w:rPr>
          <w:vertAlign w:val="baseline"/>
        </w:rPr>
        <w:t>which</w:t>
      </w:r>
      <w:r>
        <w:rPr>
          <w:spacing w:val="-1"/>
          <w:vertAlign w:val="baseline"/>
        </w:rPr>
        <w:t> </w:t>
      </w:r>
      <w:r>
        <w:rPr>
          <w:vertAlign w:val="baseline"/>
        </w:rPr>
        <w:t>unlicensed</w:t>
      </w:r>
      <w:r>
        <w:rPr>
          <w:spacing w:val="-1"/>
          <w:vertAlign w:val="baseline"/>
        </w:rPr>
        <w:t> </w:t>
      </w:r>
      <w:r>
        <w:rPr>
          <w:vertAlign w:val="baseline"/>
        </w:rPr>
        <w:t>work</w:t>
      </w:r>
      <w:r>
        <w:rPr>
          <w:spacing w:val="-1"/>
          <w:vertAlign w:val="baseline"/>
        </w:rPr>
        <w:t> </w:t>
      </w:r>
      <w:r>
        <w:rPr>
          <w:vertAlign w:val="baseline"/>
        </w:rPr>
        <w:t>is</w:t>
      </w:r>
      <w:r>
        <w:rPr>
          <w:spacing w:val="-1"/>
          <w:vertAlign w:val="baseline"/>
        </w:rPr>
        <w:t> </w:t>
      </w:r>
      <w:r>
        <w:rPr>
          <w:vertAlign w:val="baseline"/>
        </w:rPr>
        <w:t>carried</w:t>
      </w:r>
      <w:r>
        <w:rPr>
          <w:spacing w:val="-1"/>
          <w:vertAlign w:val="baseline"/>
        </w:rPr>
        <w:t> </w:t>
      </w:r>
      <w:r>
        <w:rPr>
          <w:vertAlign w:val="baseline"/>
        </w:rPr>
        <w:t>out</w:t>
      </w:r>
      <w:r>
        <w:rPr>
          <w:spacing w:val="-1"/>
          <w:vertAlign w:val="baseline"/>
        </w:rPr>
        <w:t> </w:t>
      </w:r>
      <w:r>
        <w:rPr>
          <w:vertAlign w:val="baseline"/>
        </w:rPr>
        <w:t>will</w:t>
      </w:r>
      <w:r>
        <w:rPr>
          <w:spacing w:val="-1"/>
          <w:vertAlign w:val="baseline"/>
        </w:rPr>
        <w:t> </w:t>
      </w:r>
      <w:r>
        <w:rPr>
          <w:vertAlign w:val="baseline"/>
        </w:rPr>
        <w:t>generally</w:t>
      </w:r>
      <w:r>
        <w:rPr>
          <w:spacing w:val="-1"/>
          <w:vertAlign w:val="baseline"/>
        </w:rPr>
        <w:t> </w:t>
      </w:r>
      <w:r>
        <w:rPr>
          <w:vertAlign w:val="baseline"/>
        </w:rPr>
        <w:t>be</w:t>
      </w:r>
      <w:r>
        <w:rPr>
          <w:spacing w:val="-1"/>
          <w:vertAlign w:val="baseline"/>
        </w:rPr>
        <w:t> </w:t>
      </w:r>
      <w:r>
        <w:rPr>
          <w:vertAlign w:val="baseline"/>
        </w:rPr>
        <w:t>unenforceable.</w:t>
      </w:r>
      <w:r>
        <w:rPr>
          <w:spacing w:val="-2"/>
          <w:vertAlign w:val="baseline"/>
        </w:rPr>
        <w:t> </w:t>
      </w:r>
      <w:r>
        <w:rPr>
          <w:color w:val="005DA1"/>
          <w:u w:val="single" w:color="005DA1"/>
          <w:vertAlign w:val="superscript"/>
        </w:rPr>
        <w:t>1016</w:t>
      </w:r>
      <w:r>
        <w:rPr>
          <w:color w:val="005DA1"/>
          <w:spacing w:val="-1"/>
          <w:vertAlign w:val="baseline"/>
        </w:rPr>
        <w:t> </w:t>
      </w:r>
      <w:r>
        <w:rPr>
          <w:vertAlign w:val="baseline"/>
        </w:rPr>
        <w:t>If</w:t>
      </w:r>
      <w:r>
        <w:rPr>
          <w:spacing w:val="-1"/>
          <w:vertAlign w:val="baseline"/>
        </w:rPr>
        <w:t> </w:t>
      </w:r>
      <w:r>
        <w:rPr>
          <w:vertAlign w:val="baseline"/>
        </w:rPr>
        <w:t>there</w:t>
      </w:r>
      <w:r>
        <w:rPr>
          <w:spacing w:val="-1"/>
          <w:vertAlign w:val="baseline"/>
        </w:rPr>
        <w:t> </w:t>
      </w:r>
      <w:r>
        <w:rPr>
          <w:vertAlign w:val="baseline"/>
        </w:rPr>
        <w:t>is</w:t>
      </w:r>
      <w:r>
        <w:rPr>
          <w:spacing w:val="-1"/>
          <w:vertAlign w:val="baseline"/>
        </w:rPr>
        <w:t> </w:t>
      </w:r>
      <w:r>
        <w:rPr>
          <w:vertAlign w:val="baseline"/>
        </w:rPr>
        <w:t>in existence some licence, the illegality only extends to the excess by which the work exceeds the amount of the licence, unless there is an unseverable agreement to exceed the amount licensed. </w:t>
      </w:r>
      <w:r>
        <w:rPr>
          <w:color w:val="005DA1"/>
          <w:u w:val="single" w:color="005DA1"/>
          <w:vertAlign w:val="superscript"/>
        </w:rPr>
        <w:t>1017</w:t>
      </w:r>
    </w:p>
    <w:p>
      <w:pPr>
        <w:pStyle w:val="BodyText"/>
      </w:pPr>
    </w:p>
    <w:p>
      <w:pPr>
        <w:pStyle w:val="BodyText"/>
        <w:spacing w:before="37"/>
      </w:pPr>
    </w:p>
    <w:p>
      <w:pPr>
        <w:spacing w:before="0"/>
        <w:ind w:left="165" w:right="0" w:firstLine="0"/>
        <w:jc w:val="left"/>
        <w:rPr>
          <w:rFonts w:ascii="Arial"/>
          <w:b/>
          <w:sz w:val="18"/>
        </w:rPr>
      </w:pPr>
      <w:r>
        <w:rPr>
          <w:rFonts w:ascii="Arial"/>
          <w:b/>
          <w:sz w:val="18"/>
        </w:rPr>
        <w:t>Unlicensed consumer credit </w:t>
      </w:r>
      <w:r>
        <w:rPr>
          <w:rFonts w:ascii="Arial"/>
          <w:b/>
          <w:spacing w:val="-2"/>
          <w:sz w:val="18"/>
        </w:rPr>
        <w:t>business</w:t>
      </w:r>
    </w:p>
    <w:p>
      <w:pPr>
        <w:pStyle w:val="BodyText"/>
        <w:spacing w:before="41"/>
        <w:rPr>
          <w:rFonts w:ascii="Arial"/>
          <w:b/>
          <w:sz w:val="18"/>
        </w:rPr>
      </w:pPr>
    </w:p>
    <w:p>
      <w:pPr>
        <w:pStyle w:val="Heading2"/>
      </w:pPr>
      <w:r>
        <w:rPr/>
        <w:t>16-</w:t>
      </w:r>
      <w:r>
        <w:rPr>
          <w:spacing w:val="-5"/>
        </w:rPr>
        <w:t>165</w:t>
      </w:r>
    </w:p>
    <w:p>
      <w:pPr>
        <w:pStyle w:val="BodyText"/>
        <w:spacing w:line="235" w:lineRule="auto" w:before="203"/>
        <w:ind w:left="165" w:right="166"/>
        <w:jc w:val="both"/>
      </w:pPr>
      <w:r>
        <w:rPr/>
        <w:t>Contracts</w:t>
      </w:r>
      <w:r>
        <w:rPr>
          <w:spacing w:val="-1"/>
        </w:rPr>
        <w:t> </w:t>
      </w:r>
      <w:r>
        <w:rPr/>
        <w:t>made</w:t>
      </w:r>
      <w:r>
        <w:rPr>
          <w:spacing w:val="-1"/>
        </w:rPr>
        <w:t> </w:t>
      </w:r>
      <w:r>
        <w:rPr/>
        <w:t>in</w:t>
      </w:r>
      <w:r>
        <w:rPr>
          <w:spacing w:val="-1"/>
        </w:rPr>
        <w:t> </w:t>
      </w:r>
      <w:r>
        <w:rPr/>
        <w:t>contravention</w:t>
      </w:r>
      <w:r>
        <w:rPr>
          <w:spacing w:val="-1"/>
        </w:rPr>
        <w:t> </w:t>
      </w:r>
      <w:r>
        <w:rPr/>
        <w:t>of</w:t>
      </w:r>
      <w:r>
        <w:rPr>
          <w:spacing w:val="-1"/>
        </w:rPr>
        <w:t> </w:t>
      </w:r>
      <w:r>
        <w:rPr/>
        <w:t>the</w:t>
      </w:r>
      <w:r>
        <w:rPr>
          <w:spacing w:val="-1"/>
        </w:rPr>
        <w:t> </w:t>
      </w:r>
      <w:r>
        <w:rPr/>
        <w:t>licensing</w:t>
      </w:r>
      <w:r>
        <w:rPr>
          <w:spacing w:val="-1"/>
        </w:rPr>
        <w:t> </w:t>
      </w:r>
      <w:r>
        <w:rPr/>
        <w:t>provisions</w:t>
      </w:r>
      <w:r>
        <w:rPr>
          <w:spacing w:val="-1"/>
        </w:rPr>
        <w:t> </w:t>
      </w:r>
      <w:r>
        <w:rPr/>
        <w:t>of</w:t>
      </w:r>
      <w:r>
        <w:rPr>
          <w:spacing w:val="-1"/>
        </w:rPr>
        <w:t> </w:t>
      </w:r>
      <w:r>
        <w:rPr/>
        <w:t>the</w:t>
      </w:r>
      <w:r>
        <w:rPr>
          <w:spacing w:val="-1"/>
        </w:rPr>
        <w:t> </w:t>
      </w:r>
      <w:r>
        <w:rPr/>
        <w:t>Moneylenders</w:t>
      </w:r>
      <w:r>
        <w:rPr>
          <w:spacing w:val="-1"/>
        </w:rPr>
        <w:t> </w:t>
      </w:r>
      <w:r>
        <w:rPr/>
        <w:t>Acts</w:t>
      </w:r>
      <w:r>
        <w:rPr>
          <w:spacing w:val="-1"/>
        </w:rPr>
        <w:t> </w:t>
      </w:r>
      <w:r>
        <w:rPr/>
        <w:t>were</w:t>
      </w:r>
      <w:r>
        <w:rPr>
          <w:spacing w:val="-1"/>
        </w:rPr>
        <w:t> </w:t>
      </w:r>
      <w:r>
        <w:rPr/>
        <w:t>illegal</w:t>
      </w:r>
      <w:r>
        <w:rPr>
          <w:spacing w:val="-1"/>
        </w:rPr>
        <w:t> </w:t>
      </w:r>
      <w:r>
        <w:rPr/>
        <w:t>and would not be enforced. </w:t>
      </w:r>
      <w:r>
        <w:rPr>
          <w:color w:val="005DA1"/>
          <w:u w:val="single" w:color="005DA1"/>
          <w:vertAlign w:val="superscript"/>
        </w:rPr>
        <w:t>1018</w:t>
      </w:r>
      <w:r>
        <w:rPr>
          <w:color w:val="005DA1"/>
          <w:vertAlign w:val="baseline"/>
        </w:rPr>
        <w:t> </w:t>
      </w:r>
      <w:r>
        <w:rPr>
          <w:vertAlign w:val="baseline"/>
        </w:rPr>
        <w:t>The latter are now being replaced by the Consumer Credit Act 1974,</w:t>
      </w:r>
      <w:r>
        <w:rPr>
          <w:spacing w:val="40"/>
          <w:vertAlign w:val="baseline"/>
        </w:rPr>
        <w:t> </w:t>
      </w:r>
      <w:r>
        <w:rPr>
          <w:vertAlign w:val="baseline"/>
        </w:rPr>
        <w:t>under s.40(1) of which a regulated agreement with a person who carries on consumer credit business while</w:t>
      </w:r>
      <w:r>
        <w:rPr>
          <w:spacing w:val="14"/>
          <w:vertAlign w:val="baseline"/>
        </w:rPr>
        <w:t> </w:t>
      </w:r>
      <w:r>
        <w:rPr>
          <w:vertAlign w:val="baseline"/>
        </w:rPr>
        <w:t>unlicensed</w:t>
      </w:r>
      <w:r>
        <w:rPr>
          <w:spacing w:val="14"/>
          <w:vertAlign w:val="baseline"/>
        </w:rPr>
        <w:t> </w:t>
      </w:r>
      <w:r>
        <w:rPr>
          <w:vertAlign w:val="baseline"/>
        </w:rPr>
        <w:t>is</w:t>
      </w:r>
      <w:r>
        <w:rPr>
          <w:spacing w:val="14"/>
          <w:vertAlign w:val="baseline"/>
        </w:rPr>
        <w:t> </w:t>
      </w:r>
      <w:r>
        <w:rPr>
          <w:vertAlign w:val="baseline"/>
        </w:rPr>
        <w:t>not</w:t>
      </w:r>
      <w:r>
        <w:rPr>
          <w:spacing w:val="14"/>
          <w:vertAlign w:val="baseline"/>
        </w:rPr>
        <w:t> </w:t>
      </w:r>
      <w:r>
        <w:rPr>
          <w:vertAlign w:val="baseline"/>
        </w:rPr>
        <w:t>illegal</w:t>
      </w:r>
      <w:r>
        <w:rPr>
          <w:spacing w:val="14"/>
          <w:vertAlign w:val="baseline"/>
        </w:rPr>
        <w:t> </w:t>
      </w:r>
      <w:r>
        <w:rPr>
          <w:vertAlign w:val="baseline"/>
        </w:rPr>
        <w:t>but</w:t>
      </w:r>
      <w:r>
        <w:rPr>
          <w:spacing w:val="14"/>
          <w:vertAlign w:val="baseline"/>
        </w:rPr>
        <w:t> </w:t>
      </w:r>
      <w:r>
        <w:rPr>
          <w:vertAlign w:val="baseline"/>
        </w:rPr>
        <w:t>is</w:t>
      </w:r>
      <w:r>
        <w:rPr>
          <w:spacing w:val="14"/>
          <w:vertAlign w:val="baseline"/>
        </w:rPr>
        <w:t> </w:t>
      </w:r>
      <w:r>
        <w:rPr>
          <w:vertAlign w:val="baseline"/>
        </w:rPr>
        <w:t>unenforceable</w:t>
      </w:r>
      <w:r>
        <w:rPr>
          <w:spacing w:val="14"/>
          <w:vertAlign w:val="baseline"/>
        </w:rPr>
        <w:t> </w:t>
      </w:r>
      <w:r>
        <w:rPr>
          <w:vertAlign w:val="baseline"/>
        </w:rPr>
        <w:t>against</w:t>
      </w:r>
      <w:r>
        <w:rPr>
          <w:spacing w:val="14"/>
          <w:vertAlign w:val="baseline"/>
        </w:rPr>
        <w:t> </w:t>
      </w:r>
      <w:r>
        <w:rPr>
          <w:vertAlign w:val="baseline"/>
        </w:rPr>
        <w:t>the</w:t>
      </w:r>
      <w:r>
        <w:rPr>
          <w:spacing w:val="14"/>
          <w:vertAlign w:val="baseline"/>
        </w:rPr>
        <w:t> </w:t>
      </w:r>
      <w:r>
        <w:rPr>
          <w:vertAlign w:val="baseline"/>
        </w:rPr>
        <w:t>debtor</w:t>
      </w:r>
      <w:r>
        <w:rPr>
          <w:spacing w:val="14"/>
          <w:vertAlign w:val="baseline"/>
        </w:rPr>
        <w:t> </w:t>
      </w:r>
      <w:r>
        <w:rPr>
          <w:vertAlign w:val="baseline"/>
        </w:rPr>
        <w:t>unless</w:t>
      </w:r>
      <w:r>
        <w:rPr>
          <w:spacing w:val="14"/>
          <w:vertAlign w:val="baseline"/>
        </w:rPr>
        <w:t> </w:t>
      </w:r>
      <w:r>
        <w:rPr>
          <w:vertAlign w:val="baseline"/>
        </w:rPr>
        <w:t>the</w:t>
      </w:r>
      <w:r>
        <w:rPr>
          <w:spacing w:val="14"/>
          <w:vertAlign w:val="baseline"/>
        </w:rPr>
        <w:t> </w:t>
      </w:r>
      <w:r>
        <w:rPr>
          <w:vertAlign w:val="baseline"/>
        </w:rPr>
        <w:t>Director</w:t>
      </w:r>
      <w:r>
        <w:rPr>
          <w:spacing w:val="14"/>
          <w:vertAlign w:val="baseline"/>
        </w:rPr>
        <w:t> </w:t>
      </w:r>
      <w:r>
        <w:rPr>
          <w:vertAlign w:val="baseline"/>
        </w:rPr>
        <w:t>General</w:t>
      </w:r>
      <w:r>
        <w:rPr>
          <w:spacing w:val="14"/>
          <w:vertAlign w:val="baseline"/>
        </w:rPr>
        <w:t> </w:t>
      </w:r>
      <w:r>
        <w:rPr>
          <w:spacing w:val="-5"/>
          <w:vertAlign w:val="baseline"/>
        </w:rPr>
        <w:t>of</w:t>
      </w:r>
    </w:p>
    <w:p>
      <w:pPr>
        <w:pStyle w:val="BodyText"/>
        <w:spacing w:after="0" w:line="235" w:lineRule="auto"/>
        <w:jc w:val="both"/>
        <w:sectPr>
          <w:pgSz w:w="11900" w:h="16840"/>
          <w:pgMar w:header="971" w:footer="0" w:top="1300" w:bottom="280" w:left="1275" w:right="1275"/>
        </w:sectPr>
      </w:pPr>
    </w:p>
    <w:p>
      <w:pPr>
        <w:pStyle w:val="BodyText"/>
        <w:spacing w:before="106"/>
        <w:ind w:left="165"/>
        <w:jc w:val="both"/>
      </w:pPr>
      <w:r>
        <w:rPr/>
        <w:t>Fair Trading orders </w:t>
      </w:r>
      <w:r>
        <w:rPr>
          <w:spacing w:val="-2"/>
        </w:rPr>
        <w:t>otherwise.</w:t>
      </w:r>
    </w:p>
    <w:p>
      <w:pPr>
        <w:pStyle w:val="BodyText"/>
      </w:pPr>
    </w:p>
    <w:p>
      <w:pPr>
        <w:pStyle w:val="BodyText"/>
        <w:spacing w:before="38"/>
      </w:pPr>
    </w:p>
    <w:p>
      <w:pPr>
        <w:spacing w:before="0"/>
        <w:ind w:left="165" w:right="0" w:firstLine="0"/>
        <w:jc w:val="left"/>
        <w:rPr>
          <w:rFonts w:ascii="Arial"/>
          <w:b/>
          <w:sz w:val="18"/>
        </w:rPr>
      </w:pPr>
      <w:r>
        <w:rPr>
          <w:rFonts w:ascii="Arial"/>
          <w:b/>
          <w:sz w:val="18"/>
        </w:rPr>
        <w:t>Omission to register according to </w:t>
      </w:r>
      <w:r>
        <w:rPr>
          <w:rFonts w:ascii="Arial"/>
          <w:b/>
          <w:spacing w:val="-2"/>
          <w:sz w:val="18"/>
        </w:rPr>
        <w:t>statute</w:t>
      </w:r>
    </w:p>
    <w:p>
      <w:pPr>
        <w:pStyle w:val="BodyText"/>
        <w:spacing w:before="41"/>
        <w:rPr>
          <w:rFonts w:ascii="Arial"/>
          <w:b/>
          <w:sz w:val="18"/>
        </w:rPr>
      </w:pPr>
    </w:p>
    <w:p>
      <w:pPr>
        <w:pStyle w:val="Heading2"/>
      </w:pPr>
      <w:r>
        <w:rPr/>
        <w:t>16-</w:t>
      </w:r>
      <w:r>
        <w:rPr>
          <w:spacing w:val="-5"/>
        </w:rPr>
        <w:t>166</w:t>
      </w:r>
    </w:p>
    <w:p>
      <w:pPr>
        <w:pStyle w:val="BodyText"/>
        <w:spacing w:line="235" w:lineRule="auto" w:before="203"/>
        <w:ind w:left="165" w:right="167"/>
        <w:jc w:val="both"/>
      </w:pPr>
      <w:r>
        <w:rPr/>
        <w:t>Where a statute imposes an obligation to register contracts of a particular kind and provides penalties for failure to register, the non-registration of such a contract has been held not to render the contract itself unenforceable. </w:t>
      </w:r>
      <w:r>
        <w:rPr>
          <w:color w:val="005DA1"/>
          <w:u w:val="single" w:color="005DA1"/>
          <w:vertAlign w:val="superscript"/>
        </w:rPr>
        <w:t>1019</w:t>
      </w:r>
      <w:r>
        <w:rPr>
          <w:color w:val="005DA1"/>
          <w:vertAlign w:val="baseline"/>
        </w:rPr>
        <w:t> </w:t>
      </w:r>
      <w:r>
        <w:rPr>
          <w:vertAlign w:val="baseline"/>
        </w:rPr>
        <w:t>Such contracts may be expressly avoided by the statute. Thus, the Companies Act 2006 </w:t>
      </w:r>
      <w:r>
        <w:rPr>
          <w:color w:val="005DA1"/>
          <w:u w:val="single" w:color="005DA1"/>
          <w:vertAlign w:val="superscript"/>
        </w:rPr>
        <w:t>1020</w:t>
      </w:r>
      <w:r>
        <w:rPr>
          <w:color w:val="005DA1"/>
          <w:vertAlign w:val="baseline"/>
        </w:rPr>
        <w:t> </w:t>
      </w:r>
      <w:r>
        <w:rPr>
          <w:vertAlign w:val="baseline"/>
        </w:rPr>
        <w:t>expressly avoids as against the liquidator and any creditor of a limited company mortgages and charges created by the company which have not been registered in accordance with the provisions of the Act. </w:t>
      </w:r>
      <w:r>
        <w:rPr>
          <w:color w:val="005DA1"/>
          <w:u w:val="single" w:color="005DA1"/>
          <w:vertAlign w:val="superscript"/>
        </w:rPr>
        <w:t>1021</w:t>
      </w:r>
    </w:p>
    <w:p>
      <w:pPr>
        <w:pStyle w:val="BodyText"/>
      </w:pPr>
    </w:p>
    <w:p>
      <w:pPr>
        <w:pStyle w:val="BodyText"/>
        <w:spacing w:before="36"/>
      </w:pPr>
    </w:p>
    <w:p>
      <w:pPr>
        <w:spacing w:before="0"/>
        <w:ind w:left="165" w:right="0" w:firstLine="0"/>
        <w:jc w:val="left"/>
        <w:rPr>
          <w:rFonts w:ascii="Arial"/>
          <w:b/>
          <w:sz w:val="18"/>
        </w:rPr>
      </w:pPr>
      <w:r>
        <w:rPr>
          <w:rFonts w:ascii="Arial"/>
          <w:b/>
          <w:sz w:val="18"/>
        </w:rPr>
        <w:t>Illegal performance of legal </w:t>
      </w:r>
      <w:r>
        <w:rPr>
          <w:rFonts w:ascii="Arial"/>
          <w:b/>
          <w:spacing w:val="-2"/>
          <w:sz w:val="18"/>
        </w:rPr>
        <w:t>contracts</w:t>
      </w:r>
    </w:p>
    <w:p>
      <w:pPr>
        <w:pStyle w:val="BodyText"/>
        <w:spacing w:before="41"/>
        <w:rPr>
          <w:rFonts w:ascii="Arial"/>
          <w:b/>
          <w:sz w:val="18"/>
        </w:rPr>
      </w:pPr>
    </w:p>
    <w:p>
      <w:pPr>
        <w:pStyle w:val="Heading2"/>
        <w:spacing w:before="1"/>
      </w:pPr>
      <w:r>
        <w:rPr/>
        <w:t>16-</w:t>
      </w:r>
      <w:r>
        <w:rPr>
          <w:spacing w:val="-5"/>
        </w:rPr>
        <w:t>167</w:t>
      </w:r>
    </w:p>
    <w:p>
      <w:pPr>
        <w:pStyle w:val="BodyText"/>
        <w:spacing w:line="235" w:lineRule="auto" w:before="202"/>
        <w:ind w:left="165" w:right="167"/>
        <w:jc w:val="both"/>
      </w:pPr>
      <w:r>
        <w:rPr/>
        <w:t>The cases cited above might appear to support the proposition that an initially legal contract will be unenforceable on the basis that an illegality was committed in its performance. There is authority that in fact they were decided:</w:t>
      </w:r>
    </w:p>
    <w:p>
      <w:pPr>
        <w:pStyle w:val="BodyText"/>
      </w:pPr>
    </w:p>
    <w:p>
      <w:pPr>
        <w:pStyle w:val="BodyText"/>
        <w:spacing w:before="126"/>
      </w:pPr>
    </w:p>
    <w:p>
      <w:pPr>
        <w:pStyle w:val="BodyText"/>
        <w:spacing w:line="235" w:lineRule="auto"/>
        <w:ind w:left="1245" w:right="167"/>
        <w:jc w:val="both"/>
      </w:pPr>
      <w:r>
        <w:rPr/>
        <w:t>“… on the narrower basis that the way in which the contract was performed turned it into the sort of contract that was prohibited by statute.” </w:t>
      </w:r>
      <w:r>
        <w:rPr>
          <w:color w:val="005DA1"/>
          <w:u w:val="single" w:color="005DA1"/>
          <w:vertAlign w:val="superscript"/>
        </w:rPr>
        <w:t>1022</w:t>
      </w:r>
    </w:p>
    <w:p>
      <w:pPr>
        <w:pStyle w:val="BodyText"/>
        <w:spacing w:before="116"/>
      </w:pPr>
    </w:p>
    <w:p>
      <w:pPr>
        <w:pStyle w:val="BodyText"/>
        <w:spacing w:line="235" w:lineRule="auto"/>
        <w:ind w:left="164" w:right="167"/>
        <w:jc w:val="both"/>
      </w:pPr>
      <w:r>
        <w:rPr/>
        <w:t>This would also be in keeping with the general principle that the mere fact that there is an </w:t>
      </w:r>
      <w:r>
        <w:rPr/>
        <w:t>illegality associated</w:t>
      </w:r>
      <w:r>
        <w:rPr>
          <w:spacing w:val="-2"/>
        </w:rPr>
        <w:t> </w:t>
      </w:r>
      <w:r>
        <w:rPr/>
        <w:t>with</w:t>
      </w:r>
      <w:r>
        <w:rPr>
          <w:spacing w:val="-2"/>
        </w:rPr>
        <w:t> </w:t>
      </w:r>
      <w:r>
        <w:rPr/>
        <w:t>the</w:t>
      </w:r>
      <w:r>
        <w:rPr>
          <w:spacing w:val="-2"/>
        </w:rPr>
        <w:t> </w:t>
      </w:r>
      <w:r>
        <w:rPr/>
        <w:t>performance</w:t>
      </w:r>
      <w:r>
        <w:rPr>
          <w:spacing w:val="-2"/>
        </w:rPr>
        <w:t> </w:t>
      </w:r>
      <w:r>
        <w:rPr/>
        <w:t>of</w:t>
      </w:r>
      <w:r>
        <w:rPr>
          <w:spacing w:val="-2"/>
        </w:rPr>
        <w:t> </w:t>
      </w:r>
      <w:r>
        <w:rPr/>
        <w:t>the</w:t>
      </w:r>
      <w:r>
        <w:rPr>
          <w:spacing w:val="-2"/>
        </w:rPr>
        <w:t> </w:t>
      </w:r>
      <w:r>
        <w:rPr/>
        <w:t>contract</w:t>
      </w:r>
      <w:r>
        <w:rPr>
          <w:spacing w:val="-2"/>
        </w:rPr>
        <w:t> </w:t>
      </w:r>
      <w:r>
        <w:rPr>
          <w:color w:val="005DA1"/>
          <w:u w:val="single" w:color="005DA1"/>
          <w:vertAlign w:val="superscript"/>
        </w:rPr>
        <w:t>1023</w:t>
      </w:r>
      <w:r>
        <w:rPr>
          <w:color w:val="005DA1"/>
          <w:spacing w:val="-2"/>
          <w:vertAlign w:val="baseline"/>
        </w:rPr>
        <w:t> </w:t>
      </w:r>
      <w:r>
        <w:rPr>
          <w:vertAlign w:val="baseline"/>
        </w:rPr>
        <w:t>does</w:t>
      </w:r>
      <w:r>
        <w:rPr>
          <w:spacing w:val="-2"/>
          <w:vertAlign w:val="baseline"/>
        </w:rPr>
        <w:t> </w:t>
      </w:r>
      <w:r>
        <w:rPr>
          <w:vertAlign w:val="baseline"/>
        </w:rPr>
        <w:t>not</w:t>
      </w:r>
      <w:r>
        <w:rPr>
          <w:spacing w:val="-2"/>
          <w:vertAlign w:val="baseline"/>
        </w:rPr>
        <w:t> </w:t>
      </w:r>
      <w:r>
        <w:rPr>
          <w:vertAlign w:val="baseline"/>
        </w:rPr>
        <w:t>render</w:t>
      </w:r>
      <w:r>
        <w:rPr>
          <w:spacing w:val="-2"/>
          <w:vertAlign w:val="baseline"/>
        </w:rPr>
        <w:t> </w:t>
      </w:r>
      <w:r>
        <w:rPr>
          <w:vertAlign w:val="baseline"/>
        </w:rPr>
        <w:t>it</w:t>
      </w:r>
      <w:r>
        <w:rPr>
          <w:spacing w:val="-2"/>
          <w:vertAlign w:val="baseline"/>
        </w:rPr>
        <w:t> </w:t>
      </w:r>
      <w:r>
        <w:rPr>
          <w:vertAlign w:val="baseline"/>
        </w:rPr>
        <w:t>illegal</w:t>
      </w:r>
      <w:r>
        <w:rPr>
          <w:spacing w:val="-2"/>
          <w:vertAlign w:val="baseline"/>
        </w:rPr>
        <w:t> </w:t>
      </w:r>
      <w:r>
        <w:rPr>
          <w:vertAlign w:val="baseline"/>
        </w:rPr>
        <w:t>and</w:t>
      </w:r>
      <w:r>
        <w:rPr>
          <w:spacing w:val="-2"/>
          <w:vertAlign w:val="baseline"/>
        </w:rPr>
        <w:t> </w:t>
      </w:r>
      <w:r>
        <w:rPr>
          <w:vertAlign w:val="baseline"/>
        </w:rPr>
        <w:t>unenforceable.</w:t>
      </w:r>
      <w:r>
        <w:rPr>
          <w:spacing w:val="-2"/>
          <w:vertAlign w:val="baseline"/>
        </w:rPr>
        <w:t> </w:t>
      </w:r>
      <w:r>
        <w:rPr>
          <w:vertAlign w:val="baseline"/>
        </w:rPr>
        <w:t>Thus in </w:t>
      </w:r>
      <w:r>
        <w:rPr>
          <w:rFonts w:ascii="Arial"/>
          <w:i/>
          <w:vertAlign w:val="baseline"/>
        </w:rPr>
        <w:t>St John Shipping Corp v Joseph Rank Ltd </w:t>
      </w:r>
      <w:r>
        <w:rPr>
          <w:color w:val="005DA1"/>
          <w:u w:val="single" w:color="005DA1"/>
          <w:vertAlign w:val="superscript"/>
        </w:rPr>
        <w:t>1024</w:t>
      </w:r>
      <w:r>
        <w:rPr>
          <w:color w:val="005DA1"/>
          <w:vertAlign w:val="baseline"/>
        </w:rPr>
        <w:t> </w:t>
      </w:r>
      <w:r>
        <w:rPr>
          <w:vertAlign w:val="baseline"/>
        </w:rPr>
        <w:t>cargo owners resisted a claim for freight on the ground</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carriers</w:t>
      </w:r>
      <w:r>
        <w:rPr>
          <w:spacing w:val="-2"/>
          <w:vertAlign w:val="baseline"/>
        </w:rPr>
        <w:t> </w:t>
      </w:r>
      <w:r>
        <w:rPr>
          <w:vertAlign w:val="baseline"/>
        </w:rPr>
        <w:t>had</w:t>
      </w:r>
      <w:r>
        <w:rPr>
          <w:spacing w:val="-2"/>
          <w:vertAlign w:val="baseline"/>
        </w:rPr>
        <w:t> </w:t>
      </w:r>
      <w:r>
        <w:rPr>
          <w:vertAlign w:val="baseline"/>
        </w:rPr>
        <w:t>so</w:t>
      </w:r>
      <w:r>
        <w:rPr>
          <w:spacing w:val="-2"/>
          <w:vertAlign w:val="baseline"/>
        </w:rPr>
        <w:t> </w:t>
      </w:r>
      <w:r>
        <w:rPr>
          <w:vertAlign w:val="baseline"/>
        </w:rPr>
        <w:t>overloaded</w:t>
      </w:r>
      <w:r>
        <w:rPr>
          <w:spacing w:val="-2"/>
          <w:vertAlign w:val="baseline"/>
        </w:rPr>
        <w:t> </w:t>
      </w:r>
      <w:r>
        <w:rPr>
          <w:vertAlign w:val="baseline"/>
        </w:rPr>
        <w:t>their</w:t>
      </w:r>
      <w:r>
        <w:rPr>
          <w:spacing w:val="-2"/>
          <w:vertAlign w:val="baseline"/>
        </w:rPr>
        <w:t> </w:t>
      </w:r>
      <w:r>
        <w:rPr>
          <w:vertAlign w:val="baseline"/>
        </w:rPr>
        <w:t>ship</w:t>
      </w:r>
      <w:r>
        <w:rPr>
          <w:spacing w:val="-2"/>
          <w:vertAlign w:val="baseline"/>
        </w:rPr>
        <w:t> </w:t>
      </w:r>
      <w:r>
        <w:rPr>
          <w:vertAlign w:val="baseline"/>
        </w:rPr>
        <w:t>with</w:t>
      </w:r>
      <w:r>
        <w:rPr>
          <w:spacing w:val="-2"/>
          <w:vertAlign w:val="baseline"/>
        </w:rPr>
        <w:t> </w:t>
      </w:r>
      <w:r>
        <w:rPr>
          <w:vertAlign w:val="baseline"/>
        </w:rPr>
        <w:t>the</w:t>
      </w:r>
      <w:r>
        <w:rPr>
          <w:spacing w:val="-2"/>
          <w:vertAlign w:val="baseline"/>
        </w:rPr>
        <w:t> </w:t>
      </w:r>
      <w:r>
        <w:rPr>
          <w:vertAlign w:val="baseline"/>
        </w:rPr>
        <w:t>cargo</w:t>
      </w:r>
      <w:r>
        <w:rPr>
          <w:spacing w:val="-2"/>
          <w:vertAlign w:val="baseline"/>
        </w:rPr>
        <w:t> </w:t>
      </w:r>
      <w:r>
        <w:rPr>
          <w:vertAlign w:val="baseline"/>
        </w:rPr>
        <w:t>in</w:t>
      </w:r>
      <w:r>
        <w:rPr>
          <w:spacing w:val="-2"/>
          <w:vertAlign w:val="baseline"/>
        </w:rPr>
        <w:t> </w:t>
      </w:r>
      <w:r>
        <w:rPr>
          <w:vertAlign w:val="baseline"/>
        </w:rPr>
        <w:t>respect</w:t>
      </w:r>
      <w:r>
        <w:rPr>
          <w:spacing w:val="-2"/>
          <w:vertAlign w:val="baseline"/>
        </w:rPr>
        <w:t> </w:t>
      </w:r>
      <w:r>
        <w:rPr>
          <w:vertAlign w:val="baseline"/>
        </w:rPr>
        <w:t>of</w:t>
      </w:r>
      <w:r>
        <w:rPr>
          <w:spacing w:val="-2"/>
          <w:vertAlign w:val="baseline"/>
        </w:rPr>
        <w:t> </w:t>
      </w:r>
      <w:r>
        <w:rPr>
          <w:vertAlign w:val="baseline"/>
        </w:rPr>
        <w:t>which</w:t>
      </w:r>
      <w:r>
        <w:rPr>
          <w:spacing w:val="-2"/>
          <w:vertAlign w:val="baseline"/>
        </w:rPr>
        <w:t> </w:t>
      </w:r>
      <w:r>
        <w:rPr>
          <w:vertAlign w:val="baseline"/>
        </w:rPr>
        <w:t>the</w:t>
      </w:r>
      <w:r>
        <w:rPr>
          <w:spacing w:val="-2"/>
          <w:vertAlign w:val="baseline"/>
        </w:rPr>
        <w:t> </w:t>
      </w:r>
      <w:r>
        <w:rPr>
          <w:vertAlign w:val="baseline"/>
        </w:rPr>
        <w:t>freight</w:t>
      </w:r>
      <w:r>
        <w:rPr>
          <w:spacing w:val="-2"/>
          <w:vertAlign w:val="baseline"/>
        </w:rPr>
        <w:t> </w:t>
      </w:r>
      <w:r>
        <w:rPr>
          <w:vertAlign w:val="baseline"/>
        </w:rPr>
        <w:t>was claimed as to submerge the ship below the load line. Devlin J. held that although this amounted to a statutory offence, the legality of the contract was unaffected, since the statute in question was to be construed as prohibiting merely the act and not the contract under which it was done.</w:t>
      </w:r>
    </w:p>
    <w:p>
      <w:pPr>
        <w:pStyle w:val="BodyText"/>
      </w:pPr>
    </w:p>
    <w:p>
      <w:pPr>
        <w:pStyle w:val="BodyText"/>
        <w:spacing w:before="36"/>
      </w:pPr>
    </w:p>
    <w:p>
      <w:pPr>
        <w:spacing w:before="0"/>
        <w:ind w:left="165" w:right="0" w:firstLine="0"/>
        <w:jc w:val="left"/>
        <w:rPr>
          <w:rFonts w:ascii="Arial"/>
          <w:b/>
          <w:sz w:val="18"/>
        </w:rPr>
      </w:pPr>
      <w:r>
        <w:rPr>
          <w:rFonts w:ascii="Arial"/>
          <w:b/>
          <w:sz w:val="18"/>
        </w:rPr>
        <w:t>Statute: one party only </w:t>
      </w:r>
      <w:r>
        <w:rPr>
          <w:rFonts w:ascii="Arial"/>
          <w:b/>
          <w:spacing w:val="-2"/>
          <w:sz w:val="18"/>
        </w:rPr>
        <w:t>affected</w:t>
      </w:r>
    </w:p>
    <w:p>
      <w:pPr>
        <w:pStyle w:val="BodyText"/>
        <w:spacing w:before="41"/>
        <w:rPr>
          <w:rFonts w:ascii="Arial"/>
          <w:b/>
          <w:sz w:val="18"/>
        </w:rPr>
      </w:pPr>
    </w:p>
    <w:p>
      <w:pPr>
        <w:pStyle w:val="Heading2"/>
      </w:pPr>
      <w:r>
        <w:rPr/>
        <w:t>16-</w:t>
      </w:r>
      <w:r>
        <w:rPr>
          <w:spacing w:val="-5"/>
        </w:rPr>
        <w:t>168</w:t>
      </w:r>
    </w:p>
    <w:p>
      <w:pPr>
        <w:pStyle w:val="BodyText"/>
        <w:spacing w:line="235" w:lineRule="auto" w:before="203"/>
        <w:ind w:left="165" w:right="167"/>
        <w:jc w:val="both"/>
      </w:pPr>
      <w:r>
        <w:rPr/>
        <w:t>Statutes which prohibit certain contracts often impliedly recognise, for example by punishing only one of</w:t>
      </w:r>
      <w:r>
        <w:rPr>
          <w:spacing w:val="-1"/>
        </w:rPr>
        <w:t> </w:t>
      </w:r>
      <w:r>
        <w:rPr/>
        <w:t>the</w:t>
      </w:r>
      <w:r>
        <w:rPr>
          <w:spacing w:val="-1"/>
        </w:rPr>
        <w:t> </w:t>
      </w:r>
      <w:r>
        <w:rPr/>
        <w:t>parties,</w:t>
      </w:r>
      <w:r>
        <w:rPr>
          <w:spacing w:val="-1"/>
        </w:rPr>
        <w:t> </w:t>
      </w:r>
      <w:r>
        <w:rPr/>
        <w:t>that</w:t>
      </w:r>
      <w:r>
        <w:rPr>
          <w:spacing w:val="-1"/>
        </w:rPr>
        <w:t> </w:t>
      </w:r>
      <w:r>
        <w:rPr/>
        <w:t>the</w:t>
      </w:r>
      <w:r>
        <w:rPr>
          <w:spacing w:val="-1"/>
        </w:rPr>
        <w:t> </w:t>
      </w:r>
      <w:r>
        <w:rPr/>
        <w:t>parties</w:t>
      </w:r>
      <w:r>
        <w:rPr>
          <w:spacing w:val="-1"/>
        </w:rPr>
        <w:t> </w:t>
      </w:r>
      <w:r>
        <w:rPr/>
        <w:t>are</w:t>
      </w:r>
      <w:r>
        <w:rPr>
          <w:spacing w:val="-1"/>
        </w:rPr>
        <w:t> </w:t>
      </w:r>
      <w:r>
        <w:rPr/>
        <w:t>not</w:t>
      </w:r>
      <w:r>
        <w:rPr>
          <w:spacing w:val="-1"/>
        </w:rPr>
        <w:t> </w:t>
      </w:r>
      <w:r>
        <w:rPr/>
        <w:t>equally</w:t>
      </w:r>
      <w:r>
        <w:rPr>
          <w:spacing w:val="-1"/>
        </w:rPr>
        <w:t> </w:t>
      </w:r>
      <w:r>
        <w:rPr/>
        <w:t>at</w:t>
      </w:r>
      <w:r>
        <w:rPr>
          <w:spacing w:val="-1"/>
        </w:rPr>
        <w:t> </w:t>
      </w:r>
      <w:r>
        <w:rPr/>
        <w:t>fault,</w:t>
      </w:r>
      <w:r>
        <w:rPr>
          <w:spacing w:val="-1"/>
        </w:rPr>
        <w:t> </w:t>
      </w:r>
      <w:r>
        <w:rPr/>
        <w:t>and</w:t>
      </w:r>
      <w:r>
        <w:rPr>
          <w:spacing w:val="-1"/>
        </w:rPr>
        <w:t> </w:t>
      </w:r>
      <w:r>
        <w:rPr/>
        <w:t>therefore</w:t>
      </w:r>
      <w:r>
        <w:rPr>
          <w:spacing w:val="-1"/>
        </w:rPr>
        <w:t> </w:t>
      </w:r>
      <w:r>
        <w:rPr/>
        <w:t>on</w:t>
      </w:r>
      <w:r>
        <w:rPr>
          <w:spacing w:val="-1"/>
        </w:rPr>
        <w:t> </w:t>
      </w:r>
      <w:r>
        <w:rPr/>
        <w:t>their</w:t>
      </w:r>
      <w:r>
        <w:rPr>
          <w:spacing w:val="-1"/>
        </w:rPr>
        <w:t> </w:t>
      </w:r>
      <w:r>
        <w:rPr/>
        <w:t>true</w:t>
      </w:r>
      <w:r>
        <w:rPr>
          <w:spacing w:val="-1"/>
        </w:rPr>
        <w:t> </w:t>
      </w:r>
      <w:r>
        <w:rPr/>
        <w:t>construction</w:t>
      </w:r>
      <w:r>
        <w:rPr>
          <w:spacing w:val="-1"/>
        </w:rPr>
        <w:t> </w:t>
      </w:r>
      <w:r>
        <w:rPr/>
        <w:t>only</w:t>
      </w:r>
      <w:r>
        <w:rPr>
          <w:spacing w:val="-1"/>
        </w:rPr>
        <w:t> </w:t>
      </w:r>
      <w:r>
        <w:rPr/>
        <w:t>one of the parties to the contract is prevented from suing upon it. Accordingly, when:</w:t>
      </w:r>
    </w:p>
    <w:p>
      <w:pPr>
        <w:pStyle w:val="BodyText"/>
      </w:pPr>
    </w:p>
    <w:p>
      <w:pPr>
        <w:pStyle w:val="BodyText"/>
        <w:spacing w:before="125"/>
      </w:pPr>
    </w:p>
    <w:p>
      <w:pPr>
        <w:pStyle w:val="BodyText"/>
        <w:spacing w:line="235" w:lineRule="auto"/>
        <w:ind w:left="1245" w:right="167"/>
        <w:jc w:val="both"/>
      </w:pPr>
      <w:r>
        <w:rPr/>
        <w:t>“… the policy of the Act in question is to protect the general public or class of persons by requiring that a contract shall be accompanied by certain formalities or conditions, and a penalty is imposed on the person omitting those formalities or conditions, the contract</w:t>
      </w:r>
      <w:r>
        <w:rPr>
          <w:spacing w:val="80"/>
        </w:rPr>
        <w:t> </w:t>
      </w:r>
      <w:r>
        <w:rPr/>
        <w:t>and its performance without those formalities or conditions is illegal, and cannot be sued upon by the person liable to the penalties.” </w:t>
      </w:r>
      <w:r>
        <w:rPr>
          <w:color w:val="005DA1"/>
          <w:u w:val="single" w:color="005DA1"/>
          <w:vertAlign w:val="superscript"/>
        </w:rPr>
        <w:t>1025</w:t>
      </w:r>
    </w:p>
    <w:p>
      <w:pPr>
        <w:pStyle w:val="BodyText"/>
        <w:spacing w:before="115"/>
      </w:pPr>
    </w:p>
    <w:p>
      <w:pPr>
        <w:pStyle w:val="BodyText"/>
        <w:spacing w:line="235" w:lineRule="auto"/>
        <w:ind w:left="165" w:right="167"/>
        <w:jc w:val="both"/>
      </w:pPr>
      <w:r>
        <w:rPr/>
        <w:t>The other party to the contract is not deprived of his civil remedies because of the criminal default of the guilty party. </w:t>
      </w:r>
      <w:r>
        <w:rPr>
          <w:color w:val="005DA1"/>
          <w:u w:val="single" w:color="005DA1"/>
          <w:vertAlign w:val="superscript"/>
        </w:rPr>
        <w:t>1026</w:t>
      </w:r>
    </w:p>
    <w:p>
      <w:pPr>
        <w:pStyle w:val="BodyText"/>
      </w:pPr>
    </w:p>
    <w:p>
      <w:pPr>
        <w:pStyle w:val="BodyText"/>
        <w:spacing w:before="38"/>
      </w:pPr>
    </w:p>
    <w:p>
      <w:pPr>
        <w:spacing w:before="0"/>
        <w:ind w:left="165" w:right="0" w:firstLine="0"/>
        <w:jc w:val="left"/>
        <w:rPr>
          <w:rFonts w:ascii="Arial"/>
          <w:b/>
          <w:sz w:val="18"/>
        </w:rPr>
      </w:pPr>
      <w:r>
        <w:rPr>
          <w:rFonts w:ascii="Arial"/>
          <w:b/>
          <w:sz w:val="18"/>
        </w:rPr>
        <w:t>Statute affecting both </w:t>
      </w:r>
      <w:r>
        <w:rPr>
          <w:rFonts w:ascii="Arial"/>
          <w:b/>
          <w:spacing w:val="-2"/>
          <w:sz w:val="18"/>
        </w:rPr>
        <w:t>parties</w:t>
      </w:r>
    </w:p>
    <w:p>
      <w:pPr>
        <w:pStyle w:val="BodyText"/>
        <w:spacing w:before="41"/>
        <w:rPr>
          <w:rFonts w:ascii="Arial"/>
          <w:b/>
          <w:sz w:val="18"/>
        </w:rPr>
      </w:pPr>
    </w:p>
    <w:p>
      <w:pPr>
        <w:pStyle w:val="Heading2"/>
        <w:spacing w:before="1"/>
      </w:pPr>
      <w:r>
        <w:rPr/>
        <w:t>16-</w:t>
      </w:r>
      <w:r>
        <w:rPr>
          <w:spacing w:val="-5"/>
        </w:rPr>
        <w:t>169</w:t>
      </w:r>
    </w:p>
    <w:p>
      <w:pPr>
        <w:pStyle w:val="Heading2"/>
        <w:spacing w:after="0"/>
        <w:sectPr>
          <w:pgSz w:w="11900" w:h="16840"/>
          <w:pgMar w:header="971" w:footer="0" w:top="1300" w:bottom="280" w:left="1275" w:right="1275"/>
        </w:sectPr>
      </w:pPr>
    </w:p>
    <w:p>
      <w:pPr>
        <w:pStyle w:val="BodyText"/>
        <w:spacing w:line="235" w:lineRule="auto" w:before="210"/>
        <w:ind w:left="164" w:right="167"/>
        <w:jc w:val="both"/>
      </w:pPr>
      <w:r>
        <w:rPr/>
        <w:t>In certain cases a statute may be construed to prohibit both parties from suing on a contract of the</w:t>
      </w:r>
      <w:r>
        <w:rPr>
          <w:spacing w:val="40"/>
        </w:rPr>
        <w:t> </w:t>
      </w:r>
      <w:r>
        <w:rPr/>
        <w:t>sort in question, e.g. since it makes them both guilty of a criminal offence in entering into the </w:t>
      </w:r>
      <w:r>
        <w:rPr/>
        <w:t>contract. In such cases, no matter how much more culpable one party is than the other, both are equally</w:t>
      </w:r>
      <w:r>
        <w:rPr>
          <w:spacing w:val="40"/>
        </w:rPr>
        <w:t> </w:t>
      </w:r>
      <w:r>
        <w:rPr/>
        <w:t>unable to sue upon the contract; and this is so even though the party who seeks to sue on the</w:t>
      </w:r>
      <w:r>
        <w:rPr>
          <w:spacing w:val="40"/>
        </w:rPr>
        <w:t> </w:t>
      </w:r>
      <w:r>
        <w:rPr/>
        <w:t>contract was at the time it was made ignorant of the facts which brought the contract within the statutory prohibition. </w:t>
      </w:r>
      <w:r>
        <w:rPr>
          <w:color w:val="005DA1"/>
          <w:u w:val="single" w:color="005DA1"/>
          <w:vertAlign w:val="superscript"/>
        </w:rPr>
        <w:t>1027</w:t>
      </w:r>
      <w:r>
        <w:rPr>
          <w:color w:val="005DA1"/>
          <w:vertAlign w:val="baseline"/>
        </w:rPr>
        <w:t> </w:t>
      </w:r>
      <w:r>
        <w:rPr>
          <w:vertAlign w:val="baseline"/>
        </w:rPr>
        <w:t>Thus in </w:t>
      </w:r>
      <w:r>
        <w:rPr>
          <w:rFonts w:ascii="Arial" w:hAnsi="Arial"/>
          <w:i/>
          <w:vertAlign w:val="baseline"/>
        </w:rPr>
        <w:t>Re Mahmoud and Ispahani </w:t>
      </w:r>
      <w:r>
        <w:rPr>
          <w:color w:val="005DA1"/>
          <w:u w:val="single" w:color="005DA1"/>
          <w:vertAlign w:val="superscript"/>
        </w:rPr>
        <w:t>1028</w:t>
      </w:r>
      <w:r>
        <w:rPr>
          <w:color w:val="005DA1"/>
          <w:vertAlign w:val="baseline"/>
        </w:rPr>
        <w:t> </w:t>
      </w:r>
      <w:r>
        <w:rPr>
          <w:vertAlign w:val="baseline"/>
        </w:rPr>
        <w:t>the plaintiff agreed to sell and the defendant to buy 150 tons of linseed oil. By a statutory order then in force it was illegal “to buy or sell or otherwise deal in” linseed oil unless both parties had a licence. The defendant did not have a licence. Irrespective of the parties’ state of knowledge about the existence of licences the contract</w:t>
      </w:r>
      <w:r>
        <w:rPr>
          <w:spacing w:val="40"/>
          <w:vertAlign w:val="baseline"/>
        </w:rPr>
        <w:t> </w:t>
      </w:r>
      <w:r>
        <w:rPr>
          <w:vertAlign w:val="baseline"/>
        </w:rPr>
        <w:t>was illegal and unenforceable by either, since both were prohibited from making it and the prohibition was for the benefit of the public. </w:t>
      </w:r>
      <w:r>
        <w:rPr>
          <w:color w:val="005DA1"/>
          <w:u w:val="single" w:color="005DA1"/>
          <w:vertAlign w:val="superscript"/>
        </w:rPr>
        <w:t>1029</w:t>
      </w:r>
      <w:r>
        <w:rPr>
          <w:color w:val="005DA1"/>
          <w:vertAlign w:val="baseline"/>
        </w:rPr>
        <w:t> </w:t>
      </w:r>
      <w:r>
        <w:rPr>
          <w:vertAlign w:val="baseline"/>
        </w:rPr>
        <w:t>Since in this case the plaintiff had a licence and had been told by the defendant, albeit falsely, that he also had one, the plaintiff’s failure to recover on the contract may seem rather inequitable. Similarly in </w:t>
      </w:r>
      <w:r>
        <w:rPr>
          <w:rFonts w:ascii="Arial" w:hAnsi="Arial"/>
          <w:i/>
          <w:vertAlign w:val="baseline"/>
        </w:rPr>
        <w:t>Yin v Sam</w:t>
      </w:r>
      <w:r>
        <w:rPr>
          <w:vertAlign w:val="baseline"/>
        </w:rPr>
        <w:t>, </w:t>
      </w:r>
      <w:r>
        <w:rPr>
          <w:color w:val="005DA1"/>
          <w:u w:val="single" w:color="005DA1"/>
          <w:vertAlign w:val="superscript"/>
        </w:rPr>
        <w:t>1030</w:t>
      </w:r>
      <w:r>
        <w:rPr>
          <w:color w:val="005DA1"/>
          <w:vertAlign w:val="baseline"/>
        </w:rPr>
        <w:t> </w:t>
      </w:r>
      <w:r>
        <w:rPr>
          <w:vertAlign w:val="baseline"/>
        </w:rPr>
        <w:t>Malayan Rubber Regulations provided that “no person</w:t>
      </w:r>
      <w:r>
        <w:rPr>
          <w:spacing w:val="-1"/>
          <w:vertAlign w:val="baseline"/>
        </w:rPr>
        <w:t> </w:t>
      </w:r>
      <w:r>
        <w:rPr>
          <w:vertAlign w:val="baseline"/>
        </w:rPr>
        <w:t>shall</w:t>
      </w:r>
      <w:r>
        <w:rPr>
          <w:spacing w:val="-1"/>
          <w:vertAlign w:val="baseline"/>
        </w:rPr>
        <w:t> </w:t>
      </w:r>
      <w:r>
        <w:rPr>
          <w:vertAlign w:val="baseline"/>
        </w:rPr>
        <w:t>purchase</w:t>
      </w:r>
      <w:r>
        <w:rPr>
          <w:spacing w:val="-1"/>
          <w:vertAlign w:val="baseline"/>
        </w:rPr>
        <w:t> </w:t>
      </w:r>
      <w:r>
        <w:rPr>
          <w:vertAlign w:val="baseline"/>
        </w:rPr>
        <w:t>…</w:t>
      </w:r>
      <w:r>
        <w:rPr>
          <w:spacing w:val="-1"/>
          <w:vertAlign w:val="baseline"/>
        </w:rPr>
        <w:t> </w:t>
      </w:r>
      <w:r>
        <w:rPr>
          <w:vertAlign w:val="baseline"/>
        </w:rPr>
        <w:t>rubber</w:t>
      </w:r>
      <w:r>
        <w:rPr>
          <w:spacing w:val="-1"/>
          <w:vertAlign w:val="baseline"/>
        </w:rPr>
        <w:t> </w:t>
      </w:r>
      <w:r>
        <w:rPr>
          <w:vertAlign w:val="baseline"/>
        </w:rPr>
        <w:t>…</w:t>
      </w:r>
      <w:r>
        <w:rPr>
          <w:spacing w:val="-1"/>
          <w:vertAlign w:val="baseline"/>
        </w:rPr>
        <w:t> </w:t>
      </w:r>
      <w:r>
        <w:rPr>
          <w:vertAlign w:val="baseline"/>
        </w:rPr>
        <w:t>unless</w:t>
      </w:r>
      <w:r>
        <w:rPr>
          <w:spacing w:val="-1"/>
          <w:vertAlign w:val="baseline"/>
        </w:rPr>
        <w:t> </w:t>
      </w:r>
      <w:r>
        <w:rPr>
          <w:vertAlign w:val="baseline"/>
        </w:rPr>
        <w:t>he</w:t>
      </w:r>
      <w:r>
        <w:rPr>
          <w:spacing w:val="-1"/>
          <w:vertAlign w:val="baseline"/>
        </w:rPr>
        <w:t> </w:t>
      </w:r>
      <w:r>
        <w:rPr>
          <w:vertAlign w:val="baseline"/>
        </w:rPr>
        <w:t>shall</w:t>
      </w:r>
      <w:r>
        <w:rPr>
          <w:spacing w:val="-1"/>
          <w:vertAlign w:val="baseline"/>
        </w:rPr>
        <w:t> </w:t>
      </w:r>
      <w:r>
        <w:rPr>
          <w:vertAlign w:val="baseline"/>
        </w:rPr>
        <w:t>have</w:t>
      </w:r>
      <w:r>
        <w:rPr>
          <w:spacing w:val="-1"/>
          <w:vertAlign w:val="baseline"/>
        </w:rPr>
        <w:t> </w:t>
      </w:r>
      <w:r>
        <w:rPr>
          <w:vertAlign w:val="baseline"/>
        </w:rPr>
        <w:t>been</w:t>
      </w:r>
      <w:r>
        <w:rPr>
          <w:spacing w:val="-1"/>
          <w:vertAlign w:val="baseline"/>
        </w:rPr>
        <w:t> </w:t>
      </w:r>
      <w:r>
        <w:rPr>
          <w:vertAlign w:val="baseline"/>
        </w:rPr>
        <w:t>duly</w:t>
      </w:r>
      <w:r>
        <w:rPr>
          <w:spacing w:val="-1"/>
          <w:vertAlign w:val="baseline"/>
        </w:rPr>
        <w:t> </w:t>
      </w:r>
      <w:r>
        <w:rPr>
          <w:vertAlign w:val="baseline"/>
        </w:rPr>
        <w:t>licensed”.</w:t>
      </w:r>
      <w:r>
        <w:rPr>
          <w:spacing w:val="-1"/>
          <w:vertAlign w:val="baseline"/>
        </w:rPr>
        <w:t> </w:t>
      </w:r>
      <w:r>
        <w:rPr>
          <w:vertAlign w:val="baseline"/>
        </w:rPr>
        <w:t>A</w:t>
      </w:r>
      <w:r>
        <w:rPr>
          <w:spacing w:val="-1"/>
          <w:vertAlign w:val="baseline"/>
        </w:rPr>
        <w:t> </w:t>
      </w:r>
      <w:r>
        <w:rPr>
          <w:vertAlign w:val="baseline"/>
        </w:rPr>
        <w:t>sold</w:t>
      </w:r>
      <w:r>
        <w:rPr>
          <w:spacing w:val="-1"/>
          <w:vertAlign w:val="baseline"/>
        </w:rPr>
        <w:t> </w:t>
      </w:r>
      <w:r>
        <w:rPr>
          <w:vertAlign w:val="baseline"/>
        </w:rPr>
        <w:t>rubber</w:t>
      </w:r>
      <w:r>
        <w:rPr>
          <w:spacing w:val="-1"/>
          <w:vertAlign w:val="baseline"/>
        </w:rPr>
        <w:t> </w:t>
      </w:r>
      <w:r>
        <w:rPr>
          <w:vertAlign w:val="baseline"/>
        </w:rPr>
        <w:t>to</w:t>
      </w:r>
      <w:r>
        <w:rPr>
          <w:spacing w:val="-1"/>
          <w:vertAlign w:val="baseline"/>
        </w:rPr>
        <w:t> </w:t>
      </w:r>
      <w:r>
        <w:rPr>
          <w:vertAlign w:val="baseline"/>
        </w:rPr>
        <w:t>B,</w:t>
      </w:r>
      <w:r>
        <w:rPr>
          <w:spacing w:val="-1"/>
          <w:vertAlign w:val="baseline"/>
        </w:rPr>
        <w:t> </w:t>
      </w:r>
      <w:r>
        <w:rPr>
          <w:vertAlign w:val="baseline"/>
        </w:rPr>
        <w:t>who, unknown to A, did not hold a licence. The Privy Council, purporting to apply </w:t>
      </w:r>
      <w:r>
        <w:rPr>
          <w:rFonts w:ascii="Arial" w:hAnsi="Arial"/>
          <w:i/>
          <w:vertAlign w:val="baseline"/>
        </w:rPr>
        <w:t>Re Mahmoud and Ispahani </w:t>
      </w:r>
      <w:r>
        <w:rPr>
          <w:color w:val="005DA1"/>
          <w:u w:val="single" w:color="005DA1"/>
          <w:vertAlign w:val="superscript"/>
        </w:rPr>
        <w:t>1031</w:t>
      </w:r>
      <w:r>
        <w:rPr>
          <w:color w:val="005DA1"/>
          <w:vertAlign w:val="baseline"/>
        </w:rPr>
        <w:t> </w:t>
      </w:r>
      <w:r>
        <w:rPr>
          <w:vertAlign w:val="baseline"/>
        </w:rPr>
        <w:t>held that A could not recover the price. But the decision is to be questioned since, whereas in </w:t>
      </w:r>
      <w:r>
        <w:rPr>
          <w:rFonts w:ascii="Arial" w:hAnsi="Arial"/>
          <w:i/>
          <w:vertAlign w:val="baseline"/>
        </w:rPr>
        <w:t>Re Mahmoud and Ispahani </w:t>
      </w:r>
      <w:r>
        <w:rPr>
          <w:color w:val="005DA1"/>
          <w:u w:val="single" w:color="005DA1"/>
          <w:vertAlign w:val="superscript"/>
        </w:rPr>
        <w:t>1032</w:t>
      </w:r>
      <w:r>
        <w:rPr>
          <w:color w:val="005DA1"/>
          <w:vertAlign w:val="baseline"/>
        </w:rPr>
        <w:t> </w:t>
      </w:r>
      <w:r>
        <w:rPr>
          <w:vertAlign w:val="baseline"/>
        </w:rPr>
        <w:t>the regulations made it illegal “to buy or sell”, in</w:t>
      </w:r>
      <w:r>
        <w:rPr>
          <w:spacing w:val="-1"/>
          <w:vertAlign w:val="baseline"/>
        </w:rPr>
        <w:t> </w:t>
      </w:r>
      <w:r>
        <w:rPr>
          <w:rFonts w:ascii="Arial" w:hAnsi="Arial"/>
          <w:i/>
          <w:vertAlign w:val="baseline"/>
        </w:rPr>
        <w:t>Yin v Sam </w:t>
      </w:r>
      <w:r>
        <w:rPr>
          <w:color w:val="005DA1"/>
          <w:u w:val="single" w:color="005DA1"/>
          <w:vertAlign w:val="superscript"/>
        </w:rPr>
        <w:t>1033</w:t>
      </w:r>
      <w:r>
        <w:rPr>
          <w:color w:val="005DA1"/>
          <w:vertAlign w:val="baseline"/>
        </w:rPr>
        <w:t> </w:t>
      </w:r>
      <w:r>
        <w:rPr>
          <w:vertAlign w:val="baseline"/>
        </w:rPr>
        <w:t>the regulations apparently made it an offence only “to buy”; A was therefore not the subject of a direct statutory prohibition </w:t>
      </w:r>
      <w:r>
        <w:rPr>
          <w:color w:val="005DA1"/>
          <w:u w:val="single" w:color="005DA1"/>
          <w:vertAlign w:val="superscript"/>
        </w:rPr>
        <w:t>1034</w:t>
      </w:r>
      <w:r>
        <w:rPr>
          <w:color w:val="005DA1"/>
          <w:vertAlign w:val="baseline"/>
        </w:rPr>
        <w:t> </w:t>
      </w:r>
      <w:r>
        <w:rPr>
          <w:vertAlign w:val="baseline"/>
        </w:rPr>
        <w:t>nor himself guilty of a criminal offence </w:t>
      </w:r>
      <w:r>
        <w:rPr>
          <w:color w:val="005DA1"/>
          <w:u w:val="single" w:color="005DA1"/>
          <w:vertAlign w:val="superscript"/>
        </w:rPr>
        <w:t>1035</w:t>
      </w:r>
      <w:r>
        <w:rPr>
          <w:color w:val="005DA1"/>
          <w:vertAlign w:val="baseline"/>
        </w:rPr>
        <w:t> </w:t>
      </w:r>
      <w:r>
        <w:rPr>
          <w:vertAlign w:val="baseline"/>
        </w:rPr>
        <w:t>and ought therefore not to have been held to be statutorily deprived of his rights; nor should he have been barred at common</w:t>
      </w:r>
      <w:r>
        <w:rPr>
          <w:spacing w:val="40"/>
          <w:vertAlign w:val="baseline"/>
        </w:rPr>
        <w:t> </w:t>
      </w:r>
      <w:r>
        <w:rPr>
          <w:vertAlign w:val="baseline"/>
        </w:rPr>
        <w:t>law since he had no knowledge that the performance of the contract would necessarily involve the commission of a criminal offence by B. </w:t>
      </w:r>
      <w:r>
        <w:rPr>
          <w:color w:val="005DA1"/>
          <w:u w:val="single" w:color="005DA1"/>
          <w:vertAlign w:val="superscript"/>
        </w:rPr>
        <w:t>1036</w:t>
      </w:r>
      <w:r>
        <w:rPr>
          <w:color w:val="005DA1"/>
          <w:vertAlign w:val="baseline"/>
        </w:rPr>
        <w:t> </w:t>
      </w:r>
      <w:r>
        <w:rPr>
          <w:vertAlign w:val="baseline"/>
        </w:rPr>
        <w:t>It is not possible, however, to go so far as to state that an innocent party to a contract rendered illegal by statute will invariably be entitled to enforce the contract. </w:t>
      </w:r>
      <w:r>
        <w:rPr>
          <w:color w:val="005DA1"/>
          <w:u w:val="single" w:color="005DA1"/>
          <w:vertAlign w:val="superscript"/>
        </w:rPr>
        <w:t>1037</w:t>
      </w:r>
    </w:p>
    <w:p>
      <w:pPr>
        <w:pStyle w:val="BodyText"/>
      </w:pPr>
    </w:p>
    <w:p>
      <w:pPr>
        <w:pStyle w:val="BodyText"/>
        <w:spacing w:before="30"/>
      </w:pPr>
    </w:p>
    <w:p>
      <w:pPr>
        <w:spacing w:before="0"/>
        <w:ind w:left="165" w:right="0" w:firstLine="0"/>
        <w:jc w:val="both"/>
        <w:rPr>
          <w:rFonts w:ascii="Arial"/>
          <w:b/>
          <w:sz w:val="18"/>
        </w:rPr>
      </w:pPr>
      <w:r>
        <w:rPr>
          <w:rFonts w:ascii="Arial"/>
          <w:b/>
          <w:sz w:val="18"/>
        </w:rPr>
        <w:t>Alternative cause of </w:t>
      </w:r>
      <w:r>
        <w:rPr>
          <w:rFonts w:ascii="Arial"/>
          <w:b/>
          <w:spacing w:val="-2"/>
          <w:sz w:val="18"/>
        </w:rPr>
        <w:t>action</w:t>
      </w:r>
    </w:p>
    <w:p>
      <w:pPr>
        <w:pStyle w:val="BodyText"/>
        <w:spacing w:before="41"/>
        <w:rPr>
          <w:rFonts w:ascii="Arial"/>
          <w:b/>
          <w:sz w:val="18"/>
        </w:rPr>
      </w:pPr>
    </w:p>
    <w:p>
      <w:pPr>
        <w:pStyle w:val="Heading2"/>
      </w:pPr>
      <w:r>
        <w:rPr/>
        <w:t>16-</w:t>
      </w:r>
      <w:r>
        <w:rPr>
          <w:spacing w:val="-5"/>
        </w:rPr>
        <w:t>170</w:t>
      </w:r>
    </w:p>
    <w:p>
      <w:pPr>
        <w:pStyle w:val="BodyText"/>
        <w:spacing w:line="235" w:lineRule="auto" w:before="203"/>
        <w:ind w:left="165" w:right="167"/>
        <w:jc w:val="both"/>
      </w:pPr>
      <w:r>
        <w:rPr/>
        <w:t>Even where a statute deprives a party of a civil remedy under a contract, he may, if in fact innocent of turpitude, be able to sue upon a collateral warranty or implied term that the requirements of the law had been complied with, or for the deceit, or perhaps the negligence, of the other in </w:t>
      </w:r>
      <w:r>
        <w:rPr/>
        <w:t>misrepresenting that fact. This will be dealt with in para.16-193.</w:t>
      </w:r>
    </w:p>
    <w:p>
      <w:pPr>
        <w:pStyle w:val="BodyText"/>
      </w:pPr>
    </w:p>
    <w:p>
      <w:pPr>
        <w:pStyle w:val="BodyText"/>
        <w:spacing w:before="37"/>
      </w:pPr>
    </w:p>
    <w:p>
      <w:pPr>
        <w:spacing w:before="0"/>
        <w:ind w:left="165" w:right="0" w:firstLine="0"/>
        <w:jc w:val="left"/>
        <w:rPr>
          <w:rFonts w:ascii="Arial"/>
          <w:b/>
          <w:sz w:val="18"/>
        </w:rPr>
      </w:pPr>
      <w:r>
        <w:rPr>
          <w:rFonts w:ascii="Arial"/>
          <w:b/>
          <w:sz w:val="18"/>
        </w:rPr>
        <w:t>Alteration of law pending </w:t>
      </w:r>
      <w:r>
        <w:rPr>
          <w:rFonts w:ascii="Arial"/>
          <w:b/>
          <w:spacing w:val="-2"/>
          <w:sz w:val="18"/>
        </w:rPr>
        <w:t>action</w:t>
      </w:r>
    </w:p>
    <w:p>
      <w:pPr>
        <w:pStyle w:val="BodyText"/>
        <w:spacing w:before="41"/>
        <w:rPr>
          <w:rFonts w:ascii="Arial"/>
          <w:b/>
          <w:sz w:val="18"/>
        </w:rPr>
      </w:pPr>
    </w:p>
    <w:p>
      <w:pPr>
        <w:pStyle w:val="Heading2"/>
      </w:pPr>
      <w:r>
        <w:rPr/>
        <w:t>16-</w:t>
      </w:r>
      <w:r>
        <w:rPr>
          <w:spacing w:val="-5"/>
        </w:rPr>
        <w:t>171</w:t>
      </w:r>
    </w:p>
    <w:p>
      <w:pPr>
        <w:pStyle w:val="BodyText"/>
        <w:spacing w:line="235" w:lineRule="auto" w:before="203"/>
        <w:ind w:left="165" w:right="167"/>
        <w:jc w:val="both"/>
      </w:pPr>
      <w:r>
        <w:rPr/>
        <w:t>Where the law is altered by statute while an action is pending, the rights of the parties will be decided according to the law as it existed at the time the action was commenced, unless the statute shows a clear intention to vary such rights by making its action retrospective. </w:t>
      </w:r>
      <w:r>
        <w:rPr>
          <w:color w:val="005DA1"/>
          <w:u w:val="single" w:color="005DA1"/>
          <w:vertAlign w:val="superscript"/>
        </w:rPr>
        <w:t>1038</w:t>
      </w:r>
    </w:p>
    <w:p>
      <w:pPr>
        <w:pStyle w:val="BodyText"/>
      </w:pPr>
    </w:p>
    <w:p>
      <w:pPr>
        <w:pStyle w:val="BodyText"/>
        <w:spacing w:before="38"/>
      </w:pPr>
      <w:r>
        <w:rPr/>
        <mc:AlternateContent>
          <mc:Choice Requires="wps">
            <w:drawing>
              <wp:anchor distT="0" distB="0" distL="0" distR="0" allowOverlap="1" layoutInCell="1" locked="0" behindDoc="1" simplePos="0" relativeHeight="487674368">
                <wp:simplePos x="0" y="0"/>
                <wp:positionH relativeFrom="page">
                  <wp:posOffset>914400</wp:posOffset>
                </wp:positionH>
                <wp:positionV relativeFrom="paragraph">
                  <wp:posOffset>185915</wp:posOffset>
                </wp:positionV>
                <wp:extent cx="5724525" cy="1270"/>
                <wp:effectExtent l="0" t="0" r="0" b="0"/>
                <wp:wrapTopAndBottom/>
                <wp:docPr id="374" name="Graphic 374"/>
                <wp:cNvGraphicFramePr>
                  <a:graphicFrameLocks/>
                </wp:cNvGraphicFramePr>
                <a:graphic>
                  <a:graphicData uri="http://schemas.microsoft.com/office/word/2010/wordprocessingShape">
                    <wps:wsp>
                      <wps:cNvPr id="374" name="Graphic 374"/>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3905pt;width:450.75pt;height:.1pt;mso-position-horizontal-relative:page;mso-position-vertical-relative:paragraph;z-index:-15642112;mso-wrap-distance-left:0;mso-wrap-distance-right:0" id="docshape69" coordorigin="1440,293" coordsize="9015,0" path="m1440,293l10454,293e" filled="false" stroked="true" strokeweight="1pt" strokecolor="#000000">
                <v:path arrowok="t"/>
                <v:stroke dashstyle="solid"/>
                <w10:wrap type="topAndBottom"/>
              </v:shape>
            </w:pict>
          </mc:Fallback>
        </mc:AlternateContent>
      </w:r>
    </w:p>
    <w:p>
      <w:pPr>
        <w:pStyle w:val="BodyText"/>
        <w:spacing w:before="97"/>
      </w:pPr>
    </w:p>
    <w:p>
      <w:pPr>
        <w:pStyle w:val="BodyText"/>
        <w:tabs>
          <w:tab w:pos="705" w:val="left" w:leader="none"/>
        </w:tabs>
        <w:ind w:left="165"/>
      </w:pPr>
      <w:r>
        <w:rPr>
          <w:color w:val="005DA1"/>
          <w:spacing w:val="-4"/>
          <w:position w:val="5"/>
          <w:sz w:val="14"/>
          <w:u w:val="single" w:color="005DA1"/>
        </w:rPr>
        <w:t>982</w:t>
      </w:r>
      <w:r>
        <w:rPr>
          <w:spacing w:val="-4"/>
          <w:position w:val="5"/>
          <w:sz w:val="14"/>
        </w:rPr>
        <w:t>.</w:t>
      </w:r>
      <w:r>
        <w:rPr>
          <w:position w:val="5"/>
          <w:sz w:val="14"/>
        </w:rPr>
        <w:tab/>
      </w:r>
      <w:r>
        <w:rPr/>
        <w:t>See</w:t>
      </w:r>
      <w:r>
        <w:rPr>
          <w:spacing w:val="-2"/>
        </w:rPr>
        <w:t> </w:t>
      </w:r>
      <w:r>
        <w:rPr/>
        <w:t>above, para.16-</w:t>
      </w:r>
      <w:r>
        <w:rPr>
          <w:spacing w:val="-4"/>
        </w:rPr>
        <w:t>006.</w:t>
      </w:r>
    </w:p>
    <w:p>
      <w:pPr>
        <w:pStyle w:val="BodyText"/>
        <w:spacing w:before="9"/>
      </w:pPr>
    </w:p>
    <w:p>
      <w:pPr>
        <w:spacing w:line="235" w:lineRule="auto" w:before="0"/>
        <w:ind w:left="705" w:right="166" w:hanging="541"/>
        <w:jc w:val="both"/>
        <w:rPr>
          <w:sz w:val="20"/>
        </w:rPr>
      </w:pPr>
      <w:r>
        <w:rPr>
          <w:color w:val="005DA1"/>
          <w:position w:val="5"/>
          <w:sz w:val="14"/>
          <w:u w:val="single" w:color="005DA1"/>
        </w:rPr>
        <w:t>983</w:t>
      </w:r>
      <w:r>
        <w:rPr>
          <w:position w:val="5"/>
          <w:sz w:val="14"/>
        </w:rPr>
        <w:t>.</w:t>
      </w:r>
      <w:r>
        <w:rPr>
          <w:spacing w:val="80"/>
          <w:position w:val="5"/>
          <w:sz w:val="14"/>
        </w:rPr>
        <w:t>  </w:t>
      </w:r>
      <w:r>
        <w:rPr>
          <w:sz w:val="20"/>
        </w:rPr>
        <w:t>But</w:t>
      </w:r>
      <w:r>
        <w:rPr>
          <w:spacing w:val="-2"/>
          <w:sz w:val="20"/>
        </w:rPr>
        <w:t> </w:t>
      </w:r>
      <w:r>
        <w:rPr>
          <w:sz w:val="20"/>
        </w:rPr>
        <w:t>the</w:t>
      </w:r>
      <w:r>
        <w:rPr>
          <w:spacing w:val="-2"/>
          <w:sz w:val="20"/>
        </w:rPr>
        <w:t> </w:t>
      </w:r>
      <w:r>
        <w:rPr>
          <w:sz w:val="20"/>
        </w:rPr>
        <w:t>parties’</w:t>
      </w:r>
      <w:r>
        <w:rPr>
          <w:spacing w:val="-2"/>
          <w:sz w:val="20"/>
        </w:rPr>
        <w:t> </w:t>
      </w:r>
      <w:r>
        <w:rPr>
          <w:sz w:val="20"/>
        </w:rPr>
        <w:t>knowledge</w:t>
      </w:r>
      <w:r>
        <w:rPr>
          <w:spacing w:val="-2"/>
          <w:sz w:val="20"/>
        </w:rPr>
        <w:t> </w:t>
      </w:r>
      <w:r>
        <w:rPr>
          <w:sz w:val="20"/>
        </w:rPr>
        <w:t>may</w:t>
      </w:r>
      <w:r>
        <w:rPr>
          <w:spacing w:val="-2"/>
          <w:sz w:val="20"/>
        </w:rPr>
        <w:t> </w:t>
      </w:r>
      <w:r>
        <w:rPr>
          <w:sz w:val="20"/>
        </w:rPr>
        <w:t>not</w:t>
      </w:r>
      <w:r>
        <w:rPr>
          <w:spacing w:val="-2"/>
          <w:sz w:val="20"/>
        </w:rPr>
        <w:t> </w:t>
      </w:r>
      <w:r>
        <w:rPr>
          <w:sz w:val="20"/>
        </w:rPr>
        <w:t>be</w:t>
      </w:r>
      <w:r>
        <w:rPr>
          <w:spacing w:val="-2"/>
          <w:sz w:val="20"/>
        </w:rPr>
        <w:t> </w:t>
      </w:r>
      <w:r>
        <w:rPr>
          <w:sz w:val="20"/>
        </w:rPr>
        <w:t>entirely</w:t>
      </w:r>
      <w:r>
        <w:rPr>
          <w:spacing w:val="-2"/>
          <w:sz w:val="20"/>
        </w:rPr>
        <w:t> </w:t>
      </w:r>
      <w:r>
        <w:rPr>
          <w:sz w:val="20"/>
        </w:rPr>
        <w:t>irrelevant,</w:t>
      </w:r>
      <w:r>
        <w:rPr>
          <w:spacing w:val="-2"/>
          <w:sz w:val="20"/>
        </w:rPr>
        <w:t> </w:t>
      </w:r>
      <w:r>
        <w:rPr>
          <w:sz w:val="20"/>
        </w:rPr>
        <w:t>since</w:t>
      </w:r>
      <w:r>
        <w:rPr>
          <w:spacing w:val="-2"/>
          <w:sz w:val="20"/>
        </w:rPr>
        <w:t> </w:t>
      </w:r>
      <w:r>
        <w:rPr>
          <w:sz w:val="20"/>
        </w:rPr>
        <w:t>only</w:t>
      </w:r>
      <w:r>
        <w:rPr>
          <w:spacing w:val="-2"/>
          <w:sz w:val="20"/>
        </w:rPr>
        <w:t> </w:t>
      </w:r>
      <w:r>
        <w:rPr>
          <w:sz w:val="20"/>
        </w:rPr>
        <w:t>one</w:t>
      </w:r>
      <w:r>
        <w:rPr>
          <w:spacing w:val="-2"/>
          <w:sz w:val="20"/>
        </w:rPr>
        <w:t> </w:t>
      </w:r>
      <w:r>
        <w:rPr>
          <w:sz w:val="20"/>
        </w:rPr>
        <w:t>party</w:t>
      </w:r>
      <w:r>
        <w:rPr>
          <w:spacing w:val="-2"/>
          <w:sz w:val="20"/>
        </w:rPr>
        <w:t> </w:t>
      </w:r>
      <w:r>
        <w:rPr>
          <w:sz w:val="20"/>
        </w:rPr>
        <w:t>may</w:t>
      </w:r>
      <w:r>
        <w:rPr>
          <w:spacing w:val="-2"/>
          <w:sz w:val="20"/>
        </w:rPr>
        <w:t> </w:t>
      </w:r>
      <w:r>
        <w:rPr>
          <w:sz w:val="20"/>
        </w:rPr>
        <w:t>be</w:t>
      </w:r>
      <w:r>
        <w:rPr>
          <w:spacing w:val="-2"/>
          <w:sz w:val="20"/>
        </w:rPr>
        <w:t> </w:t>
      </w:r>
      <w:r>
        <w:rPr>
          <w:sz w:val="20"/>
        </w:rPr>
        <w:t>expressly penalised</w:t>
      </w:r>
      <w:r>
        <w:rPr>
          <w:spacing w:val="-3"/>
          <w:sz w:val="20"/>
        </w:rPr>
        <w:t> </w:t>
      </w:r>
      <w:r>
        <w:rPr>
          <w:sz w:val="20"/>
        </w:rPr>
        <w:t>by</w:t>
      </w:r>
      <w:r>
        <w:rPr>
          <w:spacing w:val="-3"/>
          <w:sz w:val="20"/>
        </w:rPr>
        <w:t> </w:t>
      </w:r>
      <w:r>
        <w:rPr>
          <w:sz w:val="20"/>
        </w:rPr>
        <w:t>the</w:t>
      </w:r>
      <w:r>
        <w:rPr>
          <w:spacing w:val="-3"/>
          <w:sz w:val="20"/>
        </w:rPr>
        <w:t> </w:t>
      </w:r>
      <w:r>
        <w:rPr>
          <w:sz w:val="20"/>
        </w:rPr>
        <w:t>statute</w:t>
      </w:r>
      <w:r>
        <w:rPr>
          <w:spacing w:val="-3"/>
          <w:sz w:val="20"/>
        </w:rPr>
        <w:t> </w:t>
      </w:r>
      <w:r>
        <w:rPr>
          <w:sz w:val="20"/>
        </w:rPr>
        <w:t>and</w:t>
      </w:r>
      <w:r>
        <w:rPr>
          <w:spacing w:val="-3"/>
          <w:sz w:val="20"/>
        </w:rPr>
        <w:t> </w:t>
      </w:r>
      <w:r>
        <w:rPr>
          <w:sz w:val="20"/>
        </w:rPr>
        <w:t>therefore</w:t>
      </w:r>
      <w:r>
        <w:rPr>
          <w:spacing w:val="-3"/>
          <w:sz w:val="20"/>
        </w:rPr>
        <w:t> </w:t>
      </w:r>
      <w:r>
        <w:rPr>
          <w:sz w:val="20"/>
        </w:rPr>
        <w:t>the</w:t>
      </w:r>
      <w:r>
        <w:rPr>
          <w:spacing w:val="-3"/>
          <w:sz w:val="20"/>
        </w:rPr>
        <w:t> </w:t>
      </w:r>
      <w:r>
        <w:rPr>
          <w:sz w:val="20"/>
        </w:rPr>
        <w:t>statute</w:t>
      </w:r>
      <w:r>
        <w:rPr>
          <w:spacing w:val="-3"/>
          <w:sz w:val="20"/>
        </w:rPr>
        <w:t> </w:t>
      </w:r>
      <w:r>
        <w:rPr>
          <w:sz w:val="20"/>
        </w:rPr>
        <w:t>will</w:t>
      </w:r>
      <w:r>
        <w:rPr>
          <w:spacing w:val="-3"/>
          <w:sz w:val="20"/>
        </w:rPr>
        <w:t> </w:t>
      </w:r>
      <w:r>
        <w:rPr>
          <w:sz w:val="20"/>
        </w:rPr>
        <w:t>normally</w:t>
      </w:r>
      <w:r>
        <w:rPr>
          <w:spacing w:val="-3"/>
          <w:sz w:val="20"/>
        </w:rPr>
        <w:t> </w:t>
      </w:r>
      <w:r>
        <w:rPr>
          <w:sz w:val="20"/>
        </w:rPr>
        <w:t>deprive</w:t>
      </w:r>
      <w:r>
        <w:rPr>
          <w:spacing w:val="-3"/>
          <w:sz w:val="20"/>
        </w:rPr>
        <w:t> </w:t>
      </w:r>
      <w:r>
        <w:rPr>
          <w:sz w:val="20"/>
        </w:rPr>
        <w:t>only</w:t>
      </w:r>
      <w:r>
        <w:rPr>
          <w:spacing w:val="-3"/>
          <w:sz w:val="20"/>
        </w:rPr>
        <w:t> </w:t>
      </w:r>
      <w:r>
        <w:rPr>
          <w:sz w:val="20"/>
        </w:rPr>
        <w:t>him</w:t>
      </w:r>
      <w:r>
        <w:rPr>
          <w:spacing w:val="-3"/>
          <w:sz w:val="20"/>
        </w:rPr>
        <w:t> </w:t>
      </w:r>
      <w:r>
        <w:rPr>
          <w:sz w:val="20"/>
        </w:rPr>
        <w:t>of</w:t>
      </w:r>
      <w:r>
        <w:rPr>
          <w:spacing w:val="-3"/>
          <w:sz w:val="20"/>
        </w:rPr>
        <w:t> </w:t>
      </w:r>
      <w:r>
        <w:rPr>
          <w:sz w:val="20"/>
        </w:rPr>
        <w:t>his</w:t>
      </w:r>
      <w:r>
        <w:rPr>
          <w:spacing w:val="-3"/>
          <w:sz w:val="20"/>
        </w:rPr>
        <w:t> </w:t>
      </w:r>
      <w:r>
        <w:rPr>
          <w:sz w:val="20"/>
        </w:rPr>
        <w:t>civil</w:t>
      </w:r>
      <w:r>
        <w:rPr>
          <w:spacing w:val="-3"/>
          <w:sz w:val="20"/>
        </w:rPr>
        <w:t> </w:t>
      </w:r>
      <w:r>
        <w:rPr>
          <w:sz w:val="20"/>
        </w:rPr>
        <w:t>rights under it (see below, para.16-168). But if the other has knowledge of the illegality he may become</w:t>
      </w:r>
      <w:r>
        <w:rPr>
          <w:spacing w:val="-1"/>
          <w:sz w:val="20"/>
        </w:rPr>
        <w:t> </w:t>
      </w:r>
      <w:r>
        <w:rPr>
          <w:sz w:val="20"/>
        </w:rPr>
        <w:t>an</w:t>
      </w:r>
      <w:r>
        <w:rPr>
          <w:spacing w:val="-1"/>
          <w:sz w:val="20"/>
        </w:rPr>
        <w:t> </w:t>
      </w:r>
      <w:r>
        <w:rPr>
          <w:sz w:val="20"/>
        </w:rPr>
        <w:t>aider</w:t>
      </w:r>
      <w:r>
        <w:rPr>
          <w:spacing w:val="-1"/>
          <w:sz w:val="20"/>
        </w:rPr>
        <w:t> </w:t>
      </w:r>
      <w:r>
        <w:rPr>
          <w:sz w:val="20"/>
        </w:rPr>
        <w:t>and</w:t>
      </w:r>
      <w:r>
        <w:rPr>
          <w:spacing w:val="-1"/>
          <w:sz w:val="20"/>
        </w:rPr>
        <w:t> </w:t>
      </w:r>
      <w:r>
        <w:rPr>
          <w:sz w:val="20"/>
        </w:rPr>
        <w:t>abettor</w:t>
      </w:r>
      <w:r>
        <w:rPr>
          <w:spacing w:val="-1"/>
          <w:sz w:val="20"/>
        </w:rPr>
        <w:t> </w:t>
      </w:r>
      <w:r>
        <w:rPr>
          <w:sz w:val="20"/>
        </w:rPr>
        <w:t>and</w:t>
      </w:r>
      <w:r>
        <w:rPr>
          <w:spacing w:val="-1"/>
          <w:sz w:val="20"/>
        </w:rPr>
        <w:t> </w:t>
      </w:r>
      <w:r>
        <w:rPr>
          <w:sz w:val="20"/>
        </w:rPr>
        <w:t>accordingly</w:t>
      </w:r>
      <w:r>
        <w:rPr>
          <w:spacing w:val="-1"/>
          <w:sz w:val="20"/>
        </w:rPr>
        <w:t> </w:t>
      </w:r>
      <w:r>
        <w:rPr>
          <w:sz w:val="20"/>
        </w:rPr>
        <w:t>find</w:t>
      </w:r>
      <w:r>
        <w:rPr>
          <w:spacing w:val="-1"/>
          <w:sz w:val="20"/>
        </w:rPr>
        <w:t> </w:t>
      </w:r>
      <w:r>
        <w:rPr>
          <w:sz w:val="20"/>
        </w:rPr>
        <w:t>himself</w:t>
      </w:r>
      <w:r>
        <w:rPr>
          <w:spacing w:val="-1"/>
          <w:sz w:val="20"/>
        </w:rPr>
        <w:t> </w:t>
      </w:r>
      <w:r>
        <w:rPr>
          <w:sz w:val="20"/>
        </w:rPr>
        <w:t>penalised</w:t>
      </w:r>
      <w:r>
        <w:rPr>
          <w:spacing w:val="-1"/>
          <w:sz w:val="20"/>
        </w:rPr>
        <w:t> </w:t>
      </w:r>
      <w:r>
        <w:rPr>
          <w:sz w:val="20"/>
        </w:rPr>
        <w:t>and</w:t>
      </w:r>
      <w:r>
        <w:rPr>
          <w:spacing w:val="-1"/>
          <w:sz w:val="20"/>
        </w:rPr>
        <w:t> </w:t>
      </w:r>
      <w:r>
        <w:rPr>
          <w:sz w:val="20"/>
        </w:rPr>
        <w:t>disabled</w:t>
      </w:r>
      <w:r>
        <w:rPr>
          <w:spacing w:val="-1"/>
          <w:sz w:val="20"/>
        </w:rPr>
        <w:t> </w:t>
      </w:r>
      <w:r>
        <w:rPr>
          <w:sz w:val="20"/>
        </w:rPr>
        <w:t>from</w:t>
      </w:r>
      <w:r>
        <w:rPr>
          <w:spacing w:val="-1"/>
          <w:sz w:val="20"/>
        </w:rPr>
        <w:t> </w:t>
      </w:r>
      <w:r>
        <w:rPr>
          <w:sz w:val="20"/>
        </w:rPr>
        <w:t>suing</w:t>
      </w:r>
      <w:r>
        <w:rPr>
          <w:spacing w:val="-1"/>
          <w:sz w:val="20"/>
        </w:rPr>
        <w:t> </w:t>
      </w:r>
      <w:r>
        <w:rPr>
          <w:sz w:val="20"/>
        </w:rPr>
        <w:t>on the contract: </w:t>
      </w:r>
      <w:r>
        <w:rPr>
          <w:rFonts w:ascii="Arial" w:hAnsi="Arial"/>
          <w:i/>
          <w:sz w:val="20"/>
        </w:rPr>
        <w:t>Archbolds (Freightage) Ltd v S. Spanglett Ltd [1961] 1 Q.B. 374, 385, 393</w:t>
      </w:r>
      <w:r>
        <w:rPr>
          <w:sz w:val="20"/>
        </w:rPr>
        <w:t>; </w:t>
      </w:r>
      <w:r>
        <w:rPr>
          <w:rFonts w:ascii="Arial" w:hAnsi="Arial"/>
          <w:i/>
          <w:sz w:val="20"/>
        </w:rPr>
        <w:t>Ashmore, Benson, Pease &amp; Co Ltd v A.V. Dawson Ltd [1973] 1 W.L.R. 828</w:t>
      </w:r>
      <w:r>
        <w:rPr>
          <w:sz w:val="20"/>
        </w:rPr>
        <w:t>.</w:t>
      </w:r>
    </w:p>
    <w:p>
      <w:pPr>
        <w:pStyle w:val="BodyText"/>
        <w:spacing w:before="7"/>
      </w:pPr>
    </w:p>
    <w:p>
      <w:pPr>
        <w:tabs>
          <w:tab w:pos="705" w:val="left" w:leader="none"/>
        </w:tabs>
        <w:spacing w:line="235" w:lineRule="auto" w:before="1"/>
        <w:ind w:left="705" w:right="171" w:hanging="541"/>
        <w:jc w:val="left"/>
        <w:rPr>
          <w:sz w:val="20"/>
        </w:rPr>
      </w:pPr>
      <w:r>
        <w:rPr>
          <w:color w:val="005DA1"/>
          <w:spacing w:val="-4"/>
          <w:position w:val="5"/>
          <w:sz w:val="14"/>
          <w:u w:val="single" w:color="005DA1"/>
        </w:rPr>
        <w:t>984</w:t>
      </w:r>
      <w:r>
        <w:rPr>
          <w:spacing w:val="-4"/>
          <w:position w:val="5"/>
          <w:sz w:val="14"/>
        </w:rPr>
        <w:t>.</w:t>
      </w:r>
      <w:r>
        <w:rPr>
          <w:position w:val="5"/>
          <w:sz w:val="14"/>
        </w:rPr>
        <w:tab/>
      </w:r>
      <w:r>
        <w:rPr>
          <w:sz w:val="20"/>
        </w:rPr>
        <w:t>See </w:t>
      </w:r>
      <w:r>
        <w:rPr>
          <w:rFonts w:ascii="Arial"/>
          <w:i/>
          <w:sz w:val="20"/>
        </w:rPr>
        <w:t>St John Shipping Corp v Joseph Rank Ltd [1957] 1 Q.B. 267, 283</w:t>
      </w:r>
      <w:r>
        <w:rPr>
          <w:sz w:val="20"/>
        </w:rPr>
        <w:t>. In any given situation it may not be easy to determine whether a statute prohibits acts as opposed to contracts.</w:t>
      </w:r>
    </w:p>
    <w:p>
      <w:pPr>
        <w:pStyle w:val="BodyText"/>
        <w:spacing w:before="5"/>
      </w:pPr>
    </w:p>
    <w:p>
      <w:pPr>
        <w:tabs>
          <w:tab w:pos="705" w:val="left" w:leader="none"/>
        </w:tabs>
        <w:spacing w:before="0"/>
        <w:ind w:left="165" w:right="0" w:firstLine="0"/>
        <w:jc w:val="left"/>
        <w:rPr>
          <w:sz w:val="20"/>
        </w:rPr>
      </w:pPr>
      <w:r>
        <w:rPr>
          <w:color w:val="005DA1"/>
          <w:spacing w:val="-4"/>
          <w:position w:val="5"/>
          <w:sz w:val="14"/>
          <w:u w:val="single" w:color="005DA1"/>
        </w:rPr>
        <w:t>985</w:t>
      </w:r>
      <w:r>
        <w:rPr>
          <w:spacing w:val="-4"/>
          <w:position w:val="5"/>
          <w:sz w:val="14"/>
        </w:rPr>
        <w:t>.</w:t>
      </w:r>
      <w:r>
        <w:rPr>
          <w:position w:val="5"/>
          <w:sz w:val="14"/>
        </w:rPr>
        <w:tab/>
      </w:r>
      <w:r>
        <w:rPr>
          <w:rFonts w:ascii="Arial"/>
          <w:i/>
          <w:sz w:val="20"/>
        </w:rPr>
        <w:t>Kiriri Cotton Co Ltd v Dewani [1960] A.C. </w:t>
      </w:r>
      <w:r>
        <w:rPr>
          <w:rFonts w:ascii="Arial"/>
          <w:i/>
          <w:spacing w:val="-4"/>
          <w:sz w:val="20"/>
        </w:rPr>
        <w:t>192</w:t>
      </w:r>
      <w:r>
        <w:rPr>
          <w:spacing w:val="-4"/>
          <w:sz w:val="20"/>
        </w:rPr>
        <w:t>.</w:t>
      </w:r>
    </w:p>
    <w:p>
      <w:pPr>
        <w:spacing w:after="0"/>
        <w:jc w:val="left"/>
        <w:rPr>
          <w:sz w:val="20"/>
        </w:rPr>
        <w:sectPr>
          <w:pgSz w:w="11900" w:h="16840"/>
          <w:pgMar w:header="971" w:footer="0" w:top="1300" w:bottom="280" w:left="1275" w:right="1275"/>
        </w:sectPr>
      </w:pPr>
    </w:p>
    <w:p>
      <w:pPr>
        <w:tabs>
          <w:tab w:pos="705" w:val="left" w:leader="none"/>
        </w:tabs>
        <w:spacing w:before="166"/>
        <w:ind w:left="165" w:right="0" w:firstLine="0"/>
        <w:jc w:val="left"/>
        <w:rPr>
          <w:sz w:val="20"/>
        </w:rPr>
      </w:pPr>
      <w:bookmarkStart w:name="_bookmark1837" w:id="1839"/>
      <w:bookmarkEnd w:id="1839"/>
      <w:r>
        <w:rPr/>
      </w:r>
      <w:r>
        <w:rPr>
          <w:color w:val="005DA1"/>
          <w:spacing w:val="-4"/>
          <w:position w:val="5"/>
          <w:sz w:val="14"/>
          <w:u w:val="single" w:color="005DA1"/>
        </w:rPr>
        <w:t>986</w:t>
      </w:r>
      <w:r>
        <w:rPr>
          <w:spacing w:val="-4"/>
          <w:position w:val="5"/>
          <w:sz w:val="14"/>
        </w:rPr>
        <w:t>.</w:t>
      </w:r>
      <w:r>
        <w:rPr>
          <w:position w:val="5"/>
          <w:sz w:val="14"/>
        </w:rPr>
        <w:tab/>
      </w:r>
      <w:r>
        <w:rPr>
          <w:rFonts w:ascii="Arial"/>
          <w:i/>
          <w:sz w:val="20"/>
        </w:rPr>
        <w:t>[1969]</w:t>
      </w:r>
      <w:r>
        <w:rPr>
          <w:rFonts w:ascii="Arial"/>
          <w:i/>
          <w:spacing w:val="-1"/>
          <w:sz w:val="20"/>
        </w:rPr>
        <w:t> </w:t>
      </w:r>
      <w:r>
        <w:rPr>
          <w:rFonts w:ascii="Arial"/>
          <w:i/>
          <w:sz w:val="20"/>
        </w:rPr>
        <w:t>1 Ch. 545</w:t>
      </w:r>
      <w:r>
        <w:rPr>
          <w:sz w:val="20"/>
        </w:rPr>
        <w:t>; cf. </w:t>
      </w:r>
      <w:r>
        <w:rPr>
          <w:rFonts w:ascii="Arial"/>
          <w:i/>
          <w:sz w:val="20"/>
        </w:rPr>
        <w:t>Langton v Hughes (1813) 1 M. &amp; S. </w:t>
      </w:r>
      <w:r>
        <w:rPr>
          <w:rFonts w:ascii="Arial"/>
          <w:i/>
          <w:spacing w:val="-4"/>
          <w:sz w:val="20"/>
        </w:rPr>
        <w:t>593</w:t>
      </w:r>
      <w:r>
        <w:rPr>
          <w:spacing w:val="-4"/>
          <w:sz w:val="20"/>
        </w:rPr>
        <w:t>.</w:t>
      </w:r>
    </w:p>
    <w:p>
      <w:pPr>
        <w:pStyle w:val="BodyText"/>
        <w:spacing w:before="9"/>
      </w:pPr>
    </w:p>
    <w:p>
      <w:pPr>
        <w:pStyle w:val="BodyText"/>
        <w:spacing w:line="235" w:lineRule="auto"/>
        <w:ind w:left="705" w:right="167" w:hanging="541"/>
        <w:jc w:val="both"/>
      </w:pPr>
      <w:r>
        <w:rPr>
          <w:color w:val="005DA1"/>
          <w:position w:val="5"/>
          <w:sz w:val="14"/>
          <w:u w:val="single" w:color="005DA1"/>
        </w:rPr>
        <w:t>987</w:t>
      </w:r>
      <w:r>
        <w:rPr>
          <w:position w:val="5"/>
          <w:sz w:val="14"/>
        </w:rPr>
        <w:t>.</w:t>
      </w:r>
      <w:r>
        <w:rPr>
          <w:spacing w:val="80"/>
          <w:position w:val="5"/>
          <w:sz w:val="14"/>
        </w:rPr>
        <w:t>  </w:t>
      </w:r>
      <w:r>
        <w:rPr/>
        <w:t>See, e.g. Trade Descriptions Act 1968 s.35; Human Rights Act 1998 s.6 (it is unlawful for a public</w:t>
      </w:r>
      <w:r>
        <w:rPr>
          <w:spacing w:val="40"/>
        </w:rPr>
        <w:t> </w:t>
      </w:r>
      <w:r>
        <w:rPr/>
        <w:t>authority</w:t>
      </w:r>
      <w:r>
        <w:rPr>
          <w:spacing w:val="40"/>
        </w:rPr>
        <w:t> </w:t>
      </w:r>
      <w:r>
        <w:rPr/>
        <w:t>to</w:t>
      </w:r>
      <w:r>
        <w:rPr>
          <w:spacing w:val="40"/>
        </w:rPr>
        <w:t> </w:t>
      </w:r>
      <w:r>
        <w:rPr/>
        <w:t>act</w:t>
      </w:r>
      <w:r>
        <w:rPr>
          <w:spacing w:val="40"/>
        </w:rPr>
        <w:t> </w:t>
      </w:r>
      <w:r>
        <w:rPr/>
        <w:t>in</w:t>
      </w:r>
      <w:r>
        <w:rPr>
          <w:spacing w:val="40"/>
        </w:rPr>
        <w:t> </w:t>
      </w:r>
      <w:r>
        <w:rPr/>
        <w:t>a</w:t>
      </w:r>
      <w:r>
        <w:rPr>
          <w:spacing w:val="40"/>
        </w:rPr>
        <w:t> </w:t>
      </w:r>
      <w:r>
        <w:rPr/>
        <w:t>manner</w:t>
      </w:r>
      <w:r>
        <w:rPr>
          <w:spacing w:val="40"/>
        </w:rPr>
        <w:t> </w:t>
      </w:r>
      <w:r>
        <w:rPr/>
        <w:t>incompatible</w:t>
      </w:r>
      <w:r>
        <w:rPr>
          <w:spacing w:val="40"/>
        </w:rPr>
        <w:t> </w:t>
      </w:r>
      <w:r>
        <w:rPr/>
        <w:t>with</w:t>
      </w:r>
      <w:r>
        <w:rPr>
          <w:spacing w:val="40"/>
        </w:rPr>
        <w:t> </w:t>
      </w:r>
      <w:r>
        <w:rPr/>
        <w:t>convention</w:t>
      </w:r>
      <w:r>
        <w:rPr>
          <w:spacing w:val="40"/>
        </w:rPr>
        <w:t> </w:t>
      </w:r>
      <w:r>
        <w:rPr/>
        <w:t>rights),</w:t>
      </w:r>
      <w:r>
        <w:rPr>
          <w:spacing w:val="40"/>
        </w:rPr>
        <w:t> </w:t>
      </w:r>
      <w:r>
        <w:rPr/>
        <w:t>see</w:t>
      </w:r>
      <w:r>
        <w:rPr>
          <w:spacing w:val="40"/>
        </w:rPr>
        <w:t> </w:t>
      </w:r>
      <w:r>
        <w:rPr/>
        <w:t>above, </w:t>
      </w:r>
      <w:r>
        <w:rPr>
          <w:spacing w:val="-2"/>
        </w:rPr>
        <w:t>para.16-152.</w:t>
      </w:r>
    </w:p>
    <w:p>
      <w:pPr>
        <w:pStyle w:val="BodyText"/>
        <w:spacing w:before="5"/>
      </w:pPr>
    </w:p>
    <w:p>
      <w:pPr>
        <w:tabs>
          <w:tab w:pos="705" w:val="left" w:leader="none"/>
        </w:tabs>
        <w:spacing w:before="0"/>
        <w:ind w:left="165" w:right="0" w:firstLine="0"/>
        <w:jc w:val="left"/>
        <w:rPr>
          <w:sz w:val="20"/>
        </w:rPr>
      </w:pPr>
      <w:r>
        <w:rPr>
          <w:color w:val="005DA1"/>
          <w:spacing w:val="-4"/>
          <w:position w:val="5"/>
          <w:sz w:val="14"/>
          <w:u w:val="single" w:color="005DA1"/>
        </w:rPr>
        <w:t>988</w:t>
      </w:r>
      <w:r>
        <w:rPr>
          <w:spacing w:val="-4"/>
          <w:position w:val="5"/>
          <w:sz w:val="14"/>
        </w:rPr>
        <w:t>.</w:t>
      </w:r>
      <w:r>
        <w:rPr>
          <w:position w:val="5"/>
          <w:sz w:val="14"/>
        </w:rPr>
        <w:tab/>
      </w:r>
      <w:r>
        <w:rPr>
          <w:rFonts w:ascii="Arial"/>
          <w:i/>
          <w:sz w:val="20"/>
        </w:rPr>
        <w:t>Eastern Distributors v Goldring [1957] 2 Q.B. 600, </w:t>
      </w:r>
      <w:r>
        <w:rPr>
          <w:rFonts w:ascii="Arial"/>
          <w:i/>
          <w:spacing w:val="-4"/>
          <w:sz w:val="20"/>
        </w:rPr>
        <w:t>614</w:t>
      </w:r>
      <w:r>
        <w:rPr>
          <w:spacing w:val="-4"/>
          <w:sz w:val="20"/>
        </w:rPr>
        <w:t>.</w:t>
      </w:r>
    </w:p>
    <w:p>
      <w:pPr>
        <w:pStyle w:val="BodyText"/>
        <w:spacing w:before="9"/>
      </w:pPr>
    </w:p>
    <w:p>
      <w:pPr>
        <w:spacing w:line="235" w:lineRule="auto" w:before="0"/>
        <w:ind w:left="705" w:right="168" w:hanging="541"/>
        <w:jc w:val="both"/>
        <w:rPr>
          <w:sz w:val="20"/>
        </w:rPr>
      </w:pPr>
      <w:r>
        <w:rPr>
          <w:color w:val="005DA1"/>
          <w:position w:val="5"/>
          <w:sz w:val="14"/>
          <w:u w:val="single" w:color="005DA1"/>
        </w:rPr>
        <w:t>989</w:t>
      </w:r>
      <w:r>
        <w:rPr>
          <w:position w:val="5"/>
          <w:sz w:val="14"/>
        </w:rPr>
        <w:t>.</w:t>
      </w:r>
      <w:r>
        <w:rPr>
          <w:spacing w:val="40"/>
          <w:position w:val="5"/>
          <w:sz w:val="14"/>
        </w:rPr>
        <w:t>  </w:t>
      </w:r>
      <w:r>
        <w:rPr>
          <w:sz w:val="20"/>
        </w:rPr>
        <w:t>per Devlin J., </w:t>
      </w:r>
      <w:r>
        <w:rPr>
          <w:rFonts w:ascii="Arial"/>
          <w:i/>
          <w:sz w:val="20"/>
        </w:rPr>
        <w:t>Archbolds (Freightage) Ltd v Spanglett Ltd [1961] 1 QB 374, 388</w:t>
      </w:r>
      <w:r>
        <w:rPr>
          <w:sz w:val="20"/>
        </w:rPr>
        <w:t>. See also </w:t>
      </w:r>
      <w:r>
        <w:rPr>
          <w:rFonts w:ascii="Arial"/>
          <w:i/>
          <w:sz w:val="20"/>
        </w:rPr>
        <w:t>D.R. Insurance Co v Central National Insurance Co of Omaha [1996] C.L.C. 64, 68</w:t>
      </w:r>
      <w:r>
        <w:rPr>
          <w:sz w:val="20"/>
        </w:rPr>
        <w:t>; </w:t>
      </w:r>
      <w:r>
        <w:rPr>
          <w:rFonts w:ascii="Arial"/>
          <w:i/>
          <w:sz w:val="20"/>
        </w:rPr>
        <w:t>Royal Boskalis Westminster NV v Mountain [1997] C.L.C. 816</w:t>
      </w:r>
      <w:r>
        <w:rPr>
          <w:sz w:val="20"/>
        </w:rPr>
        <w:t>.</w:t>
      </w:r>
    </w:p>
    <w:p>
      <w:pPr>
        <w:pStyle w:val="BodyText"/>
        <w:spacing w:before="9"/>
      </w:pPr>
    </w:p>
    <w:p>
      <w:pPr>
        <w:pStyle w:val="BodyText"/>
        <w:spacing w:line="235" w:lineRule="auto"/>
        <w:ind w:left="705" w:right="167" w:hanging="541"/>
        <w:jc w:val="both"/>
      </w:pPr>
      <w:r>
        <w:rPr>
          <w:color w:val="005DA1"/>
          <w:position w:val="5"/>
          <w:sz w:val="14"/>
          <w:u w:val="single" w:color="005DA1"/>
        </w:rPr>
        <w:t>990</w:t>
      </w:r>
      <w:r>
        <w:rPr>
          <w:position w:val="5"/>
          <w:sz w:val="14"/>
        </w:rPr>
        <w:t>.</w:t>
      </w:r>
      <w:r>
        <w:rPr>
          <w:spacing w:val="40"/>
          <w:position w:val="5"/>
          <w:sz w:val="14"/>
        </w:rPr>
        <w:t>  </w:t>
      </w:r>
      <w:r>
        <w:rPr/>
        <w:t>This was the language used in s.8(3) of the Companies Securities (Insider Dealing) Act </w:t>
      </w:r>
      <w:r>
        <w:rPr/>
        <w:t>1985 which has now been repealed but it is repeated in the replacement legislation: see Criminal Justice Act 1993 s.63(2).</w:t>
      </w:r>
    </w:p>
    <w:p>
      <w:pPr>
        <w:pStyle w:val="BodyText"/>
        <w:spacing w:before="9"/>
      </w:pPr>
    </w:p>
    <w:p>
      <w:pPr>
        <w:tabs>
          <w:tab w:pos="705" w:val="left" w:leader="none"/>
        </w:tabs>
        <w:spacing w:line="235" w:lineRule="auto" w:before="0"/>
        <w:ind w:left="705" w:right="171" w:hanging="541"/>
        <w:jc w:val="left"/>
        <w:rPr>
          <w:sz w:val="20"/>
        </w:rPr>
      </w:pPr>
      <w:r>
        <w:rPr>
          <w:color w:val="005DA1"/>
          <w:spacing w:val="-4"/>
          <w:position w:val="5"/>
          <w:sz w:val="14"/>
          <w:u w:val="single" w:color="005DA1"/>
        </w:rPr>
        <w:t>991</w:t>
      </w:r>
      <w:r>
        <w:rPr>
          <w:spacing w:val="-4"/>
          <w:position w:val="5"/>
          <w:sz w:val="14"/>
        </w:rPr>
        <w:t>.</w:t>
      </w:r>
      <w:r>
        <w:rPr>
          <w:position w:val="5"/>
          <w:sz w:val="14"/>
        </w:rPr>
        <w:tab/>
      </w:r>
      <w:r>
        <w:rPr>
          <w:rFonts w:ascii="Arial" w:hAnsi="Arial"/>
          <w:i/>
          <w:sz w:val="20"/>
        </w:rPr>
        <w:t>Chase</w:t>
      </w:r>
      <w:r>
        <w:rPr>
          <w:rFonts w:ascii="Arial" w:hAnsi="Arial"/>
          <w:i/>
          <w:spacing w:val="37"/>
          <w:sz w:val="20"/>
        </w:rPr>
        <w:t> </w:t>
      </w:r>
      <w:r>
        <w:rPr>
          <w:rFonts w:ascii="Arial" w:hAnsi="Arial"/>
          <w:i/>
          <w:sz w:val="20"/>
        </w:rPr>
        <w:t>Manhattan</w:t>
      </w:r>
      <w:r>
        <w:rPr>
          <w:rFonts w:ascii="Arial" w:hAnsi="Arial"/>
          <w:i/>
          <w:spacing w:val="37"/>
          <w:sz w:val="20"/>
        </w:rPr>
        <w:t> </w:t>
      </w:r>
      <w:r>
        <w:rPr>
          <w:rFonts w:ascii="Arial" w:hAnsi="Arial"/>
          <w:i/>
          <w:sz w:val="20"/>
        </w:rPr>
        <w:t>Equities</w:t>
      </w:r>
      <w:r>
        <w:rPr>
          <w:rFonts w:ascii="Arial" w:hAnsi="Arial"/>
          <w:i/>
          <w:spacing w:val="37"/>
          <w:sz w:val="20"/>
        </w:rPr>
        <w:t> </w:t>
      </w:r>
      <w:r>
        <w:rPr>
          <w:rFonts w:ascii="Arial" w:hAnsi="Arial"/>
          <w:i/>
          <w:sz w:val="20"/>
        </w:rPr>
        <w:t>Ltd</w:t>
      </w:r>
      <w:r>
        <w:rPr>
          <w:rFonts w:ascii="Arial" w:hAnsi="Arial"/>
          <w:i/>
          <w:spacing w:val="37"/>
          <w:sz w:val="20"/>
        </w:rPr>
        <w:t> </w:t>
      </w:r>
      <w:r>
        <w:rPr>
          <w:rFonts w:ascii="Arial" w:hAnsi="Arial"/>
          <w:i/>
          <w:sz w:val="20"/>
        </w:rPr>
        <w:t>v</w:t>
      </w:r>
      <w:r>
        <w:rPr>
          <w:rFonts w:ascii="Arial" w:hAnsi="Arial"/>
          <w:i/>
          <w:spacing w:val="37"/>
          <w:sz w:val="20"/>
        </w:rPr>
        <w:t> </w:t>
      </w:r>
      <w:r>
        <w:rPr>
          <w:rFonts w:ascii="Arial" w:hAnsi="Arial"/>
          <w:i/>
          <w:sz w:val="20"/>
        </w:rPr>
        <w:t>Goodman</w:t>
      </w:r>
      <w:r>
        <w:rPr>
          <w:rFonts w:ascii="Arial" w:hAnsi="Arial"/>
          <w:i/>
          <w:spacing w:val="37"/>
          <w:sz w:val="20"/>
        </w:rPr>
        <w:t> </w:t>
      </w:r>
      <w:r>
        <w:rPr>
          <w:rFonts w:ascii="Arial" w:hAnsi="Arial"/>
          <w:i/>
          <w:sz w:val="20"/>
        </w:rPr>
        <w:t>[1991]</w:t>
      </w:r>
      <w:r>
        <w:rPr>
          <w:rFonts w:ascii="Arial" w:hAnsi="Arial"/>
          <w:i/>
          <w:spacing w:val="37"/>
          <w:sz w:val="20"/>
        </w:rPr>
        <w:t> </w:t>
      </w:r>
      <w:r>
        <w:rPr>
          <w:rFonts w:ascii="Arial" w:hAnsi="Arial"/>
          <w:i/>
          <w:sz w:val="20"/>
        </w:rPr>
        <w:t>B.C.L.C.</w:t>
      </w:r>
      <w:r>
        <w:rPr>
          <w:rFonts w:ascii="Arial" w:hAnsi="Arial"/>
          <w:i/>
          <w:spacing w:val="37"/>
          <w:sz w:val="20"/>
        </w:rPr>
        <w:t> </w:t>
      </w:r>
      <w:r>
        <w:rPr>
          <w:rFonts w:ascii="Arial" w:hAnsi="Arial"/>
          <w:i/>
          <w:sz w:val="20"/>
        </w:rPr>
        <w:t>897,</w:t>
      </w:r>
      <w:r>
        <w:rPr>
          <w:rFonts w:ascii="Arial" w:hAnsi="Arial"/>
          <w:i/>
          <w:spacing w:val="37"/>
          <w:sz w:val="20"/>
        </w:rPr>
        <w:t> </w:t>
      </w:r>
      <w:r>
        <w:rPr>
          <w:rFonts w:ascii="Arial" w:hAnsi="Arial"/>
          <w:i/>
          <w:sz w:val="20"/>
        </w:rPr>
        <w:t>931–934</w:t>
      </w:r>
      <w:r>
        <w:rPr>
          <w:sz w:val="20"/>
        </w:rPr>
        <w:t>.</w:t>
      </w:r>
      <w:r>
        <w:rPr>
          <w:spacing w:val="37"/>
          <w:sz w:val="20"/>
        </w:rPr>
        <w:t> </w:t>
      </w:r>
      <w:r>
        <w:rPr>
          <w:sz w:val="20"/>
        </w:rPr>
        <w:t>See</w:t>
      </w:r>
      <w:r>
        <w:rPr>
          <w:spacing w:val="37"/>
          <w:sz w:val="20"/>
        </w:rPr>
        <w:t> </w:t>
      </w:r>
      <w:r>
        <w:rPr>
          <w:sz w:val="20"/>
        </w:rPr>
        <w:t>also</w:t>
      </w:r>
      <w:r>
        <w:rPr>
          <w:spacing w:val="37"/>
          <w:sz w:val="20"/>
        </w:rPr>
        <w:t> </w:t>
      </w:r>
      <w:r>
        <w:rPr>
          <w:rFonts w:ascii="Arial" w:hAnsi="Arial"/>
          <w:i/>
          <w:sz w:val="20"/>
        </w:rPr>
        <w:t>S.C.F. Finance Co Ltd v Masri (No.2) [1987] Q.B. 1002, 1026</w:t>
      </w:r>
      <w:r>
        <w:rPr>
          <w:sz w:val="20"/>
        </w:rPr>
        <w:t>.</w:t>
      </w:r>
    </w:p>
    <w:p>
      <w:pPr>
        <w:pStyle w:val="BodyText"/>
        <w:spacing w:before="9"/>
      </w:pPr>
    </w:p>
    <w:p>
      <w:pPr>
        <w:tabs>
          <w:tab w:pos="705" w:val="left" w:leader="none"/>
        </w:tabs>
        <w:spacing w:line="235" w:lineRule="auto" w:before="0"/>
        <w:ind w:left="705" w:right="171" w:hanging="541"/>
        <w:jc w:val="left"/>
        <w:rPr>
          <w:sz w:val="20"/>
        </w:rPr>
      </w:pPr>
      <w:r>
        <w:rPr>
          <w:color w:val="005DA1"/>
          <w:spacing w:val="-4"/>
          <w:position w:val="5"/>
          <w:sz w:val="14"/>
          <w:u w:val="single" w:color="005DA1"/>
        </w:rPr>
        <w:t>992</w:t>
      </w:r>
      <w:r>
        <w:rPr>
          <w:spacing w:val="-4"/>
          <w:position w:val="5"/>
          <w:sz w:val="14"/>
        </w:rPr>
        <w:t>.</w:t>
      </w:r>
      <w:r>
        <w:rPr>
          <w:position w:val="5"/>
          <w:sz w:val="14"/>
        </w:rPr>
        <w:tab/>
      </w:r>
      <w:r>
        <w:rPr>
          <w:sz w:val="20"/>
        </w:rPr>
        <w:t>The</w:t>
      </w:r>
      <w:r>
        <w:rPr>
          <w:spacing w:val="40"/>
          <w:sz w:val="20"/>
        </w:rPr>
        <w:t> </w:t>
      </w:r>
      <w:r>
        <w:rPr>
          <w:sz w:val="20"/>
        </w:rPr>
        <w:t>natural</w:t>
      </w:r>
      <w:r>
        <w:rPr>
          <w:spacing w:val="40"/>
          <w:sz w:val="20"/>
        </w:rPr>
        <w:t> </w:t>
      </w:r>
      <w:r>
        <w:rPr>
          <w:sz w:val="20"/>
        </w:rPr>
        <w:t>meaning</w:t>
      </w:r>
      <w:r>
        <w:rPr>
          <w:spacing w:val="40"/>
          <w:sz w:val="20"/>
        </w:rPr>
        <w:t> </w:t>
      </w:r>
      <w:r>
        <w:rPr>
          <w:sz w:val="20"/>
        </w:rPr>
        <w:t>of</w:t>
      </w:r>
      <w:r>
        <w:rPr>
          <w:spacing w:val="40"/>
          <w:sz w:val="20"/>
        </w:rPr>
        <w:t> </w:t>
      </w:r>
      <w:r>
        <w:rPr>
          <w:sz w:val="20"/>
        </w:rPr>
        <w:t>a</w:t>
      </w:r>
      <w:r>
        <w:rPr>
          <w:spacing w:val="40"/>
          <w:sz w:val="20"/>
        </w:rPr>
        <w:t> </w:t>
      </w:r>
      <w:r>
        <w:rPr>
          <w:sz w:val="20"/>
        </w:rPr>
        <w:t>penal</w:t>
      </w:r>
      <w:r>
        <w:rPr>
          <w:spacing w:val="40"/>
          <w:sz w:val="20"/>
        </w:rPr>
        <w:t> </w:t>
      </w:r>
      <w:r>
        <w:rPr>
          <w:sz w:val="20"/>
        </w:rPr>
        <w:t>statute</w:t>
      </w:r>
      <w:r>
        <w:rPr>
          <w:spacing w:val="40"/>
          <w:sz w:val="20"/>
        </w:rPr>
        <w:t> </w:t>
      </w:r>
      <w:r>
        <w:rPr>
          <w:sz w:val="20"/>
        </w:rPr>
        <w:t>is</w:t>
      </w:r>
      <w:r>
        <w:rPr>
          <w:spacing w:val="40"/>
          <w:sz w:val="20"/>
        </w:rPr>
        <w:t> </w:t>
      </w:r>
      <w:r>
        <w:rPr>
          <w:sz w:val="20"/>
        </w:rPr>
        <w:t>not</w:t>
      </w:r>
      <w:r>
        <w:rPr>
          <w:spacing w:val="40"/>
          <w:sz w:val="20"/>
        </w:rPr>
        <w:t> </w:t>
      </w:r>
      <w:r>
        <w:rPr>
          <w:sz w:val="20"/>
        </w:rPr>
        <w:t>to</w:t>
      </w:r>
      <w:r>
        <w:rPr>
          <w:spacing w:val="40"/>
          <w:sz w:val="20"/>
        </w:rPr>
        <w:t> </w:t>
      </w:r>
      <w:r>
        <w:rPr>
          <w:sz w:val="20"/>
        </w:rPr>
        <w:t>be</w:t>
      </w:r>
      <w:r>
        <w:rPr>
          <w:spacing w:val="40"/>
          <w:sz w:val="20"/>
        </w:rPr>
        <w:t> </w:t>
      </w:r>
      <w:r>
        <w:rPr>
          <w:sz w:val="20"/>
        </w:rPr>
        <w:t>extended</w:t>
      </w:r>
      <w:r>
        <w:rPr>
          <w:spacing w:val="40"/>
          <w:sz w:val="20"/>
        </w:rPr>
        <w:t> </w:t>
      </w:r>
      <w:r>
        <w:rPr>
          <w:sz w:val="20"/>
        </w:rPr>
        <w:t>by</w:t>
      </w:r>
      <w:r>
        <w:rPr>
          <w:spacing w:val="40"/>
          <w:sz w:val="20"/>
        </w:rPr>
        <w:t> </w:t>
      </w:r>
      <w:r>
        <w:rPr>
          <w:sz w:val="20"/>
        </w:rPr>
        <w:t>reasoning</w:t>
      </w:r>
      <w:r>
        <w:rPr>
          <w:spacing w:val="40"/>
          <w:sz w:val="20"/>
        </w:rPr>
        <w:t> </w:t>
      </w:r>
      <w:r>
        <w:rPr>
          <w:sz w:val="20"/>
        </w:rPr>
        <w:t>based</w:t>
      </w:r>
      <w:r>
        <w:rPr>
          <w:spacing w:val="40"/>
          <w:sz w:val="20"/>
        </w:rPr>
        <w:t> </w:t>
      </w:r>
      <w:r>
        <w:rPr>
          <w:sz w:val="20"/>
        </w:rPr>
        <w:t>on</w:t>
      </w:r>
      <w:r>
        <w:rPr>
          <w:spacing w:val="40"/>
          <w:sz w:val="20"/>
        </w:rPr>
        <w:t> </w:t>
      </w:r>
      <w:r>
        <w:rPr>
          <w:sz w:val="20"/>
        </w:rPr>
        <w:t>the substance of the transaction under scrutiny: </w:t>
      </w:r>
      <w:r>
        <w:rPr>
          <w:rFonts w:ascii="Arial"/>
          <w:i/>
          <w:sz w:val="20"/>
        </w:rPr>
        <w:t>Re H.P.C. Productions Ltd [1962] Ch. 466</w:t>
      </w:r>
      <w:r>
        <w:rPr>
          <w:sz w:val="20"/>
        </w:rPr>
        <w:t>.</w:t>
      </w:r>
    </w:p>
    <w:p>
      <w:pPr>
        <w:pStyle w:val="BodyText"/>
        <w:spacing w:before="6"/>
      </w:pPr>
    </w:p>
    <w:p>
      <w:pPr>
        <w:tabs>
          <w:tab w:pos="705" w:val="left" w:leader="none"/>
        </w:tabs>
        <w:spacing w:before="0"/>
        <w:ind w:left="165" w:right="0" w:firstLine="0"/>
        <w:jc w:val="left"/>
        <w:rPr>
          <w:sz w:val="20"/>
        </w:rPr>
      </w:pPr>
      <w:r>
        <w:rPr>
          <w:color w:val="005DA1"/>
          <w:spacing w:val="-4"/>
          <w:position w:val="5"/>
          <w:sz w:val="14"/>
          <w:u w:val="single" w:color="005DA1"/>
        </w:rPr>
        <w:t>993</w:t>
      </w:r>
      <w:r>
        <w:rPr>
          <w:spacing w:val="-4"/>
          <w:position w:val="5"/>
          <w:sz w:val="14"/>
        </w:rPr>
        <w:t>.</w:t>
      </w:r>
      <w:r>
        <w:rPr>
          <w:position w:val="5"/>
          <w:sz w:val="14"/>
        </w:rPr>
        <w:tab/>
      </w:r>
      <w:r>
        <w:rPr>
          <w:sz w:val="20"/>
        </w:rPr>
        <w:t>See</w:t>
      </w:r>
      <w:r>
        <w:rPr>
          <w:spacing w:val="-3"/>
          <w:sz w:val="20"/>
        </w:rPr>
        <w:t> </w:t>
      </w:r>
      <w:r>
        <w:rPr>
          <w:rFonts w:ascii="Arial" w:hAnsi="Arial"/>
          <w:i/>
          <w:sz w:val="20"/>
        </w:rPr>
        <w:t>Archbolds (Freightage) Ltd v S. Spanglett Ltd [1961] 1 Q.B. 374, </w:t>
      </w:r>
      <w:r>
        <w:rPr>
          <w:rFonts w:ascii="Arial" w:hAnsi="Arial"/>
          <w:i/>
          <w:spacing w:val="-2"/>
          <w:sz w:val="20"/>
        </w:rPr>
        <w:t>389–390</w:t>
      </w:r>
      <w:r>
        <w:rPr>
          <w:spacing w:val="-2"/>
          <w:sz w:val="20"/>
        </w:rPr>
        <w:t>.</w:t>
      </w:r>
    </w:p>
    <w:p>
      <w:pPr>
        <w:pStyle w:val="BodyText"/>
        <w:spacing w:before="8"/>
      </w:pPr>
    </w:p>
    <w:p>
      <w:pPr>
        <w:tabs>
          <w:tab w:pos="705" w:val="left" w:leader="none"/>
        </w:tabs>
        <w:spacing w:line="235" w:lineRule="auto" w:before="0"/>
        <w:ind w:left="705" w:right="171" w:hanging="541"/>
        <w:jc w:val="left"/>
        <w:rPr>
          <w:sz w:val="20"/>
        </w:rPr>
      </w:pPr>
      <w:r>
        <w:rPr>
          <w:color w:val="005DA1"/>
          <w:spacing w:val="-4"/>
          <w:position w:val="5"/>
          <w:sz w:val="14"/>
          <w:u w:val="single" w:color="005DA1"/>
        </w:rPr>
        <w:t>994</w:t>
      </w:r>
      <w:r>
        <w:rPr>
          <w:spacing w:val="-4"/>
          <w:position w:val="5"/>
          <w:sz w:val="14"/>
        </w:rPr>
        <w:t>.</w:t>
      </w:r>
      <w:r>
        <w:rPr>
          <w:position w:val="5"/>
          <w:sz w:val="14"/>
        </w:rPr>
        <w:tab/>
      </w:r>
      <w:r>
        <w:rPr>
          <w:rFonts w:ascii="Arial"/>
          <w:i/>
          <w:sz w:val="20"/>
        </w:rPr>
        <w:t>Shaw</w:t>
      </w:r>
      <w:r>
        <w:rPr>
          <w:rFonts w:ascii="Arial"/>
          <w:i/>
          <w:spacing w:val="40"/>
          <w:sz w:val="20"/>
        </w:rPr>
        <w:t> </w:t>
      </w:r>
      <w:r>
        <w:rPr>
          <w:rFonts w:ascii="Arial"/>
          <w:i/>
          <w:sz w:val="20"/>
        </w:rPr>
        <w:t>v</w:t>
      </w:r>
      <w:r>
        <w:rPr>
          <w:rFonts w:ascii="Arial"/>
          <w:i/>
          <w:spacing w:val="40"/>
          <w:sz w:val="20"/>
        </w:rPr>
        <w:t> </w:t>
      </w:r>
      <w:r>
        <w:rPr>
          <w:rFonts w:ascii="Arial"/>
          <w:i/>
          <w:sz w:val="20"/>
        </w:rPr>
        <w:t>Groom</w:t>
      </w:r>
      <w:r>
        <w:rPr>
          <w:rFonts w:ascii="Arial"/>
          <w:i/>
          <w:spacing w:val="40"/>
          <w:sz w:val="20"/>
        </w:rPr>
        <w:t> </w:t>
      </w:r>
      <w:r>
        <w:rPr>
          <w:rFonts w:ascii="Arial"/>
          <w:i/>
          <w:sz w:val="20"/>
        </w:rPr>
        <w:t>[1970]</w:t>
      </w:r>
      <w:r>
        <w:rPr>
          <w:rFonts w:ascii="Arial"/>
          <w:i/>
          <w:spacing w:val="40"/>
          <w:sz w:val="20"/>
        </w:rPr>
        <w:t> </w:t>
      </w:r>
      <w:r>
        <w:rPr>
          <w:rFonts w:ascii="Arial"/>
          <w:i/>
          <w:sz w:val="20"/>
        </w:rPr>
        <w:t>2</w:t>
      </w:r>
      <w:r>
        <w:rPr>
          <w:rFonts w:ascii="Arial"/>
          <w:i/>
          <w:spacing w:val="40"/>
          <w:sz w:val="20"/>
        </w:rPr>
        <w:t> </w:t>
      </w:r>
      <w:r>
        <w:rPr>
          <w:rFonts w:ascii="Arial"/>
          <w:i/>
          <w:sz w:val="20"/>
        </w:rPr>
        <w:t>Q.B.</w:t>
      </w:r>
      <w:r>
        <w:rPr>
          <w:rFonts w:ascii="Arial"/>
          <w:i/>
          <w:spacing w:val="40"/>
          <w:sz w:val="20"/>
        </w:rPr>
        <w:t> </w:t>
      </w:r>
      <w:r>
        <w:rPr>
          <w:rFonts w:ascii="Arial"/>
          <w:i/>
          <w:sz w:val="20"/>
        </w:rPr>
        <w:t>504</w:t>
      </w:r>
      <w:r>
        <w:rPr>
          <w:sz w:val="20"/>
        </w:rPr>
        <w:t>;</w:t>
      </w:r>
      <w:r>
        <w:rPr>
          <w:spacing w:val="40"/>
          <w:sz w:val="20"/>
        </w:rPr>
        <w:t> </w:t>
      </w:r>
      <w:r>
        <w:rPr>
          <w:rFonts w:ascii="Arial"/>
          <w:i/>
          <w:sz w:val="20"/>
        </w:rPr>
        <w:t>Ailion</w:t>
      </w:r>
      <w:r>
        <w:rPr>
          <w:rFonts w:ascii="Arial"/>
          <w:i/>
          <w:spacing w:val="40"/>
          <w:sz w:val="20"/>
        </w:rPr>
        <w:t> </w:t>
      </w:r>
      <w:r>
        <w:rPr>
          <w:rFonts w:ascii="Arial"/>
          <w:i/>
          <w:sz w:val="20"/>
        </w:rPr>
        <w:t>v</w:t>
      </w:r>
      <w:r>
        <w:rPr>
          <w:rFonts w:ascii="Arial"/>
          <w:i/>
          <w:spacing w:val="40"/>
          <w:sz w:val="20"/>
        </w:rPr>
        <w:t> </w:t>
      </w:r>
      <w:r>
        <w:rPr>
          <w:rFonts w:ascii="Arial"/>
          <w:i/>
          <w:sz w:val="20"/>
        </w:rPr>
        <w:t>Spiekermann</w:t>
      </w:r>
      <w:r>
        <w:rPr>
          <w:rFonts w:ascii="Arial"/>
          <w:i/>
          <w:spacing w:val="40"/>
          <w:sz w:val="20"/>
        </w:rPr>
        <w:t> </w:t>
      </w:r>
      <w:r>
        <w:rPr>
          <w:rFonts w:ascii="Arial"/>
          <w:i/>
          <w:sz w:val="20"/>
        </w:rPr>
        <w:t>[1976]</w:t>
      </w:r>
      <w:r>
        <w:rPr>
          <w:rFonts w:ascii="Arial"/>
          <w:i/>
          <w:spacing w:val="40"/>
          <w:sz w:val="20"/>
        </w:rPr>
        <w:t> </w:t>
      </w:r>
      <w:r>
        <w:rPr>
          <w:rFonts w:ascii="Arial"/>
          <w:i/>
          <w:sz w:val="20"/>
        </w:rPr>
        <w:t>Ch.</w:t>
      </w:r>
      <w:r>
        <w:rPr>
          <w:rFonts w:ascii="Arial"/>
          <w:i/>
          <w:spacing w:val="40"/>
          <w:sz w:val="20"/>
        </w:rPr>
        <w:t> </w:t>
      </w:r>
      <w:r>
        <w:rPr>
          <w:rFonts w:ascii="Arial"/>
          <w:i/>
          <w:sz w:val="20"/>
        </w:rPr>
        <w:t>158</w:t>
      </w:r>
      <w:r>
        <w:rPr>
          <w:sz w:val="20"/>
        </w:rPr>
        <w:t>;</w:t>
      </w:r>
      <w:r>
        <w:rPr>
          <w:spacing w:val="40"/>
          <w:sz w:val="20"/>
        </w:rPr>
        <w:t> </w:t>
      </w:r>
      <w:r>
        <w:rPr>
          <w:rFonts w:ascii="Arial"/>
          <w:i/>
          <w:sz w:val="20"/>
        </w:rPr>
        <w:t>Geismar</w:t>
      </w:r>
      <w:r>
        <w:rPr>
          <w:rFonts w:ascii="Arial"/>
          <w:i/>
          <w:spacing w:val="40"/>
          <w:sz w:val="20"/>
        </w:rPr>
        <w:t> </w:t>
      </w:r>
      <w:r>
        <w:rPr>
          <w:rFonts w:ascii="Arial"/>
          <w:i/>
          <w:sz w:val="20"/>
        </w:rPr>
        <w:t>v</w:t>
      </w:r>
      <w:r>
        <w:rPr>
          <w:rFonts w:ascii="Arial"/>
          <w:i/>
          <w:spacing w:val="40"/>
          <w:sz w:val="20"/>
        </w:rPr>
        <w:t> </w:t>
      </w:r>
      <w:r>
        <w:rPr>
          <w:rFonts w:ascii="Arial"/>
          <w:i/>
          <w:sz w:val="20"/>
        </w:rPr>
        <w:t>Sun Alliance and London Insurance Ltd [1978] Q.B. 383</w:t>
      </w:r>
      <w:r>
        <w:rPr>
          <w:sz w:val="20"/>
        </w:rPr>
        <w:t>.</w:t>
      </w:r>
    </w:p>
    <w:p>
      <w:pPr>
        <w:pStyle w:val="BodyText"/>
        <w:spacing w:before="6"/>
      </w:pPr>
    </w:p>
    <w:p>
      <w:pPr>
        <w:tabs>
          <w:tab w:pos="705" w:val="left" w:leader="none"/>
        </w:tabs>
        <w:spacing w:before="0"/>
        <w:ind w:left="165" w:right="0" w:firstLine="0"/>
        <w:jc w:val="left"/>
        <w:rPr>
          <w:sz w:val="20"/>
        </w:rPr>
      </w:pPr>
      <w:r>
        <w:rPr>
          <w:color w:val="005DA1"/>
          <w:spacing w:val="-4"/>
          <w:position w:val="5"/>
          <w:sz w:val="14"/>
          <w:u w:val="single" w:color="005DA1"/>
        </w:rPr>
        <w:t>995</w:t>
      </w:r>
      <w:r>
        <w:rPr>
          <w:spacing w:val="-4"/>
          <w:position w:val="5"/>
          <w:sz w:val="14"/>
        </w:rPr>
        <w:t>.</w:t>
      </w:r>
      <w:r>
        <w:rPr>
          <w:position w:val="5"/>
          <w:sz w:val="14"/>
        </w:rPr>
        <w:tab/>
      </w:r>
      <w:r>
        <w:rPr>
          <w:rFonts w:ascii="Arial"/>
          <w:i/>
          <w:sz w:val="20"/>
        </w:rPr>
        <w:t>Smith</w:t>
      </w:r>
      <w:r>
        <w:rPr>
          <w:rFonts w:ascii="Arial"/>
          <w:i/>
          <w:spacing w:val="-1"/>
          <w:sz w:val="20"/>
        </w:rPr>
        <w:t> </w:t>
      </w:r>
      <w:r>
        <w:rPr>
          <w:rFonts w:ascii="Arial"/>
          <w:i/>
          <w:sz w:val="20"/>
        </w:rPr>
        <w:t>v Mawhood (1845) 14 M. &amp; W. 452</w:t>
      </w:r>
      <w:r>
        <w:rPr>
          <w:sz w:val="20"/>
        </w:rPr>
        <w:t>; </w:t>
      </w:r>
      <w:r>
        <w:rPr>
          <w:rFonts w:ascii="Arial"/>
          <w:i/>
          <w:sz w:val="20"/>
        </w:rPr>
        <w:t>Johnson v Hudson (1809) 11 East </w:t>
      </w:r>
      <w:r>
        <w:rPr>
          <w:rFonts w:ascii="Arial"/>
          <w:i/>
          <w:spacing w:val="-4"/>
          <w:sz w:val="20"/>
        </w:rPr>
        <w:t>180</w:t>
      </w:r>
      <w:r>
        <w:rPr>
          <w:spacing w:val="-4"/>
          <w:sz w:val="20"/>
        </w:rPr>
        <w:t>.</w:t>
      </w:r>
    </w:p>
    <w:p>
      <w:pPr>
        <w:pStyle w:val="BodyText"/>
        <w:spacing w:before="9"/>
      </w:pPr>
    </w:p>
    <w:p>
      <w:pPr>
        <w:tabs>
          <w:tab w:pos="705" w:val="left" w:leader="none"/>
        </w:tabs>
        <w:spacing w:line="235" w:lineRule="auto" w:before="0"/>
        <w:ind w:left="705" w:right="168" w:hanging="541"/>
        <w:jc w:val="left"/>
        <w:rPr>
          <w:rFonts w:ascii="Arial"/>
          <w:i/>
          <w:sz w:val="20"/>
        </w:rPr>
      </w:pPr>
      <w:r>
        <w:rPr>
          <w:color w:val="005DA1"/>
          <w:spacing w:val="-4"/>
          <w:position w:val="5"/>
          <w:sz w:val="14"/>
          <w:u w:val="single" w:color="005DA1"/>
        </w:rPr>
        <w:t>996</w:t>
      </w:r>
      <w:r>
        <w:rPr>
          <w:spacing w:val="-4"/>
          <w:position w:val="5"/>
          <w:sz w:val="14"/>
        </w:rPr>
        <w:t>.</w:t>
      </w:r>
      <w:r>
        <w:rPr>
          <w:position w:val="5"/>
          <w:sz w:val="14"/>
        </w:rPr>
        <w:tab/>
      </w:r>
      <w:r>
        <w:rPr>
          <w:rFonts w:ascii="Arial"/>
          <w:i/>
          <w:sz w:val="20"/>
        </w:rPr>
        <w:t>Cope v Rowlands (1836) 2 M. &amp; W. 149, 157</w:t>
      </w:r>
      <w:r>
        <w:rPr>
          <w:sz w:val="20"/>
        </w:rPr>
        <w:t>; </w:t>
      </w:r>
      <w:r>
        <w:rPr>
          <w:rFonts w:ascii="Arial"/>
          <w:i/>
          <w:sz w:val="20"/>
        </w:rPr>
        <w:t>Smith v Mawhood (1845) 14 M. &amp; W. 452, 463</w:t>
      </w:r>
      <w:r>
        <w:rPr>
          <w:sz w:val="20"/>
        </w:rPr>
        <w:t>;</w:t>
      </w:r>
      <w:r>
        <w:rPr>
          <w:spacing w:val="40"/>
          <w:sz w:val="20"/>
        </w:rPr>
        <w:t> </w:t>
      </w:r>
      <w:r>
        <w:rPr>
          <w:sz w:val="20"/>
        </w:rPr>
        <w:t>and</w:t>
      </w:r>
      <w:r>
        <w:rPr>
          <w:spacing w:val="-1"/>
          <w:sz w:val="20"/>
        </w:rPr>
        <w:t> </w:t>
      </w:r>
      <w:r>
        <w:rPr>
          <w:sz w:val="20"/>
        </w:rPr>
        <w:t>see</w:t>
      </w:r>
      <w:r>
        <w:rPr>
          <w:spacing w:val="-1"/>
          <w:sz w:val="20"/>
        </w:rPr>
        <w:t> </w:t>
      </w:r>
      <w:r>
        <w:rPr>
          <w:rFonts w:ascii="Arial"/>
          <w:i/>
          <w:sz w:val="20"/>
        </w:rPr>
        <w:t>Vita Food Products Inc v Unus Shipping Co Ltd [1939] A.C. 277, 293</w:t>
      </w:r>
      <w:r>
        <w:rPr>
          <w:sz w:val="20"/>
        </w:rPr>
        <w:t>; </w:t>
      </w:r>
      <w:r>
        <w:rPr>
          <w:rFonts w:ascii="Arial"/>
          <w:i/>
          <w:sz w:val="20"/>
        </w:rPr>
        <w:t>Yin v Sam </w:t>
      </w:r>
      <w:r>
        <w:rPr>
          <w:rFonts w:ascii="Arial"/>
          <w:i/>
          <w:spacing w:val="-2"/>
          <w:sz w:val="20"/>
        </w:rPr>
        <w:t>[1962]</w:t>
      </w:r>
    </w:p>
    <w:p>
      <w:pPr>
        <w:pStyle w:val="BodyText"/>
        <w:spacing w:line="235" w:lineRule="auto"/>
        <w:ind w:left="705" w:right="171"/>
      </w:pPr>
      <w:r>
        <w:rPr>
          <w:rFonts w:ascii="Arial"/>
          <w:i/>
        </w:rPr>
        <w:t>A.C. 304</w:t>
      </w:r>
      <w:r>
        <w:rPr/>
        <w:t>. See below, paras 16-159, 16-164, 16-169 as to the extent of the unenforceability of</w:t>
      </w:r>
      <w:r>
        <w:rPr>
          <w:spacing w:val="40"/>
        </w:rPr>
        <w:t> </w:t>
      </w:r>
      <w:r>
        <w:rPr/>
        <w:t>the contract.</w:t>
      </w:r>
    </w:p>
    <w:p>
      <w:pPr>
        <w:pStyle w:val="BodyText"/>
        <w:spacing w:before="8"/>
      </w:pPr>
    </w:p>
    <w:p>
      <w:pPr>
        <w:pStyle w:val="BodyText"/>
        <w:spacing w:line="235" w:lineRule="auto"/>
        <w:ind w:left="705" w:right="167" w:hanging="541"/>
        <w:jc w:val="both"/>
      </w:pPr>
      <w:r>
        <w:rPr>
          <w:color w:val="005DA1"/>
          <w:position w:val="5"/>
          <w:sz w:val="14"/>
          <w:u w:val="single" w:color="005DA1"/>
        </w:rPr>
        <w:t>997</w:t>
      </w:r>
      <w:r>
        <w:rPr>
          <w:position w:val="5"/>
          <w:sz w:val="14"/>
        </w:rPr>
        <w:t>.</w:t>
      </w:r>
      <w:r>
        <w:rPr>
          <w:spacing w:val="40"/>
          <w:position w:val="5"/>
          <w:sz w:val="14"/>
        </w:rPr>
        <w:t>  </w:t>
      </w:r>
      <w:r>
        <w:rPr>
          <w:rFonts w:ascii="Arial" w:hAnsi="Arial"/>
          <w:i/>
        </w:rPr>
        <w:t>Vinall v Howard [1953] 1 W.L.R. 987</w:t>
      </w:r>
      <w:r>
        <w:rPr/>
        <w:t>. And see Road Traffic Act 1988 s.18(4) and Sch.1, which makes it an offence to sell motor-cyclists’ protective helmets which do not comply </w:t>
      </w:r>
      <w:r>
        <w:rPr/>
        <w:t>with specifications. Such statutes sometimes create statutory duties enforceable at the suit of the injured party, e.g. see Consumer Protection Act 1987 and regulations made thereunder: Vol.II, paras 44-449 et seq.</w:t>
      </w:r>
    </w:p>
    <w:p>
      <w:pPr>
        <w:pStyle w:val="BodyText"/>
        <w:spacing w:before="8"/>
      </w:pPr>
    </w:p>
    <w:p>
      <w:pPr>
        <w:tabs>
          <w:tab w:pos="705" w:val="left" w:leader="none"/>
        </w:tabs>
        <w:spacing w:line="235" w:lineRule="auto" w:before="0"/>
        <w:ind w:left="705" w:right="168" w:hanging="541"/>
        <w:jc w:val="left"/>
        <w:rPr>
          <w:rFonts w:ascii="Arial"/>
          <w:i/>
          <w:sz w:val="20"/>
        </w:rPr>
      </w:pPr>
      <w:r>
        <w:rPr>
          <w:color w:val="005DA1"/>
          <w:spacing w:val="-4"/>
          <w:position w:val="5"/>
          <w:sz w:val="14"/>
          <w:u w:val="single" w:color="005DA1"/>
        </w:rPr>
        <w:t>998</w:t>
      </w:r>
      <w:r>
        <w:rPr>
          <w:spacing w:val="-4"/>
          <w:position w:val="5"/>
          <w:sz w:val="14"/>
        </w:rPr>
        <w:t>.</w:t>
      </w:r>
      <w:r>
        <w:rPr>
          <w:position w:val="5"/>
          <w:sz w:val="14"/>
        </w:rPr>
        <w:tab/>
      </w:r>
      <w:r>
        <w:rPr>
          <w:rFonts w:ascii="Arial"/>
          <w:i/>
          <w:sz w:val="20"/>
        </w:rPr>
        <w:t>Victorian Daylesford Syndicate Ltd v Dott [1905] 2 Ch. 624</w:t>
      </w:r>
      <w:r>
        <w:rPr>
          <w:sz w:val="20"/>
        </w:rPr>
        <w:t>; </w:t>
      </w:r>
      <w:r>
        <w:rPr>
          <w:rFonts w:ascii="Arial"/>
          <w:i/>
          <w:sz w:val="20"/>
        </w:rPr>
        <w:t>Little v Poole (1829) 9 B. &amp; C. 192</w:t>
      </w:r>
      <w:r>
        <w:rPr>
          <w:sz w:val="20"/>
        </w:rPr>
        <w:t>; </w:t>
      </w:r>
      <w:r>
        <w:rPr>
          <w:rFonts w:ascii="Arial"/>
          <w:i/>
          <w:sz w:val="20"/>
        </w:rPr>
        <w:t>Cope</w:t>
      </w:r>
      <w:r>
        <w:rPr>
          <w:rFonts w:ascii="Arial"/>
          <w:i/>
          <w:spacing w:val="16"/>
          <w:sz w:val="20"/>
        </w:rPr>
        <w:t> </w:t>
      </w:r>
      <w:r>
        <w:rPr>
          <w:rFonts w:ascii="Arial"/>
          <w:i/>
          <w:sz w:val="20"/>
        </w:rPr>
        <w:t>v</w:t>
      </w:r>
      <w:r>
        <w:rPr>
          <w:rFonts w:ascii="Arial"/>
          <w:i/>
          <w:spacing w:val="17"/>
          <w:sz w:val="20"/>
        </w:rPr>
        <w:t> </w:t>
      </w:r>
      <w:r>
        <w:rPr>
          <w:rFonts w:ascii="Arial"/>
          <w:i/>
          <w:sz w:val="20"/>
        </w:rPr>
        <w:t>Rowlands</w:t>
      </w:r>
      <w:r>
        <w:rPr>
          <w:rFonts w:ascii="Arial"/>
          <w:i/>
          <w:spacing w:val="17"/>
          <w:sz w:val="20"/>
        </w:rPr>
        <w:t> </w:t>
      </w:r>
      <w:r>
        <w:rPr>
          <w:rFonts w:ascii="Arial"/>
          <w:i/>
          <w:sz w:val="20"/>
        </w:rPr>
        <w:t>(1836)</w:t>
      </w:r>
      <w:r>
        <w:rPr>
          <w:rFonts w:ascii="Arial"/>
          <w:i/>
          <w:spacing w:val="17"/>
          <w:sz w:val="20"/>
        </w:rPr>
        <w:t> </w:t>
      </w:r>
      <w:r>
        <w:rPr>
          <w:rFonts w:ascii="Arial"/>
          <w:i/>
          <w:sz w:val="20"/>
        </w:rPr>
        <w:t>2</w:t>
      </w:r>
      <w:r>
        <w:rPr>
          <w:rFonts w:ascii="Arial"/>
          <w:i/>
          <w:spacing w:val="17"/>
          <w:sz w:val="20"/>
        </w:rPr>
        <w:t> </w:t>
      </w:r>
      <w:r>
        <w:rPr>
          <w:rFonts w:ascii="Arial"/>
          <w:i/>
          <w:sz w:val="20"/>
        </w:rPr>
        <w:t>M.</w:t>
      </w:r>
      <w:r>
        <w:rPr>
          <w:rFonts w:ascii="Arial"/>
          <w:i/>
          <w:spacing w:val="17"/>
          <w:sz w:val="20"/>
        </w:rPr>
        <w:t> </w:t>
      </w:r>
      <w:r>
        <w:rPr>
          <w:rFonts w:ascii="Arial"/>
          <w:i/>
          <w:sz w:val="20"/>
        </w:rPr>
        <w:t>&amp;</w:t>
      </w:r>
      <w:r>
        <w:rPr>
          <w:rFonts w:ascii="Arial"/>
          <w:i/>
          <w:spacing w:val="17"/>
          <w:sz w:val="20"/>
        </w:rPr>
        <w:t> </w:t>
      </w:r>
      <w:r>
        <w:rPr>
          <w:rFonts w:ascii="Arial"/>
          <w:i/>
          <w:sz w:val="20"/>
        </w:rPr>
        <w:t>W.</w:t>
      </w:r>
      <w:r>
        <w:rPr>
          <w:rFonts w:ascii="Arial"/>
          <w:i/>
          <w:spacing w:val="17"/>
          <w:sz w:val="20"/>
        </w:rPr>
        <w:t> </w:t>
      </w:r>
      <w:r>
        <w:rPr>
          <w:rFonts w:ascii="Arial"/>
          <w:i/>
          <w:sz w:val="20"/>
        </w:rPr>
        <w:t>149</w:t>
      </w:r>
      <w:r>
        <w:rPr>
          <w:sz w:val="20"/>
        </w:rPr>
        <w:t>;</w:t>
      </w:r>
      <w:r>
        <w:rPr>
          <w:spacing w:val="17"/>
          <w:sz w:val="20"/>
        </w:rPr>
        <w:t> </w:t>
      </w:r>
      <w:r>
        <w:rPr>
          <w:rFonts w:ascii="Arial"/>
          <w:i/>
          <w:sz w:val="20"/>
        </w:rPr>
        <w:t>Taylor</w:t>
      </w:r>
      <w:r>
        <w:rPr>
          <w:rFonts w:ascii="Arial"/>
          <w:i/>
          <w:spacing w:val="17"/>
          <w:sz w:val="20"/>
        </w:rPr>
        <w:t> </w:t>
      </w:r>
      <w:r>
        <w:rPr>
          <w:rFonts w:ascii="Arial"/>
          <w:i/>
          <w:sz w:val="20"/>
        </w:rPr>
        <w:t>v</w:t>
      </w:r>
      <w:r>
        <w:rPr>
          <w:rFonts w:ascii="Arial"/>
          <w:i/>
          <w:spacing w:val="17"/>
          <w:sz w:val="20"/>
        </w:rPr>
        <w:t> </w:t>
      </w:r>
      <w:r>
        <w:rPr>
          <w:rFonts w:ascii="Arial"/>
          <w:i/>
          <w:sz w:val="20"/>
        </w:rPr>
        <w:t>Crowland</w:t>
      </w:r>
      <w:r>
        <w:rPr>
          <w:rFonts w:ascii="Arial"/>
          <w:i/>
          <w:spacing w:val="17"/>
          <w:sz w:val="20"/>
        </w:rPr>
        <w:t> </w:t>
      </w:r>
      <w:r>
        <w:rPr>
          <w:rFonts w:ascii="Arial"/>
          <w:i/>
          <w:sz w:val="20"/>
        </w:rPr>
        <w:t>Gas</w:t>
      </w:r>
      <w:r>
        <w:rPr>
          <w:rFonts w:ascii="Arial"/>
          <w:i/>
          <w:spacing w:val="17"/>
          <w:sz w:val="20"/>
        </w:rPr>
        <w:t> </w:t>
      </w:r>
      <w:r>
        <w:rPr>
          <w:rFonts w:ascii="Arial"/>
          <w:i/>
          <w:sz w:val="20"/>
        </w:rPr>
        <w:t>&amp;</w:t>
      </w:r>
      <w:r>
        <w:rPr>
          <w:rFonts w:ascii="Arial"/>
          <w:i/>
          <w:spacing w:val="17"/>
          <w:sz w:val="20"/>
        </w:rPr>
        <w:t> </w:t>
      </w:r>
      <w:r>
        <w:rPr>
          <w:rFonts w:ascii="Arial"/>
          <w:i/>
          <w:sz w:val="20"/>
        </w:rPr>
        <w:t>Coke</w:t>
      </w:r>
      <w:r>
        <w:rPr>
          <w:rFonts w:ascii="Arial"/>
          <w:i/>
          <w:spacing w:val="17"/>
          <w:sz w:val="20"/>
        </w:rPr>
        <w:t> </w:t>
      </w:r>
      <w:r>
        <w:rPr>
          <w:rFonts w:ascii="Arial"/>
          <w:i/>
          <w:sz w:val="20"/>
        </w:rPr>
        <w:t>Co</w:t>
      </w:r>
      <w:r>
        <w:rPr>
          <w:rFonts w:ascii="Arial"/>
          <w:i/>
          <w:spacing w:val="17"/>
          <w:sz w:val="20"/>
        </w:rPr>
        <w:t> </w:t>
      </w:r>
      <w:r>
        <w:rPr>
          <w:rFonts w:ascii="Arial"/>
          <w:i/>
          <w:sz w:val="20"/>
        </w:rPr>
        <w:t>(1854)</w:t>
      </w:r>
      <w:r>
        <w:rPr>
          <w:rFonts w:ascii="Arial"/>
          <w:i/>
          <w:spacing w:val="17"/>
          <w:sz w:val="20"/>
        </w:rPr>
        <w:t> </w:t>
      </w:r>
      <w:r>
        <w:rPr>
          <w:rFonts w:ascii="Arial"/>
          <w:i/>
          <w:sz w:val="20"/>
        </w:rPr>
        <w:t>10</w:t>
      </w:r>
      <w:r>
        <w:rPr>
          <w:rFonts w:ascii="Arial"/>
          <w:i/>
          <w:spacing w:val="17"/>
          <w:sz w:val="20"/>
        </w:rPr>
        <w:t> </w:t>
      </w:r>
      <w:r>
        <w:rPr>
          <w:rFonts w:ascii="Arial"/>
          <w:i/>
          <w:spacing w:val="-2"/>
          <w:sz w:val="20"/>
        </w:rPr>
        <w:t>Exch.</w:t>
      </w:r>
    </w:p>
    <w:p>
      <w:pPr>
        <w:spacing w:line="225" w:lineRule="exact" w:before="0"/>
        <w:ind w:left="705" w:right="0" w:firstLine="0"/>
        <w:jc w:val="left"/>
        <w:rPr>
          <w:sz w:val="20"/>
        </w:rPr>
      </w:pPr>
      <w:r>
        <w:rPr>
          <w:rFonts w:ascii="Arial"/>
          <w:i/>
          <w:sz w:val="20"/>
        </w:rPr>
        <w:t>293</w:t>
      </w:r>
      <w:r>
        <w:rPr>
          <w:sz w:val="20"/>
        </w:rPr>
        <w:t>.</w:t>
      </w:r>
      <w:r>
        <w:rPr>
          <w:spacing w:val="-1"/>
          <w:sz w:val="20"/>
        </w:rPr>
        <w:t> </w:t>
      </w:r>
      <w:r>
        <w:rPr>
          <w:sz w:val="20"/>
        </w:rPr>
        <w:t>See, however,</w:t>
      </w:r>
      <w:r>
        <w:rPr>
          <w:spacing w:val="-1"/>
          <w:sz w:val="20"/>
        </w:rPr>
        <w:t> </w:t>
      </w:r>
      <w:r>
        <w:rPr>
          <w:rFonts w:ascii="Arial"/>
          <w:i/>
          <w:sz w:val="20"/>
        </w:rPr>
        <w:t>St John Shipping Corp v Joseph Rank Ltd [1957] 1 Q.B. </w:t>
      </w:r>
      <w:r>
        <w:rPr>
          <w:rFonts w:ascii="Arial"/>
          <w:i/>
          <w:spacing w:val="-4"/>
          <w:sz w:val="20"/>
        </w:rPr>
        <w:t>267</w:t>
      </w:r>
      <w:r>
        <w:rPr>
          <w:spacing w:val="-4"/>
          <w:sz w:val="20"/>
        </w:rPr>
        <w:t>.</w:t>
      </w:r>
    </w:p>
    <w:p>
      <w:pPr>
        <w:pStyle w:val="BodyText"/>
        <w:spacing w:before="9"/>
      </w:pPr>
    </w:p>
    <w:p>
      <w:pPr>
        <w:pStyle w:val="BodyText"/>
        <w:spacing w:line="235" w:lineRule="auto"/>
        <w:ind w:left="705" w:right="167" w:hanging="541"/>
        <w:jc w:val="both"/>
      </w:pPr>
      <w:r>
        <w:rPr>
          <w:color w:val="005DA1"/>
          <w:position w:val="5"/>
          <w:sz w:val="14"/>
          <w:u w:val="single" w:color="005DA1"/>
        </w:rPr>
        <w:t>999</w:t>
      </w:r>
      <w:r>
        <w:rPr>
          <w:position w:val="5"/>
          <w:sz w:val="14"/>
        </w:rPr>
        <w:t>.</w:t>
      </w:r>
      <w:r>
        <w:rPr>
          <w:spacing w:val="40"/>
          <w:position w:val="5"/>
          <w:sz w:val="14"/>
        </w:rPr>
        <w:t>  </w:t>
      </w:r>
      <w:r>
        <w:rPr>
          <w:rFonts w:ascii="Arial"/>
          <w:i/>
        </w:rPr>
        <w:t>Vinall v Howard [1953] 1 W.L.R. 987</w:t>
      </w:r>
      <w:r>
        <w:rPr/>
        <w:t>, applying Road Traffic Act 1934 s.8 (reversed on the facts </w:t>
      </w:r>
      <w:r>
        <w:rPr>
          <w:rFonts w:ascii="Arial"/>
          <w:i/>
        </w:rPr>
        <w:t>[1954] 1 Q.B. 375</w:t>
      </w:r>
      <w:r>
        <w:rPr/>
        <w:t>); by s.75(7) of the Road Traffic Act 1988 it is now expressly provided that the statutory prohibition of the sale of unroadworthy vehicles contained in that section shall not affect the validity of contracts or rights arising under contracts.</w:t>
      </w:r>
    </w:p>
    <w:p>
      <w:pPr>
        <w:pStyle w:val="BodyText"/>
        <w:spacing w:before="8"/>
      </w:pPr>
    </w:p>
    <w:p>
      <w:pPr>
        <w:spacing w:line="235" w:lineRule="auto" w:before="1"/>
        <w:ind w:left="705" w:right="167" w:hanging="541"/>
        <w:jc w:val="both"/>
        <w:rPr>
          <w:rFonts w:ascii="Arial"/>
          <w:i/>
          <w:sz w:val="20"/>
        </w:rPr>
      </w:pPr>
      <w:r>
        <w:rPr>
          <w:color w:val="005DA1"/>
          <w:position w:val="5"/>
          <w:sz w:val="14"/>
          <w:u w:val="single" w:color="005DA1"/>
        </w:rPr>
        <w:t>1000</w:t>
      </w:r>
      <w:r>
        <w:rPr>
          <w:position w:val="5"/>
          <w:sz w:val="14"/>
        </w:rPr>
        <w:t>.</w:t>
      </w:r>
      <w:r>
        <w:rPr>
          <w:spacing w:val="80"/>
          <w:position w:val="5"/>
          <w:sz w:val="14"/>
        </w:rPr>
        <w:t> </w:t>
      </w:r>
      <w:r>
        <w:rPr>
          <w:rFonts w:ascii="Arial"/>
          <w:i/>
          <w:sz w:val="20"/>
        </w:rPr>
        <w:t>Victorian Daylesford Syndicate Ltd v Dott [1905] 2 Ch. 624</w:t>
      </w:r>
      <w:r>
        <w:rPr>
          <w:sz w:val="20"/>
        </w:rPr>
        <w:t>. See now the Consumer Credit Act 1974 ss.21, 40(1) and Pt III (as amended): </w:t>
      </w:r>
      <w:r>
        <w:rPr>
          <w:rFonts w:ascii="Arial"/>
          <w:i/>
          <w:sz w:val="20"/>
        </w:rPr>
        <w:t>Menaka v Lum Kum Chum [1977] 1 W.L.R. 267</w:t>
      </w:r>
      <w:r>
        <w:rPr>
          <w:sz w:val="20"/>
        </w:rPr>
        <w:t>. It may be, however, that even though the statute is designed to protect the public, precluding </w:t>
      </w:r>
      <w:r>
        <w:rPr>
          <w:sz w:val="20"/>
        </w:rPr>
        <w:t>a member of the public from being able to sue on it will cause him prejudice. This was the essence of the problem in the reinsurance cases: see </w:t>
      </w:r>
      <w:r>
        <w:rPr>
          <w:rFonts w:ascii="Arial"/>
          <w:i/>
          <w:sz w:val="20"/>
        </w:rPr>
        <w:t>Bedford Insurance Co Ltd v Instituto de Resseguros</w:t>
      </w:r>
      <w:r>
        <w:rPr>
          <w:rFonts w:ascii="Arial"/>
          <w:i/>
          <w:spacing w:val="6"/>
          <w:sz w:val="20"/>
        </w:rPr>
        <w:t> </w:t>
      </w:r>
      <w:r>
        <w:rPr>
          <w:rFonts w:ascii="Arial"/>
          <w:i/>
          <w:sz w:val="20"/>
        </w:rPr>
        <w:t>do</w:t>
      </w:r>
      <w:r>
        <w:rPr>
          <w:rFonts w:ascii="Arial"/>
          <w:i/>
          <w:spacing w:val="9"/>
          <w:sz w:val="20"/>
        </w:rPr>
        <w:t> </w:t>
      </w:r>
      <w:r>
        <w:rPr>
          <w:rFonts w:ascii="Arial"/>
          <w:i/>
          <w:sz w:val="20"/>
        </w:rPr>
        <w:t>Brasil</w:t>
      </w:r>
      <w:r>
        <w:rPr>
          <w:rFonts w:ascii="Arial"/>
          <w:i/>
          <w:spacing w:val="9"/>
          <w:sz w:val="20"/>
        </w:rPr>
        <w:t> </w:t>
      </w:r>
      <w:r>
        <w:rPr>
          <w:rFonts w:ascii="Arial"/>
          <w:i/>
          <w:sz w:val="20"/>
        </w:rPr>
        <w:t>[1985]</w:t>
      </w:r>
      <w:r>
        <w:rPr>
          <w:rFonts w:ascii="Arial"/>
          <w:i/>
          <w:spacing w:val="9"/>
          <w:sz w:val="20"/>
        </w:rPr>
        <w:t> </w:t>
      </w:r>
      <w:r>
        <w:rPr>
          <w:rFonts w:ascii="Arial"/>
          <w:i/>
          <w:sz w:val="20"/>
        </w:rPr>
        <w:t>Q.B.</w:t>
      </w:r>
      <w:r>
        <w:rPr>
          <w:rFonts w:ascii="Arial"/>
          <w:i/>
          <w:spacing w:val="9"/>
          <w:sz w:val="20"/>
        </w:rPr>
        <w:t> </w:t>
      </w:r>
      <w:r>
        <w:rPr>
          <w:rFonts w:ascii="Arial"/>
          <w:i/>
          <w:sz w:val="20"/>
        </w:rPr>
        <w:t>966</w:t>
      </w:r>
      <w:r>
        <w:rPr>
          <w:sz w:val="20"/>
        </w:rPr>
        <w:t>;</w:t>
      </w:r>
      <w:r>
        <w:rPr>
          <w:spacing w:val="9"/>
          <w:sz w:val="20"/>
        </w:rPr>
        <w:t> </w:t>
      </w:r>
      <w:r>
        <w:rPr>
          <w:rFonts w:ascii="Arial"/>
          <w:i/>
          <w:sz w:val="20"/>
        </w:rPr>
        <w:t>Stewart</w:t>
      </w:r>
      <w:r>
        <w:rPr>
          <w:rFonts w:ascii="Arial"/>
          <w:i/>
          <w:spacing w:val="9"/>
          <w:sz w:val="20"/>
        </w:rPr>
        <w:t> </w:t>
      </w:r>
      <w:r>
        <w:rPr>
          <w:rFonts w:ascii="Arial"/>
          <w:i/>
          <w:sz w:val="20"/>
        </w:rPr>
        <w:t>v</w:t>
      </w:r>
      <w:r>
        <w:rPr>
          <w:rFonts w:ascii="Arial"/>
          <w:i/>
          <w:spacing w:val="9"/>
          <w:sz w:val="20"/>
        </w:rPr>
        <w:t> </w:t>
      </w:r>
      <w:r>
        <w:rPr>
          <w:rFonts w:ascii="Arial"/>
          <w:i/>
          <w:sz w:val="20"/>
        </w:rPr>
        <w:t>Oriental</w:t>
      </w:r>
      <w:r>
        <w:rPr>
          <w:rFonts w:ascii="Arial"/>
          <w:i/>
          <w:spacing w:val="9"/>
          <w:sz w:val="20"/>
        </w:rPr>
        <w:t> </w:t>
      </w:r>
      <w:r>
        <w:rPr>
          <w:rFonts w:ascii="Arial"/>
          <w:i/>
          <w:sz w:val="20"/>
        </w:rPr>
        <w:t>Fire</w:t>
      </w:r>
      <w:r>
        <w:rPr>
          <w:rFonts w:ascii="Arial"/>
          <w:i/>
          <w:spacing w:val="9"/>
          <w:sz w:val="20"/>
        </w:rPr>
        <w:t> </w:t>
      </w:r>
      <w:r>
        <w:rPr>
          <w:rFonts w:ascii="Arial"/>
          <w:i/>
          <w:sz w:val="20"/>
        </w:rPr>
        <w:t>and</w:t>
      </w:r>
      <w:r>
        <w:rPr>
          <w:rFonts w:ascii="Arial"/>
          <w:i/>
          <w:spacing w:val="9"/>
          <w:sz w:val="20"/>
        </w:rPr>
        <w:t> </w:t>
      </w:r>
      <w:r>
        <w:rPr>
          <w:rFonts w:ascii="Arial"/>
          <w:i/>
          <w:sz w:val="20"/>
        </w:rPr>
        <w:t>Marine</w:t>
      </w:r>
      <w:r>
        <w:rPr>
          <w:rFonts w:ascii="Arial"/>
          <w:i/>
          <w:spacing w:val="9"/>
          <w:sz w:val="20"/>
        </w:rPr>
        <w:t> </w:t>
      </w:r>
      <w:r>
        <w:rPr>
          <w:rFonts w:ascii="Arial"/>
          <w:i/>
          <w:sz w:val="20"/>
        </w:rPr>
        <w:t>Ins.</w:t>
      </w:r>
      <w:r>
        <w:rPr>
          <w:rFonts w:ascii="Arial"/>
          <w:i/>
          <w:spacing w:val="9"/>
          <w:sz w:val="20"/>
        </w:rPr>
        <w:t> </w:t>
      </w:r>
      <w:r>
        <w:rPr>
          <w:rFonts w:ascii="Arial"/>
          <w:i/>
          <w:sz w:val="20"/>
        </w:rPr>
        <w:t>Co</w:t>
      </w:r>
      <w:r>
        <w:rPr>
          <w:rFonts w:ascii="Arial"/>
          <w:i/>
          <w:spacing w:val="9"/>
          <w:sz w:val="20"/>
        </w:rPr>
        <w:t> </w:t>
      </w:r>
      <w:r>
        <w:rPr>
          <w:rFonts w:ascii="Arial"/>
          <w:i/>
          <w:sz w:val="20"/>
        </w:rPr>
        <w:t>Ltd</w:t>
      </w:r>
      <w:r>
        <w:rPr>
          <w:rFonts w:ascii="Arial"/>
          <w:i/>
          <w:spacing w:val="9"/>
          <w:sz w:val="20"/>
        </w:rPr>
        <w:t> </w:t>
      </w:r>
      <w:r>
        <w:rPr>
          <w:rFonts w:ascii="Arial"/>
          <w:i/>
          <w:sz w:val="20"/>
        </w:rPr>
        <w:t>[1985]</w:t>
      </w:r>
      <w:r>
        <w:rPr>
          <w:rFonts w:ascii="Arial"/>
          <w:i/>
          <w:spacing w:val="9"/>
          <w:sz w:val="20"/>
        </w:rPr>
        <w:t> </w:t>
      </w:r>
      <w:r>
        <w:rPr>
          <w:rFonts w:ascii="Arial"/>
          <w:i/>
          <w:spacing w:val="-10"/>
          <w:sz w:val="20"/>
        </w:rPr>
        <w:t>1</w:t>
      </w:r>
    </w:p>
    <w:p>
      <w:pPr>
        <w:spacing w:line="235" w:lineRule="auto" w:before="0"/>
        <w:ind w:left="705" w:right="167" w:firstLine="0"/>
        <w:jc w:val="both"/>
        <w:rPr>
          <w:sz w:val="20"/>
        </w:rPr>
      </w:pPr>
      <w:r>
        <w:rPr>
          <w:rFonts w:ascii="Arial"/>
          <w:i/>
          <w:sz w:val="20"/>
        </w:rPr>
        <w:t>Q.B. 988</w:t>
      </w:r>
      <w:r>
        <w:rPr>
          <w:sz w:val="20"/>
        </w:rPr>
        <w:t>; </w:t>
      </w:r>
      <w:r>
        <w:rPr>
          <w:rFonts w:ascii="Arial"/>
          <w:i/>
          <w:sz w:val="20"/>
        </w:rPr>
        <w:t>Phoenix General Insurance Co of Greece SA v Administration Asigurarilor, etc.</w:t>
      </w:r>
      <w:r>
        <w:rPr>
          <w:rFonts w:ascii="Arial"/>
          <w:i/>
          <w:spacing w:val="40"/>
          <w:sz w:val="20"/>
        </w:rPr>
        <w:t> </w:t>
      </w:r>
      <w:r>
        <w:rPr>
          <w:rFonts w:ascii="Arial"/>
          <w:i/>
          <w:sz w:val="20"/>
        </w:rPr>
        <w:t>[1988] Q.B. 216</w:t>
      </w:r>
      <w:r>
        <w:rPr>
          <w:sz w:val="20"/>
        </w:rPr>
        <w:t>. It is submitted that the proper policy is to allow the contract to be enforced by the innocent party: see Financial Services and Markets Act 2000 s.27. See also </w:t>
      </w:r>
      <w:r>
        <w:rPr>
          <w:rFonts w:ascii="Arial"/>
          <w:i/>
          <w:sz w:val="20"/>
        </w:rPr>
        <w:t>Estate of Anandh v Barnet Primary Health Care Trust [2004] EWCA Civ 5, [2004] All E.R. (D) 242 (Jan)</w:t>
      </w:r>
      <w:r>
        <w:rPr>
          <w:sz w:val="20"/>
        </w:rPr>
        <w:t>.</w:t>
      </w:r>
    </w:p>
    <w:p>
      <w:pPr>
        <w:spacing w:after="0" w:line="235" w:lineRule="auto"/>
        <w:jc w:val="both"/>
        <w:rPr>
          <w:sz w:val="20"/>
        </w:rPr>
        <w:sectPr>
          <w:pgSz w:w="11900" w:h="16840"/>
          <w:pgMar w:header="971" w:footer="0" w:top="1300" w:bottom="280" w:left="1275" w:right="1275"/>
        </w:sectPr>
      </w:pPr>
    </w:p>
    <w:p>
      <w:pPr>
        <w:pStyle w:val="BodyText"/>
        <w:spacing w:after="1"/>
        <w:rPr>
          <w:sz w:val="15"/>
        </w:rPr>
      </w:pPr>
      <w:bookmarkStart w:name="_bookmark1838" w:id="1840"/>
      <w:bookmarkEnd w:id="1840"/>
      <w:r>
        <w:rPr/>
      </w:r>
      <w:r>
        <w:rPr>
          <w:sz w:val="15"/>
        </w:rPr>
      </w: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0"/>
      </w:tblGrid>
      <w:tr>
        <w:trPr>
          <w:trHeight w:val="344" w:hRule="atLeast"/>
        </w:trPr>
        <w:tc>
          <w:tcPr>
            <w:tcW w:w="496" w:type="dxa"/>
          </w:tcPr>
          <w:p>
            <w:pPr>
              <w:pStyle w:val="TableParagraph"/>
              <w:spacing w:before="0"/>
              <w:ind w:right="43"/>
              <w:jc w:val="center"/>
              <w:rPr>
                <w:rFonts w:ascii="Arial MT"/>
                <w:sz w:val="14"/>
              </w:rPr>
            </w:pPr>
            <w:r>
              <w:rPr>
                <w:rFonts w:ascii="Arial MT"/>
                <w:color w:val="005DA1"/>
                <w:spacing w:val="-2"/>
                <w:sz w:val="14"/>
                <w:u w:val="single" w:color="005DA1"/>
              </w:rPr>
              <w:t>1001</w:t>
            </w:r>
            <w:r>
              <w:rPr>
                <w:rFonts w:ascii="Arial MT"/>
                <w:spacing w:val="-2"/>
                <w:sz w:val="14"/>
              </w:rPr>
              <w:t>.</w:t>
            </w:r>
          </w:p>
        </w:tc>
        <w:tc>
          <w:tcPr>
            <w:tcW w:w="8620" w:type="dxa"/>
          </w:tcPr>
          <w:p>
            <w:pPr>
              <w:pStyle w:val="TableParagraph"/>
              <w:spacing w:line="223" w:lineRule="exact" w:before="0"/>
              <w:ind w:left="94"/>
              <w:rPr>
                <w:rFonts w:ascii="Arial MT"/>
                <w:sz w:val="20"/>
              </w:rPr>
            </w:pPr>
            <w:r>
              <w:rPr>
                <w:i/>
                <w:sz w:val="20"/>
              </w:rPr>
              <w:t>Victorian Daylesford Syndicate Ltd v Dott [1905] 2 Ch. 624, </w:t>
            </w:r>
            <w:r>
              <w:rPr>
                <w:i/>
                <w:spacing w:val="-4"/>
                <w:sz w:val="20"/>
              </w:rPr>
              <w:t>630</w:t>
            </w:r>
            <w:r>
              <w:rPr>
                <w:rFonts w:ascii="Arial MT"/>
                <w:spacing w:val="-4"/>
                <w:sz w:val="20"/>
              </w:rPr>
              <w:t>.</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1002</w:t>
            </w:r>
            <w:r>
              <w:rPr>
                <w:rFonts w:ascii="Arial MT"/>
                <w:spacing w:val="-2"/>
                <w:sz w:val="14"/>
              </w:rPr>
              <w:t>.</w:t>
            </w:r>
          </w:p>
        </w:tc>
        <w:tc>
          <w:tcPr>
            <w:tcW w:w="8620" w:type="dxa"/>
          </w:tcPr>
          <w:p>
            <w:pPr>
              <w:pStyle w:val="TableParagraph"/>
              <w:spacing w:before="114"/>
              <w:ind w:left="94"/>
              <w:rPr>
                <w:rFonts w:ascii="Arial MT"/>
                <w:sz w:val="20"/>
              </w:rPr>
            </w:pPr>
            <w:r>
              <w:rPr>
                <w:i/>
                <w:sz w:val="20"/>
              </w:rPr>
              <w:t>[1957]</w:t>
            </w:r>
            <w:r>
              <w:rPr>
                <w:i/>
                <w:spacing w:val="-2"/>
                <w:sz w:val="20"/>
              </w:rPr>
              <w:t> </w:t>
            </w:r>
            <w:r>
              <w:rPr>
                <w:i/>
                <w:sz w:val="20"/>
              </w:rPr>
              <w:t>1 Q.B. </w:t>
            </w:r>
            <w:r>
              <w:rPr>
                <w:i/>
                <w:spacing w:val="-4"/>
                <w:sz w:val="20"/>
              </w:rPr>
              <w:t>267</w:t>
            </w:r>
            <w:r>
              <w:rPr>
                <w:rFonts w:ascii="Arial MT"/>
                <w:spacing w:val="-4"/>
                <w:sz w:val="20"/>
              </w:rPr>
              <w:t>.</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1003</w:t>
            </w:r>
            <w:r>
              <w:rPr>
                <w:rFonts w:ascii="Arial MT"/>
                <w:spacing w:val="-2"/>
                <w:sz w:val="14"/>
              </w:rPr>
              <w:t>.</w:t>
            </w:r>
          </w:p>
        </w:tc>
        <w:tc>
          <w:tcPr>
            <w:tcW w:w="8620" w:type="dxa"/>
          </w:tcPr>
          <w:p>
            <w:pPr>
              <w:pStyle w:val="TableParagraph"/>
              <w:spacing w:before="114"/>
              <w:ind w:left="94"/>
              <w:rPr>
                <w:rFonts w:ascii="Arial MT" w:hAnsi="Arial MT"/>
                <w:sz w:val="20"/>
              </w:rPr>
            </w:pPr>
            <w:r>
              <w:rPr>
                <w:i/>
                <w:sz w:val="20"/>
              </w:rPr>
              <w:t>[1957]</w:t>
            </w:r>
            <w:r>
              <w:rPr>
                <w:i/>
                <w:spacing w:val="-2"/>
                <w:sz w:val="20"/>
              </w:rPr>
              <w:t> </w:t>
            </w:r>
            <w:r>
              <w:rPr>
                <w:i/>
                <w:sz w:val="20"/>
              </w:rPr>
              <w:t>1 Q.B. 267, 281</w:t>
            </w:r>
            <w:r>
              <w:rPr>
                <w:i/>
                <w:spacing w:val="-1"/>
                <w:sz w:val="20"/>
              </w:rPr>
              <w:t> </w:t>
            </w:r>
            <w:r>
              <w:rPr>
                <w:rFonts w:ascii="Arial MT" w:hAnsi="Arial MT"/>
                <w:sz w:val="20"/>
              </w:rPr>
              <w:t>(emphasis added). cf.</w:t>
            </w:r>
            <w:r>
              <w:rPr>
                <w:rFonts w:ascii="Arial MT" w:hAnsi="Arial MT"/>
                <w:spacing w:val="-1"/>
                <w:sz w:val="20"/>
              </w:rPr>
              <w:t> </w:t>
            </w:r>
            <w:r>
              <w:rPr>
                <w:i/>
                <w:sz w:val="20"/>
              </w:rPr>
              <w:t>Archer v Brown [1985] Q.B. 401, </w:t>
            </w:r>
            <w:r>
              <w:rPr>
                <w:i/>
                <w:spacing w:val="-2"/>
                <w:sz w:val="20"/>
              </w:rPr>
              <w:t>423F–H</w:t>
            </w:r>
            <w:r>
              <w:rPr>
                <w:rFonts w:ascii="Arial MT" w:hAnsi="Arial MT"/>
                <w:spacing w:val="-2"/>
                <w:sz w:val="20"/>
              </w:rPr>
              <w:t>.</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1004</w:t>
            </w:r>
            <w:r>
              <w:rPr>
                <w:rFonts w:ascii="Arial MT"/>
                <w:spacing w:val="-2"/>
                <w:sz w:val="14"/>
              </w:rPr>
              <w:t>.</w:t>
            </w:r>
          </w:p>
        </w:tc>
        <w:tc>
          <w:tcPr>
            <w:tcW w:w="8620" w:type="dxa"/>
          </w:tcPr>
          <w:p>
            <w:pPr>
              <w:pStyle w:val="TableParagraph"/>
              <w:spacing w:before="114"/>
              <w:ind w:left="94"/>
              <w:rPr>
                <w:rFonts w:ascii="Arial MT"/>
                <w:sz w:val="20"/>
              </w:rPr>
            </w:pPr>
            <w:r>
              <w:rPr>
                <w:rFonts w:ascii="Arial MT"/>
                <w:sz w:val="20"/>
              </w:rPr>
              <w:t>Treitel,</w:t>
            </w:r>
            <w:r>
              <w:rPr>
                <w:rFonts w:ascii="Arial MT"/>
                <w:spacing w:val="-1"/>
                <w:sz w:val="20"/>
              </w:rPr>
              <w:t> </w:t>
            </w:r>
            <w:r>
              <w:rPr>
                <w:i/>
                <w:sz w:val="20"/>
              </w:rPr>
              <w:t>Crime, Proof and Punishment</w:t>
            </w:r>
            <w:r>
              <w:rPr>
                <w:rFonts w:ascii="Arial MT"/>
                <w:sz w:val="20"/>
              </w:rPr>
              <w:t>, </w:t>
            </w:r>
            <w:r>
              <w:rPr>
                <w:rFonts w:ascii="Arial MT"/>
                <w:spacing w:val="-2"/>
                <w:sz w:val="20"/>
              </w:rPr>
              <w:t>p.95.</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1005</w:t>
            </w:r>
            <w:r>
              <w:rPr>
                <w:rFonts w:ascii="Arial MT"/>
                <w:spacing w:val="-2"/>
                <w:sz w:val="14"/>
              </w:rPr>
              <w:t>.</w:t>
            </w:r>
          </w:p>
        </w:tc>
        <w:tc>
          <w:tcPr>
            <w:tcW w:w="8620" w:type="dxa"/>
          </w:tcPr>
          <w:p>
            <w:pPr>
              <w:pStyle w:val="TableParagraph"/>
              <w:spacing w:before="114"/>
              <w:ind w:left="94"/>
              <w:rPr>
                <w:rFonts w:ascii="Arial MT"/>
                <w:sz w:val="20"/>
              </w:rPr>
            </w:pPr>
            <w:r>
              <w:rPr>
                <w:i/>
                <w:sz w:val="20"/>
              </w:rPr>
              <w:t>[1957]</w:t>
            </w:r>
            <w:r>
              <w:rPr>
                <w:i/>
                <w:spacing w:val="-2"/>
                <w:sz w:val="20"/>
              </w:rPr>
              <w:t> </w:t>
            </w:r>
            <w:r>
              <w:rPr>
                <w:i/>
                <w:sz w:val="20"/>
              </w:rPr>
              <w:t>1 Q.B. 267, </w:t>
            </w:r>
            <w:r>
              <w:rPr>
                <w:i/>
                <w:spacing w:val="-4"/>
                <w:sz w:val="20"/>
              </w:rPr>
              <w:t>288</w:t>
            </w:r>
            <w:r>
              <w:rPr>
                <w:rFonts w:ascii="Arial MT"/>
                <w:spacing w:val="-4"/>
                <w:sz w:val="20"/>
              </w:rPr>
              <w:t>.</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1006</w:t>
            </w:r>
            <w:r>
              <w:rPr>
                <w:rFonts w:ascii="Arial MT"/>
                <w:spacing w:val="-2"/>
                <w:sz w:val="14"/>
              </w:rPr>
              <w:t>.</w:t>
            </w:r>
          </w:p>
        </w:tc>
        <w:tc>
          <w:tcPr>
            <w:tcW w:w="8620" w:type="dxa"/>
          </w:tcPr>
          <w:p>
            <w:pPr>
              <w:pStyle w:val="TableParagraph"/>
              <w:spacing w:before="114"/>
              <w:ind w:left="94"/>
              <w:rPr>
                <w:rFonts w:ascii="Arial MT"/>
                <w:sz w:val="20"/>
              </w:rPr>
            </w:pPr>
            <w:r>
              <w:rPr>
                <w:i/>
                <w:sz w:val="20"/>
              </w:rPr>
              <w:t>[1970]</w:t>
            </w:r>
            <w:r>
              <w:rPr>
                <w:i/>
                <w:spacing w:val="-1"/>
                <w:sz w:val="20"/>
              </w:rPr>
              <w:t> </w:t>
            </w:r>
            <w:r>
              <w:rPr>
                <w:i/>
                <w:sz w:val="20"/>
              </w:rPr>
              <w:t>2 Q.B. 504</w:t>
            </w:r>
            <w:r>
              <w:rPr>
                <w:rFonts w:ascii="Arial MT"/>
                <w:sz w:val="20"/>
              </w:rPr>
              <w:t>. cf. </w:t>
            </w:r>
            <w:r>
              <w:rPr>
                <w:i/>
                <w:sz w:val="20"/>
              </w:rPr>
              <w:t>Anderson Ltd v Daniel [1924] 1 K.B. </w:t>
            </w:r>
            <w:r>
              <w:rPr>
                <w:i/>
                <w:spacing w:val="-4"/>
                <w:sz w:val="20"/>
              </w:rPr>
              <w:t>138</w:t>
            </w:r>
            <w:r>
              <w:rPr>
                <w:rFonts w:ascii="Arial MT"/>
                <w:spacing w:val="-4"/>
                <w:sz w:val="20"/>
              </w:rPr>
              <w:t>.</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1007</w:t>
            </w:r>
            <w:r>
              <w:rPr>
                <w:rFonts w:ascii="Arial MT"/>
                <w:spacing w:val="-2"/>
                <w:sz w:val="14"/>
              </w:rPr>
              <w:t>.</w:t>
            </w:r>
          </w:p>
        </w:tc>
        <w:tc>
          <w:tcPr>
            <w:tcW w:w="8620" w:type="dxa"/>
          </w:tcPr>
          <w:p>
            <w:pPr>
              <w:pStyle w:val="TableParagraph"/>
              <w:spacing w:before="114"/>
              <w:ind w:left="94"/>
              <w:rPr>
                <w:rFonts w:ascii="Arial MT" w:hAnsi="Arial MT"/>
                <w:sz w:val="20"/>
              </w:rPr>
            </w:pPr>
            <w:r>
              <w:rPr>
                <w:i/>
                <w:sz w:val="20"/>
              </w:rPr>
              <w:t>Shaw v Groom [1970] 2 Q.B. 504, </w:t>
            </w:r>
            <w:r>
              <w:rPr>
                <w:i/>
                <w:spacing w:val="-2"/>
                <w:sz w:val="20"/>
              </w:rPr>
              <w:t>521–522</w:t>
            </w:r>
            <w:r>
              <w:rPr>
                <w:rFonts w:ascii="Arial MT" w:hAnsi="Arial MT"/>
                <w:spacing w:val="-2"/>
                <w:sz w:val="20"/>
              </w:rPr>
              <w:t>.</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1008</w:t>
            </w:r>
            <w:r>
              <w:rPr>
                <w:rFonts w:ascii="Arial MT"/>
                <w:spacing w:val="-2"/>
                <w:sz w:val="14"/>
              </w:rPr>
              <w:t>.</w:t>
            </w:r>
          </w:p>
        </w:tc>
        <w:tc>
          <w:tcPr>
            <w:tcW w:w="8620" w:type="dxa"/>
          </w:tcPr>
          <w:p>
            <w:pPr>
              <w:pStyle w:val="TableParagraph"/>
              <w:spacing w:before="114"/>
              <w:ind w:left="94"/>
              <w:rPr>
                <w:rFonts w:ascii="Arial MT"/>
                <w:sz w:val="20"/>
              </w:rPr>
            </w:pPr>
            <w:r>
              <w:rPr>
                <w:i/>
                <w:sz w:val="20"/>
              </w:rPr>
              <w:t>Shaw v Groom [1970] 2 Q.B. 504, </w:t>
            </w:r>
            <w:r>
              <w:rPr>
                <w:i/>
                <w:spacing w:val="-4"/>
                <w:sz w:val="20"/>
              </w:rPr>
              <w:t>521</w:t>
            </w:r>
            <w:r>
              <w:rPr>
                <w:rFonts w:ascii="Arial MT"/>
                <w:spacing w:val="-4"/>
                <w:sz w:val="20"/>
              </w:rPr>
              <w:t>.</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1009</w:t>
            </w:r>
            <w:r>
              <w:rPr>
                <w:rFonts w:ascii="Arial MT"/>
                <w:spacing w:val="-2"/>
                <w:sz w:val="14"/>
              </w:rPr>
              <w:t>.</w:t>
            </w:r>
          </w:p>
        </w:tc>
        <w:tc>
          <w:tcPr>
            <w:tcW w:w="8620" w:type="dxa"/>
          </w:tcPr>
          <w:p>
            <w:pPr>
              <w:pStyle w:val="TableParagraph"/>
              <w:spacing w:before="114"/>
              <w:ind w:left="94"/>
              <w:rPr>
                <w:rFonts w:ascii="Arial MT"/>
                <w:sz w:val="20"/>
              </w:rPr>
            </w:pPr>
            <w:r>
              <w:rPr>
                <w:i/>
                <w:sz w:val="20"/>
              </w:rPr>
              <w:t>St John Shipping Corp v Joseph Rank Ltd [1957] 1 Q.B. 267, </w:t>
            </w:r>
            <w:r>
              <w:rPr>
                <w:i/>
                <w:spacing w:val="-4"/>
                <w:sz w:val="20"/>
              </w:rPr>
              <w:t>288</w:t>
            </w:r>
            <w:r>
              <w:rPr>
                <w:rFonts w:ascii="Arial MT"/>
                <w:spacing w:val="-4"/>
                <w:sz w:val="20"/>
              </w:rPr>
              <w:t>.</w:t>
            </w:r>
          </w:p>
        </w:tc>
      </w:tr>
      <w:tr>
        <w:trPr>
          <w:trHeight w:val="181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1010</w:t>
            </w:r>
            <w:r>
              <w:rPr>
                <w:rFonts w:ascii="Arial MT"/>
                <w:spacing w:val="-2"/>
                <w:sz w:val="14"/>
              </w:rPr>
              <w:t>.</w:t>
            </w:r>
          </w:p>
        </w:tc>
        <w:tc>
          <w:tcPr>
            <w:tcW w:w="8620" w:type="dxa"/>
          </w:tcPr>
          <w:p>
            <w:pPr>
              <w:pStyle w:val="TableParagraph"/>
              <w:spacing w:line="235" w:lineRule="auto" w:before="118"/>
              <w:ind w:left="94" w:right="48"/>
              <w:jc w:val="both"/>
              <w:rPr>
                <w:rFonts w:ascii="Arial MT" w:hAnsi="Arial MT"/>
                <w:sz w:val="20"/>
              </w:rPr>
            </w:pPr>
            <w:r>
              <w:rPr>
                <w:i/>
                <w:sz w:val="20"/>
              </w:rPr>
              <w:t>Shaw v Groom [1970] 2 Q.B. 504, 520</w:t>
            </w:r>
            <w:r>
              <w:rPr>
                <w:rFonts w:ascii="Arial MT" w:hAnsi="Arial MT"/>
                <w:sz w:val="20"/>
              </w:rPr>
              <w:t>, per Sachs L.J.; see also Harman L.J., at 516. See also </w:t>
            </w:r>
            <w:r>
              <w:rPr>
                <w:i/>
                <w:sz w:val="20"/>
              </w:rPr>
              <w:t>Yango Pastoral Co Ltd v First Chicago Australia Ltd (1978) 139 C.L.R. 410</w:t>
            </w:r>
            <w:r>
              <w:rPr>
                <w:rFonts w:ascii="Arial MT" w:hAnsi="Arial MT"/>
                <w:sz w:val="20"/>
              </w:rPr>
              <w:t>; </w:t>
            </w:r>
            <w:r>
              <w:rPr>
                <w:i/>
                <w:sz w:val="20"/>
              </w:rPr>
              <w:t>Fire and All </w:t>
            </w:r>
            <w:r>
              <w:rPr>
                <w:i/>
                <w:sz w:val="20"/>
              </w:rPr>
              <w:t>Risk Ins. v Powell [1966] V.R. 513</w:t>
            </w:r>
            <w:r>
              <w:rPr>
                <w:rFonts w:ascii="Arial MT" w:hAnsi="Arial MT"/>
                <w:sz w:val="20"/>
              </w:rPr>
              <w:t>; </w:t>
            </w:r>
            <w:r>
              <w:rPr>
                <w:i/>
                <w:sz w:val="20"/>
              </w:rPr>
              <w:t>Pavey &amp; Mathews Pty Ltd v Paul (1986–87) 162 C.L.R. 221 </w:t>
            </w:r>
            <w:r>
              <w:rPr>
                <w:rFonts w:ascii="Arial MT" w:hAnsi="Arial MT"/>
                <w:sz w:val="20"/>
              </w:rPr>
              <w:t>(allowing a quantum meruit claim by a builder with respect to work performed under an oral contract which by statute was made unenforceable by the builder unless it was in writing). See the very helpful guidance for determining whether breach of the statute renders a contract</w:t>
            </w:r>
            <w:r>
              <w:rPr>
                <w:rFonts w:ascii="Arial MT" w:hAnsi="Arial MT"/>
                <w:spacing w:val="40"/>
                <w:sz w:val="20"/>
              </w:rPr>
              <w:t> </w:t>
            </w:r>
            <w:r>
              <w:rPr>
                <w:rFonts w:ascii="Arial MT" w:hAnsi="Arial MT"/>
                <w:sz w:val="20"/>
              </w:rPr>
              <w:t>illegal and unenforceable: </w:t>
            </w:r>
            <w:r>
              <w:rPr>
                <w:i/>
                <w:sz w:val="20"/>
              </w:rPr>
              <w:t>Nelson v Nelson (1995) 132 A.L.R. 133, 192–193</w:t>
            </w:r>
            <w:r>
              <w:rPr>
                <w:rFonts w:ascii="Arial MT" w:hAnsi="Arial MT"/>
                <w:sz w:val="20"/>
              </w:rPr>
              <w:t>.</w:t>
            </w:r>
          </w:p>
        </w:tc>
      </w:tr>
      <w:tr>
        <w:trPr>
          <w:trHeight w:val="690"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1011</w:t>
            </w:r>
            <w:r>
              <w:rPr>
                <w:rFonts w:ascii="Arial MT"/>
                <w:spacing w:val="-2"/>
                <w:sz w:val="14"/>
              </w:rPr>
              <w:t>.</w:t>
            </w:r>
          </w:p>
        </w:tc>
        <w:tc>
          <w:tcPr>
            <w:tcW w:w="8620" w:type="dxa"/>
          </w:tcPr>
          <w:p>
            <w:pPr>
              <w:pStyle w:val="TableParagraph"/>
              <w:spacing w:line="235" w:lineRule="auto" w:before="118"/>
              <w:ind w:left="94"/>
              <w:rPr>
                <w:rFonts w:ascii="Arial MT"/>
                <w:sz w:val="20"/>
              </w:rPr>
            </w:pPr>
            <w:r>
              <w:rPr>
                <w:i/>
                <w:sz w:val="20"/>
              </w:rPr>
              <w:t>Anderson</w:t>
            </w:r>
            <w:r>
              <w:rPr>
                <w:i/>
                <w:spacing w:val="40"/>
                <w:sz w:val="20"/>
              </w:rPr>
              <w:t> </w:t>
            </w:r>
            <w:r>
              <w:rPr>
                <w:i/>
                <w:sz w:val="20"/>
              </w:rPr>
              <w:t>Ltd</w:t>
            </w:r>
            <w:r>
              <w:rPr>
                <w:i/>
                <w:spacing w:val="40"/>
                <w:sz w:val="20"/>
              </w:rPr>
              <w:t> </w:t>
            </w:r>
            <w:r>
              <w:rPr>
                <w:i/>
                <w:sz w:val="20"/>
              </w:rPr>
              <w:t>v</w:t>
            </w:r>
            <w:r>
              <w:rPr>
                <w:i/>
                <w:spacing w:val="40"/>
                <w:sz w:val="20"/>
              </w:rPr>
              <w:t> </w:t>
            </w:r>
            <w:r>
              <w:rPr>
                <w:i/>
                <w:sz w:val="20"/>
              </w:rPr>
              <w:t>Daniel</w:t>
            </w:r>
            <w:r>
              <w:rPr>
                <w:i/>
                <w:spacing w:val="40"/>
                <w:sz w:val="20"/>
              </w:rPr>
              <w:t> </w:t>
            </w:r>
            <w:r>
              <w:rPr>
                <w:i/>
                <w:sz w:val="20"/>
              </w:rPr>
              <w:t>[1924]</w:t>
            </w:r>
            <w:r>
              <w:rPr>
                <w:i/>
                <w:spacing w:val="40"/>
                <w:sz w:val="20"/>
              </w:rPr>
              <w:t> </w:t>
            </w:r>
            <w:r>
              <w:rPr>
                <w:i/>
                <w:sz w:val="20"/>
              </w:rPr>
              <w:t>1</w:t>
            </w:r>
            <w:r>
              <w:rPr>
                <w:i/>
                <w:spacing w:val="40"/>
                <w:sz w:val="20"/>
              </w:rPr>
              <w:t> </w:t>
            </w:r>
            <w:r>
              <w:rPr>
                <w:i/>
                <w:sz w:val="20"/>
              </w:rPr>
              <w:t>K.B.</w:t>
            </w:r>
            <w:r>
              <w:rPr>
                <w:i/>
                <w:spacing w:val="40"/>
                <w:sz w:val="20"/>
              </w:rPr>
              <w:t> </w:t>
            </w:r>
            <w:r>
              <w:rPr>
                <w:i/>
                <w:sz w:val="20"/>
              </w:rPr>
              <w:t>138,</w:t>
            </w:r>
            <w:r>
              <w:rPr>
                <w:i/>
                <w:spacing w:val="40"/>
                <w:sz w:val="20"/>
              </w:rPr>
              <w:t> </w:t>
            </w:r>
            <w:r>
              <w:rPr>
                <w:i/>
                <w:sz w:val="20"/>
              </w:rPr>
              <w:t>149</w:t>
            </w:r>
            <w:r>
              <w:rPr>
                <w:rFonts w:ascii="Arial MT"/>
                <w:sz w:val="20"/>
              </w:rPr>
              <w:t>;</w:t>
            </w:r>
            <w:r>
              <w:rPr>
                <w:rFonts w:ascii="Arial MT"/>
                <w:spacing w:val="40"/>
                <w:sz w:val="20"/>
              </w:rPr>
              <w:t> </w:t>
            </w:r>
            <w:r>
              <w:rPr>
                <w:i/>
                <w:sz w:val="20"/>
              </w:rPr>
              <w:t>Ashmore,</w:t>
            </w:r>
            <w:r>
              <w:rPr>
                <w:i/>
                <w:spacing w:val="40"/>
                <w:sz w:val="20"/>
              </w:rPr>
              <w:t> </w:t>
            </w:r>
            <w:r>
              <w:rPr>
                <w:i/>
                <w:sz w:val="20"/>
              </w:rPr>
              <w:t>Benson</w:t>
            </w:r>
            <w:r>
              <w:rPr>
                <w:i/>
                <w:spacing w:val="40"/>
                <w:sz w:val="20"/>
              </w:rPr>
              <w:t> </w:t>
            </w:r>
            <w:r>
              <w:rPr>
                <w:i/>
                <w:sz w:val="20"/>
              </w:rPr>
              <w:t>Pease</w:t>
            </w:r>
            <w:r>
              <w:rPr>
                <w:i/>
                <w:spacing w:val="40"/>
                <w:sz w:val="20"/>
              </w:rPr>
              <w:t> </w:t>
            </w:r>
            <w:r>
              <w:rPr>
                <w:i/>
                <w:sz w:val="20"/>
              </w:rPr>
              <w:t>&amp;</w:t>
            </w:r>
            <w:r>
              <w:rPr>
                <w:i/>
                <w:spacing w:val="40"/>
                <w:sz w:val="20"/>
              </w:rPr>
              <w:t> </w:t>
            </w:r>
            <w:r>
              <w:rPr>
                <w:i/>
                <w:sz w:val="20"/>
              </w:rPr>
              <w:t>Co</w:t>
            </w:r>
            <w:r>
              <w:rPr>
                <w:i/>
                <w:spacing w:val="40"/>
                <w:sz w:val="20"/>
              </w:rPr>
              <w:t> </w:t>
            </w:r>
            <w:r>
              <w:rPr>
                <w:i/>
                <w:sz w:val="20"/>
              </w:rPr>
              <w:t>Ltd</w:t>
            </w:r>
            <w:r>
              <w:rPr>
                <w:i/>
                <w:spacing w:val="40"/>
                <w:sz w:val="20"/>
              </w:rPr>
              <w:t> </w:t>
            </w:r>
            <w:r>
              <w:rPr>
                <w:i/>
                <w:sz w:val="20"/>
              </w:rPr>
              <w:t>v</w:t>
            </w:r>
            <w:r>
              <w:rPr>
                <w:i/>
                <w:spacing w:val="40"/>
                <w:sz w:val="20"/>
              </w:rPr>
              <w:t> </w:t>
            </w:r>
            <w:r>
              <w:rPr>
                <w:i/>
                <w:sz w:val="20"/>
              </w:rPr>
              <w:t>A.V. Dawson Ltd [1973] 1 W.L.R. 828</w:t>
            </w:r>
            <w:r>
              <w:rPr>
                <w:rFonts w:ascii="Arial MT"/>
                <w:sz w:val="20"/>
              </w:rPr>
              <w:t>.</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1012</w:t>
            </w:r>
            <w:r>
              <w:rPr>
                <w:rFonts w:ascii="Arial MT"/>
                <w:spacing w:val="-2"/>
                <w:sz w:val="14"/>
              </w:rPr>
              <w:t>.</w:t>
            </w:r>
          </w:p>
        </w:tc>
        <w:tc>
          <w:tcPr>
            <w:tcW w:w="8620" w:type="dxa"/>
          </w:tcPr>
          <w:p>
            <w:pPr>
              <w:pStyle w:val="TableParagraph"/>
              <w:spacing w:before="114"/>
              <w:ind w:left="94"/>
              <w:rPr>
                <w:rFonts w:ascii="Arial MT"/>
                <w:sz w:val="20"/>
              </w:rPr>
            </w:pPr>
            <w:r>
              <w:rPr>
                <w:i/>
                <w:sz w:val="20"/>
              </w:rPr>
              <w:t>St John Shipping Corp v Joseph Rank Ltd [1957] 1 Q.B. 267, </w:t>
            </w:r>
            <w:r>
              <w:rPr>
                <w:i/>
                <w:spacing w:val="-4"/>
                <w:sz w:val="20"/>
              </w:rPr>
              <w:t>284</w:t>
            </w:r>
            <w:r>
              <w:rPr>
                <w:rFonts w:ascii="Arial MT"/>
                <w:spacing w:val="-4"/>
                <w:sz w:val="20"/>
              </w:rPr>
              <w:t>.</w:t>
            </w:r>
          </w:p>
        </w:tc>
      </w:tr>
      <w:tr>
        <w:trPr>
          <w:trHeight w:val="91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1013</w:t>
            </w:r>
            <w:r>
              <w:rPr>
                <w:rFonts w:ascii="Arial MT"/>
                <w:spacing w:val="-2"/>
                <w:sz w:val="14"/>
              </w:rPr>
              <w:t>.</w:t>
            </w:r>
          </w:p>
        </w:tc>
        <w:tc>
          <w:tcPr>
            <w:tcW w:w="8620" w:type="dxa"/>
          </w:tcPr>
          <w:p>
            <w:pPr>
              <w:pStyle w:val="TableParagraph"/>
              <w:spacing w:line="235" w:lineRule="auto" w:before="118"/>
              <w:ind w:left="94" w:right="49"/>
              <w:jc w:val="both"/>
              <w:rPr>
                <w:rFonts w:ascii="Arial MT"/>
                <w:sz w:val="20"/>
              </w:rPr>
            </w:pPr>
            <w:r>
              <w:rPr>
                <w:i/>
                <w:sz w:val="20"/>
              </w:rPr>
              <w:t>Anderson Ltd v Daniel [1924] 1 K.B. 138</w:t>
            </w:r>
            <w:r>
              <w:rPr>
                <w:rFonts w:ascii="Arial MT"/>
                <w:sz w:val="20"/>
              </w:rPr>
              <w:t>; overruled by the Fertilisers and Feeding Stuffs Act 1926 s.1(2); </w:t>
            </w:r>
            <w:r>
              <w:rPr>
                <w:i/>
                <w:sz w:val="20"/>
              </w:rPr>
              <w:t>Marles v Philip Trant &amp; Sons Ltd [1954] 1 Q.B. 29</w:t>
            </w:r>
            <w:r>
              <w:rPr>
                <w:rFonts w:ascii="Arial MT"/>
                <w:sz w:val="20"/>
              </w:rPr>
              <w:t>, but see now </w:t>
            </w:r>
            <w:r>
              <w:rPr>
                <w:rFonts w:ascii="Arial MT"/>
                <w:sz w:val="20"/>
              </w:rPr>
              <w:t>Agriculture (Miscellaneous Provisions) Act 1954 s.12(1).</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1014</w:t>
            </w:r>
            <w:r>
              <w:rPr>
                <w:rFonts w:ascii="Arial MT"/>
                <w:spacing w:val="-2"/>
                <w:sz w:val="14"/>
              </w:rPr>
              <w:t>.</w:t>
            </w:r>
          </w:p>
        </w:tc>
        <w:tc>
          <w:tcPr>
            <w:tcW w:w="8620" w:type="dxa"/>
          </w:tcPr>
          <w:p>
            <w:pPr>
              <w:pStyle w:val="TableParagraph"/>
              <w:spacing w:before="114"/>
              <w:ind w:left="94"/>
              <w:rPr>
                <w:rFonts w:ascii="Arial MT"/>
                <w:sz w:val="20"/>
              </w:rPr>
            </w:pPr>
            <w:r>
              <w:rPr>
                <w:i/>
                <w:sz w:val="20"/>
              </w:rPr>
              <w:t>B. &amp; B. Viennese Fashions v Losane [1952] 1 All E.R. </w:t>
            </w:r>
            <w:r>
              <w:rPr>
                <w:i/>
                <w:spacing w:val="-4"/>
                <w:sz w:val="20"/>
              </w:rPr>
              <w:t>909</w:t>
            </w:r>
            <w:r>
              <w:rPr>
                <w:rFonts w:ascii="Arial MT"/>
                <w:spacing w:val="-4"/>
                <w:sz w:val="20"/>
              </w:rPr>
              <w:t>.</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1015</w:t>
            </w:r>
            <w:r>
              <w:rPr>
                <w:rFonts w:ascii="Arial MT"/>
                <w:spacing w:val="-2"/>
                <w:sz w:val="14"/>
              </w:rPr>
              <w:t>.</w:t>
            </w:r>
          </w:p>
        </w:tc>
        <w:tc>
          <w:tcPr>
            <w:tcW w:w="8620" w:type="dxa"/>
          </w:tcPr>
          <w:p>
            <w:pPr>
              <w:pStyle w:val="TableParagraph"/>
              <w:spacing w:before="114"/>
              <w:ind w:left="94"/>
              <w:rPr>
                <w:rFonts w:ascii="Arial MT"/>
                <w:sz w:val="20"/>
              </w:rPr>
            </w:pPr>
            <w:r>
              <w:rPr>
                <w:rFonts w:ascii="Arial MT"/>
                <w:sz w:val="20"/>
              </w:rPr>
              <w:t>cf.</w:t>
            </w:r>
            <w:r>
              <w:rPr>
                <w:rFonts w:ascii="Arial MT"/>
                <w:spacing w:val="-1"/>
                <w:sz w:val="20"/>
              </w:rPr>
              <w:t> </w:t>
            </w:r>
            <w:r>
              <w:rPr>
                <w:i/>
                <w:sz w:val="20"/>
              </w:rPr>
              <w:t>Re Mahmoud and Ispahani [1921] 2 K.B. 716</w:t>
            </w:r>
            <w:r>
              <w:rPr>
                <w:rFonts w:ascii="Arial MT"/>
                <w:sz w:val="20"/>
              </w:rPr>
              <w:t>, see also below, para.16-</w:t>
            </w:r>
            <w:r>
              <w:rPr>
                <w:rFonts w:ascii="Arial MT"/>
                <w:spacing w:val="-4"/>
                <w:sz w:val="20"/>
              </w:rPr>
              <w:t>165.</w:t>
            </w:r>
          </w:p>
        </w:tc>
      </w:tr>
      <w:tr>
        <w:trPr>
          <w:trHeight w:val="1140"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1016</w:t>
            </w:r>
            <w:r>
              <w:rPr>
                <w:rFonts w:ascii="Arial MT"/>
                <w:spacing w:val="-2"/>
                <w:sz w:val="14"/>
              </w:rPr>
              <w:t>.</w:t>
            </w:r>
          </w:p>
        </w:tc>
        <w:tc>
          <w:tcPr>
            <w:tcW w:w="8620" w:type="dxa"/>
          </w:tcPr>
          <w:p>
            <w:pPr>
              <w:pStyle w:val="TableParagraph"/>
              <w:spacing w:line="235" w:lineRule="auto" w:before="118"/>
              <w:ind w:left="94" w:right="49"/>
              <w:jc w:val="both"/>
              <w:rPr>
                <w:rFonts w:ascii="Arial MT"/>
                <w:sz w:val="20"/>
              </w:rPr>
            </w:pPr>
            <w:r>
              <w:rPr>
                <w:i/>
                <w:sz w:val="20"/>
              </w:rPr>
              <w:t>Bostel Bros Ltd v Hurlock [1949] 1 K.B. 74</w:t>
            </w:r>
            <w:r>
              <w:rPr>
                <w:rFonts w:ascii="Arial MT"/>
                <w:sz w:val="20"/>
              </w:rPr>
              <w:t>; </w:t>
            </w:r>
            <w:r>
              <w:rPr>
                <w:i/>
                <w:sz w:val="20"/>
              </w:rPr>
              <w:t>Jackson Stansfield &amp; Sons v Butterworth [1948] 2</w:t>
            </w:r>
            <w:r>
              <w:rPr>
                <w:i/>
                <w:spacing w:val="40"/>
                <w:sz w:val="20"/>
              </w:rPr>
              <w:t> </w:t>
            </w:r>
            <w:r>
              <w:rPr>
                <w:i/>
                <w:sz w:val="20"/>
              </w:rPr>
              <w:t>All E.R. 558</w:t>
            </w:r>
            <w:r>
              <w:rPr>
                <w:rFonts w:ascii="Arial MT"/>
                <w:sz w:val="20"/>
              </w:rPr>
              <w:t>; </w:t>
            </w:r>
            <w:r>
              <w:rPr>
                <w:i/>
                <w:sz w:val="20"/>
              </w:rPr>
              <w:t>Woolfe v Wexler [1951] 2 K.B. 154</w:t>
            </w:r>
            <w:r>
              <w:rPr>
                <w:rFonts w:ascii="Arial MT"/>
                <w:sz w:val="20"/>
              </w:rPr>
              <w:t>; </w:t>
            </w:r>
            <w:r>
              <w:rPr>
                <w:i/>
                <w:sz w:val="20"/>
              </w:rPr>
              <w:t>Howell v Falmouth Boat Construction Co Ltd [1951] A.C. 837</w:t>
            </w:r>
            <w:r>
              <w:rPr>
                <w:rFonts w:ascii="Arial MT"/>
                <w:sz w:val="20"/>
              </w:rPr>
              <w:t>; </w:t>
            </w:r>
            <w:r>
              <w:rPr>
                <w:i/>
                <w:sz w:val="20"/>
              </w:rPr>
              <w:t>Smith &amp; Son (Bognor Regis) Ltd v Walker [1952] 2 Q.B. 319</w:t>
            </w:r>
            <w:r>
              <w:rPr>
                <w:rFonts w:ascii="Arial MT"/>
                <w:sz w:val="20"/>
              </w:rPr>
              <w:t>; </w:t>
            </w:r>
            <w:r>
              <w:rPr>
                <w:i/>
                <w:sz w:val="20"/>
              </w:rPr>
              <w:t>Young v </w:t>
            </w:r>
            <w:r>
              <w:rPr>
                <w:i/>
                <w:sz w:val="20"/>
              </w:rPr>
              <w:t>Buckles [1952] 1 K.B. 220</w:t>
            </w:r>
            <w:r>
              <w:rPr>
                <w:rFonts w:ascii="Arial MT"/>
                <w:sz w:val="20"/>
              </w:rPr>
              <w:t>.</w:t>
            </w:r>
          </w:p>
        </w:tc>
      </w:tr>
      <w:tr>
        <w:trPr>
          <w:trHeight w:val="690"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1017</w:t>
            </w:r>
            <w:r>
              <w:rPr>
                <w:rFonts w:ascii="Arial MT"/>
                <w:spacing w:val="-2"/>
                <w:sz w:val="14"/>
              </w:rPr>
              <w:t>.</w:t>
            </w:r>
          </w:p>
        </w:tc>
        <w:tc>
          <w:tcPr>
            <w:tcW w:w="8620" w:type="dxa"/>
          </w:tcPr>
          <w:p>
            <w:pPr>
              <w:pStyle w:val="TableParagraph"/>
              <w:spacing w:line="235" w:lineRule="auto" w:before="118"/>
              <w:ind w:left="94"/>
              <w:rPr>
                <w:rFonts w:ascii="Arial MT"/>
                <w:sz w:val="20"/>
              </w:rPr>
            </w:pPr>
            <w:r>
              <w:rPr>
                <w:i/>
                <w:sz w:val="20"/>
              </w:rPr>
              <w:t>Dennis &amp; Co Ltd v Munn [1949] 2 K.B. 327</w:t>
            </w:r>
            <w:r>
              <w:rPr>
                <w:rFonts w:ascii="Arial MT"/>
                <w:sz w:val="20"/>
              </w:rPr>
              <w:t>; </w:t>
            </w:r>
            <w:r>
              <w:rPr>
                <w:i/>
                <w:sz w:val="20"/>
              </w:rPr>
              <w:t>Frank W. Clifford Ltd v Garth [1956] 1 W.L.R. 570</w:t>
            </w:r>
            <w:r>
              <w:rPr>
                <w:rFonts w:ascii="Arial MT"/>
                <w:sz w:val="20"/>
              </w:rPr>
              <w:t>. See also below, para.16-212.</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1018</w:t>
            </w:r>
            <w:r>
              <w:rPr>
                <w:rFonts w:ascii="Arial MT"/>
                <w:spacing w:val="-2"/>
                <w:sz w:val="14"/>
              </w:rPr>
              <w:t>.</w:t>
            </w:r>
          </w:p>
        </w:tc>
        <w:tc>
          <w:tcPr>
            <w:tcW w:w="8620" w:type="dxa"/>
          </w:tcPr>
          <w:p>
            <w:pPr>
              <w:pStyle w:val="TableParagraph"/>
              <w:spacing w:before="114"/>
              <w:ind w:left="94"/>
              <w:rPr>
                <w:rFonts w:ascii="Arial MT"/>
                <w:sz w:val="20"/>
              </w:rPr>
            </w:pPr>
            <w:r>
              <w:rPr>
                <w:rFonts w:ascii="Arial MT"/>
                <w:sz w:val="20"/>
              </w:rPr>
              <w:t>See Vol.II, para.44-</w:t>
            </w:r>
            <w:r>
              <w:rPr>
                <w:rFonts w:ascii="Arial MT"/>
                <w:spacing w:val="-4"/>
                <w:sz w:val="20"/>
              </w:rPr>
              <w:t>027.</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1019</w:t>
            </w:r>
            <w:r>
              <w:rPr>
                <w:rFonts w:ascii="Arial MT"/>
                <w:spacing w:val="-2"/>
                <w:sz w:val="14"/>
              </w:rPr>
              <w:t>.</w:t>
            </w:r>
          </w:p>
        </w:tc>
        <w:tc>
          <w:tcPr>
            <w:tcW w:w="8620" w:type="dxa"/>
          </w:tcPr>
          <w:p>
            <w:pPr>
              <w:pStyle w:val="TableParagraph"/>
              <w:spacing w:before="114"/>
              <w:ind w:left="94"/>
              <w:rPr>
                <w:rFonts w:ascii="Arial MT"/>
                <w:sz w:val="20"/>
              </w:rPr>
            </w:pPr>
            <w:r>
              <w:rPr>
                <w:i/>
                <w:sz w:val="20"/>
              </w:rPr>
              <w:t>Wright v Horton (1887) 12 App. Cas. </w:t>
            </w:r>
            <w:r>
              <w:rPr>
                <w:i/>
                <w:spacing w:val="-4"/>
                <w:sz w:val="20"/>
              </w:rPr>
              <w:t>371</w:t>
            </w:r>
            <w:r>
              <w:rPr>
                <w:rFonts w:ascii="Arial MT"/>
                <w:spacing w:val="-4"/>
                <w:sz w:val="20"/>
              </w:rPr>
              <w:t>.</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1020</w:t>
            </w:r>
            <w:r>
              <w:rPr>
                <w:rFonts w:ascii="Arial MT"/>
                <w:spacing w:val="-2"/>
                <w:sz w:val="14"/>
              </w:rPr>
              <w:t>.</w:t>
            </w:r>
          </w:p>
        </w:tc>
        <w:tc>
          <w:tcPr>
            <w:tcW w:w="8620" w:type="dxa"/>
          </w:tcPr>
          <w:p>
            <w:pPr>
              <w:pStyle w:val="TableParagraph"/>
              <w:spacing w:before="114"/>
              <w:ind w:left="94"/>
              <w:rPr>
                <w:rFonts w:ascii="Arial MT"/>
                <w:sz w:val="20"/>
              </w:rPr>
            </w:pPr>
            <w:r>
              <w:rPr>
                <w:rFonts w:ascii="Arial MT"/>
                <w:sz w:val="20"/>
              </w:rPr>
              <w:t>Companies Act 2006 s.860. See above, para.10-</w:t>
            </w:r>
            <w:r>
              <w:rPr>
                <w:rFonts w:ascii="Arial MT"/>
                <w:spacing w:val="-4"/>
                <w:sz w:val="20"/>
              </w:rPr>
              <w:t>046.</w:t>
            </w:r>
          </w:p>
        </w:tc>
      </w:tr>
      <w:tr>
        <w:trPr>
          <w:trHeight w:val="690"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1021</w:t>
            </w:r>
            <w:r>
              <w:rPr>
                <w:rFonts w:ascii="Arial MT"/>
                <w:spacing w:val="-2"/>
                <w:sz w:val="14"/>
              </w:rPr>
              <w:t>.</w:t>
            </w:r>
          </w:p>
        </w:tc>
        <w:tc>
          <w:tcPr>
            <w:tcW w:w="8620" w:type="dxa"/>
          </w:tcPr>
          <w:p>
            <w:pPr>
              <w:pStyle w:val="TableParagraph"/>
              <w:spacing w:line="235" w:lineRule="auto" w:before="118"/>
              <w:ind w:left="94"/>
              <w:rPr>
                <w:rFonts w:ascii="Arial MT"/>
                <w:sz w:val="20"/>
              </w:rPr>
            </w:pPr>
            <w:r>
              <w:rPr>
                <w:rFonts w:ascii="Arial MT"/>
                <w:sz w:val="20"/>
              </w:rPr>
              <w:t>As to the effects of failure to furnish particulars of agreements which are subject to registration under the Competition Act 1998, see paras 43-116, 43-126.</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1022</w:t>
            </w:r>
            <w:r>
              <w:rPr>
                <w:rFonts w:ascii="Arial MT"/>
                <w:spacing w:val="-2"/>
                <w:sz w:val="14"/>
              </w:rPr>
              <w:t>.</w:t>
            </w:r>
          </w:p>
        </w:tc>
        <w:tc>
          <w:tcPr>
            <w:tcW w:w="8620" w:type="dxa"/>
          </w:tcPr>
          <w:p>
            <w:pPr>
              <w:pStyle w:val="TableParagraph"/>
              <w:spacing w:before="114"/>
              <w:ind w:left="94"/>
              <w:rPr>
                <w:rFonts w:ascii="Arial MT"/>
                <w:sz w:val="20"/>
              </w:rPr>
            </w:pPr>
            <w:r>
              <w:rPr>
                <w:i/>
                <w:sz w:val="20"/>
              </w:rPr>
              <w:t>St John Shipping Corp v Joseph Rank Ltd [1957] 1 Q.B. 267, </w:t>
            </w:r>
            <w:r>
              <w:rPr>
                <w:i/>
                <w:spacing w:val="-4"/>
                <w:sz w:val="20"/>
              </w:rPr>
              <w:t>284</w:t>
            </w:r>
            <w:r>
              <w:rPr>
                <w:rFonts w:ascii="Arial MT"/>
                <w:spacing w:val="-4"/>
                <w:sz w:val="20"/>
              </w:rPr>
              <w:t>.</w:t>
            </w:r>
          </w:p>
        </w:tc>
      </w:tr>
      <w:tr>
        <w:trPr>
          <w:trHeight w:val="344"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1023</w:t>
            </w:r>
            <w:r>
              <w:rPr>
                <w:rFonts w:ascii="Arial MT"/>
                <w:spacing w:val="-2"/>
                <w:sz w:val="14"/>
              </w:rPr>
              <w:t>.</w:t>
            </w:r>
          </w:p>
        </w:tc>
        <w:tc>
          <w:tcPr>
            <w:tcW w:w="8620" w:type="dxa"/>
          </w:tcPr>
          <w:p>
            <w:pPr>
              <w:pStyle w:val="TableParagraph"/>
              <w:spacing w:line="210" w:lineRule="exact" w:before="114"/>
              <w:ind w:left="94"/>
              <w:rPr>
                <w:rFonts w:ascii="Arial MT"/>
                <w:sz w:val="20"/>
              </w:rPr>
            </w:pPr>
            <w:r>
              <w:rPr>
                <w:i/>
                <w:sz w:val="20"/>
              </w:rPr>
              <w:t>Coral</w:t>
            </w:r>
            <w:r>
              <w:rPr>
                <w:i/>
                <w:spacing w:val="-1"/>
                <w:sz w:val="20"/>
              </w:rPr>
              <w:t> </w:t>
            </w:r>
            <w:r>
              <w:rPr>
                <w:i/>
                <w:sz w:val="20"/>
              </w:rPr>
              <w:t>Leisure Group Ltd v Barnett [1981] I.C.R. 503, 508</w:t>
            </w:r>
            <w:r>
              <w:rPr>
                <w:rFonts w:ascii="Arial MT"/>
                <w:sz w:val="20"/>
              </w:rPr>
              <w:t>; see also above, para.16-</w:t>
            </w:r>
            <w:r>
              <w:rPr>
                <w:rFonts w:ascii="Arial MT"/>
                <w:spacing w:val="-4"/>
                <w:sz w:val="20"/>
              </w:rPr>
              <w:t>156.</w:t>
            </w:r>
          </w:p>
        </w:tc>
      </w:tr>
    </w:tbl>
    <w:p>
      <w:pPr>
        <w:pStyle w:val="TableParagraph"/>
        <w:spacing w:after="0" w:line="210" w:lineRule="exact"/>
        <w:rPr>
          <w:rFonts w:ascii="Arial MT"/>
          <w:sz w:val="20"/>
        </w:rPr>
        <w:sectPr>
          <w:pgSz w:w="11900" w:h="16840"/>
          <w:pgMar w:header="971" w:footer="0" w:top="1300" w:bottom="280" w:left="1275" w:right="1275"/>
        </w:sectPr>
      </w:pPr>
    </w:p>
    <w:p>
      <w:pPr>
        <w:spacing w:before="166"/>
        <w:ind w:left="165" w:right="0" w:firstLine="0"/>
        <w:jc w:val="left"/>
        <w:rPr>
          <w:sz w:val="20"/>
        </w:rPr>
      </w:pPr>
      <w:r>
        <w:rPr>
          <w:color w:val="005DA1"/>
          <w:position w:val="5"/>
          <w:sz w:val="14"/>
          <w:u w:val="single" w:color="005DA1"/>
        </w:rPr>
        <w:t>1024</w:t>
      </w:r>
      <w:r>
        <w:rPr>
          <w:position w:val="5"/>
          <w:sz w:val="14"/>
        </w:rPr>
        <w:t>.</w:t>
      </w:r>
      <w:r>
        <w:rPr>
          <w:spacing w:val="55"/>
          <w:position w:val="5"/>
          <w:sz w:val="14"/>
        </w:rPr>
        <w:t>  </w:t>
      </w:r>
      <w:r>
        <w:rPr>
          <w:rFonts w:ascii="Arial"/>
          <w:i/>
          <w:sz w:val="20"/>
        </w:rPr>
        <w:t>[1959]</w:t>
      </w:r>
      <w:r>
        <w:rPr>
          <w:rFonts w:ascii="Arial"/>
          <w:i/>
          <w:spacing w:val="1"/>
          <w:sz w:val="20"/>
        </w:rPr>
        <w:t> </w:t>
      </w:r>
      <w:r>
        <w:rPr>
          <w:rFonts w:ascii="Arial"/>
          <w:i/>
          <w:sz w:val="20"/>
        </w:rPr>
        <w:t>1 Q.B. 267</w:t>
      </w:r>
      <w:r>
        <w:rPr>
          <w:sz w:val="20"/>
        </w:rPr>
        <w:t>; and</w:t>
      </w:r>
      <w:r>
        <w:rPr>
          <w:spacing w:val="-1"/>
          <w:sz w:val="20"/>
        </w:rPr>
        <w:t> </w:t>
      </w:r>
      <w:r>
        <w:rPr>
          <w:sz w:val="20"/>
        </w:rPr>
        <w:t>see</w:t>
      </w:r>
      <w:r>
        <w:rPr>
          <w:spacing w:val="-1"/>
          <w:sz w:val="20"/>
        </w:rPr>
        <w:t> </w:t>
      </w:r>
      <w:r>
        <w:rPr>
          <w:rFonts w:ascii="Arial"/>
          <w:i/>
          <w:sz w:val="20"/>
        </w:rPr>
        <w:t>Dungate v Lee [1969] 1 Ch. 545</w:t>
      </w:r>
      <w:r>
        <w:rPr>
          <w:sz w:val="20"/>
        </w:rPr>
        <w:t>;</w:t>
      </w:r>
      <w:r>
        <w:rPr>
          <w:spacing w:val="-1"/>
          <w:sz w:val="20"/>
        </w:rPr>
        <w:t> </w:t>
      </w:r>
      <w:r>
        <w:rPr>
          <w:rFonts w:ascii="Arial"/>
          <w:i/>
          <w:sz w:val="20"/>
        </w:rPr>
        <w:t>Shaw v Groom [1970] 2 Q.B. </w:t>
      </w:r>
      <w:r>
        <w:rPr>
          <w:rFonts w:ascii="Arial"/>
          <w:i/>
          <w:spacing w:val="-4"/>
          <w:sz w:val="20"/>
        </w:rPr>
        <w:t>504</w:t>
      </w:r>
      <w:r>
        <w:rPr>
          <w:spacing w:val="-4"/>
          <w:sz w:val="20"/>
        </w:rPr>
        <w:t>.</w:t>
      </w:r>
    </w:p>
    <w:p>
      <w:pPr>
        <w:pStyle w:val="BodyText"/>
        <w:spacing w:before="9"/>
      </w:pPr>
    </w:p>
    <w:p>
      <w:pPr>
        <w:spacing w:line="235" w:lineRule="auto" w:before="0"/>
        <w:ind w:left="705" w:right="167" w:hanging="541"/>
        <w:jc w:val="both"/>
        <w:rPr>
          <w:sz w:val="20"/>
        </w:rPr>
      </w:pPr>
      <w:r>
        <w:rPr>
          <w:color w:val="005DA1"/>
          <w:position w:val="5"/>
          <w:sz w:val="14"/>
          <w:u w:val="single" w:color="005DA1"/>
        </w:rPr>
        <w:t>1025</w:t>
      </w:r>
      <w:r>
        <w:rPr>
          <w:position w:val="5"/>
          <w:sz w:val="14"/>
        </w:rPr>
        <w:t>.</w:t>
      </w:r>
      <w:r>
        <w:rPr>
          <w:spacing w:val="80"/>
          <w:position w:val="5"/>
          <w:sz w:val="14"/>
        </w:rPr>
        <w:t> </w:t>
      </w:r>
      <w:r>
        <w:rPr>
          <w:rFonts w:ascii="Arial"/>
          <w:i/>
          <w:sz w:val="20"/>
        </w:rPr>
        <w:t>Anderson v Daniel [1924] 1 K.B. 138, 147</w:t>
      </w:r>
      <w:r>
        <w:rPr>
          <w:sz w:val="20"/>
        </w:rPr>
        <w:t>; </w:t>
      </w:r>
      <w:r>
        <w:rPr>
          <w:rFonts w:ascii="Arial"/>
          <w:i/>
          <w:sz w:val="20"/>
        </w:rPr>
        <w:t>Crehan v Inntrepreneur Pub Company CPC [2004] EWCA Civ 637, [2004] E.C.C. 28</w:t>
      </w:r>
      <w:r>
        <w:rPr>
          <w:sz w:val="20"/>
        </w:rPr>
        <w:t>, the claimant, as a matter of Community Law, could not claim damages from his co-contractor with respect to an agreement which breached art.81 of the </w:t>
      </w:r>
      <w:r>
        <w:rPr>
          <w:sz w:val="20"/>
        </w:rPr>
        <w:t>EC Treaty. The claimant in </w:t>
      </w:r>
      <w:r>
        <w:rPr>
          <w:rFonts w:ascii="Arial"/>
          <w:i/>
          <w:sz w:val="20"/>
        </w:rPr>
        <w:t>Crehan </w:t>
      </w:r>
      <w:r>
        <w:rPr>
          <w:sz w:val="20"/>
        </w:rPr>
        <w:t>was not significantly responsible for any distortion of </w:t>
      </w:r>
      <w:r>
        <w:rPr>
          <w:spacing w:val="-2"/>
          <w:sz w:val="20"/>
        </w:rPr>
        <w:t>competition.</w:t>
      </w:r>
    </w:p>
    <w:p>
      <w:pPr>
        <w:pStyle w:val="BodyText"/>
        <w:spacing w:before="8"/>
      </w:pPr>
    </w:p>
    <w:p>
      <w:pPr>
        <w:spacing w:line="235" w:lineRule="auto" w:before="0"/>
        <w:ind w:left="705" w:right="167" w:hanging="541"/>
        <w:jc w:val="both"/>
        <w:rPr>
          <w:sz w:val="20"/>
        </w:rPr>
      </w:pPr>
      <w:r>
        <w:rPr>
          <w:color w:val="005DA1"/>
          <w:position w:val="5"/>
          <w:sz w:val="14"/>
          <w:u w:val="single" w:color="005DA1"/>
        </w:rPr>
        <w:t>1026</w:t>
      </w:r>
      <w:r>
        <w:rPr>
          <w:position w:val="5"/>
          <w:sz w:val="14"/>
        </w:rPr>
        <w:t>.</w:t>
      </w:r>
      <w:r>
        <w:rPr>
          <w:spacing w:val="80"/>
          <w:position w:val="5"/>
          <w:sz w:val="14"/>
        </w:rPr>
        <w:t> </w:t>
      </w:r>
      <w:r>
        <w:rPr>
          <w:rFonts w:ascii="Arial" w:hAnsi="Arial"/>
          <w:i/>
          <w:sz w:val="20"/>
        </w:rPr>
        <w:t>Marles v Philip Trant &amp; Sons Ltd [1953] 1 All E.R. 645 </w:t>
      </w:r>
      <w:r>
        <w:rPr>
          <w:sz w:val="20"/>
        </w:rPr>
        <w:t>(there was no appeal from this party of Lynskey J.’s judgment with which Denning L.J. expressed his agreement </w:t>
      </w:r>
      <w:r>
        <w:rPr>
          <w:rFonts w:ascii="Arial" w:hAnsi="Arial"/>
          <w:i/>
          <w:sz w:val="20"/>
        </w:rPr>
        <w:t>[1954] 1 Q.B. 29, 36</w:t>
      </w:r>
      <w:r>
        <w:rPr>
          <w:sz w:val="20"/>
        </w:rPr>
        <w:t>); </w:t>
      </w:r>
      <w:r>
        <w:rPr>
          <w:rFonts w:ascii="Arial" w:hAnsi="Arial"/>
          <w:i/>
          <w:sz w:val="20"/>
        </w:rPr>
        <w:t>Ailion</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Spiekermann</w:t>
      </w:r>
      <w:r>
        <w:rPr>
          <w:rFonts w:ascii="Arial" w:hAnsi="Arial"/>
          <w:i/>
          <w:spacing w:val="40"/>
          <w:sz w:val="20"/>
        </w:rPr>
        <w:t> </w:t>
      </w:r>
      <w:r>
        <w:rPr>
          <w:rFonts w:ascii="Arial" w:hAnsi="Arial"/>
          <w:i/>
          <w:sz w:val="20"/>
        </w:rPr>
        <w:t>[1976]</w:t>
      </w:r>
      <w:r>
        <w:rPr>
          <w:rFonts w:ascii="Arial" w:hAnsi="Arial"/>
          <w:i/>
          <w:spacing w:val="40"/>
          <w:sz w:val="20"/>
        </w:rPr>
        <w:t> </w:t>
      </w:r>
      <w:r>
        <w:rPr>
          <w:rFonts w:ascii="Arial" w:hAnsi="Arial"/>
          <w:i/>
          <w:sz w:val="20"/>
        </w:rPr>
        <w:t>Ch.</w:t>
      </w:r>
      <w:r>
        <w:rPr>
          <w:rFonts w:ascii="Arial" w:hAnsi="Arial"/>
          <w:i/>
          <w:spacing w:val="40"/>
          <w:sz w:val="20"/>
        </w:rPr>
        <w:t> </w:t>
      </w:r>
      <w:r>
        <w:rPr>
          <w:rFonts w:ascii="Arial" w:hAnsi="Arial"/>
          <w:i/>
          <w:sz w:val="20"/>
        </w:rPr>
        <w:t>158</w:t>
      </w:r>
      <w:r>
        <w:rPr>
          <w:sz w:val="20"/>
        </w:rPr>
        <w:t>;</w:t>
      </w:r>
      <w:r>
        <w:rPr>
          <w:spacing w:val="40"/>
          <w:sz w:val="20"/>
        </w:rPr>
        <w:t> </w:t>
      </w:r>
      <w:r>
        <w:rPr>
          <w:sz w:val="20"/>
        </w:rPr>
        <w:t>see</w:t>
      </w:r>
      <w:r>
        <w:rPr>
          <w:spacing w:val="40"/>
          <w:sz w:val="20"/>
        </w:rPr>
        <w:t> </w:t>
      </w:r>
      <w:r>
        <w:rPr>
          <w:sz w:val="20"/>
        </w:rPr>
        <w:t>also</w:t>
      </w:r>
      <w:r>
        <w:rPr>
          <w:spacing w:val="40"/>
          <w:sz w:val="20"/>
        </w:rPr>
        <w:t> </w:t>
      </w:r>
      <w:r>
        <w:rPr>
          <w:sz w:val="20"/>
        </w:rPr>
        <w:t>cases</w:t>
      </w:r>
      <w:r>
        <w:rPr>
          <w:spacing w:val="40"/>
          <w:sz w:val="20"/>
        </w:rPr>
        <w:t> </w:t>
      </w:r>
      <w:r>
        <w:rPr>
          <w:sz w:val="20"/>
        </w:rPr>
        <w:t>on</w:t>
      </w:r>
      <w:r>
        <w:rPr>
          <w:spacing w:val="40"/>
          <w:sz w:val="20"/>
        </w:rPr>
        <w:t> </w:t>
      </w:r>
      <w:r>
        <w:rPr>
          <w:sz w:val="20"/>
        </w:rPr>
        <w:t>reinsurance</w:t>
      </w:r>
      <w:r>
        <w:rPr>
          <w:spacing w:val="40"/>
          <w:sz w:val="20"/>
        </w:rPr>
        <w:t> </w:t>
      </w:r>
      <w:r>
        <w:rPr>
          <w:sz w:val="20"/>
        </w:rPr>
        <w:t>cited</w:t>
      </w:r>
      <w:r>
        <w:rPr>
          <w:spacing w:val="40"/>
          <w:sz w:val="20"/>
        </w:rPr>
        <w:t> </w:t>
      </w:r>
      <w:r>
        <w:rPr>
          <w:sz w:val="20"/>
        </w:rPr>
        <w:t>in</w:t>
      </w:r>
      <w:r>
        <w:rPr>
          <w:spacing w:val="40"/>
          <w:sz w:val="20"/>
        </w:rPr>
        <w:t> </w:t>
      </w:r>
      <w:r>
        <w:rPr>
          <w:sz w:val="20"/>
        </w:rPr>
        <w:t>n.905</w:t>
      </w:r>
      <w:r>
        <w:rPr>
          <w:spacing w:val="40"/>
          <w:sz w:val="20"/>
        </w:rPr>
        <w:t> </w:t>
      </w:r>
      <w:r>
        <w:rPr>
          <w:sz w:val="20"/>
        </w:rPr>
        <w:t>to para.16-157, above.</w:t>
      </w:r>
    </w:p>
    <w:p>
      <w:pPr>
        <w:pStyle w:val="BodyText"/>
        <w:spacing w:before="9"/>
      </w:pPr>
    </w:p>
    <w:p>
      <w:pPr>
        <w:spacing w:line="235" w:lineRule="auto" w:before="0"/>
        <w:ind w:left="705" w:right="168" w:hanging="541"/>
        <w:jc w:val="both"/>
        <w:rPr>
          <w:sz w:val="20"/>
        </w:rPr>
      </w:pPr>
      <w:r>
        <w:rPr>
          <w:color w:val="005DA1"/>
          <w:position w:val="5"/>
          <w:sz w:val="14"/>
          <w:u w:val="single" w:color="005DA1"/>
        </w:rPr>
        <w:t>1027</w:t>
      </w:r>
      <w:r>
        <w:rPr>
          <w:position w:val="5"/>
          <w:sz w:val="14"/>
        </w:rPr>
        <w:t>.</w:t>
      </w:r>
      <w:r>
        <w:rPr>
          <w:spacing w:val="80"/>
          <w:position w:val="5"/>
          <w:sz w:val="14"/>
        </w:rPr>
        <w:t> </w:t>
      </w:r>
      <w:r>
        <w:rPr>
          <w:rFonts w:ascii="Arial" w:hAnsi="Arial"/>
          <w:i/>
          <w:sz w:val="20"/>
        </w:rPr>
        <w:t>Re Mahmoud and Ispahani [1921] 2 K.B. 716</w:t>
      </w:r>
      <w:r>
        <w:rPr>
          <w:sz w:val="20"/>
        </w:rPr>
        <w:t>. See also </w:t>
      </w:r>
      <w:r>
        <w:rPr>
          <w:rFonts w:ascii="Arial" w:hAnsi="Arial"/>
          <w:i/>
          <w:sz w:val="20"/>
        </w:rPr>
        <w:t>Wilson, Smithett &amp; Cope Ltd v Terruzzi [1976] Q.B. 683</w:t>
      </w:r>
      <w:r>
        <w:rPr>
          <w:sz w:val="20"/>
        </w:rPr>
        <w:t>; </w:t>
      </w:r>
      <w:r>
        <w:rPr>
          <w:rFonts w:ascii="Arial" w:hAnsi="Arial"/>
          <w:i/>
          <w:sz w:val="20"/>
        </w:rPr>
        <w:t>United City Merchants (Investments) Ltd v Royal Bank of Canada [1983] A.C. 168, 188–190</w:t>
      </w:r>
      <w:r>
        <w:rPr>
          <w:sz w:val="20"/>
        </w:rPr>
        <w:t>.</w:t>
      </w:r>
    </w:p>
    <w:p>
      <w:pPr>
        <w:pStyle w:val="BodyText"/>
        <w:spacing w:before="5"/>
      </w:pPr>
    </w:p>
    <w:p>
      <w:pPr>
        <w:spacing w:before="0"/>
        <w:ind w:left="165" w:right="0" w:firstLine="0"/>
        <w:jc w:val="left"/>
        <w:rPr>
          <w:sz w:val="20"/>
        </w:rPr>
      </w:pPr>
      <w:r>
        <w:rPr>
          <w:color w:val="005DA1"/>
          <w:position w:val="5"/>
          <w:sz w:val="14"/>
          <w:u w:val="single" w:color="005DA1"/>
        </w:rPr>
        <w:t>1028</w:t>
      </w:r>
      <w:r>
        <w:rPr>
          <w:position w:val="5"/>
          <w:sz w:val="14"/>
        </w:rPr>
        <w:t>.</w:t>
      </w:r>
      <w:r>
        <w:rPr>
          <w:spacing w:val="55"/>
          <w:position w:val="5"/>
          <w:sz w:val="14"/>
        </w:rPr>
        <w:t>  </w:t>
      </w:r>
      <w:r>
        <w:rPr>
          <w:rFonts w:ascii="Arial"/>
          <w:i/>
          <w:sz w:val="20"/>
        </w:rPr>
        <w:t>[1921]</w:t>
      </w:r>
      <w:r>
        <w:rPr>
          <w:rFonts w:ascii="Arial"/>
          <w:i/>
          <w:spacing w:val="1"/>
          <w:sz w:val="20"/>
        </w:rPr>
        <w:t> </w:t>
      </w:r>
      <w:r>
        <w:rPr>
          <w:rFonts w:ascii="Arial"/>
          <w:i/>
          <w:sz w:val="20"/>
        </w:rPr>
        <w:t>2 K.B. </w:t>
      </w:r>
      <w:r>
        <w:rPr>
          <w:rFonts w:ascii="Arial"/>
          <w:i/>
          <w:spacing w:val="-4"/>
          <w:sz w:val="20"/>
        </w:rPr>
        <w:t>716</w:t>
      </w:r>
      <w:r>
        <w:rPr>
          <w:spacing w:val="-4"/>
          <w:sz w:val="20"/>
        </w:rPr>
        <w:t>.</w:t>
      </w:r>
    </w:p>
    <w:p>
      <w:pPr>
        <w:pStyle w:val="BodyText"/>
        <w:spacing w:before="9"/>
      </w:pPr>
    </w:p>
    <w:p>
      <w:pPr>
        <w:spacing w:line="235" w:lineRule="auto" w:before="0"/>
        <w:ind w:left="705" w:right="227" w:hanging="541"/>
        <w:jc w:val="left"/>
        <w:rPr>
          <w:sz w:val="20"/>
        </w:rPr>
      </w:pPr>
      <w:r>
        <w:rPr>
          <w:color w:val="005DA1"/>
          <w:position w:val="5"/>
          <w:sz w:val="14"/>
          <w:u w:val="single" w:color="005DA1"/>
        </w:rPr>
        <w:t>1029</w:t>
      </w:r>
      <w:r>
        <w:rPr>
          <w:position w:val="5"/>
          <w:sz w:val="14"/>
        </w:rPr>
        <w:t>.</w:t>
      </w:r>
      <w:r>
        <w:rPr>
          <w:spacing w:val="40"/>
          <w:position w:val="5"/>
          <w:sz w:val="14"/>
        </w:rPr>
        <w:t>  </w:t>
      </w:r>
      <w:r>
        <w:rPr>
          <w:rFonts w:ascii="Arial"/>
          <w:i/>
          <w:sz w:val="20"/>
        </w:rPr>
        <w:t>Re Mahmoud and Ispahani [1921] 2 K.B. 716, 729</w:t>
      </w:r>
      <w:r>
        <w:rPr>
          <w:sz w:val="20"/>
        </w:rPr>
        <w:t>. At 730 Scrutton L.J. left open the question</w:t>
      </w:r>
      <w:r>
        <w:rPr>
          <w:spacing w:val="80"/>
          <w:sz w:val="20"/>
        </w:rPr>
        <w:t> </w:t>
      </w:r>
      <w:r>
        <w:rPr>
          <w:sz w:val="20"/>
        </w:rPr>
        <w:t>of whether the plaintiff would have had a remedy for deceit: on this, see below, para.16-193.</w:t>
      </w:r>
    </w:p>
    <w:p>
      <w:pPr>
        <w:pStyle w:val="BodyText"/>
        <w:spacing w:before="5"/>
      </w:pPr>
    </w:p>
    <w:p>
      <w:pPr>
        <w:spacing w:before="0"/>
        <w:ind w:left="165" w:right="0" w:firstLine="0"/>
        <w:jc w:val="left"/>
        <w:rPr>
          <w:sz w:val="20"/>
        </w:rPr>
      </w:pPr>
      <w:r>
        <w:rPr>
          <w:color w:val="005DA1"/>
          <w:position w:val="5"/>
          <w:sz w:val="14"/>
          <w:u w:val="single" w:color="005DA1"/>
        </w:rPr>
        <w:t>1030</w:t>
      </w:r>
      <w:r>
        <w:rPr>
          <w:position w:val="5"/>
          <w:sz w:val="14"/>
        </w:rPr>
        <w:t>.</w:t>
      </w:r>
      <w:r>
        <w:rPr>
          <w:spacing w:val="55"/>
          <w:position w:val="5"/>
          <w:sz w:val="14"/>
        </w:rPr>
        <w:t>  </w:t>
      </w:r>
      <w:r>
        <w:rPr>
          <w:rFonts w:ascii="Arial"/>
          <w:i/>
          <w:sz w:val="20"/>
        </w:rPr>
        <w:t>[1962]</w:t>
      </w:r>
      <w:r>
        <w:rPr>
          <w:rFonts w:ascii="Arial"/>
          <w:i/>
          <w:spacing w:val="1"/>
          <w:sz w:val="20"/>
        </w:rPr>
        <w:t> </w:t>
      </w:r>
      <w:r>
        <w:rPr>
          <w:rFonts w:ascii="Arial"/>
          <w:i/>
          <w:sz w:val="20"/>
        </w:rPr>
        <w:t>A.C. </w:t>
      </w:r>
      <w:r>
        <w:rPr>
          <w:rFonts w:ascii="Arial"/>
          <w:i/>
          <w:spacing w:val="-4"/>
          <w:sz w:val="20"/>
        </w:rPr>
        <w:t>304</w:t>
      </w:r>
      <w:r>
        <w:rPr>
          <w:spacing w:val="-4"/>
          <w:sz w:val="20"/>
        </w:rPr>
        <w:t>.</w:t>
      </w:r>
    </w:p>
    <w:p>
      <w:pPr>
        <w:pStyle w:val="BodyText"/>
        <w:spacing w:before="5"/>
      </w:pPr>
    </w:p>
    <w:p>
      <w:pPr>
        <w:spacing w:before="0"/>
        <w:ind w:left="165" w:right="0" w:firstLine="0"/>
        <w:jc w:val="left"/>
        <w:rPr>
          <w:sz w:val="20"/>
        </w:rPr>
      </w:pPr>
      <w:r>
        <w:rPr>
          <w:color w:val="005DA1"/>
          <w:position w:val="5"/>
          <w:sz w:val="14"/>
          <w:u w:val="single" w:color="005DA1"/>
        </w:rPr>
        <w:t>1031</w:t>
      </w:r>
      <w:r>
        <w:rPr>
          <w:position w:val="5"/>
          <w:sz w:val="14"/>
        </w:rPr>
        <w:t>.</w:t>
      </w:r>
      <w:r>
        <w:rPr>
          <w:spacing w:val="55"/>
          <w:position w:val="5"/>
          <w:sz w:val="14"/>
        </w:rPr>
        <w:t>  </w:t>
      </w:r>
      <w:r>
        <w:rPr>
          <w:rFonts w:ascii="Arial"/>
          <w:i/>
          <w:sz w:val="20"/>
        </w:rPr>
        <w:t>[1921]</w:t>
      </w:r>
      <w:r>
        <w:rPr>
          <w:rFonts w:ascii="Arial"/>
          <w:i/>
          <w:spacing w:val="1"/>
          <w:sz w:val="20"/>
        </w:rPr>
        <w:t> </w:t>
      </w:r>
      <w:r>
        <w:rPr>
          <w:rFonts w:ascii="Arial"/>
          <w:i/>
          <w:sz w:val="20"/>
        </w:rPr>
        <w:t>2 K.B. </w:t>
      </w:r>
      <w:r>
        <w:rPr>
          <w:rFonts w:ascii="Arial"/>
          <w:i/>
          <w:spacing w:val="-4"/>
          <w:sz w:val="20"/>
        </w:rPr>
        <w:t>716</w:t>
      </w:r>
      <w:r>
        <w:rPr>
          <w:spacing w:val="-4"/>
          <w:sz w:val="20"/>
        </w:rPr>
        <w:t>.</w:t>
      </w:r>
    </w:p>
    <w:p>
      <w:pPr>
        <w:pStyle w:val="BodyText"/>
        <w:spacing w:before="5"/>
      </w:pPr>
    </w:p>
    <w:p>
      <w:pPr>
        <w:spacing w:before="0"/>
        <w:ind w:left="165" w:right="0" w:firstLine="0"/>
        <w:jc w:val="left"/>
        <w:rPr>
          <w:sz w:val="20"/>
        </w:rPr>
      </w:pPr>
      <w:r>
        <w:rPr>
          <w:color w:val="005DA1"/>
          <w:position w:val="5"/>
          <w:sz w:val="14"/>
          <w:u w:val="single" w:color="005DA1"/>
        </w:rPr>
        <w:t>1032</w:t>
      </w:r>
      <w:r>
        <w:rPr>
          <w:position w:val="5"/>
          <w:sz w:val="14"/>
        </w:rPr>
        <w:t>.</w:t>
      </w:r>
      <w:r>
        <w:rPr>
          <w:spacing w:val="55"/>
          <w:position w:val="5"/>
          <w:sz w:val="14"/>
        </w:rPr>
        <w:t>  </w:t>
      </w:r>
      <w:r>
        <w:rPr>
          <w:rFonts w:ascii="Arial"/>
          <w:i/>
          <w:sz w:val="20"/>
        </w:rPr>
        <w:t>[1921]</w:t>
      </w:r>
      <w:r>
        <w:rPr>
          <w:rFonts w:ascii="Arial"/>
          <w:i/>
          <w:spacing w:val="1"/>
          <w:sz w:val="20"/>
        </w:rPr>
        <w:t> </w:t>
      </w:r>
      <w:r>
        <w:rPr>
          <w:rFonts w:ascii="Arial"/>
          <w:i/>
          <w:sz w:val="20"/>
        </w:rPr>
        <w:t>2 K.B. </w:t>
      </w:r>
      <w:r>
        <w:rPr>
          <w:rFonts w:ascii="Arial"/>
          <w:i/>
          <w:spacing w:val="-4"/>
          <w:sz w:val="20"/>
        </w:rPr>
        <w:t>716</w:t>
      </w:r>
      <w:r>
        <w:rPr>
          <w:spacing w:val="-4"/>
          <w:sz w:val="20"/>
        </w:rPr>
        <w:t>.</w:t>
      </w:r>
    </w:p>
    <w:p>
      <w:pPr>
        <w:pStyle w:val="BodyText"/>
        <w:spacing w:before="5"/>
      </w:pPr>
    </w:p>
    <w:p>
      <w:pPr>
        <w:spacing w:before="0"/>
        <w:ind w:left="165" w:right="0" w:firstLine="0"/>
        <w:jc w:val="left"/>
        <w:rPr>
          <w:sz w:val="20"/>
        </w:rPr>
      </w:pPr>
      <w:r>
        <w:rPr>
          <w:color w:val="005DA1"/>
          <w:position w:val="5"/>
          <w:sz w:val="14"/>
          <w:u w:val="single" w:color="005DA1"/>
        </w:rPr>
        <w:t>1033</w:t>
      </w:r>
      <w:r>
        <w:rPr>
          <w:position w:val="5"/>
          <w:sz w:val="14"/>
        </w:rPr>
        <w:t>.</w:t>
      </w:r>
      <w:r>
        <w:rPr>
          <w:spacing w:val="55"/>
          <w:position w:val="5"/>
          <w:sz w:val="14"/>
        </w:rPr>
        <w:t>  </w:t>
      </w:r>
      <w:r>
        <w:rPr>
          <w:rFonts w:ascii="Arial"/>
          <w:i/>
          <w:sz w:val="20"/>
        </w:rPr>
        <w:t>[1962]</w:t>
      </w:r>
      <w:r>
        <w:rPr>
          <w:rFonts w:ascii="Arial"/>
          <w:i/>
          <w:spacing w:val="1"/>
          <w:sz w:val="20"/>
        </w:rPr>
        <w:t> </w:t>
      </w:r>
      <w:r>
        <w:rPr>
          <w:rFonts w:ascii="Arial"/>
          <w:i/>
          <w:sz w:val="20"/>
        </w:rPr>
        <w:t>A.C. </w:t>
      </w:r>
      <w:r>
        <w:rPr>
          <w:rFonts w:ascii="Arial"/>
          <w:i/>
          <w:spacing w:val="-4"/>
          <w:sz w:val="20"/>
        </w:rPr>
        <w:t>304</w:t>
      </w:r>
      <w:r>
        <w:rPr>
          <w:spacing w:val="-4"/>
          <w:sz w:val="20"/>
        </w:rPr>
        <w:t>.</w:t>
      </w:r>
    </w:p>
    <w:p>
      <w:pPr>
        <w:pStyle w:val="BodyText"/>
        <w:spacing w:before="9"/>
      </w:pPr>
    </w:p>
    <w:p>
      <w:pPr>
        <w:spacing w:line="235" w:lineRule="auto" w:before="0"/>
        <w:ind w:left="705" w:right="167" w:hanging="541"/>
        <w:jc w:val="both"/>
        <w:rPr>
          <w:sz w:val="20"/>
        </w:rPr>
      </w:pPr>
      <w:r>
        <w:rPr>
          <w:color w:val="005DA1"/>
          <w:position w:val="5"/>
          <w:sz w:val="14"/>
          <w:u w:val="single" w:color="005DA1"/>
        </w:rPr>
        <w:t>1034</w:t>
      </w:r>
      <w:r>
        <w:rPr>
          <w:position w:val="5"/>
          <w:sz w:val="14"/>
        </w:rPr>
        <w:t>.</w:t>
      </w:r>
      <w:r>
        <w:rPr>
          <w:spacing w:val="80"/>
          <w:position w:val="5"/>
          <w:sz w:val="14"/>
        </w:rPr>
        <w:t> </w:t>
      </w:r>
      <w:r>
        <w:rPr>
          <w:sz w:val="20"/>
        </w:rPr>
        <w:t>cf. </w:t>
      </w:r>
      <w:r>
        <w:rPr>
          <w:rFonts w:ascii="Arial" w:hAnsi="Arial"/>
          <w:i/>
          <w:sz w:val="20"/>
        </w:rPr>
        <w:t>Re Mahmoud and Ispahani [1921] 2 K.B. 716, 731–732 </w:t>
      </w:r>
      <w:r>
        <w:rPr>
          <w:sz w:val="20"/>
        </w:rPr>
        <w:t>where Atkin L.J. expressed the view that a direct statutory prohibition sufficed even if the party prohibited could not be </w:t>
      </w:r>
      <w:r>
        <w:rPr>
          <w:sz w:val="20"/>
        </w:rPr>
        <w:t>prosecuted because he lacked mens rea.</w:t>
      </w:r>
    </w:p>
    <w:p>
      <w:pPr>
        <w:pStyle w:val="BodyText"/>
        <w:spacing w:before="5"/>
      </w:pPr>
    </w:p>
    <w:p>
      <w:pPr>
        <w:spacing w:before="0"/>
        <w:ind w:left="165" w:right="0" w:firstLine="0"/>
        <w:jc w:val="left"/>
        <w:rPr>
          <w:sz w:val="20"/>
        </w:rPr>
      </w:pPr>
      <w:r>
        <w:rPr>
          <w:color w:val="005DA1"/>
          <w:position w:val="5"/>
          <w:sz w:val="14"/>
          <w:u w:val="single" w:color="005DA1"/>
        </w:rPr>
        <w:t>1035</w:t>
      </w:r>
      <w:r>
        <w:rPr>
          <w:position w:val="5"/>
          <w:sz w:val="14"/>
        </w:rPr>
        <w:t>.</w:t>
      </w:r>
      <w:r>
        <w:rPr>
          <w:spacing w:val="55"/>
          <w:position w:val="5"/>
          <w:sz w:val="14"/>
        </w:rPr>
        <w:t>  </w:t>
      </w:r>
      <w:r>
        <w:rPr>
          <w:sz w:val="20"/>
        </w:rPr>
        <w:t>See </w:t>
      </w:r>
      <w:r>
        <w:rPr>
          <w:rFonts w:ascii="Arial"/>
          <w:i/>
          <w:sz w:val="20"/>
        </w:rPr>
        <w:t>Sayce v Coupe [1953] 1 Q.B. </w:t>
      </w:r>
      <w:r>
        <w:rPr>
          <w:rFonts w:ascii="Arial"/>
          <w:i/>
          <w:spacing w:val="-5"/>
          <w:sz w:val="20"/>
        </w:rPr>
        <w:t>1</w:t>
      </w:r>
      <w:r>
        <w:rPr>
          <w:spacing w:val="-5"/>
          <w:sz w:val="20"/>
        </w:rPr>
        <w:t>.</w:t>
      </w:r>
    </w:p>
    <w:p>
      <w:pPr>
        <w:pStyle w:val="BodyText"/>
        <w:spacing w:before="9"/>
      </w:pPr>
    </w:p>
    <w:p>
      <w:pPr>
        <w:spacing w:line="235" w:lineRule="auto" w:before="0"/>
        <w:ind w:left="705" w:right="0" w:hanging="541"/>
        <w:jc w:val="left"/>
        <w:rPr>
          <w:sz w:val="20"/>
        </w:rPr>
      </w:pPr>
      <w:r>
        <w:rPr>
          <w:color w:val="005DA1"/>
          <w:position w:val="5"/>
          <w:sz w:val="14"/>
          <w:u w:val="single" w:color="005DA1"/>
        </w:rPr>
        <w:t>1036</w:t>
      </w:r>
      <w:r>
        <w:rPr>
          <w:position w:val="5"/>
          <w:sz w:val="14"/>
        </w:rPr>
        <w:t>.</w:t>
      </w:r>
      <w:r>
        <w:rPr>
          <w:spacing w:val="40"/>
          <w:position w:val="5"/>
          <w:sz w:val="14"/>
        </w:rPr>
        <w:t>  </w:t>
      </w:r>
      <w:r>
        <w:rPr>
          <w:sz w:val="20"/>
        </w:rPr>
        <w:t>See</w:t>
      </w:r>
      <w:r>
        <w:rPr>
          <w:spacing w:val="32"/>
          <w:sz w:val="20"/>
        </w:rPr>
        <w:t> </w:t>
      </w:r>
      <w:r>
        <w:rPr>
          <w:rFonts w:ascii="Arial"/>
          <w:i/>
          <w:sz w:val="20"/>
        </w:rPr>
        <w:t>Archbolds</w:t>
      </w:r>
      <w:r>
        <w:rPr>
          <w:rFonts w:ascii="Arial"/>
          <w:i/>
          <w:spacing w:val="32"/>
          <w:sz w:val="20"/>
        </w:rPr>
        <w:t> </w:t>
      </w:r>
      <w:r>
        <w:rPr>
          <w:rFonts w:ascii="Arial"/>
          <w:i/>
          <w:sz w:val="20"/>
        </w:rPr>
        <w:t>(Freightage)</w:t>
      </w:r>
      <w:r>
        <w:rPr>
          <w:rFonts w:ascii="Arial"/>
          <w:i/>
          <w:spacing w:val="32"/>
          <w:sz w:val="20"/>
        </w:rPr>
        <w:t> </w:t>
      </w:r>
      <w:r>
        <w:rPr>
          <w:rFonts w:ascii="Arial"/>
          <w:i/>
          <w:sz w:val="20"/>
        </w:rPr>
        <w:t>Ltd</w:t>
      </w:r>
      <w:r>
        <w:rPr>
          <w:rFonts w:ascii="Arial"/>
          <w:i/>
          <w:spacing w:val="32"/>
          <w:sz w:val="20"/>
        </w:rPr>
        <w:t> </w:t>
      </w:r>
      <w:r>
        <w:rPr>
          <w:rFonts w:ascii="Arial"/>
          <w:i/>
          <w:sz w:val="20"/>
        </w:rPr>
        <w:t>v</w:t>
      </w:r>
      <w:r>
        <w:rPr>
          <w:rFonts w:ascii="Arial"/>
          <w:i/>
          <w:spacing w:val="32"/>
          <w:sz w:val="20"/>
        </w:rPr>
        <w:t> </w:t>
      </w:r>
      <w:r>
        <w:rPr>
          <w:rFonts w:ascii="Arial"/>
          <w:i/>
          <w:sz w:val="20"/>
        </w:rPr>
        <w:t>S.</w:t>
      </w:r>
      <w:r>
        <w:rPr>
          <w:rFonts w:ascii="Arial"/>
          <w:i/>
          <w:spacing w:val="32"/>
          <w:sz w:val="20"/>
        </w:rPr>
        <w:t> </w:t>
      </w:r>
      <w:r>
        <w:rPr>
          <w:rFonts w:ascii="Arial"/>
          <w:i/>
          <w:sz w:val="20"/>
        </w:rPr>
        <w:t>Spanglett</w:t>
      </w:r>
      <w:r>
        <w:rPr>
          <w:rFonts w:ascii="Arial"/>
          <w:i/>
          <w:spacing w:val="32"/>
          <w:sz w:val="20"/>
        </w:rPr>
        <w:t> </w:t>
      </w:r>
      <w:r>
        <w:rPr>
          <w:rFonts w:ascii="Arial"/>
          <w:i/>
          <w:sz w:val="20"/>
        </w:rPr>
        <w:t>Ltd</w:t>
      </w:r>
      <w:r>
        <w:rPr>
          <w:rFonts w:ascii="Arial"/>
          <w:i/>
          <w:spacing w:val="32"/>
          <w:sz w:val="20"/>
        </w:rPr>
        <w:t> </w:t>
      </w:r>
      <w:r>
        <w:rPr>
          <w:rFonts w:ascii="Arial"/>
          <w:i/>
          <w:sz w:val="20"/>
        </w:rPr>
        <w:t>[1961]</w:t>
      </w:r>
      <w:r>
        <w:rPr>
          <w:rFonts w:ascii="Arial"/>
          <w:i/>
          <w:spacing w:val="32"/>
          <w:sz w:val="20"/>
        </w:rPr>
        <w:t> </w:t>
      </w:r>
      <w:r>
        <w:rPr>
          <w:rFonts w:ascii="Arial"/>
          <w:i/>
          <w:sz w:val="20"/>
        </w:rPr>
        <w:t>1</w:t>
      </w:r>
      <w:r>
        <w:rPr>
          <w:rFonts w:ascii="Arial"/>
          <w:i/>
          <w:spacing w:val="32"/>
          <w:sz w:val="20"/>
        </w:rPr>
        <w:t> </w:t>
      </w:r>
      <w:r>
        <w:rPr>
          <w:rFonts w:ascii="Arial"/>
          <w:i/>
          <w:sz w:val="20"/>
        </w:rPr>
        <w:t>Q.B.</w:t>
      </w:r>
      <w:r>
        <w:rPr>
          <w:rFonts w:ascii="Arial"/>
          <w:i/>
          <w:spacing w:val="32"/>
          <w:sz w:val="20"/>
        </w:rPr>
        <w:t> </w:t>
      </w:r>
      <w:r>
        <w:rPr>
          <w:rFonts w:ascii="Arial"/>
          <w:i/>
          <w:sz w:val="20"/>
        </w:rPr>
        <w:t>374</w:t>
      </w:r>
      <w:r>
        <w:rPr>
          <w:rFonts w:ascii="Arial"/>
          <w:i/>
          <w:spacing w:val="32"/>
          <w:sz w:val="20"/>
        </w:rPr>
        <w:t> </w:t>
      </w:r>
      <w:r>
        <w:rPr>
          <w:sz w:val="20"/>
        </w:rPr>
        <w:t>(above,</w:t>
      </w:r>
      <w:r>
        <w:rPr>
          <w:spacing w:val="32"/>
          <w:sz w:val="20"/>
        </w:rPr>
        <w:t> </w:t>
      </w:r>
      <w:r>
        <w:rPr>
          <w:sz w:val="20"/>
        </w:rPr>
        <w:t>para.16-156), which was not cited.</w:t>
      </w:r>
    </w:p>
    <w:p>
      <w:pPr>
        <w:pStyle w:val="BodyText"/>
        <w:spacing w:before="9"/>
      </w:pPr>
    </w:p>
    <w:p>
      <w:pPr>
        <w:spacing w:line="235" w:lineRule="auto" w:before="0"/>
        <w:ind w:left="705" w:right="167" w:hanging="541"/>
        <w:jc w:val="both"/>
        <w:rPr>
          <w:sz w:val="20"/>
        </w:rPr>
      </w:pPr>
      <w:r>
        <w:rPr>
          <w:color w:val="005DA1"/>
          <w:position w:val="5"/>
          <w:sz w:val="14"/>
          <w:u w:val="single" w:color="005DA1"/>
        </w:rPr>
        <w:t>1037</w:t>
      </w:r>
      <w:r>
        <w:rPr>
          <w:position w:val="5"/>
          <w:sz w:val="14"/>
        </w:rPr>
        <w:t>.</w:t>
      </w:r>
      <w:r>
        <w:rPr>
          <w:spacing w:val="80"/>
          <w:position w:val="5"/>
          <w:sz w:val="14"/>
        </w:rPr>
        <w:t> </w:t>
      </w:r>
      <w:r>
        <w:rPr>
          <w:rFonts w:ascii="Arial" w:hAnsi="Arial"/>
          <w:i/>
          <w:sz w:val="20"/>
        </w:rPr>
        <w:t>Phoenix General Insurance Co of Greece SA v Halvanon Insurance Co Ltd [1988] Q.B. </w:t>
      </w:r>
      <w:r>
        <w:rPr>
          <w:rFonts w:ascii="Arial" w:hAnsi="Arial"/>
          <w:i/>
          <w:sz w:val="20"/>
        </w:rPr>
        <w:t>216</w:t>
      </w:r>
      <w:r>
        <w:rPr>
          <w:sz w:val="20"/>
        </w:rPr>
        <w:t>, “Illegal Transactions: The Effect of Illegality On Contracts And Torts” (Law Com., Consultation Paper No.154, 1999).</w:t>
      </w:r>
    </w:p>
    <w:p>
      <w:pPr>
        <w:pStyle w:val="BodyText"/>
        <w:spacing w:before="5"/>
      </w:pPr>
    </w:p>
    <w:p>
      <w:pPr>
        <w:spacing w:line="227" w:lineRule="exact" w:before="1"/>
        <w:ind w:left="0" w:right="168" w:firstLine="0"/>
        <w:jc w:val="right"/>
        <w:rPr>
          <w:rFonts w:ascii="Arial"/>
          <w:i/>
          <w:sz w:val="20"/>
        </w:rPr>
      </w:pPr>
      <w:r>
        <w:rPr>
          <w:color w:val="005DA1"/>
          <w:position w:val="5"/>
          <w:sz w:val="14"/>
          <w:u w:val="single" w:color="005DA1"/>
        </w:rPr>
        <w:t>1038</w:t>
      </w:r>
      <w:r>
        <w:rPr>
          <w:position w:val="5"/>
          <w:sz w:val="14"/>
        </w:rPr>
        <w:t>.</w:t>
      </w:r>
      <w:r>
        <w:rPr>
          <w:spacing w:val="55"/>
          <w:position w:val="5"/>
          <w:sz w:val="14"/>
        </w:rPr>
        <w:t>  </w:t>
      </w:r>
      <w:r>
        <w:rPr>
          <w:rFonts w:ascii="Arial"/>
          <w:i/>
          <w:sz w:val="20"/>
        </w:rPr>
        <w:t>Hitchcock</w:t>
      </w:r>
      <w:r>
        <w:rPr>
          <w:rFonts w:ascii="Arial"/>
          <w:i/>
          <w:spacing w:val="20"/>
          <w:sz w:val="20"/>
        </w:rPr>
        <w:t> </w:t>
      </w:r>
      <w:r>
        <w:rPr>
          <w:rFonts w:ascii="Arial"/>
          <w:i/>
          <w:sz w:val="20"/>
        </w:rPr>
        <w:t>v</w:t>
      </w:r>
      <w:r>
        <w:rPr>
          <w:rFonts w:ascii="Arial"/>
          <w:i/>
          <w:spacing w:val="19"/>
          <w:sz w:val="20"/>
        </w:rPr>
        <w:t> </w:t>
      </w:r>
      <w:r>
        <w:rPr>
          <w:rFonts w:ascii="Arial"/>
          <w:i/>
          <w:sz w:val="20"/>
        </w:rPr>
        <w:t>Way</w:t>
      </w:r>
      <w:r>
        <w:rPr>
          <w:rFonts w:ascii="Arial"/>
          <w:i/>
          <w:spacing w:val="19"/>
          <w:sz w:val="20"/>
        </w:rPr>
        <w:t> </w:t>
      </w:r>
      <w:r>
        <w:rPr>
          <w:rFonts w:ascii="Arial"/>
          <w:i/>
          <w:sz w:val="20"/>
        </w:rPr>
        <w:t>(1837)</w:t>
      </w:r>
      <w:r>
        <w:rPr>
          <w:rFonts w:ascii="Arial"/>
          <w:i/>
          <w:spacing w:val="19"/>
          <w:sz w:val="20"/>
        </w:rPr>
        <w:t> </w:t>
      </w:r>
      <w:r>
        <w:rPr>
          <w:rFonts w:ascii="Arial"/>
          <w:i/>
          <w:sz w:val="20"/>
        </w:rPr>
        <w:t>6</w:t>
      </w:r>
      <w:r>
        <w:rPr>
          <w:rFonts w:ascii="Arial"/>
          <w:i/>
          <w:spacing w:val="19"/>
          <w:sz w:val="20"/>
        </w:rPr>
        <w:t> </w:t>
      </w:r>
      <w:r>
        <w:rPr>
          <w:rFonts w:ascii="Arial"/>
          <w:i/>
          <w:sz w:val="20"/>
        </w:rPr>
        <w:t>A.</w:t>
      </w:r>
      <w:r>
        <w:rPr>
          <w:rFonts w:ascii="Arial"/>
          <w:i/>
          <w:spacing w:val="18"/>
          <w:sz w:val="20"/>
        </w:rPr>
        <w:t> </w:t>
      </w:r>
      <w:r>
        <w:rPr>
          <w:rFonts w:ascii="Arial"/>
          <w:i/>
          <w:sz w:val="20"/>
        </w:rPr>
        <w:t>&amp;</w:t>
      </w:r>
      <w:r>
        <w:rPr>
          <w:rFonts w:ascii="Arial"/>
          <w:i/>
          <w:spacing w:val="19"/>
          <w:sz w:val="20"/>
        </w:rPr>
        <w:t> </w:t>
      </w:r>
      <w:r>
        <w:rPr>
          <w:rFonts w:ascii="Arial"/>
          <w:i/>
          <w:sz w:val="20"/>
        </w:rPr>
        <w:t>E.</w:t>
      </w:r>
      <w:r>
        <w:rPr>
          <w:rFonts w:ascii="Arial"/>
          <w:i/>
          <w:spacing w:val="19"/>
          <w:sz w:val="20"/>
        </w:rPr>
        <w:t> </w:t>
      </w:r>
      <w:r>
        <w:rPr>
          <w:rFonts w:ascii="Arial"/>
          <w:i/>
          <w:sz w:val="20"/>
        </w:rPr>
        <w:t>943</w:t>
      </w:r>
      <w:r>
        <w:rPr>
          <w:sz w:val="20"/>
        </w:rPr>
        <w:t>;</w:t>
      </w:r>
      <w:r>
        <w:rPr>
          <w:spacing w:val="19"/>
          <w:sz w:val="20"/>
        </w:rPr>
        <w:t> </w:t>
      </w:r>
      <w:r>
        <w:rPr>
          <w:rFonts w:ascii="Arial"/>
          <w:i/>
          <w:sz w:val="20"/>
        </w:rPr>
        <w:t>Lauri</w:t>
      </w:r>
      <w:r>
        <w:rPr>
          <w:rFonts w:ascii="Arial"/>
          <w:i/>
          <w:spacing w:val="19"/>
          <w:sz w:val="20"/>
        </w:rPr>
        <w:t> </w:t>
      </w:r>
      <w:r>
        <w:rPr>
          <w:rFonts w:ascii="Arial"/>
          <w:i/>
          <w:sz w:val="20"/>
        </w:rPr>
        <w:t>v</w:t>
      </w:r>
      <w:r>
        <w:rPr>
          <w:rFonts w:ascii="Arial"/>
          <w:i/>
          <w:spacing w:val="19"/>
          <w:sz w:val="20"/>
        </w:rPr>
        <w:t> </w:t>
      </w:r>
      <w:r>
        <w:rPr>
          <w:rFonts w:ascii="Arial"/>
          <w:i/>
          <w:sz w:val="20"/>
        </w:rPr>
        <w:t>Renard</w:t>
      </w:r>
      <w:r>
        <w:rPr>
          <w:rFonts w:ascii="Arial"/>
          <w:i/>
          <w:spacing w:val="18"/>
          <w:sz w:val="20"/>
        </w:rPr>
        <w:t> </w:t>
      </w:r>
      <w:r>
        <w:rPr>
          <w:rFonts w:ascii="Arial"/>
          <w:i/>
          <w:sz w:val="20"/>
        </w:rPr>
        <w:t>[1892]</w:t>
      </w:r>
      <w:r>
        <w:rPr>
          <w:rFonts w:ascii="Arial"/>
          <w:i/>
          <w:spacing w:val="19"/>
          <w:sz w:val="20"/>
        </w:rPr>
        <w:t> </w:t>
      </w:r>
      <w:r>
        <w:rPr>
          <w:rFonts w:ascii="Arial"/>
          <w:i/>
          <w:sz w:val="20"/>
        </w:rPr>
        <w:t>3</w:t>
      </w:r>
      <w:r>
        <w:rPr>
          <w:rFonts w:ascii="Arial"/>
          <w:i/>
          <w:spacing w:val="19"/>
          <w:sz w:val="20"/>
        </w:rPr>
        <w:t> </w:t>
      </w:r>
      <w:r>
        <w:rPr>
          <w:rFonts w:ascii="Arial"/>
          <w:i/>
          <w:sz w:val="20"/>
        </w:rPr>
        <w:t>Ch.</w:t>
      </w:r>
      <w:r>
        <w:rPr>
          <w:rFonts w:ascii="Arial"/>
          <w:i/>
          <w:spacing w:val="19"/>
          <w:sz w:val="20"/>
        </w:rPr>
        <w:t> </w:t>
      </w:r>
      <w:r>
        <w:rPr>
          <w:rFonts w:ascii="Arial"/>
          <w:i/>
          <w:sz w:val="20"/>
        </w:rPr>
        <w:t>402,</w:t>
      </w:r>
      <w:r>
        <w:rPr>
          <w:rFonts w:ascii="Arial"/>
          <w:i/>
          <w:spacing w:val="19"/>
          <w:sz w:val="20"/>
        </w:rPr>
        <w:t> </w:t>
      </w:r>
      <w:r>
        <w:rPr>
          <w:rFonts w:ascii="Arial"/>
          <w:i/>
          <w:sz w:val="20"/>
        </w:rPr>
        <w:t>421</w:t>
      </w:r>
      <w:r>
        <w:rPr>
          <w:sz w:val="20"/>
        </w:rPr>
        <w:t>;</w:t>
      </w:r>
      <w:r>
        <w:rPr>
          <w:spacing w:val="19"/>
          <w:sz w:val="20"/>
        </w:rPr>
        <w:t> </w:t>
      </w:r>
      <w:r>
        <w:rPr>
          <w:rFonts w:ascii="Arial"/>
          <w:i/>
          <w:sz w:val="20"/>
        </w:rPr>
        <w:t>Re</w:t>
      </w:r>
      <w:r>
        <w:rPr>
          <w:rFonts w:ascii="Arial"/>
          <w:i/>
          <w:spacing w:val="19"/>
          <w:sz w:val="20"/>
        </w:rPr>
        <w:t> </w:t>
      </w:r>
      <w:r>
        <w:rPr>
          <w:rFonts w:ascii="Arial"/>
          <w:i/>
          <w:spacing w:val="-2"/>
          <w:sz w:val="20"/>
        </w:rPr>
        <w:t>Athlumney</w:t>
      </w:r>
    </w:p>
    <w:p>
      <w:pPr>
        <w:spacing w:line="225" w:lineRule="exact" w:before="0"/>
        <w:ind w:left="0" w:right="168" w:firstLine="0"/>
        <w:jc w:val="right"/>
        <w:rPr>
          <w:rFonts w:ascii="Arial"/>
          <w:i/>
          <w:sz w:val="20"/>
        </w:rPr>
      </w:pPr>
      <w:r>
        <w:rPr>
          <w:rFonts w:ascii="Arial"/>
          <w:i/>
          <w:sz w:val="20"/>
        </w:rPr>
        <w:t>[1898]</w:t>
      </w:r>
      <w:r>
        <w:rPr>
          <w:rFonts w:ascii="Arial"/>
          <w:i/>
          <w:spacing w:val="3"/>
          <w:sz w:val="20"/>
        </w:rPr>
        <w:t> </w:t>
      </w:r>
      <w:r>
        <w:rPr>
          <w:rFonts w:ascii="Arial"/>
          <w:i/>
          <w:sz w:val="20"/>
        </w:rPr>
        <w:t>2</w:t>
      </w:r>
      <w:r>
        <w:rPr>
          <w:rFonts w:ascii="Arial"/>
          <w:i/>
          <w:spacing w:val="4"/>
          <w:sz w:val="20"/>
        </w:rPr>
        <w:t> </w:t>
      </w:r>
      <w:r>
        <w:rPr>
          <w:rFonts w:ascii="Arial"/>
          <w:i/>
          <w:sz w:val="20"/>
        </w:rPr>
        <w:t>Q.B.</w:t>
      </w:r>
      <w:r>
        <w:rPr>
          <w:rFonts w:ascii="Arial"/>
          <w:i/>
          <w:spacing w:val="4"/>
          <w:sz w:val="20"/>
        </w:rPr>
        <w:t> </w:t>
      </w:r>
      <w:r>
        <w:rPr>
          <w:rFonts w:ascii="Arial"/>
          <w:i/>
          <w:sz w:val="20"/>
        </w:rPr>
        <w:t>547,</w:t>
      </w:r>
      <w:r>
        <w:rPr>
          <w:rFonts w:ascii="Arial"/>
          <w:i/>
          <w:spacing w:val="4"/>
          <w:sz w:val="20"/>
        </w:rPr>
        <w:t> </w:t>
      </w:r>
      <w:r>
        <w:rPr>
          <w:rFonts w:ascii="Arial"/>
          <w:i/>
          <w:sz w:val="20"/>
        </w:rPr>
        <w:t>551</w:t>
      </w:r>
      <w:r>
        <w:rPr>
          <w:sz w:val="20"/>
        </w:rPr>
        <w:t>;</w:t>
      </w:r>
      <w:r>
        <w:rPr>
          <w:spacing w:val="4"/>
          <w:sz w:val="20"/>
        </w:rPr>
        <w:t> </w:t>
      </w:r>
      <w:r>
        <w:rPr>
          <w:rFonts w:ascii="Arial"/>
          <w:i/>
          <w:sz w:val="20"/>
        </w:rPr>
        <w:t>Beadling</w:t>
      </w:r>
      <w:r>
        <w:rPr>
          <w:rFonts w:ascii="Arial"/>
          <w:i/>
          <w:spacing w:val="4"/>
          <w:sz w:val="20"/>
        </w:rPr>
        <w:t> </w:t>
      </w:r>
      <w:r>
        <w:rPr>
          <w:rFonts w:ascii="Arial"/>
          <w:i/>
          <w:sz w:val="20"/>
        </w:rPr>
        <w:t>v</w:t>
      </w:r>
      <w:r>
        <w:rPr>
          <w:rFonts w:ascii="Arial"/>
          <w:i/>
          <w:spacing w:val="4"/>
          <w:sz w:val="20"/>
        </w:rPr>
        <w:t> </w:t>
      </w:r>
      <w:r>
        <w:rPr>
          <w:rFonts w:ascii="Arial"/>
          <w:i/>
          <w:sz w:val="20"/>
        </w:rPr>
        <w:t>Goll</w:t>
      </w:r>
      <w:r>
        <w:rPr>
          <w:rFonts w:ascii="Arial"/>
          <w:i/>
          <w:spacing w:val="4"/>
          <w:sz w:val="20"/>
        </w:rPr>
        <w:t> </w:t>
      </w:r>
      <w:r>
        <w:rPr>
          <w:rFonts w:ascii="Arial"/>
          <w:i/>
          <w:sz w:val="20"/>
        </w:rPr>
        <w:t>(1922)</w:t>
      </w:r>
      <w:r>
        <w:rPr>
          <w:rFonts w:ascii="Arial"/>
          <w:i/>
          <w:spacing w:val="3"/>
          <w:sz w:val="20"/>
        </w:rPr>
        <w:t> </w:t>
      </w:r>
      <w:r>
        <w:rPr>
          <w:rFonts w:ascii="Arial"/>
          <w:i/>
          <w:sz w:val="20"/>
        </w:rPr>
        <w:t>39</w:t>
      </w:r>
      <w:r>
        <w:rPr>
          <w:rFonts w:ascii="Arial"/>
          <w:i/>
          <w:spacing w:val="4"/>
          <w:sz w:val="20"/>
        </w:rPr>
        <w:t> </w:t>
      </w:r>
      <w:r>
        <w:rPr>
          <w:rFonts w:ascii="Arial"/>
          <w:i/>
          <w:sz w:val="20"/>
        </w:rPr>
        <w:t>T.L.R.</w:t>
      </w:r>
      <w:r>
        <w:rPr>
          <w:rFonts w:ascii="Arial"/>
          <w:i/>
          <w:spacing w:val="4"/>
          <w:sz w:val="20"/>
        </w:rPr>
        <w:t> </w:t>
      </w:r>
      <w:r>
        <w:rPr>
          <w:rFonts w:ascii="Arial"/>
          <w:i/>
          <w:sz w:val="20"/>
        </w:rPr>
        <w:t>128</w:t>
      </w:r>
      <w:r>
        <w:rPr>
          <w:sz w:val="20"/>
        </w:rPr>
        <w:t>;</w:t>
      </w:r>
      <w:r>
        <w:rPr>
          <w:spacing w:val="4"/>
          <w:sz w:val="20"/>
        </w:rPr>
        <w:t> </w:t>
      </w:r>
      <w:r>
        <w:rPr>
          <w:rFonts w:ascii="Arial"/>
          <w:i/>
          <w:sz w:val="20"/>
        </w:rPr>
        <w:t>Ward</w:t>
      </w:r>
      <w:r>
        <w:rPr>
          <w:rFonts w:ascii="Arial"/>
          <w:i/>
          <w:spacing w:val="4"/>
          <w:sz w:val="20"/>
        </w:rPr>
        <w:t> </w:t>
      </w:r>
      <w:r>
        <w:rPr>
          <w:rFonts w:ascii="Arial"/>
          <w:i/>
          <w:sz w:val="20"/>
        </w:rPr>
        <w:t>v</w:t>
      </w:r>
      <w:r>
        <w:rPr>
          <w:rFonts w:ascii="Arial"/>
          <w:i/>
          <w:spacing w:val="4"/>
          <w:sz w:val="20"/>
        </w:rPr>
        <w:t> </w:t>
      </w:r>
      <w:r>
        <w:rPr>
          <w:rFonts w:ascii="Arial"/>
          <w:i/>
          <w:sz w:val="20"/>
        </w:rPr>
        <w:t>British</w:t>
      </w:r>
      <w:r>
        <w:rPr>
          <w:rFonts w:ascii="Arial"/>
          <w:i/>
          <w:spacing w:val="4"/>
          <w:sz w:val="20"/>
        </w:rPr>
        <w:t> </w:t>
      </w:r>
      <w:r>
        <w:rPr>
          <w:rFonts w:ascii="Arial"/>
          <w:i/>
          <w:sz w:val="20"/>
        </w:rPr>
        <w:t>Oak</w:t>
      </w:r>
      <w:r>
        <w:rPr>
          <w:rFonts w:ascii="Arial"/>
          <w:i/>
          <w:spacing w:val="4"/>
          <w:sz w:val="20"/>
        </w:rPr>
        <w:t> </w:t>
      </w:r>
      <w:r>
        <w:rPr>
          <w:rFonts w:ascii="Arial"/>
          <w:i/>
          <w:sz w:val="20"/>
        </w:rPr>
        <w:t>Insurance</w:t>
      </w:r>
      <w:r>
        <w:rPr>
          <w:rFonts w:ascii="Arial"/>
          <w:i/>
          <w:spacing w:val="4"/>
          <w:sz w:val="20"/>
        </w:rPr>
        <w:t> </w:t>
      </w:r>
      <w:r>
        <w:rPr>
          <w:rFonts w:ascii="Arial"/>
          <w:i/>
          <w:spacing w:val="-5"/>
          <w:sz w:val="20"/>
        </w:rPr>
        <w:t>Co</w:t>
      </w:r>
    </w:p>
    <w:p>
      <w:pPr>
        <w:spacing w:line="235" w:lineRule="auto" w:before="1"/>
        <w:ind w:left="705" w:right="168" w:firstLine="0"/>
        <w:jc w:val="both"/>
        <w:rPr>
          <w:rFonts w:ascii="Arial"/>
          <w:i/>
          <w:sz w:val="20"/>
        </w:rPr>
      </w:pPr>
      <w:r>
        <w:rPr>
          <w:rFonts w:ascii="Arial"/>
          <w:i/>
          <w:sz w:val="20"/>
        </w:rPr>
        <w:t>Ltd [1932] 1 K.B. 392, 397</w:t>
      </w:r>
      <w:r>
        <w:rPr>
          <w:sz w:val="20"/>
        </w:rPr>
        <w:t>; </w:t>
      </w:r>
      <w:r>
        <w:rPr>
          <w:rFonts w:ascii="Arial"/>
          <w:i/>
          <w:sz w:val="20"/>
        </w:rPr>
        <w:t>Croxford v Universal Insurance Co Ltd [1936] 2 K.B. 253</w:t>
      </w:r>
      <w:r>
        <w:rPr>
          <w:sz w:val="20"/>
        </w:rPr>
        <w:t>; </w:t>
      </w:r>
      <w:r>
        <w:rPr>
          <w:rFonts w:ascii="Arial"/>
          <w:i/>
          <w:sz w:val="20"/>
        </w:rPr>
        <w:t>Re Nautilus Shipping Co Ltd [1936] Ch. 17, 28</w:t>
      </w:r>
      <w:r>
        <w:rPr>
          <w:sz w:val="20"/>
        </w:rPr>
        <w:t>; </w:t>
      </w:r>
      <w:r>
        <w:rPr>
          <w:rFonts w:ascii="Arial"/>
          <w:i/>
          <w:sz w:val="20"/>
        </w:rPr>
        <w:t>Craxfords (Ramsgate) Ltd v Williams and Steer Manufacturing</w:t>
      </w:r>
      <w:r>
        <w:rPr>
          <w:rFonts w:ascii="Arial"/>
          <w:i/>
          <w:spacing w:val="18"/>
          <w:sz w:val="20"/>
        </w:rPr>
        <w:t> </w:t>
      </w:r>
      <w:r>
        <w:rPr>
          <w:rFonts w:ascii="Arial"/>
          <w:i/>
          <w:sz w:val="20"/>
        </w:rPr>
        <w:t>Co</w:t>
      </w:r>
      <w:r>
        <w:rPr>
          <w:rFonts w:ascii="Arial"/>
          <w:i/>
          <w:spacing w:val="19"/>
          <w:sz w:val="20"/>
        </w:rPr>
        <w:t> </w:t>
      </w:r>
      <w:r>
        <w:rPr>
          <w:rFonts w:ascii="Arial"/>
          <w:i/>
          <w:sz w:val="20"/>
        </w:rPr>
        <w:t>Ltd</w:t>
      </w:r>
      <w:r>
        <w:rPr>
          <w:rFonts w:ascii="Arial"/>
          <w:i/>
          <w:spacing w:val="19"/>
          <w:sz w:val="20"/>
        </w:rPr>
        <w:t> </w:t>
      </w:r>
      <w:r>
        <w:rPr>
          <w:rFonts w:ascii="Arial"/>
          <w:i/>
          <w:sz w:val="20"/>
        </w:rPr>
        <w:t>[1954]</w:t>
      </w:r>
      <w:r>
        <w:rPr>
          <w:rFonts w:ascii="Arial"/>
          <w:i/>
          <w:spacing w:val="19"/>
          <w:sz w:val="20"/>
        </w:rPr>
        <w:t> </w:t>
      </w:r>
      <w:r>
        <w:rPr>
          <w:rFonts w:ascii="Arial"/>
          <w:i/>
          <w:sz w:val="20"/>
        </w:rPr>
        <w:t>1</w:t>
      </w:r>
      <w:r>
        <w:rPr>
          <w:rFonts w:ascii="Arial"/>
          <w:i/>
          <w:spacing w:val="19"/>
          <w:sz w:val="20"/>
        </w:rPr>
        <w:t> </w:t>
      </w:r>
      <w:r>
        <w:rPr>
          <w:rFonts w:ascii="Arial"/>
          <w:i/>
          <w:sz w:val="20"/>
        </w:rPr>
        <w:t>W.L.R.</w:t>
      </w:r>
      <w:r>
        <w:rPr>
          <w:rFonts w:ascii="Arial"/>
          <w:i/>
          <w:spacing w:val="19"/>
          <w:sz w:val="20"/>
        </w:rPr>
        <w:t> </w:t>
      </w:r>
      <w:r>
        <w:rPr>
          <w:rFonts w:ascii="Arial"/>
          <w:i/>
          <w:sz w:val="20"/>
        </w:rPr>
        <w:t>1130</w:t>
      </w:r>
      <w:r>
        <w:rPr>
          <w:sz w:val="20"/>
        </w:rPr>
        <w:t>;</w:t>
      </w:r>
      <w:r>
        <w:rPr>
          <w:spacing w:val="19"/>
          <w:sz w:val="20"/>
        </w:rPr>
        <w:t> </w:t>
      </w:r>
      <w:r>
        <w:rPr>
          <w:sz w:val="20"/>
        </w:rPr>
        <w:t>and</w:t>
      </w:r>
      <w:r>
        <w:rPr>
          <w:spacing w:val="19"/>
          <w:sz w:val="20"/>
        </w:rPr>
        <w:t> </w:t>
      </w:r>
      <w:r>
        <w:rPr>
          <w:sz w:val="20"/>
        </w:rPr>
        <w:t>see</w:t>
      </w:r>
      <w:r>
        <w:rPr>
          <w:spacing w:val="19"/>
          <w:sz w:val="20"/>
        </w:rPr>
        <w:t> </w:t>
      </w:r>
      <w:r>
        <w:rPr>
          <w:rFonts w:ascii="Arial"/>
          <w:i/>
          <w:sz w:val="20"/>
        </w:rPr>
        <w:t>York</w:t>
      </w:r>
      <w:r>
        <w:rPr>
          <w:rFonts w:ascii="Arial"/>
          <w:i/>
          <w:spacing w:val="19"/>
          <w:sz w:val="20"/>
        </w:rPr>
        <w:t> </w:t>
      </w:r>
      <w:r>
        <w:rPr>
          <w:rFonts w:ascii="Arial"/>
          <w:i/>
          <w:sz w:val="20"/>
        </w:rPr>
        <w:t>Estates</w:t>
      </w:r>
      <w:r>
        <w:rPr>
          <w:rFonts w:ascii="Arial"/>
          <w:i/>
          <w:spacing w:val="19"/>
          <w:sz w:val="20"/>
        </w:rPr>
        <w:t> </w:t>
      </w:r>
      <w:r>
        <w:rPr>
          <w:rFonts w:ascii="Arial"/>
          <w:i/>
          <w:sz w:val="20"/>
        </w:rPr>
        <w:t>v</w:t>
      </w:r>
      <w:r>
        <w:rPr>
          <w:rFonts w:ascii="Arial"/>
          <w:i/>
          <w:spacing w:val="19"/>
          <w:sz w:val="20"/>
        </w:rPr>
        <w:t> </w:t>
      </w:r>
      <w:r>
        <w:rPr>
          <w:rFonts w:ascii="Arial"/>
          <w:i/>
          <w:sz w:val="20"/>
        </w:rPr>
        <w:t>Wareham</w:t>
      </w:r>
      <w:r>
        <w:rPr>
          <w:rFonts w:ascii="Arial"/>
          <w:i/>
          <w:spacing w:val="19"/>
          <w:sz w:val="20"/>
        </w:rPr>
        <w:t> </w:t>
      </w:r>
      <w:r>
        <w:rPr>
          <w:rFonts w:ascii="Arial"/>
          <w:i/>
          <w:sz w:val="20"/>
        </w:rPr>
        <w:t>(1950)</w:t>
      </w:r>
      <w:r>
        <w:rPr>
          <w:rFonts w:ascii="Arial"/>
          <w:i/>
          <w:spacing w:val="19"/>
          <w:sz w:val="20"/>
        </w:rPr>
        <w:t> </w:t>
      </w:r>
      <w:r>
        <w:rPr>
          <w:rFonts w:ascii="Arial"/>
          <w:i/>
          <w:sz w:val="20"/>
        </w:rPr>
        <w:t>1</w:t>
      </w:r>
      <w:r>
        <w:rPr>
          <w:rFonts w:ascii="Arial"/>
          <w:i/>
          <w:spacing w:val="19"/>
          <w:sz w:val="20"/>
        </w:rPr>
        <w:t> </w:t>
      </w:r>
      <w:r>
        <w:rPr>
          <w:rFonts w:ascii="Arial"/>
          <w:i/>
          <w:spacing w:val="-4"/>
          <w:sz w:val="20"/>
        </w:rPr>
        <w:t>S.A.</w:t>
      </w:r>
    </w:p>
    <w:p>
      <w:pPr>
        <w:spacing w:line="225" w:lineRule="exact" w:before="0"/>
        <w:ind w:left="705" w:right="0" w:firstLine="0"/>
        <w:jc w:val="left"/>
        <w:rPr>
          <w:sz w:val="20"/>
        </w:rPr>
      </w:pPr>
      <w:r>
        <w:rPr>
          <w:rFonts w:ascii="Arial"/>
          <w:i/>
          <w:spacing w:val="-4"/>
          <w:sz w:val="20"/>
        </w:rPr>
        <w:t>125</w:t>
      </w:r>
      <w:r>
        <w:rPr>
          <w:spacing w:val="-4"/>
          <w:sz w:val="20"/>
        </w:rPr>
        <w:t>.</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438" w:right="2441" w:hanging="1"/>
        <w:jc w:val="center"/>
        <w:rPr>
          <w:rFonts w:ascii="Arial"/>
          <w:b/>
          <w:sz w:val="24"/>
        </w:rPr>
      </w:pPr>
      <w:r>
        <w:rPr>
          <w:rFonts w:ascii="Arial"/>
          <w:b/>
          <w:sz w:val="24"/>
        </w:rPr>
        <w:t>Part 5 - Illegality and Public Policy Chapter</w:t>
      </w:r>
      <w:r>
        <w:rPr>
          <w:rFonts w:ascii="Arial"/>
          <w:b/>
          <w:spacing w:val="-7"/>
          <w:sz w:val="24"/>
        </w:rPr>
        <w:t> </w:t>
      </w:r>
      <w:r>
        <w:rPr>
          <w:rFonts w:ascii="Arial"/>
          <w:b/>
          <w:sz w:val="24"/>
        </w:rPr>
        <w:t>16</w:t>
      </w:r>
      <w:r>
        <w:rPr>
          <w:rFonts w:ascii="Arial"/>
          <w:b/>
          <w:spacing w:val="-7"/>
          <w:sz w:val="24"/>
        </w:rPr>
        <w:t> </w:t>
      </w:r>
      <w:r>
        <w:rPr>
          <w:rFonts w:ascii="Arial"/>
          <w:b/>
          <w:sz w:val="24"/>
        </w:rPr>
        <w:t>-</w:t>
      </w:r>
      <w:r>
        <w:rPr>
          <w:rFonts w:ascii="Arial"/>
          <w:b/>
          <w:spacing w:val="-7"/>
          <w:sz w:val="24"/>
        </w:rPr>
        <w:t> </w:t>
      </w:r>
      <w:r>
        <w:rPr>
          <w:rFonts w:ascii="Arial"/>
          <w:b/>
          <w:sz w:val="24"/>
        </w:rPr>
        <w:t>Illegality</w:t>
      </w:r>
      <w:r>
        <w:rPr>
          <w:rFonts w:ascii="Arial"/>
          <w:b/>
          <w:spacing w:val="-7"/>
          <w:sz w:val="24"/>
        </w:rPr>
        <w:t> </w:t>
      </w:r>
      <w:r>
        <w:rPr>
          <w:rFonts w:ascii="Arial"/>
          <w:b/>
          <w:sz w:val="24"/>
        </w:rPr>
        <w:t>and</w:t>
      </w:r>
      <w:r>
        <w:rPr>
          <w:rFonts w:ascii="Arial"/>
          <w:b/>
          <w:spacing w:val="-7"/>
          <w:sz w:val="24"/>
        </w:rPr>
        <w:t> </w:t>
      </w:r>
      <w:r>
        <w:rPr>
          <w:rFonts w:ascii="Arial"/>
          <w:b/>
          <w:sz w:val="24"/>
        </w:rPr>
        <w:t>Public</w:t>
      </w:r>
      <w:r>
        <w:rPr>
          <w:rFonts w:ascii="Arial"/>
          <w:b/>
          <w:spacing w:val="-7"/>
          <w:sz w:val="24"/>
        </w:rPr>
        <w:t> </w:t>
      </w:r>
      <w:r>
        <w:rPr>
          <w:rFonts w:ascii="Arial"/>
          <w:b/>
          <w:sz w:val="24"/>
        </w:rPr>
        <w:t>Policy</w:t>
      </w:r>
    </w:p>
    <w:p>
      <w:pPr>
        <w:spacing w:before="2"/>
        <w:ind w:left="940" w:right="943" w:firstLine="0"/>
        <w:jc w:val="center"/>
        <w:rPr>
          <w:rFonts w:ascii="Arial"/>
          <w:b/>
          <w:sz w:val="24"/>
        </w:rPr>
      </w:pPr>
      <w:r>
        <w:rPr>
          <w:rFonts w:ascii="Arial"/>
          <w:b/>
          <w:sz w:val="24"/>
        </w:rPr>
        <w:t>Section 3. - Contracts Unenforceable By </w:t>
      </w:r>
      <w:r>
        <w:rPr>
          <w:rFonts w:ascii="Arial"/>
          <w:b/>
          <w:spacing w:val="-2"/>
          <w:sz w:val="24"/>
        </w:rPr>
        <w:t>Statute</w:t>
      </w:r>
    </w:p>
    <w:p>
      <w:pPr>
        <w:spacing w:before="194"/>
        <w:ind w:left="1698" w:right="0" w:firstLine="0"/>
        <w:jc w:val="left"/>
        <w:rPr>
          <w:rFonts w:ascii="Arial"/>
          <w:b/>
          <w:sz w:val="24"/>
        </w:rPr>
      </w:pPr>
      <w:r>
        <w:rPr>
          <w:rFonts w:ascii="Arial"/>
          <w:b/>
          <w:sz w:val="24"/>
        </w:rPr>
        <w:t>(b) - Statutory Regulation of Trading with the </w:t>
      </w:r>
      <w:r>
        <w:rPr>
          <w:rFonts w:ascii="Arial"/>
          <w:b/>
          <w:spacing w:val="-2"/>
          <w:sz w:val="24"/>
        </w:rPr>
        <w:t>Enemy</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Trading with the Enemy Act </w:t>
      </w:r>
      <w:r>
        <w:rPr>
          <w:rFonts w:ascii="Arial"/>
          <w:b/>
          <w:spacing w:val="-4"/>
          <w:sz w:val="18"/>
        </w:rPr>
        <w:t>1939</w:t>
      </w:r>
    </w:p>
    <w:p>
      <w:pPr>
        <w:pStyle w:val="BodyText"/>
        <w:spacing w:before="42"/>
        <w:rPr>
          <w:rFonts w:ascii="Arial"/>
          <w:b/>
          <w:sz w:val="18"/>
        </w:rPr>
      </w:pPr>
    </w:p>
    <w:p>
      <w:pPr>
        <w:pStyle w:val="Heading2"/>
        <w:ind w:left="164"/>
      </w:pPr>
      <w:r>
        <w:rPr/>
        <w:t>16-</w:t>
      </w:r>
      <w:r>
        <w:rPr>
          <w:spacing w:val="-5"/>
        </w:rPr>
        <w:t>172</w:t>
      </w:r>
    </w:p>
    <w:p>
      <w:pPr>
        <w:pStyle w:val="BodyText"/>
        <w:spacing w:line="235" w:lineRule="auto" w:before="202"/>
        <w:ind w:left="164" w:right="167"/>
        <w:jc w:val="both"/>
      </w:pPr>
      <w:r>
        <w:rPr/>
        <w:t>Trading</w:t>
      </w:r>
      <w:r>
        <w:rPr>
          <w:spacing w:val="-1"/>
        </w:rPr>
        <w:t> </w:t>
      </w:r>
      <w:r>
        <w:rPr/>
        <w:t>with</w:t>
      </w:r>
      <w:r>
        <w:rPr>
          <w:spacing w:val="-1"/>
        </w:rPr>
        <w:t> </w:t>
      </w:r>
      <w:r>
        <w:rPr/>
        <w:t>the</w:t>
      </w:r>
      <w:r>
        <w:rPr>
          <w:spacing w:val="-1"/>
        </w:rPr>
        <w:t> </w:t>
      </w:r>
      <w:r>
        <w:rPr/>
        <w:t>enemy</w:t>
      </w:r>
      <w:r>
        <w:rPr>
          <w:spacing w:val="-1"/>
        </w:rPr>
        <w:t> </w:t>
      </w:r>
      <w:r>
        <w:rPr/>
        <w:t>is</w:t>
      </w:r>
      <w:r>
        <w:rPr>
          <w:spacing w:val="-1"/>
        </w:rPr>
        <w:t> </w:t>
      </w:r>
      <w:r>
        <w:rPr/>
        <w:t>regulated</w:t>
      </w:r>
      <w:r>
        <w:rPr>
          <w:spacing w:val="-1"/>
        </w:rPr>
        <w:t> </w:t>
      </w:r>
      <w:r>
        <w:rPr/>
        <w:t>and</w:t>
      </w:r>
      <w:r>
        <w:rPr>
          <w:spacing w:val="-1"/>
        </w:rPr>
        <w:t> </w:t>
      </w:r>
      <w:r>
        <w:rPr/>
        <w:t>prohibited</w:t>
      </w:r>
      <w:r>
        <w:rPr>
          <w:spacing w:val="-1"/>
        </w:rPr>
        <w:t> </w:t>
      </w:r>
      <w:r>
        <w:rPr/>
        <w:t>by</w:t>
      </w:r>
      <w:r>
        <w:rPr>
          <w:spacing w:val="-1"/>
        </w:rPr>
        <w:t> </w:t>
      </w:r>
      <w:r>
        <w:rPr/>
        <w:t>the</w:t>
      </w:r>
      <w:r>
        <w:rPr>
          <w:spacing w:val="-1"/>
        </w:rPr>
        <w:t> </w:t>
      </w:r>
      <w:r>
        <w:rPr/>
        <w:t>Trading</w:t>
      </w:r>
      <w:r>
        <w:rPr>
          <w:spacing w:val="-1"/>
        </w:rPr>
        <w:t> </w:t>
      </w:r>
      <w:r>
        <w:rPr/>
        <w:t>with</w:t>
      </w:r>
      <w:r>
        <w:rPr>
          <w:spacing w:val="-1"/>
        </w:rPr>
        <w:t> </w:t>
      </w:r>
      <w:r>
        <w:rPr/>
        <w:t>the</w:t>
      </w:r>
      <w:r>
        <w:rPr>
          <w:spacing w:val="-1"/>
        </w:rPr>
        <w:t> </w:t>
      </w:r>
      <w:r>
        <w:rPr/>
        <w:t>Enemy</w:t>
      </w:r>
      <w:r>
        <w:rPr>
          <w:spacing w:val="-1"/>
        </w:rPr>
        <w:t> </w:t>
      </w:r>
      <w:r>
        <w:rPr/>
        <w:t>Act</w:t>
      </w:r>
      <w:r>
        <w:rPr>
          <w:spacing w:val="-1"/>
        </w:rPr>
        <w:t> </w:t>
      </w:r>
      <w:r>
        <w:rPr/>
        <w:t>1939.</w:t>
      </w:r>
      <w:r>
        <w:rPr>
          <w:spacing w:val="-1"/>
        </w:rPr>
        <w:t> </w:t>
      </w:r>
      <w:r>
        <w:rPr/>
        <w:t>By</w:t>
      </w:r>
      <w:r>
        <w:rPr>
          <w:spacing w:val="-1"/>
        </w:rPr>
        <w:t> </w:t>
      </w:r>
      <w:r>
        <w:rPr/>
        <w:t>s.1</w:t>
      </w:r>
      <w:r>
        <w:rPr>
          <w:spacing w:val="-1"/>
        </w:rPr>
        <w:t> </w:t>
      </w:r>
      <w:r>
        <w:rPr/>
        <w:t>of the Act, </w:t>
      </w:r>
      <w:r>
        <w:rPr>
          <w:color w:val="005DA1"/>
          <w:u w:val="single" w:color="005DA1"/>
          <w:vertAlign w:val="superscript"/>
        </w:rPr>
        <w:t>1039</w:t>
      </w:r>
      <w:r>
        <w:rPr>
          <w:color w:val="005DA1"/>
          <w:vertAlign w:val="baseline"/>
        </w:rPr>
        <w:t> </w:t>
      </w:r>
      <w:r>
        <w:rPr>
          <w:vertAlign w:val="baseline"/>
        </w:rPr>
        <w:t>a person trading with or attempting to trade with the enemy is liable to a fine </w:t>
      </w:r>
      <w:r>
        <w:rPr>
          <w:vertAlign w:val="baseline"/>
        </w:rPr>
        <w:t>or imprisonment. By s.1(2), a person shall be deemed to have traded with the enemy:</w:t>
      </w:r>
    </w:p>
    <w:p>
      <w:pPr>
        <w:pStyle w:val="BodyText"/>
      </w:pPr>
    </w:p>
    <w:p>
      <w:pPr>
        <w:pStyle w:val="BodyText"/>
      </w:pPr>
    </w:p>
    <w:p>
      <w:pPr>
        <w:pStyle w:val="BodyText"/>
      </w:pPr>
    </w:p>
    <w:p>
      <w:pPr>
        <w:pStyle w:val="BodyText"/>
        <w:spacing w:before="95"/>
      </w:pPr>
    </w:p>
    <w:p>
      <w:pPr>
        <w:pStyle w:val="BodyText"/>
        <w:ind w:left="1245"/>
      </w:pPr>
      <w:r>
        <w:rPr>
          <w:spacing w:val="-4"/>
        </w:rPr>
        <w:t>“(a)</w:t>
      </w:r>
    </w:p>
    <w:p>
      <w:pPr>
        <w:pStyle w:val="BodyText"/>
        <w:spacing w:line="235" w:lineRule="auto" w:before="114"/>
        <w:ind w:left="1725" w:right="171"/>
      </w:pPr>
      <w:r>
        <w:rPr/>
        <w:t>… if he has had any commercial, financial or other intercourse with or of the </w:t>
      </w:r>
      <w:r>
        <w:rPr/>
        <w:t>benefit of an enemy, and, in particular, if he has</w:t>
      </w:r>
    </w:p>
    <w:p>
      <w:pPr>
        <w:pStyle w:val="BodyText"/>
        <w:spacing w:before="206"/>
      </w:pPr>
    </w:p>
    <w:p>
      <w:pPr>
        <w:pStyle w:val="BodyText"/>
        <w:ind w:left="1725"/>
      </w:pPr>
      <w:r>
        <w:rPr>
          <w:spacing w:val="-5"/>
        </w:rPr>
        <w:t>(i)</w:t>
      </w:r>
    </w:p>
    <w:p>
      <w:pPr>
        <w:pStyle w:val="BodyText"/>
        <w:spacing w:line="235" w:lineRule="auto" w:before="113"/>
        <w:ind w:left="2205" w:right="167"/>
        <w:jc w:val="both"/>
      </w:pPr>
      <w:r>
        <w:rPr/>
        <w:t>supplied any goods to or for the benefit of an enemy, or obtained any </w:t>
      </w:r>
      <w:r>
        <w:rPr/>
        <w:t>goods from an enemy or traded in or caused any goods consigned to or from an enemy or destined for or coming from enemy territory, or</w:t>
      </w:r>
    </w:p>
    <w:p>
      <w:pPr>
        <w:pStyle w:val="BodyText"/>
      </w:pPr>
    </w:p>
    <w:p>
      <w:pPr>
        <w:pStyle w:val="BodyText"/>
        <w:spacing w:before="35"/>
      </w:pPr>
    </w:p>
    <w:p>
      <w:pPr>
        <w:pStyle w:val="BodyText"/>
        <w:spacing w:before="1"/>
        <w:ind w:left="1725"/>
      </w:pPr>
      <w:r>
        <w:rPr>
          <w:spacing w:val="-4"/>
        </w:rPr>
        <w:t>(ii)</w:t>
      </w:r>
    </w:p>
    <w:p>
      <w:pPr>
        <w:pStyle w:val="BodyText"/>
        <w:spacing w:line="235" w:lineRule="auto" w:before="113"/>
        <w:ind w:left="2205" w:right="171"/>
      </w:pPr>
      <w:r>
        <w:rPr/>
        <w:t>paid or transmitted any money, negotiable instrument or security for money </w:t>
      </w:r>
      <w:r>
        <w:rPr/>
        <w:t>to or for the benefit of an enemy or to a place in enemy territory, or</w:t>
      </w:r>
    </w:p>
    <w:p>
      <w:pPr>
        <w:pStyle w:val="BodyText"/>
      </w:pPr>
    </w:p>
    <w:p>
      <w:pPr>
        <w:pStyle w:val="BodyText"/>
        <w:spacing w:before="36"/>
      </w:pPr>
    </w:p>
    <w:p>
      <w:pPr>
        <w:pStyle w:val="BodyText"/>
        <w:ind w:left="1725"/>
      </w:pPr>
      <w:r>
        <w:rPr>
          <w:spacing w:val="-2"/>
        </w:rPr>
        <w:t>(iii)</w:t>
      </w:r>
    </w:p>
    <w:p>
      <w:pPr>
        <w:pStyle w:val="BodyText"/>
        <w:spacing w:line="235" w:lineRule="auto" w:before="114"/>
        <w:ind w:left="2205" w:right="167"/>
        <w:jc w:val="both"/>
      </w:pPr>
      <w:r>
        <w:rPr/>
        <w:t>performed any obligation to or discharged any obligation of any </w:t>
      </w:r>
      <w:r>
        <w:rPr/>
        <w:t>enemy</w:t>
      </w:r>
      <w:r>
        <w:rPr>
          <w:spacing w:val="40"/>
        </w:rPr>
        <w:t> </w:t>
      </w:r>
      <w:r>
        <w:rPr/>
        <w:t>whether the obligation was undertaken before or after the commencement of the Act, or</w:t>
      </w:r>
    </w:p>
    <w:p>
      <w:pPr>
        <w:pStyle w:val="BodyText"/>
      </w:pPr>
    </w:p>
    <w:p>
      <w:pPr>
        <w:pStyle w:val="BodyText"/>
      </w:pPr>
    </w:p>
    <w:p>
      <w:pPr>
        <w:pStyle w:val="BodyText"/>
        <w:spacing w:before="185"/>
      </w:pPr>
    </w:p>
    <w:p>
      <w:pPr>
        <w:pStyle w:val="BodyText"/>
        <w:ind w:left="1245"/>
      </w:pPr>
      <w:r>
        <w:rPr>
          <w:spacing w:val="-5"/>
        </w:rPr>
        <w:t>(b)</w:t>
      </w:r>
    </w:p>
    <w:p>
      <w:pPr>
        <w:pStyle w:val="BodyText"/>
        <w:spacing w:line="235" w:lineRule="auto" w:before="114"/>
        <w:ind w:left="1725" w:right="171"/>
      </w:pPr>
      <w:r>
        <w:rPr/>
        <w:t>if he has done anything which, by virtue of the provisions of the Act, is to be </w:t>
      </w:r>
      <w:r>
        <w:rPr/>
        <w:t>treated as trading with the enemy.”</w:t>
      </w:r>
    </w:p>
    <w:p>
      <w:pPr>
        <w:pStyle w:val="BodyText"/>
        <w:spacing w:after="0" w:line="235" w:lineRule="auto"/>
        <w:sectPr>
          <w:headerReference w:type="default" r:id="rId52"/>
          <w:headerReference w:type="even" r:id="rId53"/>
          <w:pgSz w:w="11900" w:h="16840"/>
          <w:pgMar w:header="971" w:footer="0" w:top="1300" w:bottom="280" w:left="1275" w:right="1275"/>
          <w:pgNumType w:start="1"/>
        </w:sectPr>
      </w:pPr>
    </w:p>
    <w:p>
      <w:pPr>
        <w:pStyle w:val="BodyText"/>
        <w:spacing w:line="235" w:lineRule="auto" w:before="110"/>
        <w:ind w:left="165" w:right="167"/>
        <w:jc w:val="both"/>
      </w:pPr>
      <w:r>
        <w:rPr/>
        <w:t>Anything done under the authority of a Secretary of State, the Treasury or the Department of Trade does not fall within the Act; nor does the receipt of a payment from an enemy of a sum due in respect of a transaction under which all obligations on the part of the person receiving payment had already been performed when the payment was received and had been performed at a time when the person from whom payment was received was not an enemy. </w:t>
      </w:r>
      <w:r>
        <w:rPr>
          <w:color w:val="005DA1"/>
          <w:u w:val="single" w:color="005DA1"/>
          <w:vertAlign w:val="superscript"/>
        </w:rPr>
        <w:t>1040</w:t>
      </w:r>
    </w:p>
    <w:p>
      <w:pPr>
        <w:pStyle w:val="BodyText"/>
        <w:spacing w:before="80"/>
      </w:pPr>
    </w:p>
    <w:p>
      <w:pPr>
        <w:pStyle w:val="Heading2"/>
      </w:pPr>
      <w:r>
        <w:rPr/>
        <w:t>16-</w:t>
      </w:r>
      <w:r>
        <w:rPr>
          <w:spacing w:val="-5"/>
        </w:rPr>
        <w:t>173</w:t>
      </w:r>
    </w:p>
    <w:p>
      <w:pPr>
        <w:pStyle w:val="BodyText"/>
        <w:spacing w:before="199"/>
        <w:ind w:left="165"/>
        <w:jc w:val="both"/>
      </w:pPr>
      <w:r>
        <w:rPr/>
        <w:t>By</w:t>
      </w:r>
      <w:r>
        <w:rPr>
          <w:spacing w:val="-3"/>
        </w:rPr>
        <w:t> </w:t>
      </w:r>
      <w:r>
        <w:rPr/>
        <w:t>s.2(1)</w:t>
      </w:r>
      <w:r>
        <w:rPr>
          <w:spacing w:val="-3"/>
        </w:rPr>
        <w:t> </w:t>
      </w:r>
      <w:r>
        <w:rPr/>
        <w:t>of</w:t>
      </w:r>
      <w:r>
        <w:rPr>
          <w:spacing w:val="-3"/>
        </w:rPr>
        <w:t> </w:t>
      </w:r>
      <w:r>
        <w:rPr/>
        <w:t>the</w:t>
      </w:r>
      <w:r>
        <w:rPr>
          <w:spacing w:val="-3"/>
        </w:rPr>
        <w:t> </w:t>
      </w:r>
      <w:r>
        <w:rPr/>
        <w:t>Act</w:t>
      </w:r>
      <w:r>
        <w:rPr>
          <w:spacing w:val="-3"/>
        </w:rPr>
        <w:t> </w:t>
      </w:r>
      <w:r>
        <w:rPr>
          <w:color w:val="005DA1"/>
          <w:u w:val="single" w:color="005DA1"/>
          <w:vertAlign w:val="superscript"/>
        </w:rPr>
        <w:t>1041</w:t>
      </w:r>
      <w:r>
        <w:rPr>
          <w:color w:val="005DA1"/>
          <w:spacing w:val="-4"/>
          <w:vertAlign w:val="baseline"/>
        </w:rPr>
        <w:t> </w:t>
      </w:r>
      <w:r>
        <w:rPr>
          <w:vertAlign w:val="baseline"/>
        </w:rPr>
        <w:t>an</w:t>
      </w:r>
      <w:r>
        <w:rPr>
          <w:spacing w:val="-3"/>
          <w:vertAlign w:val="baseline"/>
        </w:rPr>
        <w:t> </w:t>
      </w:r>
      <w:r>
        <w:rPr>
          <w:vertAlign w:val="baseline"/>
        </w:rPr>
        <w:t>enemy</w:t>
      </w:r>
      <w:r>
        <w:rPr>
          <w:spacing w:val="-3"/>
          <w:vertAlign w:val="baseline"/>
        </w:rPr>
        <w:t> </w:t>
      </w:r>
      <w:r>
        <w:rPr>
          <w:spacing w:val="-2"/>
          <w:vertAlign w:val="baseline"/>
        </w:rPr>
        <w:t>means:</w:t>
      </w:r>
    </w:p>
    <w:p>
      <w:pPr>
        <w:pStyle w:val="BodyText"/>
      </w:pPr>
    </w:p>
    <w:p>
      <w:pPr>
        <w:pStyle w:val="BodyText"/>
      </w:pPr>
    </w:p>
    <w:p>
      <w:pPr>
        <w:pStyle w:val="BodyText"/>
      </w:pPr>
    </w:p>
    <w:p>
      <w:pPr>
        <w:pStyle w:val="BodyText"/>
        <w:spacing w:before="95"/>
      </w:pPr>
    </w:p>
    <w:p>
      <w:pPr>
        <w:pStyle w:val="BodyText"/>
        <w:ind w:left="1244"/>
      </w:pPr>
      <w:r>
        <w:rPr>
          <w:spacing w:val="-4"/>
        </w:rPr>
        <w:t>“(a)</w:t>
      </w:r>
    </w:p>
    <w:p>
      <w:pPr>
        <w:pStyle w:val="BodyText"/>
        <w:spacing w:before="110"/>
        <w:ind w:left="1725"/>
      </w:pPr>
      <w:r>
        <w:rPr/>
        <w:t>… any state, or sovereign of a state, at war with Her </w:t>
      </w:r>
      <w:r>
        <w:rPr>
          <w:spacing w:val="-2"/>
        </w:rPr>
        <w:t>Majesty;</w:t>
      </w:r>
    </w:p>
    <w:p>
      <w:pPr>
        <w:pStyle w:val="BodyText"/>
      </w:pPr>
    </w:p>
    <w:p>
      <w:pPr>
        <w:pStyle w:val="BodyText"/>
        <w:spacing w:before="35"/>
      </w:pPr>
    </w:p>
    <w:p>
      <w:pPr>
        <w:pStyle w:val="BodyText"/>
        <w:ind w:left="1245"/>
      </w:pPr>
      <w:r>
        <w:rPr>
          <w:spacing w:val="-5"/>
        </w:rPr>
        <w:t>(b)</w:t>
      </w:r>
    </w:p>
    <w:p>
      <w:pPr>
        <w:pStyle w:val="BodyText"/>
        <w:spacing w:before="110"/>
        <w:ind w:left="1725"/>
      </w:pPr>
      <w:r>
        <w:rPr/>
        <w:t>any individual resident in enemy territory</w:t>
      </w:r>
      <w:r>
        <w:rPr>
          <w:spacing w:val="-1"/>
        </w:rPr>
        <w:t> </w:t>
      </w:r>
      <w:r>
        <w:rPr>
          <w:color w:val="005DA1"/>
          <w:spacing w:val="-2"/>
          <w:u w:val="single" w:color="005DA1"/>
          <w:vertAlign w:val="superscript"/>
        </w:rPr>
        <w:t>1042</w:t>
      </w:r>
      <w:r>
        <w:rPr>
          <w:spacing w:val="-2"/>
          <w:vertAlign w:val="baseline"/>
        </w:rPr>
        <w:t>;</w:t>
      </w:r>
    </w:p>
    <w:p>
      <w:pPr>
        <w:pStyle w:val="BodyText"/>
      </w:pPr>
    </w:p>
    <w:p>
      <w:pPr>
        <w:pStyle w:val="BodyText"/>
        <w:spacing w:before="35"/>
      </w:pPr>
    </w:p>
    <w:p>
      <w:pPr>
        <w:pStyle w:val="BodyText"/>
        <w:ind w:left="1245"/>
      </w:pPr>
      <w:r>
        <w:rPr>
          <w:spacing w:val="-5"/>
        </w:rPr>
        <w:t>(c)</w:t>
      </w:r>
    </w:p>
    <w:p>
      <w:pPr>
        <w:pStyle w:val="BodyText"/>
        <w:spacing w:line="235" w:lineRule="auto" w:before="114"/>
        <w:ind w:left="1725" w:right="167"/>
        <w:jc w:val="both"/>
      </w:pPr>
      <w:r>
        <w:rPr/>
        <w:t>any body of persons (whether corporate or unincorporate) carrying on business in any place, if and so long as the body is controlled by a person who, under section 2 of the Act, is an enemy;</w:t>
      </w:r>
    </w:p>
    <w:p>
      <w:pPr>
        <w:pStyle w:val="BodyText"/>
      </w:pPr>
    </w:p>
    <w:p>
      <w:pPr>
        <w:pStyle w:val="BodyText"/>
        <w:spacing w:before="35"/>
      </w:pPr>
    </w:p>
    <w:p>
      <w:pPr>
        <w:pStyle w:val="BodyText"/>
        <w:ind w:left="1245"/>
      </w:pPr>
      <w:r>
        <w:rPr>
          <w:spacing w:val="-5"/>
        </w:rPr>
        <w:t>(d)</w:t>
      </w:r>
    </w:p>
    <w:p>
      <w:pPr>
        <w:pStyle w:val="BodyText"/>
        <w:spacing w:line="235" w:lineRule="auto" w:before="114"/>
        <w:ind w:left="1725" w:right="171"/>
      </w:pPr>
      <w:r>
        <w:rPr/>
        <w:t>any body of persons constituted or incorporated in, or under the laws of, a state at war with Her Majesty; and</w:t>
      </w:r>
    </w:p>
    <w:p>
      <w:pPr>
        <w:pStyle w:val="BodyText"/>
      </w:pPr>
    </w:p>
    <w:p>
      <w:pPr>
        <w:pStyle w:val="BodyText"/>
        <w:spacing w:before="35"/>
      </w:pPr>
    </w:p>
    <w:p>
      <w:pPr>
        <w:pStyle w:val="BodyText"/>
        <w:ind w:left="1245"/>
      </w:pPr>
      <w:r>
        <w:rPr>
          <w:spacing w:val="-5"/>
        </w:rPr>
        <w:t>(e)</w:t>
      </w:r>
    </w:p>
    <w:p>
      <w:pPr>
        <w:pStyle w:val="BodyText"/>
        <w:spacing w:line="235" w:lineRule="auto" w:before="114"/>
        <w:ind w:left="1725" w:right="167"/>
        <w:jc w:val="both"/>
      </w:pPr>
      <w:r>
        <w:rPr/>
        <w:t>as respects any business carried on in enemy territory, any individual or body of persons (whether corporate or unincorporate) carrying on that business; but </w:t>
      </w:r>
      <w:r>
        <w:rPr/>
        <w:t>the expression does not include any individual by reason only that he is an enemy </w:t>
      </w:r>
      <w:r>
        <w:rPr>
          <w:spacing w:val="-2"/>
        </w:rPr>
        <w:t>subject.”</w:t>
      </w:r>
    </w:p>
    <w:p>
      <w:pPr>
        <w:pStyle w:val="BodyText"/>
      </w:pPr>
    </w:p>
    <w:p>
      <w:pPr>
        <w:pStyle w:val="BodyText"/>
        <w:spacing w:before="98"/>
      </w:pPr>
    </w:p>
    <w:p>
      <w:pPr>
        <w:pStyle w:val="BodyText"/>
        <w:spacing w:line="235" w:lineRule="auto"/>
        <w:ind w:left="165" w:right="167"/>
        <w:jc w:val="both"/>
      </w:pPr>
      <w:r>
        <w:rPr/>
        <w:t>By s.15(1) of the Act, enemy territory means any area which is under the sovereignty of, or in the occupation of, a Power with whom Her Majesty is at war, not being an area in the occupation of Her Majesty or of a Power allied with Her Majesty. </w:t>
      </w:r>
      <w:r>
        <w:rPr>
          <w:color w:val="005DA1"/>
          <w:u w:val="single" w:color="005DA1"/>
          <w:vertAlign w:val="superscript"/>
        </w:rPr>
        <w:t>1043</w:t>
      </w:r>
    </w:p>
    <w:p>
      <w:pPr>
        <w:pStyle w:val="BodyText"/>
      </w:pPr>
    </w:p>
    <w:p>
      <w:pPr>
        <w:pStyle w:val="BodyText"/>
        <w:spacing w:before="39"/>
      </w:pPr>
      <w:r>
        <w:rPr/>
        <mc:AlternateContent>
          <mc:Choice Requires="wps">
            <w:drawing>
              <wp:anchor distT="0" distB="0" distL="0" distR="0" allowOverlap="1" layoutInCell="1" locked="0" behindDoc="1" simplePos="0" relativeHeight="487674880">
                <wp:simplePos x="0" y="0"/>
                <wp:positionH relativeFrom="page">
                  <wp:posOffset>914400</wp:posOffset>
                </wp:positionH>
                <wp:positionV relativeFrom="paragraph">
                  <wp:posOffset>186302</wp:posOffset>
                </wp:positionV>
                <wp:extent cx="5724525" cy="1270"/>
                <wp:effectExtent l="0" t="0" r="0" b="0"/>
                <wp:wrapTopAndBottom/>
                <wp:docPr id="377" name="Graphic 377"/>
                <wp:cNvGraphicFramePr>
                  <a:graphicFrameLocks/>
                </wp:cNvGraphicFramePr>
                <a:graphic>
                  <a:graphicData uri="http://schemas.microsoft.com/office/word/2010/wordprocessingShape">
                    <wps:wsp>
                      <wps:cNvPr id="377" name="Graphic 377"/>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69519pt;width:450.75pt;height:.1pt;mso-position-horizontal-relative:page;mso-position-vertical-relative:paragraph;z-index:-15641600;mso-wrap-distance-left:0;mso-wrap-distance-right:0" id="docshape72" coordorigin="1440,293" coordsize="9015,0" path="m1440,293l10454,293e" filled="false" stroked="true" strokeweight="1pt" strokecolor="#000000">
                <v:path arrowok="t"/>
                <v:stroke dashstyle="solid"/>
                <w10:wrap type="topAndBottom"/>
              </v:shape>
            </w:pict>
          </mc:Fallback>
        </mc:AlternateContent>
      </w:r>
    </w:p>
    <w:p>
      <w:pPr>
        <w:pStyle w:val="BodyText"/>
        <w:spacing w:before="103" w:after="1"/>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0"/>
      </w:tblGrid>
      <w:tr>
        <w:trPr>
          <w:trHeight w:val="569" w:hRule="atLeast"/>
        </w:trPr>
        <w:tc>
          <w:tcPr>
            <w:tcW w:w="496" w:type="dxa"/>
          </w:tcPr>
          <w:p>
            <w:pPr>
              <w:pStyle w:val="TableParagraph"/>
              <w:spacing w:before="0"/>
              <w:ind w:right="43"/>
              <w:jc w:val="center"/>
              <w:rPr>
                <w:rFonts w:ascii="Arial MT"/>
                <w:sz w:val="14"/>
              </w:rPr>
            </w:pPr>
            <w:r>
              <w:rPr>
                <w:rFonts w:ascii="Arial MT"/>
                <w:color w:val="005DA1"/>
                <w:spacing w:val="-2"/>
                <w:sz w:val="14"/>
                <w:u w:val="single" w:color="005DA1"/>
              </w:rPr>
              <w:t>1039</w:t>
            </w:r>
            <w:r>
              <w:rPr>
                <w:rFonts w:ascii="Arial MT"/>
                <w:spacing w:val="-2"/>
                <w:sz w:val="14"/>
              </w:rPr>
              <w:t>.</w:t>
            </w:r>
          </w:p>
        </w:tc>
        <w:tc>
          <w:tcPr>
            <w:tcW w:w="8620" w:type="dxa"/>
          </w:tcPr>
          <w:p>
            <w:pPr>
              <w:pStyle w:val="TableParagraph"/>
              <w:spacing w:line="235" w:lineRule="auto" w:before="0"/>
              <w:ind w:left="94"/>
              <w:rPr>
                <w:rFonts w:ascii="Arial MT"/>
                <w:sz w:val="20"/>
              </w:rPr>
            </w:pPr>
            <w:r>
              <w:rPr>
                <w:rFonts w:ascii="Arial MT"/>
                <w:sz w:val="20"/>
              </w:rPr>
              <w:t>As</w:t>
            </w:r>
            <w:r>
              <w:rPr>
                <w:rFonts w:ascii="Arial MT"/>
                <w:spacing w:val="40"/>
                <w:sz w:val="20"/>
              </w:rPr>
              <w:t> </w:t>
            </w:r>
            <w:r>
              <w:rPr>
                <w:rFonts w:ascii="Arial MT"/>
                <w:sz w:val="20"/>
              </w:rPr>
              <w:t>amended</w:t>
            </w:r>
            <w:r>
              <w:rPr>
                <w:rFonts w:ascii="Arial MT"/>
                <w:spacing w:val="40"/>
                <w:sz w:val="20"/>
              </w:rPr>
              <w:t> </w:t>
            </w:r>
            <w:r>
              <w:rPr>
                <w:rFonts w:ascii="Arial MT"/>
                <w:sz w:val="20"/>
              </w:rPr>
              <w:t>by</w:t>
            </w:r>
            <w:r>
              <w:rPr>
                <w:rFonts w:ascii="Arial MT"/>
                <w:spacing w:val="40"/>
                <w:sz w:val="20"/>
              </w:rPr>
              <w:t> </w:t>
            </w:r>
            <w:r>
              <w:rPr>
                <w:rFonts w:ascii="Arial MT"/>
                <w:sz w:val="20"/>
              </w:rPr>
              <w:t>the</w:t>
            </w:r>
            <w:r>
              <w:rPr>
                <w:rFonts w:ascii="Arial MT"/>
                <w:spacing w:val="40"/>
                <w:sz w:val="20"/>
              </w:rPr>
              <w:t> </w:t>
            </w:r>
            <w:r>
              <w:rPr>
                <w:rFonts w:ascii="Arial MT"/>
                <w:sz w:val="20"/>
              </w:rPr>
              <w:t>Emergency</w:t>
            </w:r>
            <w:r>
              <w:rPr>
                <w:rFonts w:ascii="Arial MT"/>
                <w:spacing w:val="40"/>
                <w:sz w:val="20"/>
              </w:rPr>
              <w:t> </w:t>
            </w:r>
            <w:r>
              <w:rPr>
                <w:rFonts w:ascii="Arial MT"/>
                <w:sz w:val="20"/>
              </w:rPr>
              <w:t>Laws</w:t>
            </w:r>
            <w:r>
              <w:rPr>
                <w:rFonts w:ascii="Arial MT"/>
                <w:spacing w:val="40"/>
                <w:sz w:val="20"/>
              </w:rPr>
              <w:t> </w:t>
            </w:r>
            <w:r>
              <w:rPr>
                <w:rFonts w:ascii="Arial MT"/>
                <w:sz w:val="20"/>
              </w:rPr>
              <w:t>(Miscellaneous</w:t>
            </w:r>
            <w:r>
              <w:rPr>
                <w:rFonts w:ascii="Arial MT"/>
                <w:spacing w:val="40"/>
                <w:sz w:val="20"/>
              </w:rPr>
              <w:t> </w:t>
            </w:r>
            <w:r>
              <w:rPr>
                <w:rFonts w:ascii="Arial MT"/>
                <w:sz w:val="20"/>
              </w:rPr>
              <w:t>Provisions)</w:t>
            </w:r>
            <w:r>
              <w:rPr>
                <w:rFonts w:ascii="Arial MT"/>
                <w:spacing w:val="40"/>
                <w:sz w:val="20"/>
              </w:rPr>
              <w:t> </w:t>
            </w:r>
            <w:r>
              <w:rPr>
                <w:rFonts w:ascii="Arial MT"/>
                <w:sz w:val="20"/>
              </w:rPr>
              <w:t>Act</w:t>
            </w:r>
            <w:r>
              <w:rPr>
                <w:rFonts w:ascii="Arial MT"/>
                <w:spacing w:val="40"/>
                <w:sz w:val="20"/>
              </w:rPr>
              <w:t> </w:t>
            </w:r>
            <w:r>
              <w:rPr>
                <w:rFonts w:ascii="Arial MT"/>
                <w:sz w:val="20"/>
              </w:rPr>
              <w:t>1953</w:t>
            </w:r>
            <w:r>
              <w:rPr>
                <w:rFonts w:ascii="Arial MT"/>
                <w:spacing w:val="40"/>
                <w:sz w:val="20"/>
              </w:rPr>
              <w:t> </w:t>
            </w:r>
            <w:r>
              <w:rPr>
                <w:rFonts w:ascii="Arial MT"/>
                <w:sz w:val="20"/>
              </w:rPr>
              <w:t>s.2</w:t>
            </w:r>
            <w:r>
              <w:rPr>
                <w:rFonts w:ascii="Arial MT"/>
                <w:spacing w:val="40"/>
                <w:sz w:val="20"/>
              </w:rPr>
              <w:t> </w:t>
            </w:r>
            <w:r>
              <w:rPr>
                <w:rFonts w:ascii="Arial MT"/>
                <w:sz w:val="20"/>
              </w:rPr>
              <w:t>and</w:t>
            </w:r>
            <w:r>
              <w:rPr>
                <w:rFonts w:ascii="Arial MT"/>
                <w:spacing w:val="40"/>
                <w:sz w:val="20"/>
              </w:rPr>
              <w:t> </w:t>
            </w:r>
            <w:r>
              <w:rPr>
                <w:rFonts w:ascii="Arial MT"/>
                <w:sz w:val="20"/>
              </w:rPr>
              <w:t>Sch.II </w:t>
            </w:r>
            <w:r>
              <w:rPr>
                <w:rFonts w:ascii="Arial MT"/>
                <w:spacing w:val="-2"/>
                <w:sz w:val="20"/>
              </w:rPr>
              <w:t>para.2.</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1040</w:t>
            </w:r>
            <w:r>
              <w:rPr>
                <w:rFonts w:ascii="Arial MT"/>
                <w:spacing w:val="-2"/>
                <w:sz w:val="14"/>
              </w:rPr>
              <w:t>.</w:t>
            </w:r>
          </w:p>
        </w:tc>
        <w:tc>
          <w:tcPr>
            <w:tcW w:w="8620" w:type="dxa"/>
          </w:tcPr>
          <w:p>
            <w:pPr>
              <w:pStyle w:val="TableParagraph"/>
              <w:spacing w:before="114"/>
              <w:ind w:left="94"/>
              <w:rPr>
                <w:rFonts w:ascii="Arial MT"/>
                <w:sz w:val="20"/>
              </w:rPr>
            </w:pPr>
            <w:r>
              <w:rPr>
                <w:rFonts w:ascii="Arial MT"/>
                <w:sz w:val="20"/>
              </w:rPr>
              <w:t>See</w:t>
            </w:r>
            <w:r>
              <w:rPr>
                <w:rFonts w:ascii="Arial MT"/>
                <w:spacing w:val="-1"/>
                <w:sz w:val="20"/>
              </w:rPr>
              <w:t> </w:t>
            </w:r>
            <w:r>
              <w:rPr>
                <w:i/>
                <w:sz w:val="20"/>
              </w:rPr>
              <w:t>R. &amp; A. Kohnstamm Ltd v Ludwig Krumm (London) Ltd [1940] 2 K.B. </w:t>
            </w:r>
            <w:r>
              <w:rPr>
                <w:i/>
                <w:spacing w:val="-4"/>
                <w:sz w:val="20"/>
              </w:rPr>
              <w:t>359</w:t>
            </w:r>
            <w:r>
              <w:rPr>
                <w:rFonts w:ascii="Arial MT"/>
                <w:spacing w:val="-4"/>
                <w:sz w:val="20"/>
              </w:rPr>
              <w:t>.</w:t>
            </w:r>
          </w:p>
        </w:tc>
      </w:tr>
      <w:tr>
        <w:trPr>
          <w:trHeight w:val="690"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1041</w:t>
            </w:r>
            <w:r>
              <w:rPr>
                <w:rFonts w:ascii="Arial MT"/>
                <w:spacing w:val="-2"/>
                <w:sz w:val="14"/>
              </w:rPr>
              <w:t>.</w:t>
            </w:r>
          </w:p>
        </w:tc>
        <w:tc>
          <w:tcPr>
            <w:tcW w:w="8620" w:type="dxa"/>
          </w:tcPr>
          <w:p>
            <w:pPr>
              <w:pStyle w:val="TableParagraph"/>
              <w:spacing w:line="235" w:lineRule="auto" w:before="118"/>
              <w:ind w:left="94"/>
              <w:rPr>
                <w:rFonts w:ascii="Arial MT"/>
                <w:sz w:val="20"/>
              </w:rPr>
            </w:pPr>
            <w:r>
              <w:rPr>
                <w:rFonts w:ascii="Arial MT"/>
                <w:sz w:val="20"/>
              </w:rPr>
              <w:t>As</w:t>
            </w:r>
            <w:r>
              <w:rPr>
                <w:rFonts w:ascii="Arial MT"/>
                <w:spacing w:val="40"/>
                <w:sz w:val="20"/>
              </w:rPr>
              <w:t> </w:t>
            </w:r>
            <w:r>
              <w:rPr>
                <w:rFonts w:ascii="Arial MT"/>
                <w:sz w:val="20"/>
              </w:rPr>
              <w:t>amended</w:t>
            </w:r>
            <w:r>
              <w:rPr>
                <w:rFonts w:ascii="Arial MT"/>
                <w:spacing w:val="40"/>
                <w:sz w:val="20"/>
              </w:rPr>
              <w:t> </w:t>
            </w:r>
            <w:r>
              <w:rPr>
                <w:rFonts w:ascii="Arial MT"/>
                <w:sz w:val="20"/>
              </w:rPr>
              <w:t>by</w:t>
            </w:r>
            <w:r>
              <w:rPr>
                <w:rFonts w:ascii="Arial MT"/>
                <w:spacing w:val="40"/>
                <w:sz w:val="20"/>
              </w:rPr>
              <w:t> </w:t>
            </w:r>
            <w:r>
              <w:rPr>
                <w:rFonts w:ascii="Arial MT"/>
                <w:sz w:val="20"/>
              </w:rPr>
              <w:t>the</w:t>
            </w:r>
            <w:r>
              <w:rPr>
                <w:rFonts w:ascii="Arial MT"/>
                <w:spacing w:val="40"/>
                <w:sz w:val="20"/>
              </w:rPr>
              <w:t> </w:t>
            </w:r>
            <w:r>
              <w:rPr>
                <w:rFonts w:ascii="Arial MT"/>
                <w:sz w:val="20"/>
              </w:rPr>
              <w:t>Emergency</w:t>
            </w:r>
            <w:r>
              <w:rPr>
                <w:rFonts w:ascii="Arial MT"/>
                <w:spacing w:val="40"/>
                <w:sz w:val="20"/>
              </w:rPr>
              <w:t> </w:t>
            </w:r>
            <w:r>
              <w:rPr>
                <w:rFonts w:ascii="Arial MT"/>
                <w:sz w:val="20"/>
              </w:rPr>
              <w:t>Laws</w:t>
            </w:r>
            <w:r>
              <w:rPr>
                <w:rFonts w:ascii="Arial MT"/>
                <w:spacing w:val="40"/>
                <w:sz w:val="20"/>
              </w:rPr>
              <w:t> </w:t>
            </w:r>
            <w:r>
              <w:rPr>
                <w:rFonts w:ascii="Arial MT"/>
                <w:sz w:val="20"/>
              </w:rPr>
              <w:t>(Miscellaneous</w:t>
            </w:r>
            <w:r>
              <w:rPr>
                <w:rFonts w:ascii="Arial MT"/>
                <w:spacing w:val="40"/>
                <w:sz w:val="20"/>
              </w:rPr>
              <w:t> </w:t>
            </w:r>
            <w:r>
              <w:rPr>
                <w:rFonts w:ascii="Arial MT"/>
                <w:sz w:val="20"/>
              </w:rPr>
              <w:t>Provisions)</w:t>
            </w:r>
            <w:r>
              <w:rPr>
                <w:rFonts w:ascii="Arial MT"/>
                <w:spacing w:val="40"/>
                <w:sz w:val="20"/>
              </w:rPr>
              <w:t> </w:t>
            </w:r>
            <w:r>
              <w:rPr>
                <w:rFonts w:ascii="Arial MT"/>
                <w:sz w:val="20"/>
              </w:rPr>
              <w:t>Act</w:t>
            </w:r>
            <w:r>
              <w:rPr>
                <w:rFonts w:ascii="Arial MT"/>
                <w:spacing w:val="40"/>
                <w:sz w:val="20"/>
              </w:rPr>
              <w:t> </w:t>
            </w:r>
            <w:r>
              <w:rPr>
                <w:rFonts w:ascii="Arial MT"/>
                <w:sz w:val="20"/>
              </w:rPr>
              <w:t>1953</w:t>
            </w:r>
            <w:r>
              <w:rPr>
                <w:rFonts w:ascii="Arial MT"/>
                <w:spacing w:val="40"/>
                <w:sz w:val="20"/>
              </w:rPr>
              <w:t> </w:t>
            </w:r>
            <w:r>
              <w:rPr>
                <w:rFonts w:ascii="Arial MT"/>
                <w:sz w:val="20"/>
              </w:rPr>
              <w:t>s.2</w:t>
            </w:r>
            <w:r>
              <w:rPr>
                <w:rFonts w:ascii="Arial MT"/>
                <w:spacing w:val="40"/>
                <w:sz w:val="20"/>
              </w:rPr>
              <w:t> </w:t>
            </w:r>
            <w:r>
              <w:rPr>
                <w:rFonts w:ascii="Arial MT"/>
                <w:sz w:val="20"/>
              </w:rPr>
              <w:t>and</w:t>
            </w:r>
            <w:r>
              <w:rPr>
                <w:rFonts w:ascii="Arial MT"/>
                <w:spacing w:val="40"/>
                <w:sz w:val="20"/>
              </w:rPr>
              <w:t> </w:t>
            </w:r>
            <w:r>
              <w:rPr>
                <w:rFonts w:ascii="Arial MT"/>
                <w:sz w:val="20"/>
              </w:rPr>
              <w:t>Sch.II para.3. See also s.2(2) of the Act of 1939.</w:t>
            </w:r>
          </w:p>
        </w:tc>
      </w:tr>
      <w:tr>
        <w:trPr>
          <w:trHeight w:val="569"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1042</w:t>
            </w:r>
            <w:r>
              <w:rPr>
                <w:rFonts w:ascii="Arial MT"/>
                <w:spacing w:val="-2"/>
                <w:sz w:val="14"/>
              </w:rPr>
              <w:t>.</w:t>
            </w:r>
          </w:p>
        </w:tc>
        <w:tc>
          <w:tcPr>
            <w:tcW w:w="8620" w:type="dxa"/>
          </w:tcPr>
          <w:p>
            <w:pPr>
              <w:pStyle w:val="TableParagraph"/>
              <w:spacing w:line="226" w:lineRule="exact" w:before="97"/>
              <w:ind w:left="94"/>
              <w:rPr>
                <w:rFonts w:ascii="Arial MT"/>
                <w:sz w:val="20"/>
              </w:rPr>
            </w:pPr>
            <w:r>
              <w:rPr>
                <w:rFonts w:ascii="Arial MT"/>
                <w:sz w:val="20"/>
              </w:rPr>
              <w:t>Resident means de facto resident: </w:t>
            </w:r>
            <w:r>
              <w:rPr>
                <w:i/>
                <w:sz w:val="20"/>
              </w:rPr>
              <w:t>Re Hatch [1948] Ch. 592</w:t>
            </w:r>
            <w:r>
              <w:rPr>
                <w:rFonts w:ascii="Arial MT"/>
                <w:sz w:val="20"/>
              </w:rPr>
              <w:t>, distinguishing </w:t>
            </w:r>
            <w:r>
              <w:rPr>
                <w:i/>
                <w:sz w:val="20"/>
              </w:rPr>
              <w:t>Vandyke v Adams [1942] Ch.</w:t>
            </w:r>
            <w:r>
              <w:rPr>
                <w:i/>
                <w:spacing w:val="3"/>
                <w:sz w:val="20"/>
              </w:rPr>
              <w:t> </w:t>
            </w:r>
            <w:r>
              <w:rPr>
                <w:i/>
                <w:sz w:val="20"/>
              </w:rPr>
              <w:t>155</w:t>
            </w:r>
            <w:r>
              <w:rPr>
                <w:rFonts w:ascii="Arial MT"/>
                <w:sz w:val="20"/>
              </w:rPr>
              <w:t>,</w:t>
            </w:r>
            <w:r>
              <w:rPr>
                <w:rFonts w:ascii="Arial MT"/>
                <w:spacing w:val="3"/>
                <w:sz w:val="20"/>
              </w:rPr>
              <w:t> </w:t>
            </w:r>
            <w:r>
              <w:rPr>
                <w:rFonts w:ascii="Arial MT"/>
                <w:sz w:val="20"/>
              </w:rPr>
              <w:t>where</w:t>
            </w:r>
            <w:r>
              <w:rPr>
                <w:rFonts w:ascii="Arial MT"/>
                <w:spacing w:val="3"/>
                <w:sz w:val="20"/>
              </w:rPr>
              <w:t> </w:t>
            </w:r>
            <w:r>
              <w:rPr>
                <w:rFonts w:ascii="Arial MT"/>
                <w:sz w:val="20"/>
              </w:rPr>
              <w:t>it</w:t>
            </w:r>
            <w:r>
              <w:rPr>
                <w:rFonts w:ascii="Arial MT"/>
                <w:spacing w:val="3"/>
                <w:sz w:val="20"/>
              </w:rPr>
              <w:t> </w:t>
            </w:r>
            <w:r>
              <w:rPr>
                <w:rFonts w:ascii="Arial MT"/>
                <w:sz w:val="20"/>
              </w:rPr>
              <w:t>was</w:t>
            </w:r>
            <w:r>
              <w:rPr>
                <w:rFonts w:ascii="Arial MT"/>
                <w:spacing w:val="3"/>
                <w:sz w:val="20"/>
              </w:rPr>
              <w:t> </w:t>
            </w:r>
            <w:r>
              <w:rPr>
                <w:rFonts w:ascii="Arial MT"/>
                <w:sz w:val="20"/>
              </w:rPr>
              <w:t>held</w:t>
            </w:r>
            <w:r>
              <w:rPr>
                <w:rFonts w:ascii="Arial MT"/>
                <w:spacing w:val="3"/>
                <w:sz w:val="20"/>
              </w:rPr>
              <w:t> </w:t>
            </w:r>
            <w:r>
              <w:rPr>
                <w:rFonts w:ascii="Arial MT"/>
                <w:sz w:val="20"/>
              </w:rPr>
              <w:t>that</w:t>
            </w:r>
            <w:r>
              <w:rPr>
                <w:rFonts w:ascii="Arial MT"/>
                <w:spacing w:val="3"/>
                <w:sz w:val="20"/>
              </w:rPr>
              <w:t> </w:t>
            </w:r>
            <w:r>
              <w:rPr>
                <w:rFonts w:ascii="Arial MT"/>
                <w:sz w:val="20"/>
              </w:rPr>
              <w:t>a</w:t>
            </w:r>
            <w:r>
              <w:rPr>
                <w:rFonts w:ascii="Arial MT"/>
                <w:spacing w:val="3"/>
                <w:sz w:val="20"/>
              </w:rPr>
              <w:t> </w:t>
            </w:r>
            <w:r>
              <w:rPr>
                <w:rFonts w:ascii="Arial MT"/>
                <w:sz w:val="20"/>
              </w:rPr>
              <w:t>British</w:t>
            </w:r>
            <w:r>
              <w:rPr>
                <w:rFonts w:ascii="Arial MT"/>
                <w:spacing w:val="3"/>
                <w:sz w:val="20"/>
              </w:rPr>
              <w:t> </w:t>
            </w:r>
            <w:r>
              <w:rPr>
                <w:rFonts w:ascii="Arial MT"/>
                <w:sz w:val="20"/>
              </w:rPr>
              <w:t>prisoner</w:t>
            </w:r>
            <w:r>
              <w:rPr>
                <w:rFonts w:ascii="Arial MT"/>
                <w:spacing w:val="3"/>
                <w:sz w:val="20"/>
              </w:rPr>
              <w:t> </w:t>
            </w:r>
            <w:r>
              <w:rPr>
                <w:rFonts w:ascii="Arial MT"/>
                <w:sz w:val="20"/>
              </w:rPr>
              <w:t>of</w:t>
            </w:r>
            <w:r>
              <w:rPr>
                <w:rFonts w:ascii="Arial MT"/>
                <w:spacing w:val="3"/>
                <w:sz w:val="20"/>
              </w:rPr>
              <w:t> </w:t>
            </w:r>
            <w:r>
              <w:rPr>
                <w:rFonts w:ascii="Arial MT"/>
                <w:sz w:val="20"/>
              </w:rPr>
              <w:t>war</w:t>
            </w:r>
            <w:r>
              <w:rPr>
                <w:rFonts w:ascii="Arial MT"/>
                <w:spacing w:val="3"/>
                <w:sz w:val="20"/>
              </w:rPr>
              <w:t> </w:t>
            </w:r>
            <w:r>
              <w:rPr>
                <w:rFonts w:ascii="Arial MT"/>
                <w:sz w:val="20"/>
              </w:rPr>
              <w:t>is</w:t>
            </w:r>
            <w:r>
              <w:rPr>
                <w:rFonts w:ascii="Arial MT"/>
                <w:spacing w:val="3"/>
                <w:sz w:val="20"/>
              </w:rPr>
              <w:t> </w:t>
            </w:r>
            <w:r>
              <w:rPr>
                <w:rFonts w:ascii="Arial MT"/>
                <w:sz w:val="20"/>
              </w:rPr>
              <w:t>not</w:t>
            </w:r>
            <w:r>
              <w:rPr>
                <w:rFonts w:ascii="Arial MT"/>
                <w:spacing w:val="3"/>
                <w:sz w:val="20"/>
              </w:rPr>
              <w:t> </w:t>
            </w:r>
            <w:r>
              <w:rPr>
                <w:rFonts w:ascii="Arial MT"/>
                <w:sz w:val="20"/>
              </w:rPr>
              <w:t>resident</w:t>
            </w:r>
            <w:r>
              <w:rPr>
                <w:rFonts w:ascii="Arial MT"/>
                <w:spacing w:val="3"/>
                <w:sz w:val="20"/>
              </w:rPr>
              <w:t> </w:t>
            </w:r>
            <w:r>
              <w:rPr>
                <w:rFonts w:ascii="Arial MT"/>
                <w:sz w:val="20"/>
              </w:rPr>
              <w:t>in</w:t>
            </w:r>
            <w:r>
              <w:rPr>
                <w:rFonts w:ascii="Arial MT"/>
                <w:spacing w:val="3"/>
                <w:sz w:val="20"/>
              </w:rPr>
              <w:t> </w:t>
            </w:r>
            <w:r>
              <w:rPr>
                <w:rFonts w:ascii="Arial MT"/>
                <w:sz w:val="20"/>
              </w:rPr>
              <w:t>enemy</w:t>
            </w:r>
            <w:r>
              <w:rPr>
                <w:rFonts w:ascii="Arial MT"/>
                <w:spacing w:val="3"/>
                <w:sz w:val="20"/>
              </w:rPr>
              <w:t> </w:t>
            </w:r>
            <w:r>
              <w:rPr>
                <w:rFonts w:ascii="Arial MT"/>
                <w:spacing w:val="-2"/>
                <w:sz w:val="20"/>
              </w:rPr>
              <w:t>territory</w:t>
            </w:r>
          </w:p>
        </w:tc>
      </w:tr>
    </w:tbl>
    <w:p>
      <w:pPr>
        <w:pStyle w:val="TableParagraph"/>
        <w:spacing w:after="0" w:line="226" w:lineRule="exact"/>
        <w:rPr>
          <w:rFonts w:ascii="Arial MT"/>
          <w:sz w:val="20"/>
        </w:rPr>
        <w:sectPr>
          <w:pgSz w:w="11900" w:h="16840"/>
          <w:pgMar w:header="971" w:footer="0" w:top="1300" w:bottom="280" w:left="1275" w:right="1275"/>
        </w:sectPr>
      </w:pPr>
    </w:p>
    <w:p>
      <w:pPr>
        <w:spacing w:line="235" w:lineRule="auto" w:before="110"/>
        <w:ind w:left="705" w:right="0" w:firstLine="0"/>
        <w:jc w:val="left"/>
        <w:rPr>
          <w:sz w:val="20"/>
        </w:rPr>
      </w:pPr>
      <w:r>
        <w:rPr>
          <w:sz w:val="20"/>
        </w:rPr>
        <w:t>for</w:t>
      </w:r>
      <w:r>
        <w:rPr>
          <w:spacing w:val="-2"/>
          <w:sz w:val="20"/>
        </w:rPr>
        <w:t> </w:t>
      </w:r>
      <w:r>
        <w:rPr>
          <w:sz w:val="20"/>
        </w:rPr>
        <w:t>the</w:t>
      </w:r>
      <w:r>
        <w:rPr>
          <w:spacing w:val="-2"/>
          <w:sz w:val="20"/>
        </w:rPr>
        <w:t> </w:t>
      </w:r>
      <w:r>
        <w:rPr>
          <w:sz w:val="20"/>
        </w:rPr>
        <w:t>purposes</w:t>
      </w:r>
      <w:r>
        <w:rPr>
          <w:spacing w:val="-2"/>
          <w:sz w:val="20"/>
        </w:rPr>
        <w:t> </w:t>
      </w:r>
      <w:r>
        <w:rPr>
          <w:sz w:val="20"/>
        </w:rPr>
        <w:t>of</w:t>
      </w:r>
      <w:r>
        <w:rPr>
          <w:spacing w:val="-2"/>
          <w:sz w:val="20"/>
        </w:rPr>
        <w:t> </w:t>
      </w:r>
      <w:r>
        <w:rPr>
          <w:sz w:val="20"/>
        </w:rPr>
        <w:t>the</w:t>
      </w:r>
      <w:r>
        <w:rPr>
          <w:spacing w:val="-2"/>
          <w:sz w:val="20"/>
        </w:rPr>
        <w:t> </w:t>
      </w:r>
      <w:r>
        <w:rPr>
          <w:sz w:val="20"/>
        </w:rPr>
        <w:t>Act;</w:t>
      </w:r>
      <w:r>
        <w:rPr>
          <w:spacing w:val="-2"/>
          <w:sz w:val="20"/>
        </w:rPr>
        <w:t> </w:t>
      </w:r>
      <w:r>
        <w:rPr>
          <w:sz w:val="20"/>
        </w:rPr>
        <w:t>and</w:t>
      </w:r>
      <w:r>
        <w:rPr>
          <w:spacing w:val="-2"/>
          <w:sz w:val="20"/>
        </w:rPr>
        <w:t> </w:t>
      </w:r>
      <w:r>
        <w:rPr>
          <w:sz w:val="20"/>
        </w:rPr>
        <w:t>see</w:t>
      </w:r>
      <w:r>
        <w:rPr>
          <w:spacing w:val="-3"/>
          <w:sz w:val="20"/>
        </w:rPr>
        <w:t> </w:t>
      </w:r>
      <w:r>
        <w:rPr>
          <w:rFonts w:ascii="Arial"/>
          <w:i/>
          <w:sz w:val="20"/>
        </w:rPr>
        <w:t>The</w:t>
      </w:r>
      <w:r>
        <w:rPr>
          <w:rFonts w:ascii="Arial"/>
          <w:i/>
          <w:spacing w:val="-2"/>
          <w:sz w:val="20"/>
        </w:rPr>
        <w:t> </w:t>
      </w:r>
      <w:r>
        <w:rPr>
          <w:rFonts w:ascii="Arial"/>
          <w:i/>
          <w:sz w:val="20"/>
        </w:rPr>
        <w:t>Atlantic</w:t>
      </w:r>
      <w:r>
        <w:rPr>
          <w:rFonts w:ascii="Arial"/>
          <w:i/>
          <w:spacing w:val="-2"/>
          <w:sz w:val="20"/>
        </w:rPr>
        <w:t> </w:t>
      </w:r>
      <w:r>
        <w:rPr>
          <w:rFonts w:ascii="Arial"/>
          <w:i/>
          <w:sz w:val="20"/>
        </w:rPr>
        <w:t>Scout</w:t>
      </w:r>
      <w:r>
        <w:rPr>
          <w:rFonts w:ascii="Arial"/>
          <w:i/>
          <w:spacing w:val="-2"/>
          <w:sz w:val="20"/>
        </w:rPr>
        <w:t> </w:t>
      </w:r>
      <w:r>
        <w:rPr>
          <w:rFonts w:ascii="Arial"/>
          <w:i/>
          <w:sz w:val="20"/>
        </w:rPr>
        <w:t>[1950]</w:t>
      </w:r>
      <w:r>
        <w:rPr>
          <w:rFonts w:ascii="Arial"/>
          <w:i/>
          <w:spacing w:val="-2"/>
          <w:sz w:val="20"/>
        </w:rPr>
        <w:t> </w:t>
      </w:r>
      <w:r>
        <w:rPr>
          <w:rFonts w:ascii="Arial"/>
          <w:i/>
          <w:sz w:val="20"/>
        </w:rPr>
        <w:t>P.</w:t>
      </w:r>
      <w:r>
        <w:rPr>
          <w:rFonts w:ascii="Arial"/>
          <w:i/>
          <w:spacing w:val="-2"/>
          <w:sz w:val="20"/>
        </w:rPr>
        <w:t> </w:t>
      </w:r>
      <w:r>
        <w:rPr>
          <w:rFonts w:ascii="Arial"/>
          <w:i/>
          <w:sz w:val="20"/>
        </w:rPr>
        <w:t>266</w:t>
      </w:r>
      <w:r>
        <w:rPr>
          <w:sz w:val="20"/>
        </w:rPr>
        <w:t>;</w:t>
      </w:r>
      <w:r>
        <w:rPr>
          <w:spacing w:val="-2"/>
          <w:sz w:val="20"/>
        </w:rPr>
        <w:t> </w:t>
      </w:r>
      <w:r>
        <w:rPr>
          <w:rFonts w:ascii="Arial"/>
          <w:i/>
          <w:sz w:val="20"/>
        </w:rPr>
        <w:t>Vamvakas</w:t>
      </w:r>
      <w:r>
        <w:rPr>
          <w:rFonts w:ascii="Arial"/>
          <w:i/>
          <w:spacing w:val="-2"/>
          <w:sz w:val="20"/>
        </w:rPr>
        <w:t> </w:t>
      </w:r>
      <w:r>
        <w:rPr>
          <w:rFonts w:ascii="Arial"/>
          <w:i/>
          <w:sz w:val="20"/>
        </w:rPr>
        <w:t>v</w:t>
      </w:r>
      <w:r>
        <w:rPr>
          <w:rFonts w:ascii="Arial"/>
          <w:i/>
          <w:spacing w:val="-2"/>
          <w:sz w:val="20"/>
        </w:rPr>
        <w:t> </w:t>
      </w:r>
      <w:r>
        <w:rPr>
          <w:rFonts w:ascii="Arial"/>
          <w:i/>
          <w:sz w:val="20"/>
        </w:rPr>
        <w:t>Custodian</w:t>
      </w:r>
      <w:r>
        <w:rPr>
          <w:rFonts w:ascii="Arial"/>
          <w:i/>
          <w:spacing w:val="-2"/>
          <w:sz w:val="20"/>
        </w:rPr>
        <w:t> </w:t>
      </w:r>
      <w:r>
        <w:rPr>
          <w:rFonts w:ascii="Arial"/>
          <w:i/>
          <w:sz w:val="20"/>
        </w:rPr>
        <w:t>of Enemy Property [1952] 2 Q.B. 183</w:t>
      </w:r>
      <w:r>
        <w:rPr>
          <w:sz w:val="20"/>
        </w:rPr>
        <w:t>.</w:t>
      </w:r>
    </w:p>
    <w:p>
      <w:pPr>
        <w:pStyle w:val="BodyText"/>
        <w:spacing w:before="9"/>
      </w:pPr>
    </w:p>
    <w:p>
      <w:pPr>
        <w:pStyle w:val="BodyText"/>
        <w:spacing w:line="235" w:lineRule="auto"/>
        <w:ind w:left="705" w:hanging="541"/>
      </w:pPr>
      <w:r>
        <w:rPr>
          <w:color w:val="005DA1"/>
          <w:position w:val="5"/>
          <w:sz w:val="14"/>
          <w:u w:val="single" w:color="005DA1"/>
        </w:rPr>
        <w:t>1043</w:t>
      </w:r>
      <w:r>
        <w:rPr>
          <w:position w:val="5"/>
          <w:sz w:val="14"/>
        </w:rPr>
        <w:t>.</w:t>
      </w:r>
      <w:r>
        <w:rPr>
          <w:spacing w:val="80"/>
          <w:w w:val="150"/>
          <w:position w:val="5"/>
          <w:sz w:val="14"/>
        </w:rPr>
        <w:t> </w:t>
      </w:r>
      <w:r>
        <w:rPr/>
        <w:t>See also s.15(1A), added by the Emergency Laws (Miscellaneous Provisions) Act 1953 s.2 and Sch.II para.8.</w:t>
      </w:r>
    </w:p>
    <w:p>
      <w:pPr>
        <w:pStyle w:val="BodyText"/>
        <w:spacing w:before="193"/>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438" w:right="2441" w:hanging="1"/>
        <w:jc w:val="center"/>
        <w:rPr>
          <w:rFonts w:ascii="Arial"/>
          <w:b/>
          <w:sz w:val="24"/>
        </w:rPr>
      </w:pPr>
      <w:r>
        <w:rPr>
          <w:rFonts w:ascii="Arial"/>
          <w:b/>
          <w:sz w:val="24"/>
        </w:rPr>
        <w:t>Part 5 - Illegality and Public Policy Chapter</w:t>
      </w:r>
      <w:r>
        <w:rPr>
          <w:rFonts w:ascii="Arial"/>
          <w:b/>
          <w:spacing w:val="-7"/>
          <w:sz w:val="24"/>
        </w:rPr>
        <w:t> </w:t>
      </w:r>
      <w:r>
        <w:rPr>
          <w:rFonts w:ascii="Arial"/>
          <w:b/>
          <w:sz w:val="24"/>
        </w:rPr>
        <w:t>16</w:t>
      </w:r>
      <w:r>
        <w:rPr>
          <w:rFonts w:ascii="Arial"/>
          <w:b/>
          <w:spacing w:val="-7"/>
          <w:sz w:val="24"/>
        </w:rPr>
        <w:t> </w:t>
      </w:r>
      <w:r>
        <w:rPr>
          <w:rFonts w:ascii="Arial"/>
          <w:b/>
          <w:sz w:val="24"/>
        </w:rPr>
        <w:t>-</w:t>
      </w:r>
      <w:r>
        <w:rPr>
          <w:rFonts w:ascii="Arial"/>
          <w:b/>
          <w:spacing w:val="-7"/>
          <w:sz w:val="24"/>
        </w:rPr>
        <w:t> </w:t>
      </w:r>
      <w:r>
        <w:rPr>
          <w:rFonts w:ascii="Arial"/>
          <w:b/>
          <w:sz w:val="24"/>
        </w:rPr>
        <w:t>Illegality</w:t>
      </w:r>
      <w:r>
        <w:rPr>
          <w:rFonts w:ascii="Arial"/>
          <w:b/>
          <w:spacing w:val="-7"/>
          <w:sz w:val="24"/>
        </w:rPr>
        <w:t> </w:t>
      </w:r>
      <w:r>
        <w:rPr>
          <w:rFonts w:ascii="Arial"/>
          <w:b/>
          <w:sz w:val="24"/>
        </w:rPr>
        <w:t>and</w:t>
      </w:r>
      <w:r>
        <w:rPr>
          <w:rFonts w:ascii="Arial"/>
          <w:b/>
          <w:spacing w:val="-7"/>
          <w:sz w:val="24"/>
        </w:rPr>
        <w:t> </w:t>
      </w:r>
      <w:r>
        <w:rPr>
          <w:rFonts w:ascii="Arial"/>
          <w:b/>
          <w:sz w:val="24"/>
        </w:rPr>
        <w:t>Public</w:t>
      </w:r>
      <w:r>
        <w:rPr>
          <w:rFonts w:ascii="Arial"/>
          <w:b/>
          <w:spacing w:val="-7"/>
          <w:sz w:val="24"/>
        </w:rPr>
        <w:t> </w:t>
      </w:r>
      <w:r>
        <w:rPr>
          <w:rFonts w:ascii="Arial"/>
          <w:b/>
          <w:sz w:val="24"/>
        </w:rPr>
        <w:t>Policy</w:t>
      </w:r>
    </w:p>
    <w:p>
      <w:pPr>
        <w:spacing w:before="2"/>
        <w:ind w:left="940" w:right="943" w:firstLine="0"/>
        <w:jc w:val="center"/>
        <w:rPr>
          <w:rFonts w:ascii="Arial"/>
          <w:b/>
          <w:position w:val="11"/>
          <w:sz w:val="12"/>
        </w:rPr>
      </w:pPr>
      <w:r>
        <w:rPr>
          <w:rFonts w:ascii="Arial"/>
          <w:b/>
          <w:sz w:val="24"/>
        </w:rPr>
        <w:t>Section 4. - Enforcement of Collateral and Proprietary Rights</w:t>
      </w:r>
      <w:r>
        <w:rPr>
          <w:rFonts w:ascii="Arial"/>
          <w:b/>
          <w:spacing w:val="-1"/>
          <w:sz w:val="24"/>
        </w:rPr>
        <w:t> </w:t>
      </w:r>
      <w:r>
        <w:rPr>
          <w:rFonts w:ascii="Arial"/>
          <w:b/>
          <w:color w:val="005DA1"/>
          <w:spacing w:val="-4"/>
          <w:position w:val="11"/>
          <w:sz w:val="12"/>
          <w:u w:val="single" w:color="005DA1"/>
        </w:rPr>
        <w:t>1044</w:t>
      </w:r>
    </w:p>
    <w:p>
      <w:pPr>
        <w:spacing w:before="194"/>
        <w:ind w:left="851" w:right="0" w:firstLine="0"/>
        <w:jc w:val="left"/>
        <w:rPr>
          <w:rFonts w:ascii="Arial"/>
          <w:b/>
          <w:sz w:val="24"/>
        </w:rPr>
      </w:pPr>
      <w:r>
        <w:rPr>
          <w:rFonts w:ascii="Arial"/>
          <w:b/>
          <w:sz w:val="24"/>
        </w:rPr>
        <w:t>(a) - The Maxim Ex Turpi Causa Non Oritur Actio and Related </w:t>
      </w:r>
      <w:r>
        <w:rPr>
          <w:rFonts w:ascii="Arial"/>
          <w:b/>
          <w:spacing w:val="-2"/>
          <w:sz w:val="24"/>
        </w:rPr>
        <w:t>Rules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Ex turpi causa non oritur </w:t>
      </w:r>
      <w:r>
        <w:rPr>
          <w:rFonts w:ascii="Arial"/>
          <w:b/>
          <w:spacing w:val="-2"/>
          <w:sz w:val="18"/>
        </w:rPr>
        <w:t>action</w:t>
      </w:r>
    </w:p>
    <w:p>
      <w:pPr>
        <w:pStyle w:val="BodyText"/>
        <w:spacing w:before="42"/>
        <w:rPr>
          <w:rFonts w:ascii="Arial"/>
          <w:b/>
          <w:sz w:val="18"/>
        </w:rPr>
      </w:pPr>
    </w:p>
    <w:p>
      <w:pPr>
        <w:pStyle w:val="Heading2"/>
      </w:pPr>
      <w:r>
        <w:rPr/>
        <w:t>16-</w:t>
      </w:r>
      <w:r>
        <w:rPr>
          <w:spacing w:val="-5"/>
        </w:rPr>
        <w:t>174</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380" name="Image 380"/>
            <wp:cNvGraphicFramePr>
              <a:graphicFrameLocks/>
            </wp:cNvGraphicFramePr>
            <a:graphic>
              <a:graphicData uri="http://schemas.openxmlformats.org/drawingml/2006/picture">
                <pic:pic>
                  <pic:nvPicPr>
                    <pic:cNvPr id="380" name="Image 380"/>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When a contractual right is said to be unenforceable on the ground that ex turpi causa non </w:t>
      </w:r>
      <w:r>
        <w:rPr/>
        <w:t>oritur actio, sometimes all that is meant is that the general principles discussed earlier in this chapter </w:t>
      </w:r>
      <w:r>
        <w:rPr>
          <w:color w:val="005DA1"/>
          <w:u w:val="single" w:color="005DA1"/>
          <w:vertAlign w:val="superscript"/>
        </w:rPr>
        <w:t>1045</w:t>
      </w:r>
      <w:r>
        <w:rPr>
          <w:color w:val="005DA1"/>
          <w:vertAlign w:val="baseline"/>
        </w:rPr>
        <w:t> </w:t>
      </w:r>
      <w:r>
        <w:rPr>
          <w:vertAlign w:val="baseline"/>
        </w:rPr>
        <w:t>apply to deprive the party of a contractual remedy which he would otherwise have, though the maxim is generally confined to cases involving criminality or immorality. On other occasions the maxim is used with specific reference to unenforceability at common law on the ground that an apparently innocent contract was entered into for an objectionable purpose. Thus in </w:t>
      </w:r>
      <w:r>
        <w:rPr>
          <w:rFonts w:ascii="Arial"/>
          <w:i/>
          <w:vertAlign w:val="baseline"/>
        </w:rPr>
        <w:t>Pearce v Brooks </w:t>
      </w:r>
      <w:r>
        <w:rPr>
          <w:color w:val="005DA1"/>
          <w:u w:val="single" w:color="005DA1"/>
          <w:vertAlign w:val="superscript"/>
        </w:rPr>
        <w:t>1046</w:t>
      </w:r>
      <w:r>
        <w:rPr>
          <w:color w:val="005DA1"/>
          <w:vertAlign w:val="baseline"/>
        </w:rPr>
        <w:t> </w:t>
      </w:r>
      <w:r>
        <w:rPr>
          <w:vertAlign w:val="baseline"/>
        </w:rPr>
        <w:t>the plaintiff sued the defendant, a prostitute, for the hire of a brougham which he knew was to be used by her in her calling. It was held that he could not recover and Pollock C.B. said:</w:t>
      </w:r>
    </w:p>
    <w:p>
      <w:pPr>
        <w:pStyle w:val="BodyText"/>
      </w:pPr>
    </w:p>
    <w:p>
      <w:pPr>
        <w:pStyle w:val="BodyText"/>
        <w:spacing w:before="124"/>
      </w:pPr>
    </w:p>
    <w:p>
      <w:pPr>
        <w:pStyle w:val="BodyText"/>
        <w:spacing w:line="235" w:lineRule="auto"/>
        <w:ind w:left="1245" w:right="167"/>
        <w:jc w:val="both"/>
      </w:pPr>
      <w:r>
        <w:rPr/>
        <w:t>“I have always considered it was settled law that any person who contributes to the performance of an illegal act by supplying a thing with the knowledge that it is going to </w:t>
      </w:r>
      <w:r>
        <w:rPr/>
        <w:t>be used for that purpose, cannot recover the price of the thing so supplied … Nor can any distinction be made between an illegal and an immoral purpose; the rule which is applicable to the matter is ex turpi causa non oritur actio.”</w:t>
      </w:r>
    </w:p>
    <w:p>
      <w:pPr>
        <w:pStyle w:val="BodyText"/>
        <w:spacing w:before="115"/>
      </w:pPr>
    </w:p>
    <w:p>
      <w:pPr>
        <w:pStyle w:val="BodyText"/>
        <w:spacing w:line="235" w:lineRule="auto"/>
        <w:ind w:left="165" w:right="167"/>
        <w:jc w:val="both"/>
      </w:pPr>
      <w:r>
        <w:rPr/>
        <w:t>This is, in effect, merely an application of the general common law principle that one who knowingly enters into a contract with an improper object cannot enforce his rights thereunder. In </w:t>
      </w:r>
      <w:r>
        <w:rPr>
          <w:rFonts w:ascii="Arial" w:hAnsi="Arial"/>
          <w:i/>
        </w:rPr>
        <w:t>Lilly Icos LLC </w:t>
      </w:r>
      <w:r>
        <w:rPr>
          <w:rFonts w:ascii="Arial" w:hAnsi="Arial"/>
          <w:i/>
        </w:rPr>
        <w:t>v 8pm</w:t>
      </w:r>
      <w:r>
        <w:rPr>
          <w:rFonts w:ascii="Arial" w:hAnsi="Arial"/>
          <w:i/>
          <w:spacing w:val="-1"/>
        </w:rPr>
        <w:t> </w:t>
      </w:r>
      <w:r>
        <w:rPr>
          <w:rFonts w:ascii="Arial" w:hAnsi="Arial"/>
          <w:i/>
        </w:rPr>
        <w:t>Chemists</w:t>
      </w:r>
      <w:r>
        <w:rPr>
          <w:rFonts w:ascii="Arial" w:hAnsi="Arial"/>
          <w:i/>
          <w:spacing w:val="-1"/>
        </w:rPr>
        <w:t> </w:t>
      </w:r>
      <w:r>
        <w:rPr>
          <w:rFonts w:ascii="Arial" w:hAnsi="Arial"/>
          <w:i/>
        </w:rPr>
        <w:t>Ltd</w:t>
      </w:r>
      <w:r>
        <w:rPr>
          <w:rFonts w:ascii="Arial" w:hAnsi="Arial"/>
          <w:i/>
          <w:spacing w:val="-1"/>
        </w:rPr>
        <w:t> </w:t>
      </w:r>
      <w:r>
        <w:rPr>
          <w:color w:val="005DA1"/>
          <w:u w:val="single" w:color="005DA1"/>
          <w:vertAlign w:val="superscript"/>
        </w:rPr>
        <w:t>1047</w:t>
      </w:r>
      <w:r>
        <w:rPr>
          <w:color w:val="005DA1"/>
          <w:spacing w:val="-1"/>
          <w:vertAlign w:val="baseline"/>
        </w:rPr>
        <w:t> </w:t>
      </w:r>
      <w:r>
        <w:rPr>
          <w:vertAlign w:val="baseline"/>
        </w:rPr>
        <w:t>it</w:t>
      </w:r>
      <w:r>
        <w:rPr>
          <w:spacing w:val="-1"/>
          <w:vertAlign w:val="baseline"/>
        </w:rPr>
        <w:t> </w:t>
      </w:r>
      <w:r>
        <w:rPr>
          <w:vertAlign w:val="baseline"/>
        </w:rPr>
        <w:t>was</w:t>
      </w:r>
      <w:r>
        <w:rPr>
          <w:spacing w:val="-1"/>
          <w:vertAlign w:val="baseline"/>
        </w:rPr>
        <w:t> </w:t>
      </w:r>
      <w:r>
        <w:rPr>
          <w:vertAlign w:val="baseline"/>
        </w:rPr>
        <w:t>argued</w:t>
      </w:r>
      <w:r>
        <w:rPr>
          <w:spacing w:val="-1"/>
          <w:vertAlign w:val="baseline"/>
        </w:rPr>
        <w:t> </w:t>
      </w:r>
      <w:r>
        <w:rPr>
          <w:vertAlign w:val="baseline"/>
        </w:rPr>
        <w:t>that</w:t>
      </w:r>
      <w:r>
        <w:rPr>
          <w:spacing w:val="-1"/>
          <w:vertAlign w:val="baseline"/>
        </w:rPr>
        <w:t> </w:t>
      </w:r>
      <w:r>
        <w:rPr>
          <w:vertAlign w:val="baseline"/>
        </w:rPr>
        <w:t>there</w:t>
      </w:r>
      <w:r>
        <w:rPr>
          <w:spacing w:val="-1"/>
          <w:vertAlign w:val="baseline"/>
        </w:rPr>
        <w:t> </w:t>
      </w:r>
      <w:r>
        <w:rPr>
          <w:vertAlign w:val="baseline"/>
        </w:rPr>
        <w:t>was</w:t>
      </w:r>
      <w:r>
        <w:rPr>
          <w:spacing w:val="-1"/>
          <w:vertAlign w:val="baseline"/>
        </w:rPr>
        <w:t> </w:t>
      </w:r>
      <w:r>
        <w:rPr>
          <w:vertAlign w:val="baseline"/>
        </w:rPr>
        <w:t>a</w:t>
      </w:r>
      <w:r>
        <w:rPr>
          <w:spacing w:val="-1"/>
          <w:vertAlign w:val="baseline"/>
        </w:rPr>
        <w:t> </w:t>
      </w:r>
      <w:r>
        <w:rPr>
          <w:vertAlign w:val="baseline"/>
        </w:rPr>
        <w:t>broad</w:t>
      </w:r>
      <w:r>
        <w:rPr>
          <w:spacing w:val="-1"/>
          <w:vertAlign w:val="baseline"/>
        </w:rPr>
        <w:t> </w:t>
      </w:r>
      <w:r>
        <w:rPr>
          <w:vertAlign w:val="baseline"/>
        </w:rPr>
        <w:t>principle</w:t>
      </w:r>
      <w:r>
        <w:rPr>
          <w:spacing w:val="-1"/>
          <w:vertAlign w:val="baseline"/>
        </w:rPr>
        <w:t> </w:t>
      </w:r>
      <w:r>
        <w:rPr>
          <w:vertAlign w:val="baseline"/>
        </w:rPr>
        <w:t>that</w:t>
      </w:r>
      <w:r>
        <w:rPr>
          <w:spacing w:val="-1"/>
          <w:vertAlign w:val="baseline"/>
        </w:rPr>
        <w:t> </w:t>
      </w:r>
      <w:r>
        <w:rPr>
          <w:vertAlign w:val="baseline"/>
        </w:rPr>
        <w:t>a</w:t>
      </w:r>
      <w:r>
        <w:rPr>
          <w:spacing w:val="-1"/>
          <w:vertAlign w:val="baseline"/>
        </w:rPr>
        <w:t> </w:t>
      </w:r>
      <w:r>
        <w:rPr>
          <w:vertAlign w:val="baseline"/>
        </w:rPr>
        <w:t>claimant</w:t>
      </w:r>
      <w:r>
        <w:rPr>
          <w:spacing w:val="-1"/>
          <w:vertAlign w:val="baseline"/>
        </w:rPr>
        <w:t> </w:t>
      </w:r>
      <w:r>
        <w:rPr>
          <w:vertAlign w:val="baseline"/>
        </w:rPr>
        <w:t>could</w:t>
      </w:r>
      <w:r>
        <w:rPr>
          <w:spacing w:val="-1"/>
          <w:vertAlign w:val="baseline"/>
        </w:rPr>
        <w:t> </w:t>
      </w:r>
      <w:r>
        <w:rPr>
          <w:vertAlign w:val="baseline"/>
        </w:rPr>
        <w:t>not</w:t>
      </w:r>
      <w:r>
        <w:rPr>
          <w:spacing w:val="-1"/>
          <w:vertAlign w:val="baseline"/>
        </w:rPr>
        <w:t> </w:t>
      </w:r>
      <w:r>
        <w:rPr>
          <w:vertAlign w:val="baseline"/>
        </w:rPr>
        <w:t>recover for a loss arising out of “the claimant’s own involvement in an illegal activity whether under English</w:t>
      </w:r>
      <w:r>
        <w:rPr>
          <w:spacing w:val="40"/>
          <w:vertAlign w:val="baseline"/>
        </w:rPr>
        <w:t> </w:t>
      </w:r>
      <w:r>
        <w:rPr>
          <w:vertAlign w:val="baseline"/>
        </w:rPr>
        <w:t>law of foreign law”. </w:t>
      </w:r>
      <w:r>
        <w:rPr>
          <w:color w:val="005DA1"/>
          <w:u w:val="single" w:color="005DA1"/>
          <w:vertAlign w:val="superscript"/>
        </w:rPr>
        <w:t>1048</w:t>
      </w:r>
      <w:r>
        <w:rPr>
          <w:color w:val="005DA1"/>
          <w:vertAlign w:val="baseline"/>
        </w:rPr>
        <w:t> </w:t>
      </w:r>
      <w:r>
        <w:rPr>
          <w:vertAlign w:val="baseline"/>
        </w:rPr>
        <w:t>The court rejected this as being incompatible with a number of cases the most important of which is </w:t>
      </w:r>
      <w:r>
        <w:rPr>
          <w:rFonts w:ascii="Arial" w:hAnsi="Arial"/>
          <w:i/>
          <w:vertAlign w:val="baseline"/>
        </w:rPr>
        <w:t>Tinsley v Milligan </w:t>
      </w:r>
      <w:r>
        <w:rPr>
          <w:color w:val="005DA1"/>
          <w:u w:val="single" w:color="005DA1"/>
          <w:vertAlign w:val="superscript"/>
        </w:rPr>
        <w:t>1049</w:t>
      </w:r>
      <w:r>
        <w:rPr>
          <w:color w:val="005DA1"/>
          <w:vertAlign w:val="baseline"/>
        </w:rPr>
        <w:t> </w:t>
      </w:r>
      <w:r>
        <w:rPr>
          <w:vertAlign w:val="baseline"/>
        </w:rPr>
        <w:t>where recovery on the grounds of title was allowed even where the title had been acquired in the course of an illegal transaction. It has been held that before the ex turpi causa rule is engaged outside the criminal law, there must be “an element of moral turpitude or moral reprehensibility in the relevant conduct”. </w:t>
      </w:r>
      <w:r>
        <w:rPr>
          <w:color w:val="005DA1"/>
          <w:u w:val="single" w:color="005DA1"/>
          <w:vertAlign w:val="superscript"/>
        </w:rPr>
        <w:t>1050</w:t>
      </w:r>
      <w:r>
        <w:rPr>
          <w:color w:val="005DA1"/>
          <w:vertAlign w:val="baseline"/>
        </w:rPr>
        <w:t> </w:t>
      </w:r>
      <w:r>
        <w:rPr>
          <w:vertAlign w:val="baseline"/>
        </w:rPr>
        <w:t>While this may be sufficient in most situations to invoke the principle, it is not necessary. It has been held that a “quasi-criminal act committed</w:t>
      </w:r>
      <w:r>
        <w:rPr>
          <w:spacing w:val="-2"/>
          <w:vertAlign w:val="baseline"/>
        </w:rPr>
        <w:t> </w:t>
      </w:r>
      <w:r>
        <w:rPr>
          <w:vertAlign w:val="baseline"/>
        </w:rPr>
        <w:t>intentionally</w:t>
      </w:r>
      <w:r>
        <w:rPr>
          <w:spacing w:val="-2"/>
          <w:vertAlign w:val="baseline"/>
        </w:rPr>
        <w:t> </w:t>
      </w:r>
      <w:r>
        <w:rPr>
          <w:vertAlign w:val="baseline"/>
        </w:rPr>
        <w:t>or</w:t>
      </w:r>
      <w:r>
        <w:rPr>
          <w:spacing w:val="-2"/>
          <w:vertAlign w:val="baseline"/>
        </w:rPr>
        <w:t> </w:t>
      </w:r>
      <w:r>
        <w:rPr>
          <w:vertAlign w:val="baseline"/>
        </w:rPr>
        <w:t>negligently</w:t>
      </w:r>
      <w:r>
        <w:rPr>
          <w:spacing w:val="-2"/>
          <w:vertAlign w:val="baseline"/>
        </w:rPr>
        <w:t> </w:t>
      </w:r>
      <w:r>
        <w:rPr>
          <w:vertAlign w:val="baseline"/>
        </w:rPr>
        <w:t>is</w:t>
      </w:r>
      <w:r>
        <w:rPr>
          <w:spacing w:val="-2"/>
          <w:vertAlign w:val="baseline"/>
        </w:rPr>
        <w:t> </w:t>
      </w:r>
      <w:r>
        <w:rPr>
          <w:vertAlign w:val="baseline"/>
        </w:rPr>
        <w:t>sufficiently</w:t>
      </w:r>
      <w:r>
        <w:rPr>
          <w:spacing w:val="-2"/>
          <w:vertAlign w:val="baseline"/>
        </w:rPr>
        <w:t> </w:t>
      </w:r>
      <w:r>
        <w:rPr>
          <w:vertAlign w:val="baseline"/>
        </w:rPr>
        <w:t>serious</w:t>
      </w:r>
      <w:r>
        <w:rPr>
          <w:spacing w:val="-2"/>
          <w:vertAlign w:val="baseline"/>
        </w:rPr>
        <w:t> </w:t>
      </w:r>
      <w:r>
        <w:rPr>
          <w:vertAlign w:val="baseline"/>
        </w:rPr>
        <w:t>to</w:t>
      </w:r>
      <w:r>
        <w:rPr>
          <w:spacing w:val="-2"/>
          <w:vertAlign w:val="baseline"/>
        </w:rPr>
        <w:t> </w:t>
      </w:r>
      <w:r>
        <w:rPr>
          <w:vertAlign w:val="baseline"/>
        </w:rPr>
        <w:t>engage</w:t>
      </w:r>
      <w:r>
        <w:rPr>
          <w:spacing w:val="-2"/>
          <w:vertAlign w:val="baseline"/>
        </w:rPr>
        <w:t> </w:t>
      </w:r>
      <w:r>
        <w:rPr>
          <w:vertAlign w:val="baseline"/>
        </w:rPr>
        <w:t>the</w:t>
      </w:r>
      <w:r>
        <w:rPr>
          <w:spacing w:val="-2"/>
          <w:vertAlign w:val="baseline"/>
        </w:rPr>
        <w:t> </w:t>
      </w:r>
      <w:r>
        <w:rPr>
          <w:vertAlign w:val="baseline"/>
        </w:rPr>
        <w:t>ex</w:t>
      </w:r>
      <w:r>
        <w:rPr>
          <w:spacing w:val="-2"/>
          <w:vertAlign w:val="baseline"/>
        </w:rPr>
        <w:t> </w:t>
      </w:r>
      <w:r>
        <w:rPr>
          <w:vertAlign w:val="baseline"/>
        </w:rPr>
        <w:t>turpi</w:t>
      </w:r>
      <w:r>
        <w:rPr>
          <w:spacing w:val="-2"/>
          <w:vertAlign w:val="baseline"/>
        </w:rPr>
        <w:t> </w:t>
      </w:r>
      <w:r>
        <w:rPr>
          <w:vertAlign w:val="baseline"/>
        </w:rPr>
        <w:t>causa</w:t>
      </w:r>
      <w:r>
        <w:rPr>
          <w:spacing w:val="-2"/>
          <w:vertAlign w:val="baseline"/>
        </w:rPr>
        <w:t> </w:t>
      </w:r>
      <w:r>
        <w:rPr>
          <w:vertAlign w:val="baseline"/>
        </w:rPr>
        <w:t>rule”.</w:t>
      </w:r>
      <w:r>
        <w:rPr>
          <w:spacing w:val="-4"/>
          <w:vertAlign w:val="baseline"/>
        </w:rPr>
        <w:t> </w:t>
      </w:r>
      <w:r>
        <w:rPr>
          <w:color w:val="005DA1"/>
          <w:u w:val="single" w:color="005DA1"/>
          <w:vertAlign w:val="superscript"/>
        </w:rPr>
        <w:t>1051</w:t>
      </w:r>
      <w:r>
        <w:rPr>
          <w:color w:val="005DA1"/>
          <w:spacing w:val="-2"/>
          <w:vertAlign w:val="baseline"/>
        </w:rPr>
        <w:t> </w:t>
      </w:r>
      <w:r>
        <w:rPr>
          <w:vertAlign w:val="baseline"/>
        </w:rPr>
        <w:t>The principle has also been rejected that “in the case of acts which are tortious rather than criminal, the rule only applies if the acts involve dishonesty”. </w:t>
      </w:r>
      <w:r>
        <w:rPr>
          <w:color w:val="005DA1"/>
          <w:u w:val="single" w:color="005DA1"/>
          <w:vertAlign w:val="superscript"/>
        </w:rPr>
        <w:t>1052</w:t>
      </w:r>
      <w:r>
        <w:rPr>
          <w:color w:val="005DA1"/>
          <w:vertAlign w:val="baseline"/>
        </w:rPr>
        <w:t> </w:t>
      </w:r>
      <w:r>
        <w:rPr>
          <w:vertAlign w:val="baseline"/>
        </w:rPr>
        <w:t>What will be relevant will be the seriousness of</w:t>
      </w:r>
      <w:r>
        <w:rPr>
          <w:spacing w:val="40"/>
          <w:vertAlign w:val="baseline"/>
        </w:rPr>
        <w:t> </w:t>
      </w:r>
      <w:r>
        <w:rPr>
          <w:vertAlign w:val="baseline"/>
        </w:rPr>
        <w:t>the tort and the claimant’s state of knowledge at the time he committed the act:</w:t>
      </w:r>
    </w:p>
    <w:p>
      <w:pPr>
        <w:pStyle w:val="BodyText"/>
      </w:pPr>
    </w:p>
    <w:p>
      <w:pPr>
        <w:pStyle w:val="BodyText"/>
        <w:spacing w:before="121"/>
      </w:pPr>
    </w:p>
    <w:p>
      <w:pPr>
        <w:pStyle w:val="BodyText"/>
        <w:spacing w:line="235" w:lineRule="auto"/>
        <w:ind w:left="1245" w:right="167"/>
        <w:jc w:val="both"/>
      </w:pPr>
      <w:r>
        <w:rPr/>
        <w:t>“If the claimant knew the material facts, and particularly if he committed the act in</w:t>
      </w:r>
      <w:r>
        <w:rPr>
          <w:spacing w:val="40"/>
        </w:rPr>
        <w:t> </w:t>
      </w:r>
      <w:r>
        <w:rPr/>
        <w:t>question intentionally, then the rule is likely to apply.” </w:t>
      </w:r>
      <w:r>
        <w:rPr>
          <w:color w:val="005DA1"/>
          <w:u w:val="single" w:color="005DA1"/>
          <w:vertAlign w:val="superscript"/>
        </w:rPr>
        <w:t>1053</w:t>
      </w:r>
    </w:p>
    <w:p>
      <w:pPr>
        <w:pStyle w:val="BodyText"/>
        <w:spacing w:before="116"/>
      </w:pPr>
    </w:p>
    <w:p>
      <w:pPr>
        <w:pStyle w:val="BodyText"/>
        <w:spacing w:line="235" w:lineRule="auto"/>
        <w:ind w:left="165" w:right="167"/>
        <w:jc w:val="both"/>
      </w:pPr>
      <w:r>
        <w:rPr/>
        <w:t>Flaux J. in </w:t>
      </w:r>
      <w:r>
        <w:rPr>
          <w:rFonts w:ascii="Arial" w:hAnsi="Arial"/>
          <w:i/>
        </w:rPr>
        <w:t>Safeway Stores Ltd v Twigger </w:t>
      </w:r>
      <w:r>
        <w:rPr>
          <w:color w:val="005DA1"/>
          <w:u w:val="single" w:color="005DA1"/>
          <w:vertAlign w:val="superscript"/>
        </w:rPr>
        <w:t>1054</w:t>
      </w:r>
      <w:r>
        <w:rPr>
          <w:color w:val="005DA1"/>
          <w:vertAlign w:val="baseline"/>
        </w:rPr>
        <w:t> </w:t>
      </w:r>
      <w:r>
        <w:rPr>
          <w:vertAlign w:val="baseline"/>
        </w:rPr>
        <w:t>stated that the policy behind the ex turpi causa rule is </w:t>
      </w:r>
      <w:r>
        <w:rPr>
          <w:vertAlign w:val="baseline"/>
        </w:rPr>
        <w:t>“a flexible</w:t>
      </w:r>
      <w:r>
        <w:rPr>
          <w:spacing w:val="37"/>
          <w:vertAlign w:val="baseline"/>
        </w:rPr>
        <w:t> </w:t>
      </w:r>
      <w:r>
        <w:rPr>
          <w:vertAlign w:val="baseline"/>
        </w:rPr>
        <w:t>one</w:t>
      </w:r>
      <w:r>
        <w:rPr>
          <w:spacing w:val="37"/>
          <w:vertAlign w:val="baseline"/>
        </w:rPr>
        <w:t> </w:t>
      </w:r>
      <w:r>
        <w:rPr>
          <w:vertAlign w:val="baseline"/>
        </w:rPr>
        <w:t>and</w:t>
      </w:r>
      <w:r>
        <w:rPr>
          <w:spacing w:val="37"/>
          <w:vertAlign w:val="baseline"/>
        </w:rPr>
        <w:t> </w:t>
      </w:r>
      <w:r>
        <w:rPr>
          <w:vertAlign w:val="baseline"/>
        </w:rPr>
        <w:t>its</w:t>
      </w:r>
      <w:r>
        <w:rPr>
          <w:spacing w:val="37"/>
          <w:vertAlign w:val="baseline"/>
        </w:rPr>
        <w:t> </w:t>
      </w:r>
      <w:r>
        <w:rPr>
          <w:vertAlign w:val="baseline"/>
        </w:rPr>
        <w:t>application</w:t>
      </w:r>
      <w:r>
        <w:rPr>
          <w:spacing w:val="37"/>
          <w:vertAlign w:val="baseline"/>
        </w:rPr>
        <w:t> </w:t>
      </w:r>
      <w:r>
        <w:rPr>
          <w:vertAlign w:val="baseline"/>
        </w:rPr>
        <w:t>is</w:t>
      </w:r>
      <w:r>
        <w:rPr>
          <w:spacing w:val="37"/>
          <w:vertAlign w:val="baseline"/>
        </w:rPr>
        <w:t> </w:t>
      </w:r>
      <w:r>
        <w:rPr>
          <w:vertAlign w:val="baseline"/>
        </w:rPr>
        <w:t>not</w:t>
      </w:r>
      <w:r>
        <w:rPr>
          <w:spacing w:val="37"/>
          <w:vertAlign w:val="baseline"/>
        </w:rPr>
        <w:t> </w:t>
      </w:r>
      <w:r>
        <w:rPr>
          <w:vertAlign w:val="baseline"/>
        </w:rPr>
        <w:t>rigid</w:t>
      </w:r>
      <w:r>
        <w:rPr>
          <w:spacing w:val="37"/>
          <w:vertAlign w:val="baseline"/>
        </w:rPr>
        <w:t> </w:t>
      </w:r>
      <w:r>
        <w:rPr>
          <w:vertAlign w:val="baseline"/>
        </w:rPr>
        <w:t>but</w:t>
      </w:r>
      <w:r>
        <w:rPr>
          <w:spacing w:val="37"/>
          <w:vertAlign w:val="baseline"/>
        </w:rPr>
        <w:t> </w:t>
      </w:r>
      <w:r>
        <w:rPr>
          <w:vertAlign w:val="baseline"/>
        </w:rPr>
        <w:t>depends</w:t>
      </w:r>
      <w:r>
        <w:rPr>
          <w:spacing w:val="37"/>
          <w:vertAlign w:val="baseline"/>
        </w:rPr>
        <w:t> </w:t>
      </w:r>
      <w:r>
        <w:rPr>
          <w:vertAlign w:val="baseline"/>
        </w:rPr>
        <w:t>upon</w:t>
      </w:r>
      <w:r>
        <w:rPr>
          <w:spacing w:val="37"/>
          <w:vertAlign w:val="baseline"/>
        </w:rPr>
        <w:t> </w:t>
      </w:r>
      <w:r>
        <w:rPr>
          <w:vertAlign w:val="baseline"/>
        </w:rPr>
        <w:t>particular</w:t>
      </w:r>
      <w:r>
        <w:rPr>
          <w:spacing w:val="37"/>
          <w:vertAlign w:val="baseline"/>
        </w:rPr>
        <w:t> </w:t>
      </w:r>
      <w:r>
        <w:rPr>
          <w:vertAlign w:val="baseline"/>
        </w:rPr>
        <w:t>circumstances”,</w:t>
      </w:r>
      <w:r>
        <w:rPr>
          <w:spacing w:val="37"/>
          <w:vertAlign w:val="baseline"/>
        </w:rPr>
        <w:t> </w:t>
      </w:r>
      <w:r>
        <w:rPr>
          <w:vertAlign w:val="baseline"/>
        </w:rPr>
        <w:t>citing</w:t>
      </w:r>
      <w:r>
        <w:rPr>
          <w:spacing w:val="37"/>
          <w:vertAlign w:val="baseline"/>
        </w:rPr>
        <w:t> </w:t>
      </w:r>
      <w:r>
        <w:rPr>
          <w:spacing w:val="-5"/>
          <w:vertAlign w:val="baseline"/>
        </w:rPr>
        <w:t>the</w:t>
      </w:r>
    </w:p>
    <w:p>
      <w:pPr>
        <w:pStyle w:val="BodyText"/>
        <w:spacing w:after="0" w:line="235" w:lineRule="auto"/>
        <w:jc w:val="both"/>
        <w:sectPr>
          <w:headerReference w:type="default" r:id="rId54"/>
          <w:headerReference w:type="even" r:id="rId55"/>
          <w:pgSz w:w="11900" w:h="16840"/>
          <w:pgMar w:header="971" w:footer="0" w:top="1300" w:bottom="280" w:left="1275" w:right="1275"/>
          <w:pgNumType w:start="1"/>
        </w:sectPr>
      </w:pPr>
    </w:p>
    <w:p>
      <w:pPr>
        <w:pStyle w:val="BodyText"/>
        <w:spacing w:line="235" w:lineRule="auto" w:before="110"/>
        <w:ind w:left="164" w:right="167"/>
        <w:jc w:val="both"/>
      </w:pPr>
      <w:r>
        <w:rPr/>
        <w:t>dictum of Lord Hoffmann in </w:t>
      </w:r>
      <w:r>
        <w:rPr>
          <w:rFonts w:ascii="Arial" w:hAnsi="Arial"/>
          <w:i/>
        </w:rPr>
        <w:t>Gray v Thames Trains Ltd </w:t>
      </w:r>
      <w:r>
        <w:rPr>
          <w:color w:val="005DA1"/>
          <w:u w:val="single" w:color="005DA1"/>
          <w:vertAlign w:val="superscript"/>
        </w:rPr>
        <w:t>1055</w:t>
      </w:r>
      <w:r>
        <w:rPr>
          <w:color w:val="005DA1"/>
          <w:vertAlign w:val="baseline"/>
        </w:rPr>
        <w:t> </w:t>
      </w:r>
      <w:r>
        <w:rPr>
          <w:vertAlign w:val="baseline"/>
        </w:rPr>
        <w:t>that the rule “expresses not so much a principle</w:t>
      </w:r>
      <w:r>
        <w:rPr>
          <w:spacing w:val="21"/>
          <w:vertAlign w:val="baseline"/>
        </w:rPr>
        <w:t> </w:t>
      </w:r>
      <w:r>
        <w:rPr>
          <w:vertAlign w:val="baseline"/>
        </w:rPr>
        <w:t>as</w:t>
      </w:r>
      <w:r>
        <w:rPr>
          <w:spacing w:val="21"/>
          <w:vertAlign w:val="baseline"/>
        </w:rPr>
        <w:t> </w:t>
      </w:r>
      <w:r>
        <w:rPr>
          <w:vertAlign w:val="baseline"/>
        </w:rPr>
        <w:t>a</w:t>
      </w:r>
      <w:r>
        <w:rPr>
          <w:spacing w:val="21"/>
          <w:vertAlign w:val="baseline"/>
        </w:rPr>
        <w:t> </w:t>
      </w:r>
      <w:r>
        <w:rPr>
          <w:vertAlign w:val="baseline"/>
        </w:rPr>
        <w:t>policy</w:t>
      </w:r>
      <w:r>
        <w:rPr>
          <w:spacing w:val="21"/>
          <w:vertAlign w:val="baseline"/>
        </w:rPr>
        <w:t> </w:t>
      </w:r>
      <w:r>
        <w:rPr>
          <w:vertAlign w:val="baseline"/>
        </w:rPr>
        <w:t>…</w:t>
      </w:r>
      <w:r>
        <w:rPr>
          <w:spacing w:val="21"/>
          <w:vertAlign w:val="baseline"/>
        </w:rPr>
        <w:t> </w:t>
      </w:r>
      <w:r>
        <w:rPr>
          <w:vertAlign w:val="baseline"/>
        </w:rPr>
        <w:t>not</w:t>
      </w:r>
      <w:r>
        <w:rPr>
          <w:spacing w:val="21"/>
          <w:vertAlign w:val="baseline"/>
        </w:rPr>
        <w:t> </w:t>
      </w:r>
      <w:r>
        <w:rPr>
          <w:vertAlign w:val="baseline"/>
        </w:rPr>
        <w:t>based</w:t>
      </w:r>
      <w:r>
        <w:rPr>
          <w:spacing w:val="21"/>
          <w:vertAlign w:val="baseline"/>
        </w:rPr>
        <w:t> </w:t>
      </w:r>
      <w:r>
        <w:rPr>
          <w:vertAlign w:val="baseline"/>
        </w:rPr>
        <w:t>on</w:t>
      </w:r>
      <w:r>
        <w:rPr>
          <w:spacing w:val="21"/>
          <w:vertAlign w:val="baseline"/>
        </w:rPr>
        <w:t> </w:t>
      </w:r>
      <w:r>
        <w:rPr>
          <w:vertAlign w:val="baseline"/>
        </w:rPr>
        <w:t>a</w:t>
      </w:r>
      <w:r>
        <w:rPr>
          <w:spacing w:val="21"/>
          <w:vertAlign w:val="baseline"/>
        </w:rPr>
        <w:t> </w:t>
      </w:r>
      <w:r>
        <w:rPr>
          <w:vertAlign w:val="baseline"/>
        </w:rPr>
        <w:t>single</w:t>
      </w:r>
      <w:r>
        <w:rPr>
          <w:spacing w:val="21"/>
          <w:vertAlign w:val="baseline"/>
        </w:rPr>
        <w:t> </w:t>
      </w:r>
      <w:r>
        <w:rPr>
          <w:vertAlign w:val="baseline"/>
        </w:rPr>
        <w:t>justification</w:t>
      </w:r>
      <w:r>
        <w:rPr>
          <w:spacing w:val="21"/>
          <w:vertAlign w:val="baseline"/>
        </w:rPr>
        <w:t> </w:t>
      </w:r>
      <w:r>
        <w:rPr>
          <w:vertAlign w:val="baseline"/>
        </w:rPr>
        <w:t>but</w:t>
      </w:r>
      <w:r>
        <w:rPr>
          <w:spacing w:val="21"/>
          <w:vertAlign w:val="baseline"/>
        </w:rPr>
        <w:t> </w:t>
      </w:r>
      <w:r>
        <w:rPr>
          <w:vertAlign w:val="baseline"/>
        </w:rPr>
        <w:t>on</w:t>
      </w:r>
      <w:r>
        <w:rPr>
          <w:spacing w:val="21"/>
          <w:vertAlign w:val="baseline"/>
        </w:rPr>
        <w:t> </w:t>
      </w:r>
      <w:r>
        <w:rPr>
          <w:vertAlign w:val="baseline"/>
        </w:rPr>
        <w:t>a</w:t>
      </w:r>
      <w:r>
        <w:rPr>
          <w:spacing w:val="21"/>
          <w:vertAlign w:val="baseline"/>
        </w:rPr>
        <w:t> </w:t>
      </w:r>
      <w:r>
        <w:rPr>
          <w:vertAlign w:val="baseline"/>
        </w:rPr>
        <w:t>group</w:t>
      </w:r>
      <w:r>
        <w:rPr>
          <w:spacing w:val="21"/>
          <w:vertAlign w:val="baseline"/>
        </w:rPr>
        <w:t> </w:t>
      </w:r>
      <w:r>
        <w:rPr>
          <w:vertAlign w:val="baseline"/>
        </w:rPr>
        <w:t>of</w:t>
      </w:r>
      <w:r>
        <w:rPr>
          <w:spacing w:val="21"/>
          <w:vertAlign w:val="baseline"/>
        </w:rPr>
        <w:t> </w:t>
      </w:r>
      <w:r>
        <w:rPr>
          <w:vertAlign w:val="baseline"/>
        </w:rPr>
        <w:t>reasons,</w:t>
      </w:r>
      <w:r>
        <w:rPr>
          <w:spacing w:val="21"/>
          <w:vertAlign w:val="baseline"/>
        </w:rPr>
        <w:t> </w:t>
      </w:r>
      <w:r>
        <w:rPr>
          <w:vertAlign w:val="baseline"/>
        </w:rPr>
        <w:t>which</w:t>
      </w:r>
      <w:r>
        <w:rPr>
          <w:spacing w:val="21"/>
          <w:vertAlign w:val="baseline"/>
        </w:rPr>
        <w:t> </w:t>
      </w:r>
      <w:r>
        <w:rPr>
          <w:vertAlign w:val="baseline"/>
        </w:rPr>
        <w:t>vary</w:t>
      </w:r>
      <w:r>
        <w:rPr>
          <w:spacing w:val="21"/>
          <w:vertAlign w:val="baseline"/>
        </w:rPr>
        <w:t> </w:t>
      </w:r>
      <w:r>
        <w:rPr>
          <w:spacing w:val="-5"/>
          <w:vertAlign w:val="baseline"/>
        </w:rPr>
        <w:t>in</w:t>
      </w:r>
    </w:p>
    <w:p>
      <w:pPr>
        <w:pStyle w:val="BodyText"/>
        <w:spacing w:before="116"/>
        <w:ind w:left="165"/>
        <w:jc w:val="both"/>
      </w:pPr>
      <w:r>
        <w:rPr/>
        <w:t>different</w:t>
      </w:r>
      <w:r>
        <w:rPr>
          <w:spacing w:val="-1"/>
        </w:rPr>
        <w:t> </w:t>
      </w:r>
      <w:r>
        <w:rPr/>
        <w:t>circumstances”. The</w:t>
      </w:r>
      <w:r>
        <w:rPr>
          <w:spacing w:val="-1"/>
        </w:rPr>
        <w:t> </w:t>
      </w:r>
      <w:r>
        <w:rPr/>
        <w:t>“range of factors”</w:t>
      </w:r>
      <w:r>
        <w:rPr>
          <w:spacing w:val="-1"/>
        </w:rPr>
        <w:t> </w:t>
      </w:r>
      <w:r>
        <w:rPr/>
        <w:t>principle applied in</w:t>
      </w:r>
      <w:r>
        <w:rPr>
          <w:spacing w:val="-2"/>
        </w:rPr>
        <w:t> </w:t>
      </w:r>
      <w:r>
        <w:rPr>
          <w:rFonts w:ascii="Arial" w:hAnsi="Arial"/>
          <w:i/>
        </w:rPr>
        <w:t>Patel v Mirza</w:t>
      </w:r>
      <w:r>
        <w:rPr>
          <w:rFonts w:ascii="Arial" w:hAnsi="Arial"/>
          <w:i/>
          <w:spacing w:val="-1"/>
        </w:rPr>
        <w:t> </w:t>
      </w:r>
      <w:r>
        <w:rPr>
          <w:color w:val="005DA1"/>
          <w:u w:val="single" w:color="005DA1"/>
          <w:vertAlign w:val="superscript"/>
        </w:rPr>
        <w:t>1056</w:t>
      </w:r>
      <w:r>
        <w:rPr>
          <w:color w:val="005DA1"/>
          <w:spacing w:val="28"/>
          <w:vertAlign w:val="baseline"/>
        </w:rPr>
        <w:t>  </w:t>
      </w:r>
      <w:r>
        <w:rPr>
          <w:color w:val="005DA1"/>
          <w:spacing w:val="5"/>
          <w:position w:val="-2"/>
          <w:vertAlign w:val="baseline"/>
        </w:rPr>
        <w:drawing>
          <wp:inline distT="0" distB="0" distL="0" distR="0">
            <wp:extent cx="107988" cy="107988"/>
            <wp:effectExtent l="0" t="0" r="0" b="0"/>
            <wp:docPr id="381" name="Image 381"/>
            <wp:cNvGraphicFramePr>
              <a:graphicFrameLocks/>
            </wp:cNvGraphicFramePr>
            <a:graphic>
              <a:graphicData uri="http://schemas.openxmlformats.org/drawingml/2006/picture">
                <pic:pic>
                  <pic:nvPicPr>
                    <pic:cNvPr id="381" name="Image 381"/>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5"/>
          <w:position w:val="-2"/>
          <w:vertAlign w:val="baseline"/>
        </w:rPr>
      </w:r>
      <w:r>
        <w:rPr>
          <w:rFonts w:ascii="Times New Roman" w:hAnsi="Times New Roman"/>
          <w:color w:val="005DA1"/>
          <w:spacing w:val="1"/>
          <w:vertAlign w:val="baseline"/>
        </w:rPr>
        <w:t> </w:t>
      </w:r>
      <w:r>
        <w:rPr>
          <w:vertAlign w:val="baseline"/>
        </w:rPr>
        <w:t>endorses </w:t>
      </w:r>
      <w:r>
        <w:rPr>
          <w:spacing w:val="-4"/>
          <w:vertAlign w:val="baseline"/>
        </w:rPr>
        <w:t>this</w:t>
      </w:r>
    </w:p>
    <w:p>
      <w:pPr>
        <w:pStyle w:val="BodyText"/>
        <w:spacing w:line="235" w:lineRule="auto" w:before="118"/>
        <w:ind w:left="164" w:right="167"/>
        <w:jc w:val="both"/>
      </w:pPr>
      <w:r>
        <w:rPr/>
        <w:t>approach. </w:t>
      </w:r>
      <w:r>
        <w:rPr>
          <w:color w:val="005DA1"/>
          <w:u w:val="single" w:color="005DA1"/>
          <w:vertAlign w:val="superscript"/>
        </w:rPr>
        <w:t>1057</w:t>
      </w:r>
      <w:r>
        <w:rPr>
          <w:color w:val="005DA1"/>
          <w:spacing w:val="80"/>
          <w:vertAlign w:val="baseline"/>
        </w:rPr>
        <w:t> </w:t>
      </w:r>
      <w:r>
        <w:rPr>
          <w:color w:val="005DA1"/>
          <w:spacing w:val="20"/>
          <w:position w:val="-2"/>
          <w:vertAlign w:val="baseline"/>
        </w:rPr>
        <w:drawing>
          <wp:inline distT="0" distB="0" distL="0" distR="0">
            <wp:extent cx="107988" cy="107988"/>
            <wp:effectExtent l="0" t="0" r="0" b="0"/>
            <wp:docPr id="382" name="Image 382"/>
            <wp:cNvGraphicFramePr>
              <a:graphicFrameLocks/>
            </wp:cNvGraphicFramePr>
            <a:graphic>
              <a:graphicData uri="http://schemas.openxmlformats.org/drawingml/2006/picture">
                <pic:pic>
                  <pic:nvPicPr>
                    <pic:cNvPr id="382" name="Image 382"/>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0"/>
          <w:position w:val="-2"/>
          <w:vertAlign w:val="baseline"/>
        </w:rPr>
      </w:r>
      <w:r>
        <w:rPr>
          <w:rFonts w:ascii="Times New Roman" w:hAnsi="Times New Roman"/>
          <w:color w:val="005DA1"/>
          <w:spacing w:val="-10"/>
          <w:vertAlign w:val="baseline"/>
        </w:rPr>
        <w:t> </w:t>
      </w:r>
      <w:r>
        <w:rPr>
          <w:vertAlign w:val="baseline"/>
        </w:rPr>
        <w:t>Where the ex turpi maxim is applicable, it applies to assignees. </w:t>
      </w:r>
      <w:r>
        <w:rPr>
          <w:color w:val="005DA1"/>
          <w:u w:val="single" w:color="005DA1"/>
          <w:vertAlign w:val="superscript"/>
        </w:rPr>
        <w:t>1058</w:t>
      </w:r>
      <w:r>
        <w:rPr>
          <w:color w:val="005DA1"/>
          <w:vertAlign w:val="baseline"/>
        </w:rPr>
        <w:t> </w:t>
      </w:r>
      <w:r>
        <w:rPr>
          <w:vertAlign w:val="baseline"/>
        </w:rPr>
        <w:t>It has not been expressly decided whether the maxim applies to a criminal act of strict liability where the claimant has not in any way been at fault. </w:t>
      </w:r>
      <w:r>
        <w:rPr>
          <w:color w:val="005DA1"/>
          <w:u w:val="single" w:color="005DA1"/>
          <w:vertAlign w:val="superscript"/>
        </w:rPr>
        <w:t>1059</w:t>
      </w:r>
      <w:r>
        <w:rPr>
          <w:color w:val="005DA1"/>
          <w:vertAlign w:val="baseline"/>
        </w:rPr>
        <w:t> </w:t>
      </w:r>
      <w:r>
        <w:rPr>
          <w:vertAlign w:val="baseline"/>
        </w:rPr>
        <w:t>There is also uncertainty as to the level of fault that is needed in order to trigger the rule. </w:t>
      </w:r>
      <w:r>
        <w:rPr>
          <w:color w:val="005DA1"/>
          <w:u w:val="single" w:color="005DA1"/>
          <w:vertAlign w:val="superscript"/>
        </w:rPr>
        <w:t>1060</w:t>
      </w:r>
      <w:r>
        <w:rPr>
          <w:color w:val="005DA1"/>
          <w:vertAlign w:val="baseline"/>
        </w:rPr>
        <w:t> </w:t>
      </w:r>
      <w:r>
        <w:rPr>
          <w:vertAlign w:val="baseline"/>
        </w:rPr>
        <w:t>It is, however, clear that “ordinary private wrongs, sounding in tort </w:t>
      </w:r>
      <w:r>
        <w:rPr>
          <w:vertAlign w:val="baseline"/>
        </w:rPr>
        <w:t>or contract, do not give rise to the illegality defence”. </w:t>
      </w:r>
      <w:r>
        <w:rPr>
          <w:color w:val="005DA1"/>
          <w:u w:val="single" w:color="005DA1"/>
          <w:vertAlign w:val="superscript"/>
        </w:rPr>
        <w:t>1061</w:t>
      </w:r>
      <w:r>
        <w:rPr>
          <w:color w:val="005DA1"/>
          <w:vertAlign w:val="baseline"/>
        </w:rPr>
        <w:t> </w:t>
      </w:r>
      <w:r>
        <w:rPr>
          <w:vertAlign w:val="baseline"/>
        </w:rPr>
        <w:t>Also there may be situations where a</w:t>
      </w:r>
      <w:r>
        <w:rPr>
          <w:spacing w:val="40"/>
          <w:vertAlign w:val="baseline"/>
        </w:rPr>
        <w:t> </w:t>
      </w:r>
      <w:r>
        <w:rPr>
          <w:vertAlign w:val="baseline"/>
        </w:rPr>
        <w:t>competing public policy “requires the imposition of civil liability notwithstanding that the claim is founded on illegal acts”. </w:t>
      </w:r>
      <w:r>
        <w:rPr>
          <w:color w:val="005DA1"/>
          <w:u w:val="single" w:color="005DA1"/>
          <w:vertAlign w:val="superscript"/>
        </w:rPr>
        <w:t>1062</w:t>
      </w:r>
    </w:p>
    <w:p>
      <w:pPr>
        <w:pStyle w:val="BodyText"/>
      </w:pPr>
    </w:p>
    <w:p>
      <w:pPr>
        <w:pStyle w:val="BodyText"/>
        <w:spacing w:before="36"/>
      </w:pPr>
    </w:p>
    <w:p>
      <w:pPr>
        <w:spacing w:before="1"/>
        <w:ind w:left="164" w:right="0" w:firstLine="0"/>
        <w:jc w:val="both"/>
        <w:rPr>
          <w:rFonts w:ascii="Arial"/>
          <w:b/>
          <w:sz w:val="18"/>
        </w:rPr>
      </w:pPr>
      <w:r>
        <w:rPr>
          <w:rFonts w:ascii="Arial"/>
          <w:b/>
          <w:sz w:val="18"/>
        </w:rPr>
        <w:t>Attribution and the law of </w:t>
      </w:r>
      <w:r>
        <w:rPr>
          <w:rFonts w:ascii="Arial"/>
          <w:b/>
          <w:spacing w:val="-2"/>
          <w:sz w:val="18"/>
        </w:rPr>
        <w:t>illegality</w:t>
      </w:r>
    </w:p>
    <w:p>
      <w:pPr>
        <w:pStyle w:val="BodyText"/>
        <w:spacing w:before="41"/>
        <w:rPr>
          <w:rFonts w:ascii="Arial"/>
          <w:b/>
          <w:sz w:val="18"/>
        </w:rPr>
      </w:pPr>
    </w:p>
    <w:p>
      <w:pPr>
        <w:pStyle w:val="Heading2"/>
        <w:ind w:left="164"/>
      </w:pPr>
      <w:r>
        <w:rPr/>
        <w:t>16-</w:t>
      </w:r>
      <w:r>
        <w:rPr>
          <w:spacing w:val="-5"/>
        </w:rPr>
        <w:t>175</w:t>
      </w:r>
    </w:p>
    <w:p>
      <w:pPr>
        <w:pStyle w:val="BodyText"/>
        <w:spacing w:before="92"/>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383" name="Image 383"/>
            <wp:cNvGraphicFramePr>
              <a:graphicFrameLocks/>
            </wp:cNvGraphicFramePr>
            <a:graphic>
              <a:graphicData uri="http://schemas.openxmlformats.org/drawingml/2006/picture">
                <pic:pic>
                  <pic:nvPicPr>
                    <pic:cNvPr id="383" name="Image 383"/>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Many</w:t>
      </w:r>
      <w:r>
        <w:rPr>
          <w:spacing w:val="-1"/>
        </w:rPr>
        <w:t> </w:t>
      </w:r>
      <w:r>
        <w:rPr/>
        <w:t>claims</w:t>
      </w:r>
      <w:r>
        <w:rPr>
          <w:spacing w:val="-1"/>
        </w:rPr>
        <w:t> </w:t>
      </w:r>
      <w:r>
        <w:rPr/>
        <w:t>that</w:t>
      </w:r>
      <w:r>
        <w:rPr>
          <w:spacing w:val="-1"/>
        </w:rPr>
        <w:t> </w:t>
      </w:r>
      <w:r>
        <w:rPr/>
        <w:t>might</w:t>
      </w:r>
      <w:r>
        <w:rPr>
          <w:spacing w:val="-1"/>
        </w:rPr>
        <w:t> </w:t>
      </w:r>
      <w:r>
        <w:rPr/>
        <w:t>fall</w:t>
      </w:r>
      <w:r>
        <w:rPr>
          <w:spacing w:val="-1"/>
        </w:rPr>
        <w:t> </w:t>
      </w:r>
      <w:r>
        <w:rPr/>
        <w:t>foul</w:t>
      </w:r>
      <w:r>
        <w:rPr>
          <w:spacing w:val="-1"/>
        </w:rPr>
        <w:t> </w:t>
      </w:r>
      <w:r>
        <w:rPr/>
        <w:t>of</w:t>
      </w:r>
      <w:r>
        <w:rPr>
          <w:spacing w:val="-1"/>
        </w:rPr>
        <w:t> </w:t>
      </w:r>
      <w:r>
        <w:rPr/>
        <w:t>the</w:t>
      </w:r>
      <w:r>
        <w:rPr>
          <w:spacing w:val="-1"/>
        </w:rPr>
        <w:t> </w:t>
      </w:r>
      <w:r>
        <w:rPr/>
        <w:t>ex</w:t>
      </w:r>
      <w:r>
        <w:rPr>
          <w:spacing w:val="-1"/>
        </w:rPr>
        <w:t> </w:t>
      </w:r>
      <w:r>
        <w:rPr/>
        <w:t>turpi</w:t>
      </w:r>
      <w:r>
        <w:rPr>
          <w:spacing w:val="-1"/>
        </w:rPr>
        <w:t> </w:t>
      </w:r>
      <w:r>
        <w:rPr/>
        <w:t>causa</w:t>
      </w:r>
      <w:r>
        <w:rPr>
          <w:spacing w:val="-1"/>
        </w:rPr>
        <w:t> </w:t>
      </w:r>
      <w:r>
        <w:rPr/>
        <w:t>principle</w:t>
      </w:r>
      <w:r>
        <w:rPr>
          <w:spacing w:val="-1"/>
        </w:rPr>
        <w:t> </w:t>
      </w:r>
      <w:r>
        <w:rPr/>
        <w:t>involve</w:t>
      </w:r>
      <w:r>
        <w:rPr>
          <w:spacing w:val="-1"/>
        </w:rPr>
        <w:t> </w:t>
      </w:r>
      <w:r>
        <w:rPr/>
        <w:t>companies.</w:t>
      </w:r>
      <w:r>
        <w:rPr>
          <w:spacing w:val="-1"/>
        </w:rPr>
        <w:t> </w:t>
      </w:r>
      <w:r>
        <w:rPr/>
        <w:t>Before</w:t>
      </w:r>
      <w:r>
        <w:rPr>
          <w:spacing w:val="-1"/>
        </w:rPr>
        <w:t> </w:t>
      </w:r>
      <w:r>
        <w:rPr/>
        <w:t>examining its application to companies, it is first necessary to examine the principle of attribution. As a </w:t>
      </w:r>
      <w:r>
        <w:rPr/>
        <w:t>body corporate can only act through human agents, the application of the ex turpi causa principle to a body corporate necessitates identifying the relevant corporate actor whose mental act can be attributed to the company. In </w:t>
      </w:r>
      <w:r>
        <w:rPr>
          <w:rFonts w:ascii="Arial" w:hAnsi="Arial"/>
          <w:i/>
        </w:rPr>
        <w:t>Jetivia SA v Bilta (UK) Ltd </w:t>
      </w:r>
      <w:r>
        <w:rPr/>
        <w:t>(reported sub nom. </w:t>
      </w:r>
      <w:r>
        <w:rPr>
          <w:rFonts w:ascii="Arial" w:hAnsi="Arial"/>
          <w:i/>
        </w:rPr>
        <w:t>Bilta (UK) Ltd v Nazir (No.2)</w:t>
      </w:r>
      <w:r>
        <w:rPr/>
        <w:t>) </w:t>
      </w:r>
      <w:r>
        <w:rPr>
          <w:color w:val="005DA1"/>
          <w:u w:val="single" w:color="005DA1"/>
          <w:vertAlign w:val="superscript"/>
        </w:rPr>
        <w:t>1063</w:t>
      </w:r>
      <w:r>
        <w:rPr>
          <w:color w:val="005DA1"/>
          <w:vertAlign w:val="baseline"/>
        </w:rPr>
        <w:t> </w:t>
      </w:r>
      <w:r>
        <w:rPr>
          <w:vertAlign w:val="baseline"/>
        </w:rPr>
        <w:t>Lord Sumption considered that the “question of what persons are to be so far identified with a company</w:t>
      </w:r>
      <w:r>
        <w:rPr>
          <w:spacing w:val="40"/>
          <w:vertAlign w:val="baseline"/>
        </w:rPr>
        <w:t> </w:t>
      </w:r>
      <w:r>
        <w:rPr>
          <w:vertAlign w:val="baseline"/>
        </w:rPr>
        <w:t>that their state of mind will be attributed to it does not admit of a single answer.” </w:t>
      </w:r>
      <w:r>
        <w:rPr>
          <w:color w:val="005DA1"/>
          <w:u w:val="single" w:color="005DA1"/>
          <w:vertAlign w:val="superscript"/>
        </w:rPr>
        <w:t>1064</w:t>
      </w:r>
      <w:r>
        <w:rPr>
          <w:color w:val="005DA1"/>
          <w:vertAlign w:val="baseline"/>
        </w:rPr>
        <w:t> </w:t>
      </w:r>
      <w:r>
        <w:rPr>
          <w:vertAlign w:val="baseline"/>
        </w:rPr>
        <w:t>In </w:t>
      </w:r>
      <w:r>
        <w:rPr>
          <w:rFonts w:ascii="Arial" w:hAnsi="Arial"/>
          <w:i/>
          <w:vertAlign w:val="baseline"/>
        </w:rPr>
        <w:t>Bilta (UK) Ltd </w:t>
      </w:r>
      <w:r>
        <w:rPr>
          <w:vertAlign w:val="baseline"/>
        </w:rPr>
        <w:t>the Supreme Court had to address the principle of attribution whereby the criminal or wrongful acts of directors could be attributed to the company. A company through its liquidators brought an action against its directors and other parties for losses caused by a carousel fraud carried out by the company</w:t>
      </w:r>
      <w:r>
        <w:rPr>
          <w:spacing w:val="40"/>
          <w:vertAlign w:val="baseline"/>
        </w:rPr>
        <w:t> </w:t>
      </w:r>
      <w:r>
        <w:rPr>
          <w:vertAlign w:val="baseline"/>
        </w:rPr>
        <w:t>as</w:t>
      </w:r>
      <w:r>
        <w:rPr>
          <w:spacing w:val="40"/>
          <w:vertAlign w:val="baseline"/>
        </w:rPr>
        <w:t> </w:t>
      </w:r>
      <w:r>
        <w:rPr>
          <w:vertAlign w:val="baseline"/>
        </w:rPr>
        <w:t>a</w:t>
      </w:r>
      <w:r>
        <w:rPr>
          <w:spacing w:val="40"/>
          <w:vertAlign w:val="baseline"/>
        </w:rPr>
        <w:t> </w:t>
      </w:r>
      <w:r>
        <w:rPr>
          <w:vertAlign w:val="baseline"/>
        </w:rPr>
        <w:t>consequence</w:t>
      </w:r>
      <w:r>
        <w:rPr>
          <w:spacing w:val="40"/>
          <w:vertAlign w:val="baseline"/>
        </w:rPr>
        <w:t> </w:t>
      </w:r>
      <w:r>
        <w:rPr>
          <w:vertAlign w:val="baseline"/>
        </w:rPr>
        <w:t>of</w:t>
      </w:r>
      <w:r>
        <w:rPr>
          <w:spacing w:val="40"/>
          <w:vertAlign w:val="baseline"/>
        </w:rPr>
        <w:t> </w:t>
      </w:r>
      <w:r>
        <w:rPr>
          <w:vertAlign w:val="baseline"/>
        </w:rPr>
        <w:t>which</w:t>
      </w:r>
      <w:r>
        <w:rPr>
          <w:spacing w:val="40"/>
          <w:vertAlign w:val="baseline"/>
        </w:rPr>
        <w:t> </w:t>
      </w:r>
      <w:r>
        <w:rPr>
          <w:vertAlign w:val="baseline"/>
        </w:rPr>
        <w:t>it</w:t>
      </w:r>
      <w:r>
        <w:rPr>
          <w:spacing w:val="40"/>
          <w:vertAlign w:val="baseline"/>
        </w:rPr>
        <w:t> </w:t>
      </w:r>
      <w:r>
        <w:rPr>
          <w:vertAlign w:val="baseline"/>
        </w:rPr>
        <w:t>was</w:t>
      </w:r>
      <w:r>
        <w:rPr>
          <w:spacing w:val="40"/>
          <w:vertAlign w:val="baseline"/>
        </w:rPr>
        <w:t> </w:t>
      </w:r>
      <w:r>
        <w:rPr>
          <w:vertAlign w:val="baseline"/>
        </w:rPr>
        <w:t>placed</w:t>
      </w:r>
      <w:r>
        <w:rPr>
          <w:spacing w:val="40"/>
          <w:vertAlign w:val="baseline"/>
        </w:rPr>
        <w:t> </w:t>
      </w:r>
      <w:r>
        <w:rPr>
          <w:vertAlign w:val="baseline"/>
        </w:rPr>
        <w:t>in</w:t>
      </w:r>
      <w:r>
        <w:rPr>
          <w:spacing w:val="40"/>
          <w:vertAlign w:val="baseline"/>
        </w:rPr>
        <w:t> </w:t>
      </w:r>
      <w:r>
        <w:rPr>
          <w:vertAlign w:val="baseline"/>
        </w:rPr>
        <w:t>liquidation</w:t>
      </w:r>
      <w:r>
        <w:rPr>
          <w:spacing w:val="40"/>
          <w:vertAlign w:val="baseline"/>
        </w:rPr>
        <w:t> </w:t>
      </w:r>
      <w:r>
        <w:rPr>
          <w:vertAlign w:val="baseline"/>
        </w:rPr>
        <w:t>on</w:t>
      </w:r>
      <w:r>
        <w:rPr>
          <w:spacing w:val="40"/>
          <w:vertAlign w:val="baseline"/>
        </w:rPr>
        <w:t> </w:t>
      </w:r>
      <w:r>
        <w:rPr>
          <w:vertAlign w:val="baseline"/>
        </w:rPr>
        <w:t>the</w:t>
      </w:r>
      <w:r>
        <w:rPr>
          <w:spacing w:val="40"/>
          <w:vertAlign w:val="baseline"/>
        </w:rPr>
        <w:t> </w:t>
      </w:r>
      <w:r>
        <w:rPr>
          <w:vertAlign w:val="baseline"/>
        </w:rPr>
        <w:t>petition</w:t>
      </w:r>
      <w:r>
        <w:rPr>
          <w:spacing w:val="40"/>
          <w:vertAlign w:val="baseline"/>
        </w:rPr>
        <w:t> </w:t>
      </w:r>
      <w:r>
        <w:rPr>
          <w:vertAlign w:val="baseline"/>
        </w:rPr>
        <w:t>of</w:t>
      </w:r>
      <w:r>
        <w:rPr>
          <w:spacing w:val="40"/>
          <w:vertAlign w:val="baseline"/>
        </w:rPr>
        <w:t> </w:t>
      </w:r>
      <w:r>
        <w:rPr>
          <w:vertAlign w:val="baseline"/>
        </w:rPr>
        <w:t>HMRC</w:t>
      </w:r>
      <w:r>
        <w:rPr>
          <w:spacing w:val="40"/>
          <w:vertAlign w:val="baseline"/>
        </w:rPr>
        <w:t> </w:t>
      </w:r>
      <w:r>
        <w:rPr>
          <w:vertAlign w:val="baseline"/>
        </w:rPr>
        <w:t>for non-payment of VAT. The company claimed successfully that the defendants were accountable as constructive trustees for their knowing assistance in the diversion of the VAT. The defendants had sought to strike out the company’s claim on the grounds that it was bound to fail because the directors’ dishonest and criminal conduct was to be attributed to the company and the doctrine of ex turpi causa precluded the company from relying on its own illegality. The Chancellor dismissed the application to strike out, this was upheld by the Court of Appeal which in turn was upheld by the Supreme Court. Although all of the Justices were in agreement as to outcome, it is very difficult to extract a ratio from this case as there was a division between its members on a number of central issues,</w:t>
      </w:r>
      <w:r>
        <w:rPr>
          <w:spacing w:val="-1"/>
          <w:vertAlign w:val="baseline"/>
        </w:rPr>
        <w:t> </w:t>
      </w:r>
      <w:r>
        <w:rPr>
          <w:vertAlign w:val="baseline"/>
        </w:rPr>
        <w:t>as</w:t>
      </w:r>
      <w:r>
        <w:rPr>
          <w:spacing w:val="-1"/>
          <w:vertAlign w:val="baseline"/>
        </w:rPr>
        <w:t> </w:t>
      </w:r>
      <w:r>
        <w:rPr>
          <w:vertAlign w:val="baseline"/>
        </w:rPr>
        <w:t>was</w:t>
      </w:r>
      <w:r>
        <w:rPr>
          <w:spacing w:val="-1"/>
          <w:vertAlign w:val="baseline"/>
        </w:rPr>
        <w:t> </w:t>
      </w:r>
      <w:r>
        <w:rPr>
          <w:vertAlign w:val="baseline"/>
        </w:rPr>
        <w:t>pointed</w:t>
      </w:r>
      <w:r>
        <w:rPr>
          <w:spacing w:val="-1"/>
          <w:vertAlign w:val="baseline"/>
        </w:rPr>
        <w:t> </w:t>
      </w:r>
      <w:r>
        <w:rPr>
          <w:vertAlign w:val="baseline"/>
        </w:rPr>
        <w:t>out</w:t>
      </w:r>
      <w:r>
        <w:rPr>
          <w:spacing w:val="-1"/>
          <w:vertAlign w:val="baseline"/>
        </w:rPr>
        <w:t> </w:t>
      </w:r>
      <w:r>
        <w:rPr>
          <w:vertAlign w:val="baseline"/>
        </w:rPr>
        <w:t>by</w:t>
      </w:r>
      <w:r>
        <w:rPr>
          <w:spacing w:val="-1"/>
          <w:vertAlign w:val="baseline"/>
        </w:rPr>
        <w:t> </w:t>
      </w:r>
      <w:r>
        <w:rPr>
          <w:vertAlign w:val="baseline"/>
        </w:rPr>
        <w:t>Lord</w:t>
      </w:r>
      <w:r>
        <w:rPr>
          <w:spacing w:val="-1"/>
          <w:vertAlign w:val="baseline"/>
        </w:rPr>
        <w:t> </w:t>
      </w:r>
      <w:r>
        <w:rPr>
          <w:vertAlign w:val="baseline"/>
        </w:rPr>
        <w:t>Neuberger.</w:t>
      </w:r>
      <w:r>
        <w:rPr>
          <w:spacing w:val="-2"/>
          <w:vertAlign w:val="baseline"/>
        </w:rPr>
        <w:t> </w:t>
      </w:r>
      <w:r>
        <w:rPr>
          <w:color w:val="005DA1"/>
          <w:u w:val="single" w:color="005DA1"/>
          <w:vertAlign w:val="superscript"/>
        </w:rPr>
        <w:t>1065</w:t>
      </w:r>
      <w:r>
        <w:rPr>
          <w:color w:val="005DA1"/>
          <w:spacing w:val="-1"/>
          <w:vertAlign w:val="baseline"/>
        </w:rPr>
        <w:t> </w:t>
      </w:r>
      <w:r>
        <w:rPr>
          <w:vertAlign w:val="baseline"/>
        </w:rPr>
        <w:t>All</w:t>
      </w:r>
      <w:r>
        <w:rPr>
          <w:spacing w:val="-1"/>
          <w:vertAlign w:val="baseline"/>
        </w:rPr>
        <w:t> </w:t>
      </w:r>
      <w:r>
        <w:rPr>
          <w:vertAlign w:val="baseline"/>
        </w:rPr>
        <w:t>agreed</w:t>
      </w:r>
      <w:r>
        <w:rPr>
          <w:spacing w:val="-1"/>
          <w:vertAlign w:val="baseline"/>
        </w:rPr>
        <w:t> </w:t>
      </w:r>
      <w:r>
        <w:rPr>
          <w:vertAlign w:val="baseline"/>
        </w:rPr>
        <w:t>that</w:t>
      </w:r>
      <w:r>
        <w:rPr>
          <w:spacing w:val="-1"/>
          <w:vertAlign w:val="baseline"/>
        </w:rPr>
        <w:t> </w:t>
      </w:r>
      <w:r>
        <w:rPr>
          <w:vertAlign w:val="baseline"/>
        </w:rPr>
        <w:t>where</w:t>
      </w:r>
      <w:r>
        <w:rPr>
          <w:spacing w:val="-1"/>
          <w:vertAlign w:val="baseline"/>
        </w:rPr>
        <w:t> </w:t>
      </w:r>
      <w:r>
        <w:rPr>
          <w:vertAlign w:val="baseline"/>
        </w:rPr>
        <w:t>the</w:t>
      </w:r>
      <w:r>
        <w:rPr>
          <w:spacing w:val="-1"/>
          <w:vertAlign w:val="baseline"/>
        </w:rPr>
        <w:t> </w:t>
      </w:r>
      <w:r>
        <w:rPr>
          <w:vertAlign w:val="baseline"/>
        </w:rPr>
        <w:t>company</w:t>
      </w:r>
      <w:r>
        <w:rPr>
          <w:spacing w:val="-1"/>
          <w:vertAlign w:val="baseline"/>
        </w:rPr>
        <w:t> </w:t>
      </w:r>
      <w:r>
        <w:rPr>
          <w:vertAlign w:val="baseline"/>
        </w:rPr>
        <w:t>was</w:t>
      </w:r>
      <w:r>
        <w:rPr>
          <w:spacing w:val="-1"/>
          <w:vertAlign w:val="baseline"/>
        </w:rPr>
        <w:t> </w:t>
      </w:r>
      <w:r>
        <w:rPr>
          <w:vertAlign w:val="baseline"/>
        </w:rPr>
        <w:t>a</w:t>
      </w:r>
      <w:r>
        <w:rPr>
          <w:spacing w:val="-1"/>
          <w:vertAlign w:val="baseline"/>
        </w:rPr>
        <w:t> </w:t>
      </w:r>
      <w:r>
        <w:rPr>
          <w:vertAlign w:val="baseline"/>
        </w:rPr>
        <w:t>victim</w:t>
      </w:r>
      <w:r>
        <w:rPr>
          <w:spacing w:val="-1"/>
          <w:vertAlign w:val="baseline"/>
        </w:rPr>
        <w:t> </w:t>
      </w:r>
      <w:r>
        <w:rPr>
          <w:vertAlign w:val="baseline"/>
        </w:rPr>
        <w:t>of fraud or wrongdoing by its directors or of which directors had knowledge the acts or knowledge would not be attributed to the company as a defence in an action against directors. This “breach of duty” exception to the principle of attribution is not limited to fraud but can apply to knowledge of a breach that falls short of dishonesty. </w:t>
      </w:r>
      <w:r>
        <w:rPr>
          <w:color w:val="005DA1"/>
          <w:u w:val="single" w:color="005DA1"/>
          <w:vertAlign w:val="superscript"/>
        </w:rPr>
        <w:t>1066</w:t>
      </w:r>
      <w:r>
        <w:rPr>
          <w:color w:val="005DA1"/>
          <w:vertAlign w:val="baseline"/>
        </w:rPr>
        <w:t> </w:t>
      </w:r>
      <w:r>
        <w:rPr>
          <w:vertAlign w:val="baseline"/>
        </w:rPr>
        <w:t>There was, however, disagreement as to the legal basis on which this outcome was based.</w:t>
      </w:r>
    </w:p>
    <w:p>
      <w:pPr>
        <w:pStyle w:val="BodyText"/>
      </w:pPr>
    </w:p>
    <w:p>
      <w:pPr>
        <w:pStyle w:val="BodyText"/>
        <w:spacing w:before="29"/>
      </w:pPr>
    </w:p>
    <w:p>
      <w:pPr>
        <w:spacing w:before="1"/>
        <w:ind w:left="164" w:right="0" w:firstLine="0"/>
        <w:jc w:val="both"/>
        <w:rPr>
          <w:rFonts w:ascii="Arial" w:hAnsi="Arial"/>
          <w:b/>
          <w:sz w:val="18"/>
        </w:rPr>
      </w:pPr>
      <w:r>
        <w:rPr>
          <w:rFonts w:ascii="Arial" w:hAnsi="Arial"/>
          <w:b/>
          <w:sz w:val="18"/>
        </w:rPr>
        <w:t>“Rules of </w:t>
      </w:r>
      <w:r>
        <w:rPr>
          <w:rFonts w:ascii="Arial" w:hAnsi="Arial"/>
          <w:b/>
          <w:spacing w:val="-2"/>
          <w:sz w:val="18"/>
        </w:rPr>
        <w:t>attribution”</w:t>
      </w:r>
    </w:p>
    <w:p>
      <w:pPr>
        <w:pStyle w:val="BodyText"/>
        <w:spacing w:before="41"/>
        <w:rPr>
          <w:rFonts w:ascii="Arial"/>
          <w:b/>
          <w:sz w:val="18"/>
        </w:rPr>
      </w:pPr>
    </w:p>
    <w:p>
      <w:pPr>
        <w:pStyle w:val="Heading2"/>
        <w:ind w:left="164"/>
      </w:pPr>
      <w:r>
        <w:rPr/>
        <w:t>16-</w:t>
      </w:r>
      <w:r>
        <w:rPr>
          <w:spacing w:val="-5"/>
        </w:rPr>
        <w:t>176</w:t>
      </w:r>
    </w:p>
    <w:p>
      <w:pPr>
        <w:pStyle w:val="BodyText"/>
        <w:spacing w:line="235" w:lineRule="auto" w:before="203"/>
        <w:ind w:left="165" w:right="167"/>
        <w:jc w:val="both"/>
      </w:pPr>
      <w:r>
        <w:rPr/>
        <w:t>The fundamental question is “whose act or knowledge or state of mind is </w:t>
      </w:r>
      <w:r>
        <w:rPr>
          <w:rFonts w:ascii="Arial" w:hAnsi="Arial"/>
          <w:i/>
        </w:rPr>
        <w:t>for the purpose </w:t>
      </w:r>
      <w:r>
        <w:rPr/>
        <w:t>of </w:t>
      </w:r>
      <w:r>
        <w:rPr/>
        <w:t>the relevant rule to count as the act, knowledge or state of mind of the company?” </w:t>
      </w:r>
      <w:r>
        <w:rPr>
          <w:color w:val="005DA1"/>
          <w:u w:val="single" w:color="005DA1"/>
          <w:vertAlign w:val="superscript"/>
        </w:rPr>
        <w:t>1067</w:t>
      </w:r>
      <w:r>
        <w:rPr>
          <w:color w:val="005DA1"/>
          <w:vertAlign w:val="baseline"/>
        </w:rPr>
        <w:t> </w:t>
      </w:r>
      <w:r>
        <w:rPr>
          <w:rFonts w:ascii="Arial" w:hAnsi="Arial"/>
          <w:i/>
          <w:vertAlign w:val="baseline"/>
        </w:rPr>
        <w:t>Meridian Global Funds</w:t>
      </w:r>
      <w:r>
        <w:rPr>
          <w:rFonts w:ascii="Arial" w:hAnsi="Arial"/>
          <w:i/>
          <w:spacing w:val="-1"/>
          <w:vertAlign w:val="baseline"/>
        </w:rPr>
        <w:t> </w:t>
      </w:r>
      <w:r>
        <w:rPr>
          <w:rFonts w:ascii="Arial" w:hAnsi="Arial"/>
          <w:i/>
          <w:vertAlign w:val="baseline"/>
        </w:rPr>
        <w:t>Management</w:t>
      </w:r>
      <w:r>
        <w:rPr>
          <w:rFonts w:ascii="Arial" w:hAnsi="Arial"/>
          <w:i/>
          <w:spacing w:val="-1"/>
          <w:vertAlign w:val="baseline"/>
        </w:rPr>
        <w:t> </w:t>
      </w:r>
      <w:r>
        <w:rPr>
          <w:rFonts w:ascii="Arial" w:hAnsi="Arial"/>
          <w:i/>
          <w:vertAlign w:val="baseline"/>
        </w:rPr>
        <w:t>Asia</w:t>
      </w:r>
      <w:r>
        <w:rPr>
          <w:rFonts w:ascii="Arial" w:hAnsi="Arial"/>
          <w:i/>
          <w:spacing w:val="-1"/>
          <w:vertAlign w:val="baseline"/>
        </w:rPr>
        <w:t> </w:t>
      </w:r>
      <w:r>
        <w:rPr>
          <w:rFonts w:ascii="Arial" w:hAnsi="Arial"/>
          <w:i/>
          <w:vertAlign w:val="baseline"/>
        </w:rPr>
        <w:t>Ltd</w:t>
      </w:r>
      <w:r>
        <w:rPr>
          <w:rFonts w:ascii="Arial" w:hAnsi="Arial"/>
          <w:i/>
          <w:spacing w:val="-1"/>
          <w:vertAlign w:val="baseline"/>
        </w:rPr>
        <w:t> </w:t>
      </w:r>
      <w:r>
        <w:rPr>
          <w:rFonts w:ascii="Arial" w:hAnsi="Arial"/>
          <w:i/>
          <w:vertAlign w:val="baseline"/>
        </w:rPr>
        <w:t>v</w:t>
      </w:r>
      <w:r>
        <w:rPr>
          <w:rFonts w:ascii="Arial" w:hAnsi="Arial"/>
          <w:i/>
          <w:spacing w:val="-1"/>
          <w:vertAlign w:val="baseline"/>
        </w:rPr>
        <w:t> </w:t>
      </w:r>
      <w:r>
        <w:rPr>
          <w:rFonts w:ascii="Arial" w:hAnsi="Arial"/>
          <w:i/>
          <w:vertAlign w:val="baseline"/>
        </w:rPr>
        <w:t>Securities</w:t>
      </w:r>
      <w:r>
        <w:rPr>
          <w:rFonts w:ascii="Arial" w:hAnsi="Arial"/>
          <w:i/>
          <w:spacing w:val="-1"/>
          <w:vertAlign w:val="baseline"/>
        </w:rPr>
        <w:t> </w:t>
      </w:r>
      <w:r>
        <w:rPr>
          <w:rFonts w:ascii="Arial" w:hAnsi="Arial"/>
          <w:i/>
          <w:vertAlign w:val="baseline"/>
        </w:rPr>
        <w:t>Commission</w:t>
      </w:r>
      <w:r>
        <w:rPr>
          <w:rFonts w:ascii="Arial" w:hAnsi="Arial"/>
          <w:i/>
          <w:spacing w:val="-1"/>
          <w:vertAlign w:val="baseline"/>
        </w:rPr>
        <w:t> </w:t>
      </w:r>
      <w:r>
        <w:rPr>
          <w:color w:val="005DA1"/>
          <w:u w:val="single" w:color="005DA1"/>
          <w:vertAlign w:val="superscript"/>
        </w:rPr>
        <w:t>1068</w:t>
      </w:r>
      <w:r>
        <w:rPr>
          <w:color w:val="005DA1"/>
          <w:spacing w:val="-1"/>
          <w:vertAlign w:val="baseline"/>
        </w:rPr>
        <w:t> </w:t>
      </w:r>
      <w:r>
        <w:rPr>
          <w:vertAlign w:val="baseline"/>
        </w:rPr>
        <w:t>has</w:t>
      </w:r>
      <w:r>
        <w:rPr>
          <w:spacing w:val="-1"/>
          <w:vertAlign w:val="baseline"/>
        </w:rPr>
        <w:t> </w:t>
      </w:r>
      <w:r>
        <w:rPr>
          <w:vertAlign w:val="baseline"/>
        </w:rPr>
        <w:t>been</w:t>
      </w:r>
      <w:r>
        <w:rPr>
          <w:spacing w:val="-1"/>
          <w:vertAlign w:val="baseline"/>
        </w:rPr>
        <w:t> </w:t>
      </w:r>
      <w:r>
        <w:rPr>
          <w:vertAlign w:val="baseline"/>
        </w:rPr>
        <w:t>described</w:t>
      </w:r>
      <w:r>
        <w:rPr>
          <w:spacing w:val="-1"/>
          <w:vertAlign w:val="baseline"/>
        </w:rPr>
        <w:t> </w:t>
      </w:r>
      <w:r>
        <w:rPr>
          <w:vertAlign w:val="baseline"/>
        </w:rPr>
        <w:t>as</w:t>
      </w:r>
      <w:r>
        <w:rPr>
          <w:spacing w:val="-1"/>
          <w:vertAlign w:val="baseline"/>
        </w:rPr>
        <w:t> </w:t>
      </w:r>
      <w:r>
        <w:rPr>
          <w:vertAlign w:val="baseline"/>
        </w:rPr>
        <w:t>the</w:t>
      </w:r>
      <w:r>
        <w:rPr>
          <w:spacing w:val="-1"/>
          <w:vertAlign w:val="baseline"/>
        </w:rPr>
        <w:t> </w:t>
      </w:r>
      <w:r>
        <w:rPr>
          <w:vertAlign w:val="baseline"/>
        </w:rPr>
        <w:t>leading</w:t>
      </w:r>
      <w:r>
        <w:rPr>
          <w:spacing w:val="-1"/>
          <w:vertAlign w:val="baseline"/>
        </w:rPr>
        <w:t> </w:t>
      </w:r>
      <w:r>
        <w:rPr>
          <w:vertAlign w:val="baseline"/>
        </w:rPr>
        <w:t>modern case on the issue of attribution. </w:t>
      </w:r>
      <w:r>
        <w:rPr>
          <w:color w:val="005DA1"/>
          <w:u w:val="single" w:color="005DA1"/>
          <w:vertAlign w:val="superscript"/>
        </w:rPr>
        <w:t>1069</w:t>
      </w:r>
      <w:r>
        <w:rPr>
          <w:color w:val="005DA1"/>
          <w:vertAlign w:val="baseline"/>
        </w:rPr>
        <w:t> </w:t>
      </w:r>
      <w:r>
        <w:rPr>
          <w:vertAlign w:val="baseline"/>
        </w:rPr>
        <w:t>Lord Hoffmann formulated a tripartite classification of the “rules of attribution”. These were: (i) the primary rules of attribution derived from company’s constitution typically its articles, (ii) general rules of attribution which are equally available to natural persons, the rules of agency, and (iii) exceptional cases when a rule of law, either expressly or by implication excludes attribution on the basis of the general principles or vicarious liability. </w:t>
      </w:r>
      <w:r>
        <w:rPr>
          <w:color w:val="005DA1"/>
          <w:u w:val="single" w:color="005DA1"/>
          <w:vertAlign w:val="superscript"/>
        </w:rPr>
        <w:t>1070</w:t>
      </w:r>
      <w:r>
        <w:rPr>
          <w:color w:val="005DA1"/>
          <w:vertAlign w:val="baseline"/>
        </w:rPr>
        <w:t> </w:t>
      </w:r>
      <w:r>
        <w:rPr>
          <w:vertAlign w:val="baseline"/>
        </w:rPr>
        <w:t>The most common situation where a special rule is needed is where in the case of a statute the legislature has not spelled out any rule of attribution and the court has to fill the lacuna </w:t>
      </w:r>
      <w:r>
        <w:rPr>
          <w:color w:val="005DA1"/>
          <w:u w:val="single" w:color="005DA1"/>
          <w:vertAlign w:val="superscript"/>
        </w:rPr>
        <w:t>1071</w:t>
      </w:r>
      <w:r>
        <w:rPr>
          <w:color w:val="005DA1"/>
          <w:vertAlign w:val="baseline"/>
        </w:rPr>
        <w:t> </w:t>
      </w:r>
      <w:r>
        <w:rPr>
          <w:vertAlign w:val="baseline"/>
        </w:rPr>
        <w:t>or is dealing not with some statutory provision but with, for example, the general maxim ex turpi causa non oritur action. </w:t>
      </w:r>
      <w:r>
        <w:rPr>
          <w:color w:val="005DA1"/>
          <w:u w:val="single" w:color="005DA1"/>
          <w:vertAlign w:val="superscript"/>
        </w:rPr>
        <w:t>1072</w:t>
      </w:r>
    </w:p>
    <w:p>
      <w:pPr>
        <w:pStyle w:val="BodyText"/>
        <w:spacing w:after="0" w:line="235" w:lineRule="auto"/>
        <w:jc w:val="both"/>
        <w:sectPr>
          <w:pgSz w:w="11900" w:h="16840"/>
          <w:pgMar w:header="971" w:footer="0" w:top="1300" w:bottom="280" w:left="1275" w:right="1275"/>
        </w:sectPr>
      </w:pPr>
    </w:p>
    <w:p>
      <w:pPr>
        <w:pStyle w:val="BodyText"/>
        <w:rPr>
          <w:sz w:val="18"/>
        </w:rPr>
      </w:pPr>
    </w:p>
    <w:p>
      <w:pPr>
        <w:pStyle w:val="BodyText"/>
        <w:spacing w:before="35"/>
        <w:rPr>
          <w:sz w:val="18"/>
        </w:rPr>
      </w:pPr>
    </w:p>
    <w:p>
      <w:pPr>
        <w:spacing w:before="0"/>
        <w:ind w:left="165" w:right="0" w:firstLine="0"/>
        <w:jc w:val="left"/>
        <w:rPr>
          <w:rFonts w:ascii="Arial"/>
          <w:b/>
          <w:sz w:val="18"/>
        </w:rPr>
      </w:pPr>
      <w:r>
        <w:rPr>
          <w:rFonts w:ascii="Arial"/>
          <w:b/>
          <w:sz w:val="18"/>
        </w:rPr>
        <w:t>No question of piercing the corporate </w:t>
      </w:r>
      <w:r>
        <w:rPr>
          <w:rFonts w:ascii="Arial"/>
          <w:b/>
          <w:spacing w:val="-4"/>
          <w:sz w:val="18"/>
        </w:rPr>
        <w:t>veil</w:t>
      </w:r>
    </w:p>
    <w:p>
      <w:pPr>
        <w:pStyle w:val="BodyText"/>
        <w:spacing w:before="41"/>
        <w:rPr>
          <w:rFonts w:ascii="Arial"/>
          <w:b/>
          <w:sz w:val="18"/>
        </w:rPr>
      </w:pPr>
    </w:p>
    <w:p>
      <w:pPr>
        <w:pStyle w:val="Heading2"/>
      </w:pPr>
      <w:r>
        <w:rPr/>
        <w:t>16-</w:t>
      </w:r>
      <w:r>
        <w:rPr>
          <w:spacing w:val="-5"/>
        </w:rPr>
        <w:t>177</w:t>
      </w:r>
    </w:p>
    <w:p>
      <w:pPr>
        <w:pStyle w:val="BodyText"/>
        <w:spacing w:line="235" w:lineRule="auto" w:before="203"/>
        <w:ind w:left="164" w:right="166"/>
        <w:jc w:val="both"/>
      </w:pPr>
      <w:r>
        <w:rPr/>
        <w:t>Lord Sumption stated that it “cannot be emphasised too strongly” that attribution in both the civil and criminal context does not involve piercing the corporate veil; “the law treats the company as </w:t>
      </w:r>
      <w:r>
        <w:rPr/>
        <w:t>thinking through its agents just as it acts through them”. </w:t>
      </w:r>
      <w:r>
        <w:rPr>
          <w:color w:val="005DA1"/>
          <w:u w:val="single" w:color="005DA1"/>
          <w:vertAlign w:val="superscript"/>
        </w:rPr>
        <w:t>1073</w:t>
      </w:r>
      <w:r>
        <w:rPr>
          <w:color w:val="005DA1"/>
          <w:vertAlign w:val="baseline"/>
        </w:rPr>
        <w:t> </w:t>
      </w:r>
      <w:r>
        <w:rPr>
          <w:vertAlign w:val="baseline"/>
        </w:rPr>
        <w:t>It is difficult to understand why the principle of piercing was at all relevant as in piercing the corporate veil the individual is made liable whereas in attribution the individual’s acts are attributed to the company, it is the company that is liable. </w:t>
      </w:r>
      <w:r>
        <w:rPr>
          <w:color w:val="005DA1"/>
          <w:u w:val="single" w:color="005DA1"/>
          <w:vertAlign w:val="superscript"/>
        </w:rPr>
        <w:t>1074</w:t>
      </w:r>
    </w:p>
    <w:p>
      <w:pPr>
        <w:pStyle w:val="BodyText"/>
      </w:pPr>
    </w:p>
    <w:p>
      <w:pPr>
        <w:pStyle w:val="BodyText"/>
        <w:spacing w:before="36"/>
      </w:pPr>
    </w:p>
    <w:p>
      <w:pPr>
        <w:spacing w:before="1"/>
        <w:ind w:left="165" w:right="0" w:firstLine="0"/>
        <w:jc w:val="left"/>
        <w:rPr>
          <w:rFonts w:ascii="Arial"/>
          <w:b/>
          <w:sz w:val="18"/>
        </w:rPr>
      </w:pPr>
      <w:r>
        <w:rPr>
          <w:rFonts w:ascii="Arial"/>
          <w:b/>
          <w:sz w:val="18"/>
        </w:rPr>
        <w:t>Attribution context-</w:t>
      </w:r>
      <w:r>
        <w:rPr>
          <w:rFonts w:ascii="Arial"/>
          <w:b/>
          <w:spacing w:val="-2"/>
          <w:sz w:val="18"/>
        </w:rPr>
        <w:t>specific</w:t>
      </w:r>
    </w:p>
    <w:p>
      <w:pPr>
        <w:pStyle w:val="BodyText"/>
        <w:spacing w:before="41"/>
        <w:rPr>
          <w:rFonts w:ascii="Arial"/>
          <w:b/>
          <w:sz w:val="18"/>
        </w:rPr>
      </w:pPr>
    </w:p>
    <w:p>
      <w:pPr>
        <w:pStyle w:val="Heading2"/>
      </w:pPr>
      <w:r>
        <w:rPr/>
        <w:t>16-</w:t>
      </w:r>
      <w:r>
        <w:rPr>
          <w:spacing w:val="-5"/>
        </w:rPr>
        <w:t>178</w:t>
      </w:r>
    </w:p>
    <w:p>
      <w:pPr>
        <w:pStyle w:val="BodyText"/>
        <w:spacing w:line="235" w:lineRule="auto" w:before="203"/>
        <w:ind w:left="164" w:right="167"/>
        <w:jc w:val="both"/>
      </w:pPr>
      <w:r>
        <w:rPr/>
        <w:t>It is important to note the significance of the fact that the rules of attribution are context specific. The courts have to determine whose “state of mind is </w:t>
      </w:r>
      <w:r>
        <w:rPr>
          <w:rFonts w:ascii="Arial" w:hAnsi="Arial"/>
          <w:i/>
        </w:rPr>
        <w:t>for the purpose </w:t>
      </w:r>
      <w:r>
        <w:rPr/>
        <w:t>of the relevant rule” to be </w:t>
      </w:r>
      <w:r>
        <w:rPr/>
        <w:t>attributed to the company. </w:t>
      </w:r>
      <w:r>
        <w:rPr>
          <w:color w:val="005DA1"/>
          <w:u w:val="single" w:color="005DA1"/>
          <w:vertAlign w:val="superscript"/>
        </w:rPr>
        <w:t>1075</w:t>
      </w:r>
      <w:r>
        <w:rPr>
          <w:color w:val="005DA1"/>
          <w:vertAlign w:val="baseline"/>
        </w:rPr>
        <w:t> </w:t>
      </w:r>
      <w:r>
        <w:rPr>
          <w:vertAlign w:val="baseline"/>
        </w:rPr>
        <w:t>Normally attribution involves senior management or the directors but it is dependent on the context and the courts have imputed the conduct of an ordinary employee to a company, the conduct of an assistant transport manager and his assistant where the context was considered to require it. </w:t>
      </w:r>
      <w:r>
        <w:rPr>
          <w:color w:val="005DA1"/>
          <w:u w:val="single" w:color="005DA1"/>
          <w:vertAlign w:val="superscript"/>
        </w:rPr>
        <w:t>1076</w:t>
      </w:r>
      <w:r>
        <w:rPr>
          <w:color w:val="005DA1"/>
          <w:vertAlign w:val="baseline"/>
        </w:rPr>
        <w:t> </w:t>
      </w:r>
      <w:r>
        <w:rPr>
          <w:vertAlign w:val="baseline"/>
        </w:rPr>
        <w:t>The “directing organ” of the company may have delegated the entire conduct of the company’s affairs to a particular agent or delegated a particular function. </w:t>
      </w:r>
      <w:r>
        <w:rPr>
          <w:color w:val="005DA1"/>
          <w:u w:val="single" w:color="005DA1"/>
          <w:vertAlign w:val="superscript"/>
        </w:rPr>
        <w:t>1077</w:t>
      </w:r>
      <w:r>
        <w:rPr>
          <w:color w:val="005DA1"/>
          <w:vertAlign w:val="baseline"/>
        </w:rPr>
        <w:t> </w:t>
      </w:r>
      <w:r>
        <w:rPr>
          <w:vertAlign w:val="baseline"/>
        </w:rPr>
        <w:t>The importance of context and purpose is central to the reasoning of the court in </w:t>
      </w:r>
      <w:r>
        <w:rPr>
          <w:rFonts w:ascii="Arial" w:hAnsi="Arial"/>
          <w:i/>
          <w:vertAlign w:val="baseline"/>
        </w:rPr>
        <w:t>Bilta (UK) Ltd</w:t>
      </w:r>
      <w:r>
        <w:rPr>
          <w:vertAlign w:val="baseline"/>
        </w:rPr>
        <w:t>. It involved an action by the company against the wrong-doing directors and the court reasoned that in this situation</w:t>
      </w:r>
      <w:r>
        <w:rPr>
          <w:spacing w:val="-2"/>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“self-evidently</w:t>
      </w:r>
      <w:r>
        <w:rPr>
          <w:spacing w:val="-2"/>
          <w:vertAlign w:val="baseline"/>
        </w:rPr>
        <w:t> </w:t>
      </w:r>
      <w:r>
        <w:rPr>
          <w:vertAlign w:val="baseline"/>
        </w:rPr>
        <w:t>impossible</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officer</w:t>
      </w:r>
      <w:r>
        <w:rPr>
          <w:spacing w:val="-2"/>
          <w:vertAlign w:val="baseline"/>
        </w:rPr>
        <w:t> </w:t>
      </w:r>
      <w:r>
        <w:rPr>
          <w:vertAlign w:val="baseline"/>
        </w:rPr>
        <w:t>should</w:t>
      </w:r>
      <w:r>
        <w:rPr>
          <w:spacing w:val="-2"/>
          <w:vertAlign w:val="baseline"/>
        </w:rPr>
        <w:t> </w:t>
      </w:r>
      <w:r>
        <w:rPr>
          <w:vertAlign w:val="baseline"/>
        </w:rPr>
        <w:t>be</w:t>
      </w:r>
      <w:r>
        <w:rPr>
          <w:spacing w:val="-2"/>
          <w:vertAlign w:val="baseline"/>
        </w:rPr>
        <w:t> </w:t>
      </w:r>
      <w:r>
        <w:rPr>
          <w:vertAlign w:val="baseline"/>
        </w:rPr>
        <w:t>able</w:t>
      </w:r>
      <w:r>
        <w:rPr>
          <w:spacing w:val="-2"/>
          <w:vertAlign w:val="baseline"/>
        </w:rPr>
        <w:t> </w:t>
      </w:r>
      <w:r>
        <w:rPr>
          <w:vertAlign w:val="baseline"/>
        </w:rPr>
        <w:t>to</w:t>
      </w:r>
      <w:r>
        <w:rPr>
          <w:spacing w:val="-2"/>
          <w:vertAlign w:val="baseline"/>
        </w:rPr>
        <w:t> </w:t>
      </w:r>
      <w:r>
        <w:rPr>
          <w:vertAlign w:val="baseline"/>
        </w:rPr>
        <w:t>argue</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company</w:t>
      </w:r>
      <w:r>
        <w:rPr>
          <w:spacing w:val="-2"/>
          <w:vertAlign w:val="baseline"/>
        </w:rPr>
        <w:t> </w:t>
      </w:r>
      <w:r>
        <w:rPr>
          <w:vertAlign w:val="baseline"/>
        </w:rPr>
        <w:t>either committed</w:t>
      </w:r>
      <w:r>
        <w:rPr>
          <w:spacing w:val="-3"/>
          <w:vertAlign w:val="baseline"/>
        </w:rPr>
        <w:t> </w:t>
      </w:r>
      <w:r>
        <w:rPr>
          <w:vertAlign w:val="baseline"/>
        </w:rPr>
        <w:t>or</w:t>
      </w:r>
      <w:r>
        <w:rPr>
          <w:spacing w:val="-3"/>
          <w:vertAlign w:val="baseline"/>
        </w:rPr>
        <w:t> </w:t>
      </w:r>
      <w:r>
        <w:rPr>
          <w:vertAlign w:val="baseline"/>
        </w:rPr>
        <w:t>knew</w:t>
      </w:r>
      <w:r>
        <w:rPr>
          <w:spacing w:val="-3"/>
          <w:vertAlign w:val="baseline"/>
        </w:rPr>
        <w:t> </w:t>
      </w:r>
      <w:r>
        <w:rPr>
          <w:vertAlign w:val="baseline"/>
        </w:rPr>
        <w:t>about</w:t>
      </w:r>
      <w:r>
        <w:rPr>
          <w:spacing w:val="-3"/>
          <w:vertAlign w:val="baseline"/>
        </w:rPr>
        <w:t> </w:t>
      </w:r>
      <w:r>
        <w:rPr>
          <w:vertAlign w:val="baseline"/>
        </w:rPr>
        <w:t>the</w:t>
      </w:r>
      <w:r>
        <w:rPr>
          <w:spacing w:val="-3"/>
          <w:vertAlign w:val="baseline"/>
        </w:rPr>
        <w:t> </w:t>
      </w:r>
      <w:r>
        <w:rPr>
          <w:vertAlign w:val="baseline"/>
        </w:rPr>
        <w:t>breach”</w:t>
      </w:r>
      <w:r>
        <w:rPr>
          <w:spacing w:val="-3"/>
          <w:vertAlign w:val="baseline"/>
        </w:rPr>
        <w:t> </w:t>
      </w:r>
      <w:r>
        <w:rPr>
          <w:color w:val="005DA1"/>
          <w:u w:val="single" w:color="005DA1"/>
          <w:vertAlign w:val="superscript"/>
        </w:rPr>
        <w:t>1078</w:t>
      </w:r>
      <w:r>
        <w:rPr>
          <w:color w:val="005DA1"/>
          <w:spacing w:val="-3"/>
          <w:vertAlign w:val="baseline"/>
        </w:rPr>
        <w:t> </w:t>
      </w:r>
      <w:r>
        <w:rPr>
          <w:vertAlign w:val="baseline"/>
        </w:rPr>
        <w:t>simply</w:t>
      </w:r>
      <w:r>
        <w:rPr>
          <w:spacing w:val="-3"/>
          <w:vertAlign w:val="baseline"/>
        </w:rPr>
        <w:t> </w:t>
      </w:r>
      <w:r>
        <w:rPr>
          <w:vertAlign w:val="baseline"/>
        </w:rPr>
        <w:t>because</w:t>
      </w:r>
      <w:r>
        <w:rPr>
          <w:spacing w:val="-3"/>
          <w:vertAlign w:val="baseline"/>
        </w:rPr>
        <w:t> </w:t>
      </w:r>
      <w:r>
        <w:rPr>
          <w:vertAlign w:val="baseline"/>
        </w:rPr>
        <w:t>he</w:t>
      </w:r>
      <w:r>
        <w:rPr>
          <w:spacing w:val="-3"/>
          <w:vertAlign w:val="baseline"/>
        </w:rPr>
        <w:t> </w:t>
      </w:r>
      <w:r>
        <w:rPr>
          <w:vertAlign w:val="baseline"/>
        </w:rPr>
        <w:t>knew</w:t>
      </w:r>
      <w:r>
        <w:rPr>
          <w:spacing w:val="-3"/>
          <w:vertAlign w:val="baseline"/>
        </w:rPr>
        <w:t> </w:t>
      </w:r>
      <w:r>
        <w:rPr>
          <w:vertAlign w:val="baseline"/>
        </w:rPr>
        <w:t>about</w:t>
      </w:r>
      <w:r>
        <w:rPr>
          <w:spacing w:val="-3"/>
          <w:vertAlign w:val="baseline"/>
        </w:rPr>
        <w:t> </w:t>
      </w:r>
      <w:r>
        <w:rPr>
          <w:vertAlign w:val="baseline"/>
        </w:rPr>
        <w:t>it.</w:t>
      </w:r>
      <w:r>
        <w:rPr>
          <w:spacing w:val="-3"/>
          <w:vertAlign w:val="baseline"/>
        </w:rPr>
        <w:t> </w:t>
      </w:r>
      <w:r>
        <w:rPr>
          <w:vertAlign w:val="baseline"/>
        </w:rPr>
        <w:t>An</w:t>
      </w:r>
      <w:r>
        <w:rPr>
          <w:spacing w:val="-3"/>
          <w:vertAlign w:val="baseline"/>
        </w:rPr>
        <w:t> </w:t>
      </w:r>
      <w:r>
        <w:rPr>
          <w:vertAlign w:val="baseline"/>
        </w:rPr>
        <w:t>agent</w:t>
      </w:r>
      <w:r>
        <w:rPr>
          <w:spacing w:val="-3"/>
          <w:vertAlign w:val="baseline"/>
        </w:rPr>
        <w:t> </w:t>
      </w:r>
      <w:r>
        <w:rPr>
          <w:vertAlign w:val="baseline"/>
        </w:rPr>
        <w:t>is</w:t>
      </w:r>
      <w:r>
        <w:rPr>
          <w:spacing w:val="-3"/>
          <w:vertAlign w:val="baseline"/>
        </w:rPr>
        <w:t> </w:t>
      </w:r>
      <w:r>
        <w:rPr>
          <w:vertAlign w:val="baseline"/>
        </w:rPr>
        <w:t>not</w:t>
      </w:r>
      <w:r>
        <w:rPr>
          <w:spacing w:val="-3"/>
          <w:vertAlign w:val="baseline"/>
        </w:rPr>
        <w:t> </w:t>
      </w:r>
      <w:r>
        <w:rPr>
          <w:vertAlign w:val="baseline"/>
        </w:rPr>
        <w:t>“entitled</w:t>
      </w:r>
      <w:r>
        <w:rPr>
          <w:spacing w:val="-3"/>
          <w:vertAlign w:val="baseline"/>
        </w:rPr>
        <w:t> </w:t>
      </w:r>
      <w:r>
        <w:rPr>
          <w:vertAlign w:val="baseline"/>
        </w:rPr>
        <w:t>to attribute his own dishonesty to the company for the purpose of giving himself immunity from the ordinary consequences of his breach of duty.” </w:t>
      </w:r>
      <w:r>
        <w:rPr>
          <w:color w:val="005DA1"/>
          <w:u w:val="single" w:color="005DA1"/>
          <w:vertAlign w:val="superscript"/>
        </w:rPr>
        <w:t>1079</w:t>
      </w:r>
      <w:r>
        <w:rPr>
          <w:color w:val="005DA1"/>
          <w:vertAlign w:val="baseline"/>
        </w:rPr>
        <w:t> </w:t>
      </w:r>
      <w:r>
        <w:rPr>
          <w:vertAlign w:val="baseline"/>
        </w:rPr>
        <w:t>The court also disapproved the reasoning of the Court of Appeal in </w:t>
      </w:r>
      <w:r>
        <w:rPr>
          <w:rFonts w:ascii="Arial" w:hAnsi="Arial"/>
          <w:i/>
          <w:vertAlign w:val="baseline"/>
        </w:rPr>
        <w:t>Safeway Stores Ltd v Twigger </w:t>
      </w:r>
      <w:r>
        <w:rPr>
          <w:color w:val="005DA1"/>
          <w:u w:val="single" w:color="005DA1"/>
          <w:vertAlign w:val="superscript"/>
        </w:rPr>
        <w:t>1080</w:t>
      </w:r>
      <w:r>
        <w:rPr>
          <w:color w:val="005DA1"/>
          <w:vertAlign w:val="baseline"/>
        </w:rPr>
        <w:t> </w:t>
      </w:r>
      <w:r>
        <w:rPr>
          <w:vertAlign w:val="baseline"/>
        </w:rPr>
        <w:t>but considered there may be public policy justifying the decision, though expressing no views on its merits. </w:t>
      </w:r>
      <w:r>
        <w:rPr>
          <w:color w:val="005DA1"/>
          <w:u w:val="single" w:color="005DA1"/>
          <w:vertAlign w:val="superscript"/>
        </w:rPr>
        <w:t>1081</w:t>
      </w:r>
      <w:r>
        <w:rPr>
          <w:color w:val="005DA1"/>
          <w:vertAlign w:val="baseline"/>
        </w:rPr>
        <w:t> </w:t>
      </w:r>
      <w:r>
        <w:rPr>
          <w:vertAlign w:val="baseline"/>
        </w:rPr>
        <w:t>In an action against the director for loss or liability in transactions with a third party it must be possible for the company to invoke the principle of attribution, “attribution can be disclaimed for one purpose but invoked for another”. </w:t>
      </w:r>
      <w:r>
        <w:rPr>
          <w:color w:val="005DA1"/>
          <w:u w:val="single" w:color="005DA1"/>
          <w:vertAlign w:val="superscript"/>
        </w:rPr>
        <w:t>1082</w:t>
      </w:r>
    </w:p>
    <w:p>
      <w:pPr>
        <w:pStyle w:val="BodyText"/>
      </w:pPr>
    </w:p>
    <w:p>
      <w:pPr>
        <w:pStyle w:val="BodyText"/>
        <w:spacing w:before="32"/>
      </w:pPr>
    </w:p>
    <w:p>
      <w:pPr>
        <w:spacing w:before="0"/>
        <w:ind w:left="165" w:right="0" w:firstLine="0"/>
        <w:jc w:val="left"/>
        <w:rPr>
          <w:rFonts w:ascii="Arial"/>
          <w:b/>
          <w:sz w:val="18"/>
        </w:rPr>
      </w:pPr>
      <w:r>
        <w:rPr>
          <w:rFonts w:ascii="Arial"/>
          <w:b/>
          <w:sz w:val="18"/>
        </w:rPr>
        <w:t>The Stone &amp; Rolls </w:t>
      </w:r>
      <w:r>
        <w:rPr>
          <w:rFonts w:ascii="Arial"/>
          <w:b/>
          <w:spacing w:val="-4"/>
          <w:sz w:val="18"/>
        </w:rPr>
        <w:t>case</w:t>
      </w:r>
    </w:p>
    <w:p>
      <w:pPr>
        <w:pStyle w:val="BodyText"/>
        <w:spacing w:before="41"/>
        <w:rPr>
          <w:rFonts w:ascii="Arial"/>
          <w:b/>
          <w:sz w:val="18"/>
        </w:rPr>
      </w:pPr>
    </w:p>
    <w:p>
      <w:pPr>
        <w:pStyle w:val="Heading2"/>
      </w:pPr>
      <w:r>
        <w:rPr/>
        <w:t>16-</w:t>
      </w:r>
      <w:r>
        <w:rPr>
          <w:spacing w:val="-5"/>
        </w:rPr>
        <w:t>179</w:t>
      </w:r>
    </w:p>
    <w:p>
      <w:pPr>
        <w:pStyle w:val="BodyText"/>
        <w:spacing w:before="92"/>
        <w:rPr>
          <w:rFonts w:ascii="Arial"/>
          <w:b/>
        </w:rPr>
      </w:pPr>
    </w:p>
    <w:p>
      <w:pPr>
        <w:pStyle w:val="BodyText"/>
        <w:spacing w:line="235" w:lineRule="auto" w:before="1"/>
        <w:ind w:left="165" w:right="167"/>
        <w:jc w:val="both"/>
      </w:pPr>
      <w:r>
        <w:rPr>
          <w:position w:val="-2"/>
        </w:rPr>
        <w:drawing>
          <wp:inline distT="0" distB="0" distL="0" distR="0">
            <wp:extent cx="107988" cy="107988"/>
            <wp:effectExtent l="0" t="0" r="0" b="0"/>
            <wp:docPr id="384" name="Image 384"/>
            <wp:cNvGraphicFramePr>
              <a:graphicFrameLocks/>
            </wp:cNvGraphicFramePr>
            <a:graphic>
              <a:graphicData uri="http://schemas.openxmlformats.org/drawingml/2006/picture">
                <pic:pic>
                  <pic:nvPicPr>
                    <pic:cNvPr id="384" name="Image 384"/>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In </w:t>
      </w:r>
      <w:r>
        <w:rPr>
          <w:rFonts w:ascii="Arial" w:hAnsi="Arial"/>
          <w:i/>
        </w:rPr>
        <w:t>Moore Stephens (a firm) v Stone &amp; Rolls Ltd </w:t>
      </w:r>
      <w:r>
        <w:rPr>
          <w:color w:val="005DA1"/>
          <w:u w:val="single" w:color="005DA1"/>
          <w:vertAlign w:val="superscript"/>
        </w:rPr>
        <w:t>1083</w:t>
      </w:r>
      <w:r>
        <w:rPr>
          <w:color w:val="005DA1"/>
          <w:vertAlign w:val="baseline"/>
        </w:rPr>
        <w:t> </w:t>
      </w:r>
      <w:r>
        <w:rPr>
          <w:vertAlign w:val="baseline"/>
        </w:rPr>
        <w:t>the House of Lords in a three-to-two majority held that the ex turpi causa principle is applicable to companies and prevented a claim for damages for negligence by a company against its auditors: the fraud of the dominant director and shareholder should be attributed to the company so that the company itself was fraudulent and therefore deprived by the ex turpi principle of a contractual remedy. This raises the question of how the necessary wrongful intent, is necessary for the operation of the ex turpi causa principle, can be formed by the company. This is done by the doctrine of attribution which was the central issue in </w:t>
      </w:r>
      <w:r>
        <w:rPr>
          <w:rFonts w:ascii="Arial" w:hAnsi="Arial"/>
          <w:i/>
          <w:vertAlign w:val="baseline"/>
        </w:rPr>
        <w:t>Stone &amp; Rolls</w:t>
      </w:r>
      <w:r>
        <w:rPr>
          <w:vertAlign w:val="baseline"/>
        </w:rPr>
        <w:t>. It </w:t>
      </w:r>
      <w:r>
        <w:rPr>
          <w:vertAlign w:val="baseline"/>
        </w:rPr>
        <w:t>is difficult to state the precise ratio of </w:t>
      </w:r>
      <w:r>
        <w:rPr>
          <w:rFonts w:ascii="Arial" w:hAnsi="Arial"/>
          <w:i/>
          <w:vertAlign w:val="baseline"/>
        </w:rPr>
        <w:t>Stone &amp; Rolls</w:t>
      </w:r>
      <w:r>
        <w:rPr>
          <w:vertAlign w:val="baseline"/>
        </w:rPr>
        <w:t>, “commentators and practitioners have found the case difficult”. </w:t>
      </w:r>
      <w:r>
        <w:rPr>
          <w:color w:val="005DA1"/>
          <w:u w:val="single" w:color="005DA1"/>
          <w:vertAlign w:val="superscript"/>
        </w:rPr>
        <w:t>1084</w:t>
      </w:r>
      <w:r>
        <w:rPr>
          <w:color w:val="005DA1"/>
          <w:vertAlign w:val="baseline"/>
        </w:rPr>
        <w:t> </w:t>
      </w:r>
      <w:r>
        <w:rPr>
          <w:vertAlign w:val="baseline"/>
        </w:rPr>
        <w:t>In </w:t>
      </w:r>
      <w:r>
        <w:rPr>
          <w:rFonts w:ascii="Arial" w:hAnsi="Arial"/>
          <w:i/>
          <w:vertAlign w:val="baseline"/>
        </w:rPr>
        <w:t>Bilta (UK) Ltd </w:t>
      </w:r>
      <w:r>
        <w:rPr>
          <w:vertAlign w:val="baseline"/>
        </w:rPr>
        <w:t>Lord Mance said that he did “not propose to say very much about the case”. </w:t>
      </w:r>
      <w:r>
        <w:rPr>
          <w:color w:val="005DA1"/>
          <w:u w:val="single" w:color="005DA1"/>
          <w:vertAlign w:val="superscript"/>
        </w:rPr>
        <w:t>1085</w:t>
      </w:r>
      <w:r>
        <w:rPr>
          <w:color w:val="005DA1"/>
          <w:vertAlign w:val="baseline"/>
        </w:rPr>
        <w:t> </w:t>
      </w:r>
      <w:r>
        <w:rPr>
          <w:vertAlign w:val="baseline"/>
        </w:rPr>
        <w:t>He considered that the court must have regarded that the context has some relevance to attribution and noted that Lord Walker had “now explicitly withdrawn from the position that attribution operates independently of context”. </w:t>
      </w:r>
      <w:r>
        <w:rPr>
          <w:color w:val="005DA1"/>
          <w:u w:val="single" w:color="005DA1"/>
          <w:vertAlign w:val="superscript"/>
        </w:rPr>
        <w:t>1086</w:t>
      </w:r>
      <w:r>
        <w:rPr>
          <w:color w:val="005DA1"/>
          <w:vertAlign w:val="baseline"/>
        </w:rPr>
        <w:t> </w:t>
      </w:r>
      <w:r>
        <w:rPr>
          <w:vertAlign w:val="baseline"/>
        </w:rPr>
        <w:t>The reference to Lord Walker is to his judgment in </w:t>
      </w:r>
      <w:r>
        <w:rPr>
          <w:rFonts w:ascii="Arial" w:hAnsi="Arial"/>
          <w:i/>
          <w:vertAlign w:val="baseline"/>
        </w:rPr>
        <w:t>Moulin Global Eyecare Trading Ltd v The Commissioner of Inland Revenue </w:t>
      </w:r>
      <w:r>
        <w:rPr>
          <w:color w:val="005DA1"/>
          <w:u w:val="single" w:color="005DA1"/>
          <w:vertAlign w:val="superscript"/>
        </w:rPr>
        <w:t>1087</w:t>
      </w:r>
      <w:r>
        <w:rPr>
          <w:color w:val="005DA1"/>
          <w:vertAlign w:val="baseline"/>
        </w:rPr>
        <w:t> </w:t>
      </w:r>
      <w:r>
        <w:rPr>
          <w:vertAlign w:val="baseline"/>
        </w:rPr>
        <w:t>where he considered that the statement in Stone &amp; Rolls that the:</w:t>
      </w:r>
    </w:p>
    <w:p>
      <w:pPr>
        <w:pStyle w:val="BodyText"/>
      </w:pPr>
    </w:p>
    <w:p>
      <w:pPr>
        <w:pStyle w:val="BodyText"/>
        <w:spacing w:before="121"/>
      </w:pPr>
    </w:p>
    <w:p>
      <w:pPr>
        <w:pStyle w:val="BodyText"/>
        <w:spacing w:line="235" w:lineRule="auto"/>
        <w:ind w:left="1245"/>
      </w:pPr>
      <w:r>
        <w:rPr/>
        <w:t>“fraud</w:t>
      </w:r>
      <w:r>
        <w:rPr>
          <w:spacing w:val="76"/>
        </w:rPr>
        <w:t> </w:t>
      </w:r>
      <w:r>
        <w:rPr/>
        <w:t>exception</w:t>
      </w:r>
      <w:r>
        <w:rPr>
          <w:spacing w:val="76"/>
        </w:rPr>
        <w:t> </w:t>
      </w:r>
      <w:r>
        <w:rPr/>
        <w:t>as</w:t>
      </w:r>
      <w:r>
        <w:rPr>
          <w:spacing w:val="76"/>
        </w:rPr>
        <w:t> </w:t>
      </w:r>
      <w:r>
        <w:rPr/>
        <w:t>being</w:t>
      </w:r>
      <w:r>
        <w:rPr>
          <w:spacing w:val="76"/>
        </w:rPr>
        <w:t> </w:t>
      </w:r>
      <w:r>
        <w:rPr/>
        <w:t>of</w:t>
      </w:r>
      <w:r>
        <w:rPr>
          <w:spacing w:val="76"/>
        </w:rPr>
        <w:t> </w:t>
      </w:r>
      <w:r>
        <w:rPr/>
        <w:t>general</w:t>
      </w:r>
      <w:r>
        <w:rPr>
          <w:spacing w:val="76"/>
        </w:rPr>
        <w:t> </w:t>
      </w:r>
      <w:r>
        <w:rPr/>
        <w:t>application,</w:t>
      </w:r>
      <w:r>
        <w:rPr>
          <w:spacing w:val="76"/>
        </w:rPr>
        <w:t> </w:t>
      </w:r>
      <w:r>
        <w:rPr/>
        <w:t>regardless</w:t>
      </w:r>
      <w:r>
        <w:rPr>
          <w:spacing w:val="76"/>
        </w:rPr>
        <w:t> </w:t>
      </w:r>
      <w:r>
        <w:rPr/>
        <w:t>of</w:t>
      </w:r>
      <w:r>
        <w:rPr>
          <w:spacing w:val="76"/>
        </w:rPr>
        <w:t> </w:t>
      </w:r>
      <w:r>
        <w:rPr/>
        <w:t>the</w:t>
      </w:r>
      <w:r>
        <w:rPr>
          <w:spacing w:val="76"/>
        </w:rPr>
        <w:t> </w:t>
      </w:r>
      <w:r>
        <w:rPr/>
        <w:t>nature</w:t>
      </w:r>
      <w:r>
        <w:rPr>
          <w:spacing w:val="76"/>
        </w:rPr>
        <w:t> </w:t>
      </w:r>
      <w:r>
        <w:rPr/>
        <w:t>of</w:t>
      </w:r>
      <w:r>
        <w:rPr>
          <w:spacing w:val="76"/>
        </w:rPr>
        <w:t> </w:t>
      </w:r>
      <w:r>
        <w:rPr/>
        <w:t>the proceedings as being wrong as the exception had a more limited scope.” </w:t>
      </w:r>
      <w:r>
        <w:rPr>
          <w:color w:val="005DA1"/>
          <w:u w:val="single" w:color="005DA1"/>
          <w:vertAlign w:val="superscript"/>
        </w:rPr>
        <w:t>1088</w:t>
      </w:r>
    </w:p>
    <w:p>
      <w:pPr>
        <w:pStyle w:val="BodyText"/>
        <w:spacing w:after="0" w:line="235" w:lineRule="auto"/>
        <w:sectPr>
          <w:pgSz w:w="11900" w:h="16840"/>
          <w:pgMar w:header="971" w:footer="0" w:top="1300" w:bottom="280" w:left="1275" w:right="1275"/>
        </w:sectPr>
      </w:pPr>
    </w:p>
    <w:p>
      <w:pPr>
        <w:pStyle w:val="BodyText"/>
        <w:spacing w:line="235" w:lineRule="auto" w:before="110"/>
        <w:ind w:left="164" w:right="167"/>
        <w:jc w:val="both"/>
      </w:pPr>
      <w:r>
        <w:rPr/>
        <w:t>Lord Mance also agreed with Lord Neuberger that he could not endorse Lord Sumption’s </w:t>
      </w:r>
      <w:r>
        <w:rPr/>
        <w:t>suggestion </w:t>
      </w:r>
      <w:r>
        <w:rPr>
          <w:color w:val="005DA1"/>
          <w:u w:val="single" w:color="005DA1"/>
          <w:vertAlign w:val="superscript"/>
        </w:rPr>
        <w:t>1089</w:t>
      </w:r>
      <w:r>
        <w:rPr>
          <w:color w:val="005DA1"/>
          <w:vertAlign w:val="baseline"/>
        </w:rPr>
        <w:t> </w:t>
      </w:r>
      <w:r>
        <w:rPr>
          <w:vertAlign w:val="baseline"/>
        </w:rPr>
        <w:t>that </w:t>
      </w:r>
      <w:r>
        <w:rPr>
          <w:rFonts w:ascii="Arial" w:hAnsi="Arial"/>
          <w:i/>
          <w:vertAlign w:val="baseline"/>
        </w:rPr>
        <w:t>Stone &amp; Rolls </w:t>
      </w:r>
      <w:r>
        <w:rPr>
          <w:vertAlign w:val="baseline"/>
        </w:rPr>
        <w:t>established “an apparently general and context unspecific distinction between personal and vicarious liability as central to the application of the illegality defence”. </w:t>
      </w:r>
      <w:r>
        <w:rPr>
          <w:color w:val="005DA1"/>
          <w:u w:val="single" w:color="005DA1"/>
          <w:vertAlign w:val="superscript"/>
        </w:rPr>
        <w:t>1090</w:t>
      </w:r>
      <w:r>
        <w:rPr>
          <w:color w:val="005DA1"/>
          <w:vertAlign w:val="baseline"/>
        </w:rPr>
        <w:t> </w:t>
      </w:r>
      <w:r>
        <w:rPr>
          <w:vertAlign w:val="baseline"/>
        </w:rPr>
        <w:t>He also disagreed with Lord Sumption that “the illegality defence is only available to a company where it is “directly as opposed to vicariously responsible for the illegality”. </w:t>
      </w:r>
      <w:r>
        <w:rPr>
          <w:color w:val="005DA1"/>
          <w:u w:val="single" w:color="005DA1"/>
          <w:vertAlign w:val="superscript"/>
        </w:rPr>
        <w:t>1091</w:t>
      </w:r>
      <w:r>
        <w:rPr>
          <w:color w:val="005DA1"/>
          <w:vertAlign w:val="baseline"/>
        </w:rPr>
        <w:t> </w:t>
      </w:r>
      <w:r>
        <w:rPr>
          <w:vertAlign w:val="baseline"/>
        </w:rPr>
        <w:t>Lords Toulson and Hodge considered </w:t>
      </w:r>
      <w:r>
        <w:rPr>
          <w:rFonts w:ascii="Arial" w:hAnsi="Arial"/>
          <w:i/>
          <w:vertAlign w:val="baseline"/>
        </w:rPr>
        <w:t>Stone &amp; Rolls </w:t>
      </w:r>
      <w:r>
        <w:rPr>
          <w:vertAlign w:val="baseline"/>
        </w:rPr>
        <w:t>“a much debated and criticised case”, in which “the judges were divided three to two, and different reasons were given by the majority”. </w:t>
      </w:r>
      <w:r>
        <w:rPr>
          <w:color w:val="005DA1"/>
          <w:u w:val="single" w:color="005DA1"/>
          <w:vertAlign w:val="superscript"/>
        </w:rPr>
        <w:t>1092</w:t>
      </w:r>
      <w:r>
        <w:rPr>
          <w:color w:val="005DA1"/>
          <w:vertAlign w:val="baseline"/>
        </w:rPr>
        <w:t> </w:t>
      </w:r>
      <w:r>
        <w:rPr>
          <w:vertAlign w:val="baseline"/>
        </w:rPr>
        <w:t>After analysing the judgments in </w:t>
      </w:r>
      <w:r>
        <w:rPr>
          <w:rFonts w:ascii="Arial" w:hAnsi="Arial"/>
          <w:i/>
          <w:vertAlign w:val="baseline"/>
        </w:rPr>
        <w:t>Stone &amp; Rolls </w:t>
      </w:r>
      <w:r>
        <w:rPr>
          <w:vertAlign w:val="baseline"/>
        </w:rPr>
        <w:t>at length, Lords Toulson and Hodge stated: </w:t>
      </w:r>
      <w:r>
        <w:rPr>
          <w:color w:val="005DA1"/>
          <w:u w:val="single" w:color="005DA1"/>
          <w:vertAlign w:val="superscript"/>
        </w:rPr>
        <w:t>1093</w:t>
      </w:r>
    </w:p>
    <w:p>
      <w:pPr>
        <w:pStyle w:val="BodyText"/>
      </w:pPr>
    </w:p>
    <w:p>
      <w:pPr>
        <w:pStyle w:val="BodyText"/>
        <w:spacing w:before="124"/>
      </w:pPr>
    </w:p>
    <w:p>
      <w:pPr>
        <w:pStyle w:val="BodyText"/>
        <w:spacing w:line="235" w:lineRule="auto"/>
        <w:ind w:left="1245" w:right="167"/>
        <w:jc w:val="both"/>
      </w:pPr>
      <w:r>
        <w:rPr/>
        <w:t>“We conclude that </w:t>
      </w:r>
      <w:r>
        <w:rPr>
          <w:rFonts w:ascii="Arial" w:hAnsi="Arial"/>
          <w:i/>
        </w:rPr>
        <w:t>Stone &amp; Rolls </w:t>
      </w:r>
      <w:r>
        <w:rPr/>
        <w:t>should be regarded as a case which has no majority ratio decidendi. It stands as authority for the point which it decided, namely that on </w:t>
      </w:r>
      <w:r>
        <w:rPr/>
        <w:t>the facts of that case no claim lay against the auditors, but nothing more.”</w:t>
      </w:r>
    </w:p>
    <w:p>
      <w:pPr>
        <w:pStyle w:val="BodyText"/>
        <w:spacing w:before="112"/>
      </w:pPr>
    </w:p>
    <w:p>
      <w:pPr>
        <w:pStyle w:val="BodyText"/>
        <w:spacing w:line="227" w:lineRule="exact"/>
        <w:ind w:left="165"/>
        <w:jc w:val="both"/>
      </w:pPr>
      <w:r>
        <w:rPr/>
        <w:t>This</w:t>
      </w:r>
      <w:r>
        <w:rPr>
          <w:spacing w:val="7"/>
        </w:rPr>
        <w:t> </w:t>
      </w:r>
      <w:r>
        <w:rPr/>
        <w:t>endorses</w:t>
      </w:r>
      <w:r>
        <w:rPr>
          <w:spacing w:val="7"/>
        </w:rPr>
        <w:t> </w:t>
      </w:r>
      <w:r>
        <w:rPr/>
        <w:t>the</w:t>
      </w:r>
      <w:r>
        <w:rPr>
          <w:spacing w:val="7"/>
        </w:rPr>
        <w:t> </w:t>
      </w:r>
      <w:r>
        <w:rPr/>
        <w:t>view</w:t>
      </w:r>
      <w:r>
        <w:rPr>
          <w:spacing w:val="7"/>
        </w:rPr>
        <w:t> </w:t>
      </w:r>
      <w:r>
        <w:rPr/>
        <w:t>of</w:t>
      </w:r>
      <w:r>
        <w:rPr>
          <w:spacing w:val="7"/>
        </w:rPr>
        <w:t> </w:t>
      </w:r>
      <w:r>
        <w:rPr/>
        <w:t>the</w:t>
      </w:r>
      <w:r>
        <w:rPr>
          <w:spacing w:val="7"/>
        </w:rPr>
        <w:t> </w:t>
      </w:r>
      <w:r>
        <w:rPr/>
        <w:t>Law</w:t>
      </w:r>
      <w:r>
        <w:rPr>
          <w:spacing w:val="7"/>
        </w:rPr>
        <w:t> </w:t>
      </w:r>
      <w:r>
        <w:rPr/>
        <w:t>Commission</w:t>
      </w:r>
      <w:r>
        <w:rPr>
          <w:spacing w:val="7"/>
        </w:rPr>
        <w:t> </w:t>
      </w:r>
      <w:r>
        <w:rPr/>
        <w:t>that</w:t>
      </w:r>
      <w:r>
        <w:rPr>
          <w:spacing w:val="7"/>
        </w:rPr>
        <w:t> </w:t>
      </w:r>
      <w:r>
        <w:rPr/>
        <w:t>“It</w:t>
      </w:r>
      <w:r>
        <w:rPr>
          <w:spacing w:val="7"/>
        </w:rPr>
        <w:t> </w:t>
      </w:r>
      <w:r>
        <w:rPr/>
        <w:t>is</w:t>
      </w:r>
      <w:r>
        <w:rPr>
          <w:spacing w:val="7"/>
        </w:rPr>
        <w:t> </w:t>
      </w:r>
      <w:r>
        <w:rPr/>
        <w:t>difficult</w:t>
      </w:r>
      <w:r>
        <w:rPr>
          <w:spacing w:val="7"/>
        </w:rPr>
        <w:t> </w:t>
      </w:r>
      <w:r>
        <w:rPr/>
        <w:t>to</w:t>
      </w:r>
      <w:r>
        <w:rPr>
          <w:spacing w:val="7"/>
        </w:rPr>
        <w:t> </w:t>
      </w:r>
      <w:r>
        <w:rPr/>
        <w:t>anticipate</w:t>
      </w:r>
      <w:r>
        <w:rPr>
          <w:spacing w:val="7"/>
        </w:rPr>
        <w:t> </w:t>
      </w:r>
      <w:r>
        <w:rPr/>
        <w:t>what</w:t>
      </w:r>
      <w:r>
        <w:rPr>
          <w:spacing w:val="7"/>
        </w:rPr>
        <w:t> </w:t>
      </w:r>
      <w:r>
        <w:rPr/>
        <w:t>precedent,</w:t>
      </w:r>
      <w:r>
        <w:rPr>
          <w:spacing w:val="7"/>
        </w:rPr>
        <w:t> </w:t>
      </w:r>
      <w:r>
        <w:rPr/>
        <w:t>if</w:t>
      </w:r>
      <w:r>
        <w:rPr>
          <w:spacing w:val="7"/>
        </w:rPr>
        <w:t> </w:t>
      </w:r>
      <w:r>
        <w:rPr>
          <w:spacing w:val="-4"/>
        </w:rPr>
        <w:t>any,</w:t>
      </w:r>
    </w:p>
    <w:p>
      <w:pPr>
        <w:spacing w:line="227" w:lineRule="exact" w:before="0"/>
        <w:ind w:left="165" w:right="0" w:firstLine="0"/>
        <w:jc w:val="both"/>
        <w:rPr>
          <w:sz w:val="20"/>
        </w:rPr>
      </w:pPr>
      <w:r>
        <w:rPr>
          <w:rFonts w:ascii="Arial" w:hAnsi="Arial"/>
          <w:i/>
          <w:sz w:val="20"/>
        </w:rPr>
        <w:t>Stone &amp; Rolls</w:t>
      </w:r>
      <w:r>
        <w:rPr>
          <w:rFonts w:ascii="Arial" w:hAnsi="Arial"/>
          <w:i/>
          <w:spacing w:val="-1"/>
          <w:sz w:val="20"/>
        </w:rPr>
        <w:t> </w:t>
      </w:r>
      <w:r>
        <w:rPr>
          <w:sz w:val="20"/>
        </w:rPr>
        <w:t>will set regarding the illegality defence”.</w:t>
      </w:r>
      <w:r>
        <w:rPr>
          <w:spacing w:val="-1"/>
          <w:sz w:val="20"/>
        </w:rPr>
        <w:t> </w:t>
      </w:r>
      <w:r>
        <w:rPr>
          <w:color w:val="005DA1"/>
          <w:spacing w:val="-4"/>
          <w:sz w:val="20"/>
          <w:u w:val="single" w:color="005DA1"/>
          <w:vertAlign w:val="superscript"/>
        </w:rPr>
        <w:t>1094</w:t>
      </w:r>
    </w:p>
    <w:p>
      <w:pPr>
        <w:pStyle w:val="BodyText"/>
        <w:spacing w:before="80"/>
      </w:pPr>
    </w:p>
    <w:p>
      <w:pPr>
        <w:pStyle w:val="Heading2"/>
        <w:ind w:left="164"/>
      </w:pPr>
      <w:r>
        <w:rPr/>
        <w:t>16-</w:t>
      </w:r>
      <w:r>
        <w:rPr>
          <w:spacing w:val="-5"/>
        </w:rPr>
        <w:t>180</w:t>
      </w:r>
    </w:p>
    <w:p>
      <w:pPr>
        <w:pStyle w:val="BodyText"/>
        <w:spacing w:before="93"/>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385" name="Image 385"/>
            <wp:cNvGraphicFramePr>
              <a:graphicFrameLocks/>
            </wp:cNvGraphicFramePr>
            <a:graphic>
              <a:graphicData uri="http://schemas.openxmlformats.org/drawingml/2006/picture">
                <pic:pic>
                  <pic:nvPicPr>
                    <pic:cNvPr id="385" name="Image 385"/>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Lord</w:t>
      </w:r>
      <w:r>
        <w:rPr>
          <w:spacing w:val="-1"/>
        </w:rPr>
        <w:t> </w:t>
      </w:r>
      <w:r>
        <w:rPr/>
        <w:t>Neuberger</w:t>
      </w:r>
      <w:r>
        <w:rPr>
          <w:spacing w:val="-1"/>
        </w:rPr>
        <w:t> </w:t>
      </w:r>
      <w:r>
        <w:rPr/>
        <w:t>considered</w:t>
      </w:r>
      <w:r>
        <w:rPr>
          <w:spacing w:val="-1"/>
        </w:rPr>
        <w:t> </w:t>
      </w:r>
      <w:r>
        <w:rPr/>
        <w:t>it</w:t>
      </w:r>
      <w:r>
        <w:rPr>
          <w:spacing w:val="-1"/>
        </w:rPr>
        <w:t> </w:t>
      </w:r>
      <w:r>
        <w:rPr/>
        <w:t>difficult</w:t>
      </w:r>
      <w:r>
        <w:rPr>
          <w:spacing w:val="-1"/>
        </w:rPr>
        <w:t> </w:t>
      </w:r>
      <w:r>
        <w:rPr/>
        <w:t>to</w:t>
      </w:r>
      <w:r>
        <w:rPr>
          <w:spacing w:val="-1"/>
        </w:rPr>
        <w:t> </w:t>
      </w:r>
      <w:r>
        <w:rPr/>
        <w:t>derive</w:t>
      </w:r>
      <w:r>
        <w:rPr>
          <w:spacing w:val="-1"/>
        </w:rPr>
        <w:t> </w:t>
      </w:r>
      <w:r>
        <w:rPr/>
        <w:t>a</w:t>
      </w:r>
      <w:r>
        <w:rPr>
          <w:spacing w:val="-1"/>
        </w:rPr>
        <w:t> </w:t>
      </w:r>
      <w:r>
        <w:rPr/>
        <w:t>“reliable</w:t>
      </w:r>
      <w:r>
        <w:rPr>
          <w:spacing w:val="-1"/>
        </w:rPr>
        <w:t> </w:t>
      </w:r>
      <w:r>
        <w:rPr/>
        <w:t>principle”</w:t>
      </w:r>
      <w:r>
        <w:rPr>
          <w:spacing w:val="-1"/>
        </w:rPr>
        <w:t> </w:t>
      </w:r>
      <w:r>
        <w:rPr/>
        <w:t>from</w:t>
      </w:r>
      <w:r>
        <w:rPr>
          <w:spacing w:val="-2"/>
        </w:rPr>
        <w:t> </w:t>
      </w:r>
      <w:r>
        <w:rPr>
          <w:rFonts w:ascii="Arial" w:hAnsi="Arial"/>
          <w:i/>
        </w:rPr>
        <w:t>Stone</w:t>
      </w:r>
      <w:r>
        <w:rPr>
          <w:rFonts w:ascii="Arial" w:hAnsi="Arial"/>
          <w:i/>
          <w:spacing w:val="-1"/>
        </w:rPr>
        <w:t> </w:t>
      </w:r>
      <w:r>
        <w:rPr>
          <w:rFonts w:ascii="Arial" w:hAnsi="Arial"/>
          <w:i/>
        </w:rPr>
        <w:t>&amp;</w:t>
      </w:r>
      <w:r>
        <w:rPr>
          <w:rFonts w:ascii="Arial" w:hAnsi="Arial"/>
          <w:i/>
          <w:spacing w:val="-1"/>
        </w:rPr>
        <w:t> </w:t>
      </w:r>
      <w:r>
        <w:rPr>
          <w:rFonts w:ascii="Arial" w:hAnsi="Arial"/>
          <w:i/>
        </w:rPr>
        <w:t>Rolls</w:t>
      </w:r>
      <w:r>
        <w:rPr>
          <w:rFonts w:ascii="Arial" w:hAnsi="Arial"/>
          <w:i/>
          <w:spacing w:val="-1"/>
        </w:rPr>
        <w:t> </w:t>
      </w:r>
      <w:r>
        <w:rPr/>
        <w:t>and</w:t>
      </w:r>
      <w:r>
        <w:rPr>
          <w:spacing w:val="-1"/>
        </w:rPr>
        <w:t> </w:t>
      </w:r>
      <w:r>
        <w:rPr/>
        <w:t>gave</w:t>
      </w:r>
      <w:r>
        <w:rPr>
          <w:spacing w:val="-1"/>
        </w:rPr>
        <w:t> </w:t>
      </w:r>
      <w:r>
        <w:rPr/>
        <w:t>by way of example the decision in </w:t>
      </w:r>
      <w:r>
        <w:rPr>
          <w:rFonts w:ascii="Arial" w:hAnsi="Arial"/>
          <w:i/>
        </w:rPr>
        <w:t>Bilta (UK) Ltd </w:t>
      </w:r>
      <w:r>
        <w:rPr/>
        <w:t>where “Lord Sumption and Lords Toulson and </w:t>
      </w:r>
      <w:r>
        <w:rPr/>
        <w:t>Hodge have reached rather different conclusions as to the effect of the majority judgments”. </w:t>
      </w:r>
      <w:r>
        <w:rPr>
          <w:color w:val="005DA1"/>
          <w:u w:val="single" w:color="005DA1"/>
          <w:vertAlign w:val="superscript"/>
        </w:rPr>
        <w:t>1095</w:t>
      </w:r>
      <w:r>
        <w:rPr>
          <w:color w:val="005DA1"/>
          <w:vertAlign w:val="baseline"/>
        </w:rPr>
        <w:t> </w:t>
      </w:r>
      <w:r>
        <w:rPr>
          <w:vertAlign w:val="baseline"/>
        </w:rPr>
        <w:t>He cited</w:t>
      </w:r>
      <w:r>
        <w:rPr>
          <w:spacing w:val="40"/>
          <w:vertAlign w:val="baseline"/>
        </w:rPr>
        <w:t> </w:t>
      </w:r>
      <w:r>
        <w:rPr>
          <w:vertAlign w:val="baseline"/>
        </w:rPr>
        <w:t>Lord Denning </w:t>
      </w:r>
      <w:r>
        <w:rPr>
          <w:color w:val="005DA1"/>
          <w:u w:val="single" w:color="005DA1"/>
          <w:vertAlign w:val="superscript"/>
        </w:rPr>
        <w:t>1096</w:t>
      </w:r>
      <w:r>
        <w:rPr>
          <w:color w:val="005DA1"/>
          <w:vertAlign w:val="baseline"/>
        </w:rPr>
        <w:t> </w:t>
      </w:r>
      <w:r>
        <w:rPr>
          <w:vertAlign w:val="baseline"/>
        </w:rPr>
        <w:t>to the effect that the judgment should be “put on one side … marked” not to be looked at again”. </w:t>
      </w:r>
      <w:r>
        <w:rPr>
          <w:color w:val="005DA1"/>
          <w:u w:val="single" w:color="005DA1"/>
          <w:vertAlign w:val="superscript"/>
        </w:rPr>
        <w:t>1097</w:t>
      </w:r>
      <w:r>
        <w:rPr>
          <w:color w:val="005DA1"/>
          <w:vertAlign w:val="baseline"/>
        </w:rPr>
        <w:t> </w:t>
      </w:r>
      <w:r>
        <w:rPr>
          <w:vertAlign w:val="baseline"/>
        </w:rPr>
        <w:t>Lord Neuberger could not agree with Lord Sumption:</w:t>
      </w:r>
    </w:p>
    <w:p>
      <w:pPr>
        <w:pStyle w:val="BodyText"/>
      </w:pPr>
    </w:p>
    <w:p>
      <w:pPr>
        <w:pStyle w:val="BodyText"/>
        <w:spacing w:before="124"/>
      </w:pPr>
    </w:p>
    <w:p>
      <w:pPr>
        <w:pStyle w:val="BodyText"/>
        <w:spacing w:line="235" w:lineRule="auto" w:before="1"/>
        <w:ind w:left="1245" w:right="167"/>
        <w:jc w:val="both"/>
      </w:pPr>
      <w:r>
        <w:rPr/>
        <w:t>“that the illegality defence is only available where the company is directly, as opposed </w:t>
      </w:r>
      <w:r>
        <w:rPr/>
        <w:t>to vicariously, responsible for the illegality can be derived from </w:t>
      </w:r>
      <w:r>
        <w:rPr>
          <w:rFonts w:ascii="Arial" w:hAnsi="Arial"/>
          <w:i/>
        </w:rPr>
        <w:t>Stone &amp; Rolls </w:t>
      </w:r>
      <w:r>
        <w:rPr/>
        <w:t>(whether or</w:t>
      </w:r>
      <w:r>
        <w:rPr>
          <w:spacing w:val="40"/>
        </w:rPr>
        <w:t> </w:t>
      </w:r>
      <w:r>
        <w:rPr/>
        <w:t>not the proposition is correct in law, which I would leave entirely open, although I see its attraction).” </w:t>
      </w:r>
      <w:r>
        <w:rPr>
          <w:color w:val="005DA1"/>
          <w:u w:val="single" w:color="005DA1"/>
          <w:vertAlign w:val="superscript"/>
        </w:rPr>
        <w:t>1098</w:t>
      </w:r>
    </w:p>
    <w:p>
      <w:pPr>
        <w:pStyle w:val="BodyText"/>
      </w:pPr>
    </w:p>
    <w:p>
      <w:pPr>
        <w:pStyle w:val="BodyText"/>
        <w:spacing w:before="5"/>
      </w:pPr>
    </w:p>
    <w:p>
      <w:pPr>
        <w:pStyle w:val="BodyText"/>
        <w:spacing w:line="235" w:lineRule="auto"/>
        <w:ind w:left="165" w:right="168"/>
        <w:jc w:val="both"/>
      </w:pPr>
      <w:r>
        <w:rPr/>
        <w:t>The principles of attribution are not affected by the judgment in </w:t>
      </w:r>
      <w:r>
        <w:rPr>
          <w:rFonts w:ascii="Arial"/>
          <w:i/>
        </w:rPr>
        <w:t>Patel v Mirza </w:t>
      </w:r>
      <w:r>
        <w:rPr>
          <w:color w:val="005DA1"/>
          <w:u w:val="single" w:color="005DA1"/>
          <w:vertAlign w:val="superscript"/>
        </w:rPr>
        <w:t>1099</w:t>
      </w:r>
      <w:r>
        <w:rPr>
          <w:color w:val="005DA1"/>
          <w:spacing w:val="80"/>
          <w:vertAlign w:val="baseline"/>
        </w:rPr>
        <w:t> </w:t>
      </w:r>
      <w:r>
        <w:rPr>
          <w:color w:val="005DA1"/>
          <w:spacing w:val="21"/>
          <w:position w:val="-2"/>
          <w:vertAlign w:val="baseline"/>
        </w:rPr>
        <w:drawing>
          <wp:inline distT="0" distB="0" distL="0" distR="0">
            <wp:extent cx="107988" cy="107988"/>
            <wp:effectExtent l="0" t="0" r="0" b="0"/>
            <wp:docPr id="386" name="Image 386"/>
            <wp:cNvGraphicFramePr>
              <a:graphicFrameLocks/>
            </wp:cNvGraphicFramePr>
            <a:graphic>
              <a:graphicData uri="http://schemas.openxmlformats.org/drawingml/2006/picture">
                <pic:pic>
                  <pic:nvPicPr>
                    <pic:cNvPr id="386" name="Image 386"/>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1"/>
          <w:position w:val="-2"/>
          <w:vertAlign w:val="baseline"/>
        </w:rPr>
      </w:r>
      <w:r>
        <w:rPr>
          <w:rFonts w:ascii="Times New Roman"/>
          <w:color w:val="005DA1"/>
          <w:spacing w:val="-11"/>
          <w:vertAlign w:val="baseline"/>
        </w:rPr>
        <w:t> </w:t>
      </w:r>
      <w:r>
        <w:rPr>
          <w:vertAlign w:val="baseline"/>
        </w:rPr>
        <w:t>as there will still need to be a determination of whether the wrongful act should be attributed to the company.</w:t>
      </w:r>
    </w:p>
    <w:p>
      <w:pPr>
        <w:pStyle w:val="BodyText"/>
      </w:pPr>
    </w:p>
    <w:p>
      <w:pPr>
        <w:pStyle w:val="BodyText"/>
        <w:spacing w:before="38"/>
      </w:pPr>
    </w:p>
    <w:p>
      <w:pPr>
        <w:spacing w:before="0"/>
        <w:ind w:left="165" w:right="0" w:firstLine="0"/>
        <w:jc w:val="both"/>
        <w:rPr>
          <w:rFonts w:ascii="Arial"/>
          <w:b/>
          <w:sz w:val="18"/>
        </w:rPr>
      </w:pPr>
      <w:r>
        <w:rPr>
          <w:rFonts w:ascii="Arial"/>
          <w:b/>
          <w:sz w:val="18"/>
        </w:rPr>
        <w:t>Ex turpi causa and criminal </w:t>
      </w:r>
      <w:r>
        <w:rPr>
          <w:rFonts w:ascii="Arial"/>
          <w:b/>
          <w:spacing w:val="-4"/>
          <w:sz w:val="18"/>
        </w:rPr>
        <w:t>acts</w:t>
      </w:r>
    </w:p>
    <w:p>
      <w:pPr>
        <w:pStyle w:val="BodyText"/>
        <w:spacing w:before="41"/>
        <w:rPr>
          <w:rFonts w:ascii="Arial"/>
          <w:b/>
          <w:sz w:val="18"/>
        </w:rPr>
      </w:pPr>
    </w:p>
    <w:p>
      <w:pPr>
        <w:pStyle w:val="Heading2"/>
      </w:pPr>
      <w:r>
        <w:rPr/>
        <w:t>16-</w:t>
      </w:r>
      <w:r>
        <w:rPr>
          <w:spacing w:val="-5"/>
        </w:rPr>
        <w:t>181</w:t>
      </w:r>
    </w:p>
    <w:p>
      <w:pPr>
        <w:pStyle w:val="BodyText"/>
        <w:spacing w:line="235" w:lineRule="auto" w:before="203"/>
        <w:ind w:left="165" w:right="167"/>
        <w:jc w:val="both"/>
      </w:pPr>
      <w:r>
        <w:rPr/>
        <w:t>In </w:t>
      </w:r>
      <w:r>
        <w:rPr>
          <w:rFonts w:ascii="Arial"/>
          <w:i/>
        </w:rPr>
        <w:t>Gray v Thames Trains Ltd </w:t>
      </w:r>
      <w:r>
        <w:rPr>
          <w:color w:val="005DA1"/>
          <w:u w:val="single" w:color="005DA1"/>
          <w:vertAlign w:val="superscript"/>
        </w:rPr>
        <w:t>1100</w:t>
      </w:r>
      <w:r>
        <w:rPr>
          <w:color w:val="005DA1"/>
          <w:vertAlign w:val="baseline"/>
        </w:rPr>
        <w:t> </w:t>
      </w:r>
      <w:r>
        <w:rPr>
          <w:vertAlign w:val="baseline"/>
        </w:rPr>
        <w:t>Lord Hoffmann considered that there was a wider and narrower version of the ex turpi maxim. Its narrower form is:</w:t>
      </w:r>
    </w:p>
    <w:p>
      <w:pPr>
        <w:pStyle w:val="BodyText"/>
      </w:pPr>
    </w:p>
    <w:p>
      <w:pPr>
        <w:pStyle w:val="BodyText"/>
        <w:spacing w:before="126"/>
      </w:pPr>
    </w:p>
    <w:p>
      <w:pPr>
        <w:pStyle w:val="BodyText"/>
        <w:spacing w:line="235" w:lineRule="auto"/>
        <w:ind w:left="1245" w:right="167"/>
        <w:jc w:val="both"/>
      </w:pPr>
      <w:r>
        <w:rPr/>
        <w:t>“… that you cannot recover for damage which flows from loss of liberty, a fine or </w:t>
      </w:r>
      <w:r>
        <w:rPr/>
        <w:t>other punishment lawfully enforced on you in consequence of your own unlawful act. In such a case it is the law which, as a matter of penal policy, causes the damage and it would be inconsistent for the law to require you to be compensated for that damage.”</w:t>
      </w:r>
    </w:p>
    <w:p>
      <w:pPr>
        <w:pStyle w:val="BodyText"/>
        <w:spacing w:before="115"/>
      </w:pPr>
    </w:p>
    <w:p>
      <w:pPr>
        <w:pStyle w:val="BodyText"/>
        <w:spacing w:line="235" w:lineRule="auto"/>
        <w:ind w:left="165" w:right="167"/>
        <w:jc w:val="both"/>
      </w:pPr>
      <w:r>
        <w:rPr/>
        <w:t>Its wider form is that a person “cannot recover compensation for loss which [he] have suffered </w:t>
      </w:r>
      <w:r>
        <w:rPr/>
        <w:t>in consequence of his own criminal act”. </w:t>
      </w:r>
      <w:r>
        <w:rPr>
          <w:color w:val="005DA1"/>
          <w:u w:val="single" w:color="005DA1"/>
          <w:vertAlign w:val="superscript"/>
        </w:rPr>
        <w:t>1101</w:t>
      </w:r>
      <w:r>
        <w:rPr>
          <w:color w:val="005DA1"/>
          <w:vertAlign w:val="baseline"/>
        </w:rPr>
        <w:t> </w:t>
      </w:r>
      <w:r>
        <w:rPr>
          <w:vertAlign w:val="baseline"/>
        </w:rPr>
        <w:t>Lord Hoffmann favoured the wider form. </w:t>
      </w:r>
      <w:r>
        <w:rPr>
          <w:color w:val="005DA1"/>
          <w:u w:val="single" w:color="005DA1"/>
          <w:vertAlign w:val="superscript"/>
        </w:rPr>
        <w:t>1102</w:t>
      </w:r>
      <w:r>
        <w:rPr>
          <w:color w:val="005DA1"/>
          <w:vertAlign w:val="baseline"/>
        </w:rPr>
        <w:t> </w:t>
      </w:r>
      <w:r>
        <w:rPr>
          <w:vertAlign w:val="baseline"/>
        </w:rPr>
        <w:t>In that case, the plaintiff, who as a result of a railway accident suffered post-traumatic shock stress disorder which led him to kill someone, as part of his claim for negligence against the train operator, sought to recover damages for his loss of earnings arising from his detention in prison and in a hospital for the mentally ill. The narrower version would prevent him from so doing. He also claimed damages for feelings of guilt and remorse consequent on the killing and sought an indemnity against any claims which</w:t>
      </w:r>
      <w:r>
        <w:rPr>
          <w:spacing w:val="24"/>
          <w:vertAlign w:val="baseline"/>
        </w:rPr>
        <w:t> </w:t>
      </w:r>
      <w:r>
        <w:rPr>
          <w:vertAlign w:val="baseline"/>
        </w:rPr>
        <w:t>might</w:t>
      </w:r>
      <w:r>
        <w:rPr>
          <w:spacing w:val="24"/>
          <w:vertAlign w:val="baseline"/>
        </w:rPr>
        <w:t> </w:t>
      </w:r>
      <w:r>
        <w:rPr>
          <w:vertAlign w:val="baseline"/>
        </w:rPr>
        <w:t>be</w:t>
      </w:r>
      <w:r>
        <w:rPr>
          <w:spacing w:val="24"/>
          <w:vertAlign w:val="baseline"/>
        </w:rPr>
        <w:t> </w:t>
      </w:r>
      <w:r>
        <w:rPr>
          <w:vertAlign w:val="baseline"/>
        </w:rPr>
        <w:t>brought</w:t>
      </w:r>
      <w:r>
        <w:rPr>
          <w:spacing w:val="24"/>
          <w:vertAlign w:val="baseline"/>
        </w:rPr>
        <w:t> </w:t>
      </w:r>
      <w:r>
        <w:rPr>
          <w:vertAlign w:val="baseline"/>
        </w:rPr>
        <w:t>against</w:t>
      </w:r>
      <w:r>
        <w:rPr>
          <w:spacing w:val="24"/>
          <w:vertAlign w:val="baseline"/>
        </w:rPr>
        <w:t> </w:t>
      </w:r>
      <w:r>
        <w:rPr>
          <w:vertAlign w:val="baseline"/>
        </w:rPr>
        <w:t>him</w:t>
      </w:r>
      <w:r>
        <w:rPr>
          <w:spacing w:val="24"/>
          <w:vertAlign w:val="baseline"/>
        </w:rPr>
        <w:t> </w:t>
      </w:r>
      <w:r>
        <w:rPr>
          <w:vertAlign w:val="baseline"/>
        </w:rPr>
        <w:t>by</w:t>
      </w:r>
      <w:r>
        <w:rPr>
          <w:spacing w:val="24"/>
          <w:vertAlign w:val="baseline"/>
        </w:rPr>
        <w:t> </w:t>
      </w:r>
      <w:r>
        <w:rPr>
          <w:vertAlign w:val="baseline"/>
        </w:rPr>
        <w:t>dependants</w:t>
      </w:r>
      <w:r>
        <w:rPr>
          <w:spacing w:val="24"/>
          <w:vertAlign w:val="baseline"/>
        </w:rPr>
        <w:t> </w:t>
      </w:r>
      <w:r>
        <w:rPr>
          <w:vertAlign w:val="baseline"/>
        </w:rPr>
        <w:t>of</w:t>
      </w:r>
      <w:r>
        <w:rPr>
          <w:spacing w:val="24"/>
          <w:vertAlign w:val="baseline"/>
        </w:rPr>
        <w:t> </w:t>
      </w:r>
      <w:r>
        <w:rPr>
          <w:vertAlign w:val="baseline"/>
        </w:rPr>
        <w:t>the</w:t>
      </w:r>
      <w:r>
        <w:rPr>
          <w:spacing w:val="24"/>
          <w:vertAlign w:val="baseline"/>
        </w:rPr>
        <w:t> </w:t>
      </w:r>
      <w:r>
        <w:rPr>
          <w:vertAlign w:val="baseline"/>
        </w:rPr>
        <w:t>man</w:t>
      </w:r>
      <w:r>
        <w:rPr>
          <w:spacing w:val="24"/>
          <w:vertAlign w:val="baseline"/>
        </w:rPr>
        <w:t> </w:t>
      </w:r>
      <w:r>
        <w:rPr>
          <w:vertAlign w:val="baseline"/>
        </w:rPr>
        <w:t>he</w:t>
      </w:r>
      <w:r>
        <w:rPr>
          <w:spacing w:val="24"/>
          <w:vertAlign w:val="baseline"/>
        </w:rPr>
        <w:t> </w:t>
      </w:r>
      <w:r>
        <w:rPr>
          <w:vertAlign w:val="baseline"/>
        </w:rPr>
        <w:t>had</w:t>
      </w:r>
      <w:r>
        <w:rPr>
          <w:spacing w:val="24"/>
          <w:vertAlign w:val="baseline"/>
        </w:rPr>
        <w:t> </w:t>
      </w:r>
      <w:r>
        <w:rPr>
          <w:vertAlign w:val="baseline"/>
        </w:rPr>
        <w:t>killed.</w:t>
      </w:r>
      <w:r>
        <w:rPr>
          <w:spacing w:val="24"/>
          <w:vertAlign w:val="baseline"/>
        </w:rPr>
        <w:t> </w:t>
      </w:r>
      <w:r>
        <w:rPr>
          <w:vertAlign w:val="baseline"/>
        </w:rPr>
        <w:t>These</w:t>
      </w:r>
      <w:r>
        <w:rPr>
          <w:spacing w:val="24"/>
          <w:vertAlign w:val="baseline"/>
        </w:rPr>
        <w:t> </w:t>
      </w:r>
      <w:r>
        <w:rPr>
          <w:vertAlign w:val="baseline"/>
        </w:rPr>
        <w:t>further</w:t>
      </w:r>
      <w:r>
        <w:rPr>
          <w:spacing w:val="24"/>
          <w:vertAlign w:val="baseline"/>
        </w:rPr>
        <w:t> </w:t>
      </w:r>
      <w:r>
        <w:rPr>
          <w:spacing w:val="-2"/>
          <w:vertAlign w:val="baseline"/>
        </w:rPr>
        <w:t>claims</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4" w:right="167"/>
        <w:jc w:val="both"/>
      </w:pPr>
      <w:r>
        <w:rPr/>
        <w:t>were not the consequence of the imprisonment but nonetheless they were rejected on the </w:t>
      </w:r>
      <w:r>
        <w:rPr/>
        <w:t>wider principle. </w:t>
      </w:r>
      <w:r>
        <w:rPr>
          <w:color w:val="005DA1"/>
          <w:u w:val="single" w:color="005DA1"/>
          <w:vertAlign w:val="superscript"/>
        </w:rPr>
        <w:t>1103</w:t>
      </w:r>
      <w:r>
        <w:rPr>
          <w:color w:val="005DA1"/>
          <w:vertAlign w:val="baseline"/>
        </w:rPr>
        <w:t> </w:t>
      </w:r>
      <w:r>
        <w:rPr>
          <w:vertAlign w:val="baseline"/>
        </w:rPr>
        <w:t>The ex turpi causa principle would also preclude a wrongdoer from enforcing an indemnity agreement to recover fines and costs imposed for breach of the law. </w:t>
      </w:r>
      <w:r>
        <w:rPr>
          <w:color w:val="005DA1"/>
          <w:u w:val="single" w:color="005DA1"/>
          <w:vertAlign w:val="superscript"/>
        </w:rPr>
        <w:t>1104</w:t>
      </w:r>
      <w:r>
        <w:rPr>
          <w:color w:val="005DA1"/>
          <w:vertAlign w:val="baseline"/>
        </w:rPr>
        <w:t> </w:t>
      </w:r>
      <w:r>
        <w:rPr>
          <w:vertAlign w:val="baseline"/>
        </w:rPr>
        <w:t>This, however, would not extend to the costs of a wrongdoer defending himself against a criminal charge, for example, a lorry driver defending himself against a charge of dangerous driving. </w:t>
      </w:r>
      <w:r>
        <w:rPr>
          <w:color w:val="005DA1"/>
          <w:u w:val="single" w:color="005DA1"/>
          <w:vertAlign w:val="superscript"/>
        </w:rPr>
        <w:t>1105</w:t>
      </w:r>
    </w:p>
    <w:p>
      <w:pPr>
        <w:pStyle w:val="BodyText"/>
      </w:pPr>
    </w:p>
    <w:p>
      <w:pPr>
        <w:pStyle w:val="BodyText"/>
        <w:spacing w:before="37"/>
      </w:pPr>
    </w:p>
    <w:p>
      <w:pPr>
        <w:spacing w:before="0"/>
        <w:ind w:left="165" w:right="0" w:firstLine="0"/>
        <w:jc w:val="left"/>
        <w:rPr>
          <w:rFonts w:ascii="Arial"/>
          <w:b/>
          <w:sz w:val="18"/>
        </w:rPr>
      </w:pPr>
      <w:r>
        <w:rPr>
          <w:rFonts w:ascii="Arial"/>
          <w:b/>
          <w:spacing w:val="-2"/>
          <w:sz w:val="18"/>
        </w:rPr>
        <w:t>Tainting</w:t>
      </w:r>
    </w:p>
    <w:p>
      <w:pPr>
        <w:pStyle w:val="BodyText"/>
        <w:spacing w:before="41"/>
        <w:rPr>
          <w:rFonts w:ascii="Arial"/>
          <w:b/>
          <w:sz w:val="18"/>
        </w:rPr>
      </w:pPr>
    </w:p>
    <w:p>
      <w:pPr>
        <w:pStyle w:val="Heading2"/>
      </w:pPr>
      <w:r>
        <w:rPr/>
        <w:t>16-</w:t>
      </w:r>
      <w:r>
        <w:rPr>
          <w:spacing w:val="-5"/>
        </w:rPr>
        <w:t>182</w:t>
      </w:r>
    </w:p>
    <w:p>
      <w:pPr>
        <w:pStyle w:val="BodyText"/>
        <w:spacing w:line="235" w:lineRule="auto" w:before="203"/>
        <w:ind w:left="165" w:right="167"/>
        <w:jc w:val="both"/>
      </w:pPr>
      <w:r>
        <w:rPr/>
        <w:t>The maxim ex turpi causa non oritur actio is also applied to the case of an apparently innocent contract which is nevertheless vitiated by the illegality of another contract to which it is merely collateral—the illegality of the latter tainting the former. </w:t>
      </w:r>
      <w:r>
        <w:rPr>
          <w:color w:val="005DA1"/>
          <w:u w:val="single" w:color="005DA1"/>
          <w:vertAlign w:val="superscript"/>
        </w:rPr>
        <w:t>1106</w:t>
      </w:r>
      <w:r>
        <w:rPr>
          <w:color w:val="005DA1"/>
          <w:vertAlign w:val="baseline"/>
        </w:rPr>
        <w:t> </w:t>
      </w:r>
      <w:r>
        <w:rPr>
          <w:vertAlign w:val="baseline"/>
        </w:rPr>
        <w:t>Thus in </w:t>
      </w:r>
      <w:r>
        <w:rPr>
          <w:rFonts w:ascii="Arial" w:hAnsi="Arial"/>
          <w:i/>
          <w:vertAlign w:val="baseline"/>
        </w:rPr>
        <w:t>Spector v Ageda </w:t>
      </w:r>
      <w:r>
        <w:rPr>
          <w:color w:val="005DA1"/>
          <w:u w:val="single" w:color="005DA1"/>
          <w:vertAlign w:val="superscript"/>
        </w:rPr>
        <w:t>1107</w:t>
      </w:r>
      <w:r>
        <w:rPr>
          <w:color w:val="005DA1"/>
          <w:vertAlign w:val="baseline"/>
        </w:rPr>
        <w:t> </w:t>
      </w:r>
      <w:r>
        <w:rPr>
          <w:vertAlign w:val="baseline"/>
        </w:rPr>
        <w:t>the </w:t>
      </w:r>
      <w:r>
        <w:rPr>
          <w:vertAlign w:val="baseline"/>
        </w:rPr>
        <w:t>plaintiff loaned money to the defendant to repay a loan which had been made by a third party to the</w:t>
      </w:r>
      <w:r>
        <w:rPr>
          <w:spacing w:val="40"/>
          <w:vertAlign w:val="baseline"/>
        </w:rPr>
        <w:t> </w:t>
      </w:r>
      <w:r>
        <w:rPr>
          <w:vertAlign w:val="baseline"/>
        </w:rPr>
        <w:t>defendant and which was an illegal moneylending transaction. The plaintiff knew that her loan was to be</w:t>
      </w:r>
      <w:r>
        <w:rPr>
          <w:spacing w:val="1"/>
          <w:vertAlign w:val="baseline"/>
        </w:rPr>
        <w:t> </w:t>
      </w:r>
      <w:r>
        <w:rPr>
          <w:vertAlign w:val="baseline"/>
        </w:rPr>
        <w:t>used</w:t>
      </w:r>
      <w:r>
        <w:rPr>
          <w:spacing w:val="1"/>
          <w:vertAlign w:val="baseline"/>
        </w:rPr>
        <w:t> </w:t>
      </w:r>
      <w:r>
        <w:rPr>
          <w:vertAlign w:val="baseline"/>
        </w:rPr>
        <w:t>to</w:t>
      </w:r>
      <w:r>
        <w:rPr>
          <w:spacing w:val="1"/>
          <w:vertAlign w:val="baseline"/>
        </w:rPr>
        <w:t> </w:t>
      </w:r>
      <w:r>
        <w:rPr>
          <w:vertAlign w:val="baseline"/>
        </w:rPr>
        <w:t>pay</w:t>
      </w:r>
      <w:r>
        <w:rPr>
          <w:spacing w:val="1"/>
          <w:vertAlign w:val="baseline"/>
        </w:rPr>
        <w:t> </w:t>
      </w:r>
      <w:r>
        <w:rPr>
          <w:vertAlign w:val="baseline"/>
        </w:rPr>
        <w:t>off</w:t>
      </w:r>
      <w:r>
        <w:rPr>
          <w:spacing w:val="1"/>
          <w:vertAlign w:val="baseline"/>
        </w:rPr>
        <w:t> </w:t>
      </w:r>
      <w:r>
        <w:rPr>
          <w:vertAlign w:val="baseline"/>
        </w:rPr>
        <w:t>the</w:t>
      </w:r>
      <w:r>
        <w:rPr>
          <w:spacing w:val="1"/>
          <w:vertAlign w:val="baseline"/>
        </w:rPr>
        <w:t> </w:t>
      </w:r>
      <w:r>
        <w:rPr>
          <w:vertAlign w:val="baseline"/>
        </w:rPr>
        <w:t>illegal</w:t>
      </w:r>
      <w:r>
        <w:rPr>
          <w:spacing w:val="1"/>
          <w:vertAlign w:val="baseline"/>
        </w:rPr>
        <w:t> </w:t>
      </w:r>
      <w:r>
        <w:rPr>
          <w:vertAlign w:val="baseline"/>
        </w:rPr>
        <w:t>loan</w:t>
      </w:r>
      <w:r>
        <w:rPr>
          <w:spacing w:val="1"/>
          <w:vertAlign w:val="baseline"/>
        </w:rPr>
        <w:t> </w:t>
      </w:r>
      <w:r>
        <w:rPr>
          <w:vertAlign w:val="baseline"/>
        </w:rPr>
        <w:t>and</w:t>
      </w:r>
      <w:r>
        <w:rPr>
          <w:spacing w:val="1"/>
          <w:vertAlign w:val="baseline"/>
        </w:rPr>
        <w:t> </w:t>
      </w:r>
      <w:r>
        <w:rPr>
          <w:vertAlign w:val="baseline"/>
        </w:rPr>
        <w:t>the</w:t>
      </w:r>
      <w:r>
        <w:rPr>
          <w:spacing w:val="1"/>
          <w:vertAlign w:val="baseline"/>
        </w:rPr>
        <w:t> </w:t>
      </w:r>
      <w:r>
        <w:rPr>
          <w:vertAlign w:val="baseline"/>
        </w:rPr>
        <w:t>issue</w:t>
      </w:r>
      <w:r>
        <w:rPr>
          <w:spacing w:val="1"/>
          <w:vertAlign w:val="baseline"/>
        </w:rPr>
        <w:t> </w:t>
      </w:r>
      <w:r>
        <w:rPr>
          <w:vertAlign w:val="baseline"/>
        </w:rPr>
        <w:t>which</w:t>
      </w:r>
      <w:r>
        <w:rPr>
          <w:spacing w:val="1"/>
          <w:vertAlign w:val="baseline"/>
        </w:rPr>
        <w:t> </w:t>
      </w:r>
      <w:r>
        <w:rPr>
          <w:vertAlign w:val="baseline"/>
        </w:rPr>
        <w:t>squarely</w:t>
      </w:r>
      <w:r>
        <w:rPr>
          <w:spacing w:val="1"/>
          <w:vertAlign w:val="baseline"/>
        </w:rPr>
        <w:t> </w:t>
      </w:r>
      <w:r>
        <w:rPr>
          <w:vertAlign w:val="baseline"/>
        </w:rPr>
        <w:t>faced</w:t>
      </w:r>
      <w:r>
        <w:rPr>
          <w:spacing w:val="1"/>
          <w:vertAlign w:val="baseline"/>
        </w:rPr>
        <w:t> </w:t>
      </w:r>
      <w:r>
        <w:rPr>
          <w:vertAlign w:val="baseline"/>
        </w:rPr>
        <w:t>the</w:t>
      </w:r>
      <w:r>
        <w:rPr>
          <w:spacing w:val="1"/>
          <w:vertAlign w:val="baseline"/>
        </w:rPr>
        <w:t> </w:t>
      </w:r>
      <w:r>
        <w:rPr>
          <w:vertAlign w:val="baseline"/>
        </w:rPr>
        <w:t>court</w:t>
      </w:r>
      <w:r>
        <w:rPr>
          <w:spacing w:val="1"/>
          <w:vertAlign w:val="baseline"/>
        </w:rPr>
        <w:t> </w:t>
      </w:r>
      <w:r>
        <w:rPr>
          <w:vertAlign w:val="baseline"/>
        </w:rPr>
        <w:t>was,</w:t>
      </w:r>
      <w:r>
        <w:rPr>
          <w:spacing w:val="1"/>
          <w:vertAlign w:val="baseline"/>
        </w:rPr>
        <w:t> </w:t>
      </w:r>
      <w:r>
        <w:rPr>
          <w:vertAlign w:val="baseline"/>
        </w:rPr>
        <w:t>Megarry</w:t>
      </w:r>
      <w:r>
        <w:rPr>
          <w:spacing w:val="1"/>
          <w:vertAlign w:val="baseline"/>
        </w:rPr>
        <w:t> </w:t>
      </w:r>
      <w:r>
        <w:rPr>
          <w:vertAlign w:val="baseline"/>
        </w:rPr>
        <w:t>J.</w:t>
      </w:r>
      <w:r>
        <w:rPr>
          <w:spacing w:val="1"/>
          <w:vertAlign w:val="baseline"/>
        </w:rPr>
        <w:t> </w:t>
      </w:r>
      <w:r>
        <w:rPr>
          <w:spacing w:val="-2"/>
          <w:vertAlign w:val="baseline"/>
        </w:rPr>
        <w:t>stated</w:t>
      </w:r>
    </w:p>
    <w:p>
      <w:pPr>
        <w:spacing w:line="108" w:lineRule="auto" w:before="20"/>
        <w:ind w:left="165" w:right="0" w:firstLine="0"/>
        <w:jc w:val="left"/>
        <w:rPr>
          <w:position w:val="-9"/>
          <w:sz w:val="20"/>
        </w:rPr>
      </w:pPr>
      <w:r>
        <w:rPr>
          <w:color w:val="005DA1"/>
          <w:spacing w:val="-2"/>
          <w:sz w:val="12"/>
          <w:u w:val="single" w:color="005DA1"/>
        </w:rPr>
        <w:t>1108</w:t>
      </w:r>
      <w:r>
        <w:rPr>
          <w:spacing w:val="-2"/>
          <w:position w:val="-9"/>
          <w:sz w:val="20"/>
        </w:rPr>
        <w:t>:</w:t>
      </w:r>
    </w:p>
    <w:p>
      <w:pPr>
        <w:pStyle w:val="BodyText"/>
        <w:rPr>
          <w:sz w:val="12"/>
        </w:rPr>
      </w:pPr>
    </w:p>
    <w:p>
      <w:pPr>
        <w:pStyle w:val="BodyText"/>
        <w:rPr>
          <w:sz w:val="12"/>
        </w:rPr>
      </w:pPr>
    </w:p>
    <w:p>
      <w:pPr>
        <w:pStyle w:val="BodyText"/>
        <w:rPr>
          <w:sz w:val="12"/>
        </w:rPr>
      </w:pPr>
    </w:p>
    <w:p>
      <w:pPr>
        <w:pStyle w:val="BodyText"/>
        <w:spacing w:before="107"/>
        <w:rPr>
          <w:sz w:val="12"/>
        </w:rPr>
      </w:pPr>
    </w:p>
    <w:p>
      <w:pPr>
        <w:pStyle w:val="BodyText"/>
        <w:spacing w:line="235" w:lineRule="auto"/>
        <w:ind w:left="1245"/>
      </w:pPr>
      <w:r>
        <w:rPr/>
        <w:t>“…</w:t>
      </w:r>
      <w:r>
        <w:rPr>
          <w:spacing w:val="20"/>
        </w:rPr>
        <w:t> </w:t>
      </w:r>
      <w:r>
        <w:rPr/>
        <w:t>whether</w:t>
      </w:r>
      <w:r>
        <w:rPr>
          <w:spacing w:val="20"/>
        </w:rPr>
        <w:t> </w:t>
      </w:r>
      <w:r>
        <w:rPr/>
        <w:t>a</w:t>
      </w:r>
      <w:r>
        <w:rPr>
          <w:spacing w:val="20"/>
        </w:rPr>
        <w:t> </w:t>
      </w:r>
      <w:r>
        <w:rPr/>
        <w:t>loan</w:t>
      </w:r>
      <w:r>
        <w:rPr>
          <w:spacing w:val="20"/>
        </w:rPr>
        <w:t> </w:t>
      </w:r>
      <w:r>
        <w:rPr/>
        <w:t>knowingly</w:t>
      </w:r>
      <w:r>
        <w:rPr>
          <w:spacing w:val="19"/>
        </w:rPr>
        <w:t> </w:t>
      </w:r>
      <w:r>
        <w:rPr>
          <w:color w:val="005DA1"/>
          <w:u w:val="single" w:color="005DA1"/>
          <w:vertAlign w:val="superscript"/>
        </w:rPr>
        <w:t>1109</w:t>
      </w:r>
      <w:r>
        <w:rPr>
          <w:color w:val="005DA1"/>
          <w:spacing w:val="20"/>
          <w:vertAlign w:val="baseline"/>
        </w:rPr>
        <w:t> </w:t>
      </w:r>
      <w:r>
        <w:rPr>
          <w:vertAlign w:val="baseline"/>
        </w:rPr>
        <w:t>made</w:t>
      </w:r>
      <w:r>
        <w:rPr>
          <w:spacing w:val="20"/>
          <w:vertAlign w:val="baseline"/>
        </w:rPr>
        <w:t> </w:t>
      </w:r>
      <w:r>
        <w:rPr>
          <w:vertAlign w:val="baseline"/>
        </w:rPr>
        <w:t>in</w:t>
      </w:r>
      <w:r>
        <w:rPr>
          <w:spacing w:val="20"/>
          <w:vertAlign w:val="baseline"/>
        </w:rPr>
        <w:t> </w:t>
      </w:r>
      <w:r>
        <w:rPr>
          <w:vertAlign w:val="baseline"/>
        </w:rPr>
        <w:t>order</w:t>
      </w:r>
      <w:r>
        <w:rPr>
          <w:spacing w:val="20"/>
          <w:vertAlign w:val="baseline"/>
        </w:rPr>
        <w:t> </w:t>
      </w:r>
      <w:r>
        <w:rPr>
          <w:vertAlign w:val="baseline"/>
        </w:rPr>
        <w:t>to</w:t>
      </w:r>
      <w:r>
        <w:rPr>
          <w:spacing w:val="20"/>
          <w:vertAlign w:val="baseline"/>
        </w:rPr>
        <w:t> </w:t>
      </w:r>
      <w:r>
        <w:rPr>
          <w:vertAlign w:val="baseline"/>
        </w:rPr>
        <w:t>discharge</w:t>
      </w:r>
      <w:r>
        <w:rPr>
          <w:spacing w:val="20"/>
          <w:vertAlign w:val="baseline"/>
        </w:rPr>
        <w:t> </w:t>
      </w:r>
      <w:r>
        <w:rPr>
          <w:vertAlign w:val="baseline"/>
        </w:rPr>
        <w:t>an</w:t>
      </w:r>
      <w:r>
        <w:rPr>
          <w:spacing w:val="20"/>
          <w:vertAlign w:val="baseline"/>
        </w:rPr>
        <w:t> </w:t>
      </w:r>
      <w:r>
        <w:rPr>
          <w:vertAlign w:val="baseline"/>
        </w:rPr>
        <w:t>existing</w:t>
      </w:r>
      <w:r>
        <w:rPr>
          <w:spacing w:val="20"/>
          <w:vertAlign w:val="baseline"/>
        </w:rPr>
        <w:t> </w:t>
      </w:r>
      <w:r>
        <w:rPr>
          <w:vertAlign w:val="baseline"/>
        </w:rPr>
        <w:t>loan</w:t>
      </w:r>
      <w:r>
        <w:rPr>
          <w:spacing w:val="20"/>
          <w:vertAlign w:val="baseline"/>
        </w:rPr>
        <w:t> </w:t>
      </w:r>
      <w:r>
        <w:rPr>
          <w:vertAlign w:val="baseline"/>
        </w:rPr>
        <w:t>that</w:t>
      </w:r>
      <w:r>
        <w:rPr>
          <w:spacing w:val="20"/>
          <w:vertAlign w:val="baseline"/>
        </w:rPr>
        <w:t> </w:t>
      </w:r>
      <w:r>
        <w:rPr>
          <w:vertAlign w:val="baseline"/>
        </w:rPr>
        <w:t>was wholly or partially illegal was itself tainted with illegality.”</w:t>
      </w:r>
    </w:p>
    <w:p>
      <w:pPr>
        <w:pStyle w:val="BodyText"/>
        <w:spacing w:before="116"/>
      </w:pPr>
    </w:p>
    <w:p>
      <w:pPr>
        <w:pStyle w:val="BodyText"/>
        <w:spacing w:line="235" w:lineRule="auto"/>
        <w:ind w:left="165" w:right="167"/>
        <w:jc w:val="both"/>
      </w:pPr>
      <w:r>
        <w:rPr/>
        <w:t>He answered the question in the affirmative; the second transaction was tainted by the illegality of </w:t>
      </w:r>
      <w:r>
        <w:rPr/>
        <w:t>the first and was accordingly unenforceable. A bribe will taint a contract and make it unenforceable. </w:t>
      </w:r>
      <w:r>
        <w:rPr>
          <w:color w:val="005DA1"/>
          <w:u w:val="single" w:color="005DA1"/>
          <w:vertAlign w:val="superscript"/>
        </w:rPr>
        <w:t>1110</w:t>
      </w:r>
      <w:r>
        <w:rPr>
          <w:color w:val="005DA1"/>
          <w:vertAlign w:val="baseline"/>
        </w:rPr>
        <w:t> </w:t>
      </w:r>
      <w:r>
        <w:rPr>
          <w:vertAlign w:val="baseline"/>
        </w:rPr>
        <w:t>It is</w:t>
      </w:r>
      <w:r>
        <w:rPr>
          <w:spacing w:val="-3"/>
          <w:vertAlign w:val="baseline"/>
        </w:rPr>
        <w:t> </w:t>
      </w:r>
      <w:r>
        <w:rPr>
          <w:vertAlign w:val="baseline"/>
        </w:rPr>
        <w:t>not</w:t>
      </w:r>
      <w:r>
        <w:rPr>
          <w:spacing w:val="-3"/>
          <w:vertAlign w:val="baseline"/>
        </w:rPr>
        <w:t> </w:t>
      </w:r>
      <w:r>
        <w:rPr>
          <w:vertAlign w:val="baseline"/>
        </w:rPr>
        <w:t>necessary</w:t>
      </w:r>
      <w:r>
        <w:rPr>
          <w:spacing w:val="-3"/>
          <w:vertAlign w:val="baseline"/>
        </w:rPr>
        <w:t> </w:t>
      </w:r>
      <w:r>
        <w:rPr>
          <w:vertAlign w:val="baseline"/>
        </w:rPr>
        <w:t>to</w:t>
      </w:r>
      <w:r>
        <w:rPr>
          <w:spacing w:val="-3"/>
          <w:vertAlign w:val="baseline"/>
        </w:rPr>
        <w:t> </w:t>
      </w:r>
      <w:r>
        <w:rPr>
          <w:vertAlign w:val="baseline"/>
        </w:rPr>
        <w:t>show</w:t>
      </w:r>
      <w:r>
        <w:rPr>
          <w:spacing w:val="-3"/>
          <w:vertAlign w:val="baseline"/>
        </w:rPr>
        <w:t> </w:t>
      </w:r>
      <w:r>
        <w:rPr>
          <w:vertAlign w:val="baseline"/>
        </w:rPr>
        <w:t>an</w:t>
      </w:r>
      <w:r>
        <w:rPr>
          <w:spacing w:val="-3"/>
          <w:vertAlign w:val="baseline"/>
        </w:rPr>
        <w:t> </w:t>
      </w:r>
      <w:r>
        <w:rPr>
          <w:vertAlign w:val="baseline"/>
        </w:rPr>
        <w:t>actual</w:t>
      </w:r>
      <w:r>
        <w:rPr>
          <w:spacing w:val="-3"/>
          <w:vertAlign w:val="baseline"/>
        </w:rPr>
        <w:t> </w:t>
      </w:r>
      <w:r>
        <w:rPr>
          <w:vertAlign w:val="baseline"/>
        </w:rPr>
        <w:t>bribe</w:t>
      </w:r>
      <w:r>
        <w:rPr>
          <w:spacing w:val="-3"/>
          <w:vertAlign w:val="baseline"/>
        </w:rPr>
        <w:t> </w:t>
      </w:r>
      <w:r>
        <w:rPr>
          <w:vertAlign w:val="baseline"/>
        </w:rPr>
        <w:t>and</w:t>
      </w:r>
      <w:r>
        <w:rPr>
          <w:spacing w:val="-3"/>
          <w:vertAlign w:val="baseline"/>
        </w:rPr>
        <w:t> </w:t>
      </w:r>
      <w:r>
        <w:rPr>
          <w:vertAlign w:val="baseline"/>
        </w:rPr>
        <w:t>“an</w:t>
      </w:r>
      <w:r>
        <w:rPr>
          <w:spacing w:val="-3"/>
          <w:vertAlign w:val="baseline"/>
        </w:rPr>
        <w:t> </w:t>
      </w:r>
      <w:r>
        <w:rPr>
          <w:vertAlign w:val="baseline"/>
        </w:rPr>
        <w:t>attempted</w:t>
      </w:r>
      <w:r>
        <w:rPr>
          <w:spacing w:val="-3"/>
          <w:vertAlign w:val="baseline"/>
        </w:rPr>
        <w:t> </w:t>
      </w:r>
      <w:r>
        <w:rPr>
          <w:vertAlign w:val="baseline"/>
        </w:rPr>
        <w:t>civil</w:t>
      </w:r>
      <w:r>
        <w:rPr>
          <w:spacing w:val="-3"/>
          <w:vertAlign w:val="baseline"/>
        </w:rPr>
        <w:t> </w:t>
      </w:r>
      <w:r>
        <w:rPr>
          <w:vertAlign w:val="baseline"/>
        </w:rPr>
        <w:t>law</w:t>
      </w:r>
      <w:r>
        <w:rPr>
          <w:spacing w:val="-3"/>
          <w:vertAlign w:val="baseline"/>
        </w:rPr>
        <w:t> </w:t>
      </w:r>
      <w:r>
        <w:rPr>
          <w:vertAlign w:val="baseline"/>
        </w:rPr>
        <w:t>bribe”</w:t>
      </w:r>
      <w:r>
        <w:rPr>
          <w:spacing w:val="-3"/>
          <w:vertAlign w:val="baseline"/>
        </w:rPr>
        <w:t> </w:t>
      </w:r>
      <w:r>
        <w:rPr>
          <w:vertAlign w:val="baseline"/>
        </w:rPr>
        <w:t>will</w:t>
      </w:r>
      <w:r>
        <w:rPr>
          <w:spacing w:val="-3"/>
          <w:vertAlign w:val="baseline"/>
        </w:rPr>
        <w:t> </w:t>
      </w:r>
      <w:r>
        <w:rPr>
          <w:vertAlign w:val="baseline"/>
        </w:rPr>
        <w:t>suffice;</w:t>
      </w:r>
      <w:r>
        <w:rPr>
          <w:spacing w:val="-3"/>
          <w:vertAlign w:val="baseline"/>
        </w:rPr>
        <w:t> </w:t>
      </w:r>
      <w:r>
        <w:rPr>
          <w:vertAlign w:val="baseline"/>
        </w:rPr>
        <w:t>bribery</w:t>
      </w:r>
      <w:r>
        <w:rPr>
          <w:spacing w:val="-3"/>
          <w:vertAlign w:val="baseline"/>
        </w:rPr>
        <w:t> </w:t>
      </w:r>
      <w:r>
        <w:rPr>
          <w:vertAlign w:val="baseline"/>
        </w:rPr>
        <w:t>involves serious moral turpitude and the “moral turpitude involved on the part of the briber is much the same in the case of an attempted bribe as it is in the case of an actual bribe”. </w:t>
      </w:r>
      <w:r>
        <w:rPr>
          <w:color w:val="005DA1"/>
          <w:u w:val="single" w:color="005DA1"/>
          <w:vertAlign w:val="superscript"/>
        </w:rPr>
        <w:t>1111</w:t>
      </w:r>
    </w:p>
    <w:p>
      <w:pPr>
        <w:pStyle w:val="BodyText"/>
        <w:spacing w:before="79"/>
      </w:pPr>
    </w:p>
    <w:p>
      <w:pPr>
        <w:pStyle w:val="Heading2"/>
      </w:pPr>
      <w:r>
        <w:rPr/>
        <w:t>16-</w:t>
      </w:r>
      <w:r>
        <w:rPr>
          <w:spacing w:val="-5"/>
        </w:rPr>
        <w:t>183</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387" name="Image 387"/>
            <wp:cNvGraphicFramePr>
              <a:graphicFrameLocks/>
            </wp:cNvGraphicFramePr>
            <a:graphic>
              <a:graphicData uri="http://schemas.openxmlformats.org/drawingml/2006/picture">
                <pic:pic>
                  <pic:nvPicPr>
                    <pic:cNvPr id="387" name="Image 387"/>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Analogous to the principle of tainting is the situation where an illegal contract involves a statutory entitlement</w:t>
      </w:r>
      <w:r>
        <w:rPr>
          <w:spacing w:val="-1"/>
        </w:rPr>
        <w:t> </w:t>
      </w:r>
      <w:r>
        <w:rPr/>
        <w:t>which</w:t>
      </w:r>
      <w:r>
        <w:rPr>
          <w:spacing w:val="-1"/>
        </w:rPr>
        <w:t> </w:t>
      </w:r>
      <w:r>
        <w:rPr/>
        <w:t>would</w:t>
      </w:r>
      <w:r>
        <w:rPr>
          <w:spacing w:val="-1"/>
        </w:rPr>
        <w:t> </w:t>
      </w:r>
      <w:r>
        <w:rPr/>
        <w:t>apply</w:t>
      </w:r>
      <w:r>
        <w:rPr>
          <w:spacing w:val="-1"/>
        </w:rPr>
        <w:t> </w:t>
      </w:r>
      <w:r>
        <w:rPr/>
        <w:t>to</w:t>
      </w:r>
      <w:r>
        <w:rPr>
          <w:spacing w:val="-1"/>
        </w:rPr>
        <w:t> </w:t>
      </w:r>
      <w:r>
        <w:rPr/>
        <w:t>the</w:t>
      </w:r>
      <w:r>
        <w:rPr>
          <w:spacing w:val="-1"/>
        </w:rPr>
        <w:t> </w:t>
      </w:r>
      <w:r>
        <w:rPr/>
        <w:t>contract</w:t>
      </w:r>
      <w:r>
        <w:rPr>
          <w:spacing w:val="-1"/>
        </w:rPr>
        <w:t> </w:t>
      </w:r>
      <w:r>
        <w:rPr/>
        <w:t>had</w:t>
      </w:r>
      <w:r>
        <w:rPr>
          <w:spacing w:val="-1"/>
        </w:rPr>
        <w:t> </w:t>
      </w:r>
      <w:r>
        <w:rPr/>
        <w:t>it</w:t>
      </w:r>
      <w:r>
        <w:rPr>
          <w:spacing w:val="-1"/>
        </w:rPr>
        <w:t> </w:t>
      </w:r>
      <w:r>
        <w:rPr/>
        <w:t>been</w:t>
      </w:r>
      <w:r>
        <w:rPr>
          <w:spacing w:val="-1"/>
        </w:rPr>
        <w:t> </w:t>
      </w:r>
      <w:r>
        <w:rPr/>
        <w:t>legal.</w:t>
      </w:r>
      <w:r>
        <w:rPr>
          <w:spacing w:val="-1"/>
        </w:rPr>
        <w:t> </w:t>
      </w:r>
      <w:r>
        <w:rPr/>
        <w:t>The</w:t>
      </w:r>
      <w:r>
        <w:rPr>
          <w:spacing w:val="-1"/>
        </w:rPr>
        <w:t> </w:t>
      </w:r>
      <w:r>
        <w:rPr/>
        <w:t>following</w:t>
      </w:r>
      <w:r>
        <w:rPr>
          <w:spacing w:val="-1"/>
        </w:rPr>
        <w:t> </w:t>
      </w:r>
      <w:r>
        <w:rPr/>
        <w:t>are</w:t>
      </w:r>
      <w:r>
        <w:rPr>
          <w:spacing w:val="-1"/>
        </w:rPr>
        <w:t> </w:t>
      </w:r>
      <w:r>
        <w:rPr/>
        <w:t>examples</w:t>
      </w:r>
      <w:r>
        <w:rPr>
          <w:spacing w:val="-1"/>
        </w:rPr>
        <w:t> </w:t>
      </w:r>
      <w:r>
        <w:rPr/>
        <w:t>of</w:t>
      </w:r>
      <w:r>
        <w:rPr>
          <w:spacing w:val="-1"/>
        </w:rPr>
        <w:t> </w:t>
      </w:r>
      <w:r>
        <w:rPr/>
        <w:t>this:</w:t>
      </w:r>
      <w:r>
        <w:rPr>
          <w:spacing w:val="-1"/>
        </w:rPr>
        <w:t> </w:t>
      </w:r>
      <w:r>
        <w:rPr/>
        <w:t>(a) the</w:t>
      </w:r>
      <w:r>
        <w:rPr>
          <w:spacing w:val="43"/>
        </w:rPr>
        <w:t> </w:t>
      </w:r>
      <w:r>
        <w:rPr/>
        <w:t>claimant,</w:t>
      </w:r>
      <w:r>
        <w:rPr>
          <w:spacing w:val="43"/>
        </w:rPr>
        <w:t> </w:t>
      </w:r>
      <w:r>
        <w:rPr/>
        <w:t>a</w:t>
      </w:r>
      <w:r>
        <w:rPr>
          <w:spacing w:val="43"/>
        </w:rPr>
        <w:t> </w:t>
      </w:r>
      <w:r>
        <w:rPr/>
        <w:t>foreign</w:t>
      </w:r>
      <w:r>
        <w:rPr>
          <w:spacing w:val="43"/>
        </w:rPr>
        <w:t> </w:t>
      </w:r>
      <w:r>
        <w:rPr/>
        <w:t>national,</w:t>
      </w:r>
      <w:r>
        <w:rPr>
          <w:spacing w:val="43"/>
        </w:rPr>
        <w:t> </w:t>
      </w:r>
      <w:r>
        <w:rPr/>
        <w:t>who</w:t>
      </w:r>
      <w:r>
        <w:rPr>
          <w:spacing w:val="43"/>
        </w:rPr>
        <w:t> </w:t>
      </w:r>
      <w:r>
        <w:rPr/>
        <w:t>is</w:t>
      </w:r>
      <w:r>
        <w:rPr>
          <w:spacing w:val="43"/>
        </w:rPr>
        <w:t> </w:t>
      </w:r>
      <w:r>
        <w:rPr/>
        <w:t>not</w:t>
      </w:r>
      <w:r>
        <w:rPr>
          <w:spacing w:val="43"/>
        </w:rPr>
        <w:t> </w:t>
      </w:r>
      <w:r>
        <w:rPr/>
        <w:t>entitled</w:t>
      </w:r>
      <w:r>
        <w:rPr>
          <w:spacing w:val="43"/>
        </w:rPr>
        <w:t> </w:t>
      </w:r>
      <w:r>
        <w:rPr/>
        <w:t>to</w:t>
      </w:r>
      <w:r>
        <w:rPr>
          <w:spacing w:val="43"/>
        </w:rPr>
        <w:t> </w:t>
      </w:r>
      <w:r>
        <w:rPr/>
        <w:t>work</w:t>
      </w:r>
      <w:r>
        <w:rPr>
          <w:spacing w:val="43"/>
        </w:rPr>
        <w:t> </w:t>
      </w:r>
      <w:r>
        <w:rPr/>
        <w:t>in</w:t>
      </w:r>
      <w:r>
        <w:rPr>
          <w:spacing w:val="43"/>
        </w:rPr>
        <w:t> </w:t>
      </w:r>
      <w:r>
        <w:rPr/>
        <w:t>the</w:t>
      </w:r>
      <w:r>
        <w:rPr>
          <w:spacing w:val="43"/>
        </w:rPr>
        <w:t> </w:t>
      </w:r>
      <w:r>
        <w:rPr/>
        <w:t>United</w:t>
      </w:r>
      <w:r>
        <w:rPr>
          <w:spacing w:val="43"/>
        </w:rPr>
        <w:t> </w:t>
      </w:r>
      <w:r>
        <w:rPr/>
        <w:t>Kingdom,</w:t>
      </w:r>
      <w:r>
        <w:rPr>
          <w:spacing w:val="43"/>
        </w:rPr>
        <w:t> </w:t>
      </w:r>
      <w:r>
        <w:rPr/>
        <w:t>uses</w:t>
      </w:r>
      <w:r>
        <w:rPr>
          <w:spacing w:val="43"/>
        </w:rPr>
        <w:t> </w:t>
      </w:r>
      <w:r>
        <w:rPr>
          <w:spacing w:val="-2"/>
        </w:rPr>
        <w:t>forged</w:t>
      </w:r>
    </w:p>
    <w:p>
      <w:pPr>
        <w:pStyle w:val="BodyText"/>
        <w:spacing w:line="235" w:lineRule="auto" w:before="119"/>
        <w:ind w:left="164" w:right="167"/>
        <w:jc w:val="both"/>
      </w:pPr>
      <w:r>
        <w:rPr/>
        <w:t>documents to obtain employment and alleges racial discrimination against his employer </w:t>
      </w:r>
      <w:r>
        <w:rPr>
          <w:color w:val="005DA1"/>
          <w:u w:val="single" w:color="005DA1"/>
          <w:vertAlign w:val="superscript"/>
        </w:rPr>
        <w:t>1112</w:t>
      </w:r>
      <w:r>
        <w:rPr>
          <w:color w:val="005DA1"/>
          <w:spacing w:val="80"/>
          <w:w w:val="150"/>
          <w:vertAlign w:val="baseline"/>
        </w:rPr>
        <w:t> </w:t>
      </w:r>
      <w:r>
        <w:rPr>
          <w:color w:val="005DA1"/>
          <w:spacing w:val="-1"/>
          <w:position w:val="-2"/>
          <w:vertAlign w:val="baseline"/>
        </w:rPr>
        <w:drawing>
          <wp:inline distT="0" distB="0" distL="0" distR="0">
            <wp:extent cx="107988" cy="107988"/>
            <wp:effectExtent l="0" t="0" r="0" b="0"/>
            <wp:docPr id="388" name="Image 388"/>
            <wp:cNvGraphicFramePr>
              <a:graphicFrameLocks/>
            </wp:cNvGraphicFramePr>
            <a:graphic>
              <a:graphicData uri="http://schemas.openxmlformats.org/drawingml/2006/picture">
                <pic:pic>
                  <pic:nvPicPr>
                    <pic:cNvPr id="388" name="Image 388"/>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vertAlign w:val="baseline"/>
        </w:rPr>
        <w:t>; </w:t>
      </w:r>
      <w:r>
        <w:rPr>
          <w:vertAlign w:val="baseline"/>
        </w:rPr>
        <w:t>(b)</w:t>
      </w:r>
      <w:r>
        <w:rPr>
          <w:spacing w:val="40"/>
          <w:vertAlign w:val="baseline"/>
        </w:rPr>
        <w:t> </w:t>
      </w:r>
      <w:r>
        <w:rPr>
          <w:vertAlign w:val="baseline"/>
        </w:rPr>
        <w:t>an employee employed under an illegal contract (no tax or NIC deducted) alleges sexual discrimination </w:t>
      </w:r>
      <w:r>
        <w:rPr>
          <w:color w:val="005DA1"/>
          <w:u w:val="single" w:color="005DA1"/>
          <w:vertAlign w:val="superscript"/>
        </w:rPr>
        <w:t>1113</w:t>
      </w:r>
      <w:r>
        <w:rPr>
          <w:vertAlign w:val="baseline"/>
        </w:rPr>
        <w:t>; and (c) the claimant hires a motorcycle for courier work by presenting false documentation and is injured because of the negligent failure to maintain the motorcycle in a roadworthy condition. </w:t>
      </w:r>
      <w:r>
        <w:rPr>
          <w:color w:val="005DA1"/>
          <w:u w:val="single" w:color="005DA1"/>
          <w:vertAlign w:val="superscript"/>
        </w:rPr>
        <w:t>1114</w:t>
      </w:r>
      <w:r>
        <w:rPr>
          <w:color w:val="005DA1"/>
          <w:vertAlign w:val="baseline"/>
        </w:rPr>
        <w:t> </w:t>
      </w:r>
      <w:r>
        <w:rPr>
          <w:vertAlign w:val="baseline"/>
        </w:rPr>
        <w:t>As a matter of principle, unless the concurrent action, e.g. the statutory claim or the claim in tort, directly relies upon and seeks to enforce the illegal contract, there is no reason why the claimant’s rights should not be enforceable. Where the cause of action is not causally linked with the contract, the illegality of the contract will not constitute a bar to the transaction. </w:t>
      </w:r>
      <w:r>
        <w:rPr>
          <w:color w:val="005DA1"/>
          <w:u w:val="single" w:color="005DA1"/>
          <w:vertAlign w:val="superscript"/>
        </w:rPr>
        <w:t>1115</w:t>
      </w:r>
    </w:p>
    <w:p>
      <w:pPr>
        <w:pStyle w:val="BodyText"/>
      </w:pPr>
    </w:p>
    <w:p>
      <w:pPr>
        <w:pStyle w:val="BodyText"/>
        <w:spacing w:before="35"/>
      </w:pPr>
    </w:p>
    <w:p>
      <w:pPr>
        <w:spacing w:before="0"/>
        <w:ind w:left="165" w:right="0" w:firstLine="0"/>
        <w:jc w:val="both"/>
        <w:rPr>
          <w:rFonts w:ascii="Arial"/>
          <w:b/>
          <w:sz w:val="18"/>
        </w:rPr>
      </w:pPr>
      <w:r>
        <w:rPr>
          <w:rFonts w:ascii="Arial"/>
          <w:b/>
          <w:sz w:val="18"/>
        </w:rPr>
        <w:t>Limits to the </w:t>
      </w:r>
      <w:r>
        <w:rPr>
          <w:rFonts w:ascii="Arial"/>
          <w:b/>
          <w:spacing w:val="-2"/>
          <w:sz w:val="18"/>
        </w:rPr>
        <w:t>maxim</w:t>
      </w:r>
    </w:p>
    <w:p>
      <w:pPr>
        <w:pStyle w:val="BodyText"/>
        <w:spacing w:before="42"/>
        <w:rPr>
          <w:rFonts w:ascii="Arial"/>
          <w:b/>
          <w:sz w:val="18"/>
        </w:rPr>
      </w:pPr>
    </w:p>
    <w:p>
      <w:pPr>
        <w:pStyle w:val="Heading2"/>
      </w:pPr>
      <w:r>
        <w:rPr/>
        <w:t>16-</w:t>
      </w:r>
      <w:r>
        <w:rPr>
          <w:spacing w:val="-5"/>
        </w:rPr>
        <w:t>184</w:t>
      </w:r>
    </w:p>
    <w:p>
      <w:pPr>
        <w:pStyle w:val="BodyText"/>
        <w:spacing w:line="235" w:lineRule="auto" w:before="202"/>
        <w:ind w:left="164" w:right="166"/>
        <w:jc w:val="both"/>
      </w:pPr>
      <w:r>
        <w:rPr/>
        <w:t>It is not sufficient, in order to bring the claimant within the maxim, that he should merely be obliged to give evidence of an illegal contract as part of his case, as for instance where the illegal purpose has not been carried out; for the rule normally applies only where the action is founded upon the </w:t>
      </w:r>
      <w:r>
        <w:rPr/>
        <w:t>illegal contract, and is brought to enforce it. </w:t>
      </w:r>
      <w:r>
        <w:rPr>
          <w:color w:val="005DA1"/>
          <w:u w:val="single" w:color="005DA1"/>
          <w:vertAlign w:val="superscript"/>
        </w:rPr>
        <w:t>1116</w:t>
      </w:r>
      <w:r>
        <w:rPr>
          <w:color w:val="005DA1"/>
          <w:vertAlign w:val="baseline"/>
        </w:rPr>
        <w:t> </w:t>
      </w:r>
      <w:r>
        <w:rPr>
          <w:vertAlign w:val="baseline"/>
        </w:rPr>
        <w:t>Thus a claimant is entitled to be compensated for his loss of earnings</w:t>
      </w:r>
      <w:r>
        <w:rPr>
          <w:spacing w:val="40"/>
          <w:vertAlign w:val="baseline"/>
        </w:rPr>
        <w:t> </w:t>
      </w:r>
      <w:r>
        <w:rPr>
          <w:vertAlign w:val="baseline"/>
        </w:rPr>
        <w:t>even</w:t>
      </w:r>
      <w:r>
        <w:rPr>
          <w:spacing w:val="40"/>
          <w:vertAlign w:val="baseline"/>
        </w:rPr>
        <w:t> </w:t>
      </w:r>
      <w:r>
        <w:rPr>
          <w:vertAlign w:val="baseline"/>
        </w:rPr>
        <w:t>though</w:t>
      </w:r>
      <w:r>
        <w:rPr>
          <w:spacing w:val="40"/>
          <w:vertAlign w:val="baseline"/>
        </w:rPr>
        <w:t> </w:t>
      </w:r>
      <w:r>
        <w:rPr>
          <w:vertAlign w:val="baseline"/>
        </w:rPr>
        <w:t>he</w:t>
      </w:r>
      <w:r>
        <w:rPr>
          <w:spacing w:val="40"/>
          <w:vertAlign w:val="baseline"/>
        </w:rPr>
        <w:t> </w:t>
      </w:r>
      <w:r>
        <w:rPr>
          <w:vertAlign w:val="baseline"/>
        </w:rPr>
        <w:t>had</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past</w:t>
      </w:r>
      <w:r>
        <w:rPr>
          <w:spacing w:val="40"/>
          <w:vertAlign w:val="baseline"/>
        </w:rPr>
        <w:t> </w:t>
      </w:r>
      <w:r>
        <w:rPr>
          <w:vertAlign w:val="baseline"/>
        </w:rPr>
        <w:t>failed</w:t>
      </w:r>
      <w:r>
        <w:rPr>
          <w:spacing w:val="40"/>
          <w:vertAlign w:val="baseline"/>
        </w:rPr>
        <w:t> </w:t>
      </w:r>
      <w:r>
        <w:rPr>
          <w:vertAlign w:val="baseline"/>
        </w:rPr>
        <w:t>to</w:t>
      </w:r>
      <w:r>
        <w:rPr>
          <w:spacing w:val="40"/>
          <w:vertAlign w:val="baseline"/>
        </w:rPr>
        <w:t> </w:t>
      </w:r>
      <w:r>
        <w:rPr>
          <w:vertAlign w:val="baseline"/>
        </w:rPr>
        <w:t>disclose</w:t>
      </w:r>
      <w:r>
        <w:rPr>
          <w:spacing w:val="40"/>
          <w:vertAlign w:val="baseline"/>
        </w:rPr>
        <w:t> </w:t>
      </w:r>
      <w:r>
        <w:rPr>
          <w:vertAlign w:val="baseline"/>
        </w:rPr>
        <w:t>them</w:t>
      </w:r>
      <w:r>
        <w:rPr>
          <w:spacing w:val="40"/>
          <w:vertAlign w:val="baseline"/>
        </w:rPr>
        <w:t> </w:t>
      </w:r>
      <w:r>
        <w:rPr>
          <w:vertAlign w:val="baseline"/>
        </w:rPr>
        <w:t>to</w:t>
      </w:r>
      <w:r>
        <w:rPr>
          <w:spacing w:val="40"/>
          <w:vertAlign w:val="baseline"/>
        </w:rPr>
        <w:t> </w:t>
      </w:r>
      <w:r>
        <w:rPr>
          <w:vertAlign w:val="baseline"/>
        </w:rPr>
        <w:t>the</w:t>
      </w:r>
      <w:r>
        <w:rPr>
          <w:spacing w:val="40"/>
          <w:vertAlign w:val="baseline"/>
        </w:rPr>
        <w:t> </w:t>
      </w:r>
      <w:r>
        <w:rPr>
          <w:vertAlign w:val="baseline"/>
        </w:rPr>
        <w:t>Inland</w:t>
      </w:r>
      <w:r>
        <w:rPr>
          <w:spacing w:val="40"/>
          <w:vertAlign w:val="baseline"/>
        </w:rPr>
        <w:t> </w:t>
      </w:r>
      <w:r>
        <w:rPr>
          <w:vertAlign w:val="baseline"/>
        </w:rPr>
        <w:t>Revenue.</w:t>
      </w:r>
      <w:r>
        <w:rPr>
          <w:spacing w:val="40"/>
          <w:vertAlign w:val="baseline"/>
        </w:rPr>
        <w:t> </w:t>
      </w:r>
      <w:r>
        <w:rPr>
          <w:color w:val="005DA1"/>
          <w:u w:val="single" w:color="005DA1"/>
          <w:vertAlign w:val="superscript"/>
        </w:rPr>
        <w:t>1117</w:t>
      </w:r>
      <w:r>
        <w:rPr>
          <w:color w:val="005DA1"/>
          <w:spacing w:val="40"/>
          <w:vertAlign w:val="baseline"/>
        </w:rPr>
        <w:t> </w:t>
      </w:r>
      <w:r>
        <w:rPr>
          <w:vertAlign w:val="baseline"/>
        </w:rPr>
        <w:t>In </w:t>
      </w:r>
      <w:r>
        <w:rPr>
          <w:rFonts w:ascii="Arial" w:hAnsi="Arial"/>
          <w:i/>
          <w:vertAlign w:val="baseline"/>
        </w:rPr>
        <w:t>Euro-Diam Ltd v Bathurst</w:t>
      </w:r>
      <w:r>
        <w:rPr>
          <w:vertAlign w:val="baseline"/>
        </w:rPr>
        <w:t>, </w:t>
      </w:r>
      <w:r>
        <w:rPr>
          <w:color w:val="005DA1"/>
          <w:u w:val="single" w:color="005DA1"/>
          <w:vertAlign w:val="superscript"/>
        </w:rPr>
        <w:t>1118</w:t>
      </w:r>
      <w:r>
        <w:rPr>
          <w:color w:val="005DA1"/>
          <w:vertAlign w:val="baseline"/>
        </w:rPr>
        <w:t> </w:t>
      </w:r>
      <w:r>
        <w:rPr>
          <w:vertAlign w:val="baseline"/>
        </w:rPr>
        <w:t>Kerr L.J. held that the ex turpi causa defence must be “approached pragmatically and with caution”. He considered that the defence would not succeed where “some reprehensible conduct on [the claimant’s] part is disclosed in the course of the proceedings” but the claimant does not have to found his claim on any illegal act. </w:t>
      </w:r>
      <w:r>
        <w:rPr>
          <w:color w:val="005DA1"/>
          <w:u w:val="single" w:color="005DA1"/>
          <w:vertAlign w:val="superscript"/>
        </w:rPr>
        <w:t>1119</w:t>
      </w:r>
      <w:r>
        <w:rPr>
          <w:color w:val="005DA1"/>
          <w:vertAlign w:val="baseline"/>
        </w:rPr>
        <w:t> </w:t>
      </w:r>
      <w:r>
        <w:rPr>
          <w:vertAlign w:val="baseline"/>
        </w:rPr>
        <w:t>In </w:t>
      </w:r>
      <w:r>
        <w:rPr>
          <w:rFonts w:ascii="Arial" w:hAnsi="Arial"/>
          <w:i/>
          <w:vertAlign w:val="baseline"/>
        </w:rPr>
        <w:t>Hounga v Allen </w:t>
      </w:r>
      <w:r>
        <w:rPr>
          <w:color w:val="005DA1"/>
          <w:u w:val="single" w:color="005DA1"/>
          <w:vertAlign w:val="superscript"/>
        </w:rPr>
        <w:t>1120</w:t>
      </w:r>
      <w:r>
        <w:rPr>
          <w:color w:val="005DA1"/>
          <w:vertAlign w:val="baseline"/>
        </w:rPr>
        <w:t> </w:t>
      </w:r>
      <w:r>
        <w:rPr>
          <w:vertAlign w:val="baseline"/>
        </w:rPr>
        <w:t>an illegal immigrant</w:t>
      </w:r>
      <w:r>
        <w:rPr>
          <w:spacing w:val="12"/>
          <w:vertAlign w:val="baseline"/>
        </w:rPr>
        <w:t> </w:t>
      </w:r>
      <w:r>
        <w:rPr>
          <w:vertAlign w:val="baseline"/>
        </w:rPr>
        <w:t>who</w:t>
      </w:r>
      <w:r>
        <w:rPr>
          <w:spacing w:val="12"/>
          <w:vertAlign w:val="baseline"/>
        </w:rPr>
        <w:t> </w:t>
      </w:r>
      <w:r>
        <w:rPr>
          <w:vertAlign w:val="baseline"/>
        </w:rPr>
        <w:t>could</w:t>
      </w:r>
      <w:r>
        <w:rPr>
          <w:spacing w:val="12"/>
          <w:vertAlign w:val="baseline"/>
        </w:rPr>
        <w:t> </w:t>
      </w:r>
      <w:r>
        <w:rPr>
          <w:vertAlign w:val="baseline"/>
        </w:rPr>
        <w:t>not</w:t>
      </w:r>
      <w:r>
        <w:rPr>
          <w:spacing w:val="12"/>
          <w:vertAlign w:val="baseline"/>
        </w:rPr>
        <w:t> </w:t>
      </w:r>
      <w:r>
        <w:rPr>
          <w:vertAlign w:val="baseline"/>
        </w:rPr>
        <w:t>legally</w:t>
      </w:r>
      <w:r>
        <w:rPr>
          <w:spacing w:val="12"/>
          <w:vertAlign w:val="baseline"/>
        </w:rPr>
        <w:t> </w:t>
      </w:r>
      <w:r>
        <w:rPr>
          <w:vertAlign w:val="baseline"/>
        </w:rPr>
        <w:t>work</w:t>
      </w:r>
      <w:r>
        <w:rPr>
          <w:spacing w:val="12"/>
          <w:vertAlign w:val="baseline"/>
        </w:rPr>
        <w:t> </w:t>
      </w:r>
      <w:r>
        <w:rPr>
          <w:vertAlign w:val="baseline"/>
        </w:rPr>
        <w:t>in</w:t>
      </w:r>
      <w:r>
        <w:rPr>
          <w:spacing w:val="12"/>
          <w:vertAlign w:val="baseline"/>
        </w:rPr>
        <w:t> </w:t>
      </w:r>
      <w:r>
        <w:rPr>
          <w:vertAlign w:val="baseline"/>
        </w:rPr>
        <w:t>the</w:t>
      </w:r>
      <w:r>
        <w:rPr>
          <w:spacing w:val="12"/>
          <w:vertAlign w:val="baseline"/>
        </w:rPr>
        <w:t> </w:t>
      </w:r>
      <w:r>
        <w:rPr>
          <w:vertAlign w:val="baseline"/>
        </w:rPr>
        <w:t>UK</w:t>
      </w:r>
      <w:r>
        <w:rPr>
          <w:spacing w:val="12"/>
          <w:vertAlign w:val="baseline"/>
        </w:rPr>
        <w:t> </w:t>
      </w:r>
      <w:r>
        <w:rPr>
          <w:vertAlign w:val="baseline"/>
        </w:rPr>
        <w:t>brought</w:t>
      </w:r>
      <w:r>
        <w:rPr>
          <w:spacing w:val="12"/>
          <w:vertAlign w:val="baseline"/>
        </w:rPr>
        <w:t> </w:t>
      </w:r>
      <w:r>
        <w:rPr>
          <w:vertAlign w:val="baseline"/>
        </w:rPr>
        <w:t>proceedings</w:t>
      </w:r>
      <w:r>
        <w:rPr>
          <w:spacing w:val="12"/>
          <w:vertAlign w:val="baseline"/>
        </w:rPr>
        <w:t> </w:t>
      </w:r>
      <w:r>
        <w:rPr>
          <w:vertAlign w:val="baseline"/>
        </w:rPr>
        <w:t>before</w:t>
      </w:r>
      <w:r>
        <w:rPr>
          <w:spacing w:val="12"/>
          <w:vertAlign w:val="baseline"/>
        </w:rPr>
        <w:t> </w:t>
      </w:r>
      <w:r>
        <w:rPr>
          <w:vertAlign w:val="baseline"/>
        </w:rPr>
        <w:t>the</w:t>
      </w:r>
      <w:r>
        <w:rPr>
          <w:spacing w:val="12"/>
          <w:vertAlign w:val="baseline"/>
        </w:rPr>
        <w:t> </w:t>
      </w:r>
      <w:r>
        <w:rPr>
          <w:vertAlign w:val="baseline"/>
        </w:rPr>
        <w:t>employment</w:t>
      </w:r>
      <w:r>
        <w:rPr>
          <w:spacing w:val="12"/>
          <w:vertAlign w:val="baseline"/>
        </w:rPr>
        <w:t> </w:t>
      </w:r>
      <w:r>
        <w:rPr>
          <w:spacing w:val="-2"/>
          <w:vertAlign w:val="baseline"/>
        </w:rPr>
        <w:t>tribunal</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4" w:right="167"/>
        <w:jc w:val="both"/>
      </w:pPr>
      <w:r>
        <w:rPr/>
        <w:t>for unlawful discrimination in connection with her dismissal from employment. </w:t>
      </w:r>
      <w:r>
        <w:rPr>
          <w:color w:val="005DA1"/>
          <w:u w:val="single" w:color="005DA1"/>
          <w:vertAlign w:val="superscript"/>
        </w:rPr>
        <w:t>1121</w:t>
      </w:r>
      <w:r>
        <w:rPr>
          <w:color w:val="005DA1"/>
          <w:vertAlign w:val="baseline"/>
        </w:rPr>
        <w:t> </w:t>
      </w:r>
      <w:r>
        <w:rPr>
          <w:vertAlign w:val="baseline"/>
        </w:rPr>
        <w:t>Such discrimination is a statutory tort. </w:t>
      </w:r>
      <w:r>
        <w:rPr>
          <w:color w:val="005DA1"/>
          <w:u w:val="single" w:color="005DA1"/>
          <w:vertAlign w:val="superscript"/>
        </w:rPr>
        <w:t>1122</w:t>
      </w:r>
      <w:r>
        <w:rPr>
          <w:color w:val="005DA1"/>
          <w:vertAlign w:val="baseline"/>
        </w:rPr>
        <w:t> </w:t>
      </w:r>
      <w:r>
        <w:rPr>
          <w:vertAlign w:val="baseline"/>
        </w:rPr>
        <w:t>An appeal against the Court of Appeal’s reversal of the Tribunal’s decision in</w:t>
      </w:r>
      <w:r>
        <w:rPr>
          <w:spacing w:val="40"/>
          <w:vertAlign w:val="baseline"/>
        </w:rPr>
        <w:t> </w:t>
      </w:r>
      <w:r>
        <w:rPr>
          <w:vertAlign w:val="baseline"/>
        </w:rPr>
        <w:t>her favour on the grounds of the illegality of the contract of employment was allowed by the Supreme Court. The Court of Appeal considered that the illegality of the contract of employment formed </w:t>
      </w:r>
      <w:r>
        <w:rPr>
          <w:vertAlign w:val="baseline"/>
        </w:rPr>
        <w:t>a material part of the claimant’s case and therefore to enforce it would condone the illegality. Lord Wilson, with whom two of the Justices agreed, considered that if the test applicable to the defence of illegality in the case was that of an inextricable link and stated that “I, for one, albeit conscious of the inherent subjectivity in … so saying, would hold the link to be absent”, referring to the illegality of her entry to the UK as “no more than background facts”. </w:t>
      </w:r>
      <w:r>
        <w:rPr>
          <w:color w:val="005DA1"/>
          <w:u w:val="single" w:color="005DA1"/>
          <w:vertAlign w:val="superscript"/>
        </w:rPr>
        <w:t>1123</w:t>
      </w:r>
      <w:r>
        <w:rPr>
          <w:color w:val="005DA1"/>
          <w:vertAlign w:val="baseline"/>
        </w:rPr>
        <w:t> </w:t>
      </w:r>
      <w:r>
        <w:rPr>
          <w:vertAlign w:val="baseline"/>
        </w:rPr>
        <w:t>He also considered that there were no public policy grounds for applying the illegality defence, in fact quite the opposite, to apply the defence could encourage employers to enter into illegal contracts in the belief that they could discriminate with impunity. Lord Wilson considered that before the principle of illegality applied to “bar a civil claim, and particularly one in tort, there must be a sufficiently close connection between the illegality and the claim made” </w:t>
      </w:r>
      <w:r>
        <w:rPr>
          <w:color w:val="005DA1"/>
          <w:u w:val="single" w:color="005DA1"/>
          <w:vertAlign w:val="superscript"/>
        </w:rPr>
        <w:t>1124</w:t>
      </w:r>
      <w:r>
        <w:rPr>
          <w:color w:val="005DA1"/>
          <w:vertAlign w:val="baseline"/>
        </w:rPr>
        <w:t> </w:t>
      </w:r>
      <w:r>
        <w:rPr>
          <w:vertAlign w:val="baseline"/>
        </w:rPr>
        <w:t>and this connection was not present. </w:t>
      </w:r>
      <w:r>
        <w:rPr>
          <w:color w:val="005DA1"/>
          <w:u w:val="single" w:color="005DA1"/>
          <w:vertAlign w:val="superscript"/>
        </w:rPr>
        <w:t>1125</w:t>
      </w:r>
      <w:r>
        <w:rPr>
          <w:color w:val="005DA1"/>
          <w:vertAlign w:val="baseline"/>
        </w:rPr>
        <w:t> </w:t>
      </w:r>
      <w:r>
        <w:rPr>
          <w:vertAlign w:val="baseline"/>
        </w:rPr>
        <w:t>Where property has passed to a party, </w:t>
      </w:r>
      <w:r>
        <w:rPr>
          <w:color w:val="005DA1"/>
          <w:u w:val="single" w:color="005DA1"/>
          <w:vertAlign w:val="superscript"/>
        </w:rPr>
        <w:t>1126</w:t>
      </w:r>
      <w:r>
        <w:rPr>
          <w:color w:val="005DA1"/>
          <w:vertAlign w:val="baseline"/>
        </w:rPr>
        <w:t> </w:t>
      </w:r>
      <w:r>
        <w:rPr>
          <w:vertAlign w:val="baseline"/>
        </w:rPr>
        <w:t>his proprietary rights therein will be recognised and enforced notwithstanding that his purpose in taking the transfer was objectionable, </w:t>
      </w:r>
      <w:r>
        <w:rPr>
          <w:color w:val="005DA1"/>
          <w:u w:val="single" w:color="005DA1"/>
          <w:vertAlign w:val="superscript"/>
        </w:rPr>
        <w:t>1127</w:t>
      </w:r>
      <w:r>
        <w:rPr>
          <w:color w:val="005DA1"/>
          <w:vertAlign w:val="baseline"/>
        </w:rPr>
        <w:t> </w:t>
      </w:r>
      <w:r>
        <w:rPr>
          <w:vertAlign w:val="baseline"/>
        </w:rPr>
        <w:t>or that the transfer was otherwise made in pursuance of a contract which on grounds of public policy could not have been enforced. </w:t>
      </w:r>
      <w:r>
        <w:rPr>
          <w:color w:val="005DA1"/>
          <w:u w:val="single" w:color="005DA1"/>
          <w:vertAlign w:val="superscript"/>
        </w:rPr>
        <w:t>1128</w:t>
      </w:r>
      <w:r>
        <w:rPr>
          <w:color w:val="005DA1"/>
          <w:vertAlign w:val="baseline"/>
        </w:rPr>
        <w:t> </w:t>
      </w:r>
      <w:r>
        <w:rPr>
          <w:vertAlign w:val="baseline"/>
        </w:rPr>
        <w:t>There is authority which suggests that “merely committing an offence of strict liability is not enough to engage the ex turpi causa rule”. </w:t>
      </w:r>
      <w:r>
        <w:rPr>
          <w:color w:val="005DA1"/>
          <w:u w:val="single" w:color="005DA1"/>
          <w:vertAlign w:val="superscript"/>
        </w:rPr>
        <w:t>1129</w:t>
      </w:r>
      <w:r>
        <w:rPr>
          <w:color w:val="005DA1"/>
          <w:vertAlign w:val="baseline"/>
        </w:rPr>
        <w:t> </w:t>
      </w:r>
      <w:r>
        <w:rPr>
          <w:vertAlign w:val="baseline"/>
        </w:rPr>
        <w:t>Although dishonesty is not required, what matters is the claimant’s knowledge of the nature of the offence at the relevant time. </w:t>
      </w:r>
      <w:r>
        <w:rPr>
          <w:color w:val="005DA1"/>
          <w:u w:val="single" w:color="005DA1"/>
          <w:vertAlign w:val="superscript"/>
        </w:rPr>
        <w:t>1130</w:t>
      </w:r>
    </w:p>
    <w:p>
      <w:pPr>
        <w:pStyle w:val="BodyText"/>
      </w:pPr>
    </w:p>
    <w:p>
      <w:pPr>
        <w:pStyle w:val="BodyText"/>
        <w:spacing w:before="31"/>
      </w:pPr>
    </w:p>
    <w:p>
      <w:pPr>
        <w:spacing w:before="0"/>
        <w:ind w:left="165" w:right="0" w:firstLine="0"/>
        <w:jc w:val="both"/>
        <w:rPr>
          <w:rFonts w:ascii="Arial"/>
          <w:b/>
          <w:sz w:val="18"/>
        </w:rPr>
      </w:pPr>
      <w:r>
        <w:rPr>
          <w:rFonts w:ascii="Arial"/>
          <w:b/>
          <w:sz w:val="18"/>
        </w:rPr>
        <w:t>Benefits resulting from </w:t>
      </w:r>
      <w:r>
        <w:rPr>
          <w:rFonts w:ascii="Arial"/>
          <w:b/>
          <w:spacing w:val="-2"/>
          <w:sz w:val="18"/>
        </w:rPr>
        <w:t>crime</w:t>
      </w:r>
    </w:p>
    <w:p>
      <w:pPr>
        <w:pStyle w:val="BodyText"/>
        <w:spacing w:before="41"/>
        <w:rPr>
          <w:rFonts w:ascii="Arial"/>
          <w:b/>
          <w:sz w:val="18"/>
        </w:rPr>
      </w:pPr>
    </w:p>
    <w:p>
      <w:pPr>
        <w:pStyle w:val="Heading2"/>
        <w:spacing w:before="1"/>
      </w:pPr>
      <w:r>
        <w:rPr/>
        <w:t>16-</w:t>
      </w:r>
      <w:r>
        <w:rPr>
          <w:spacing w:val="-5"/>
        </w:rPr>
        <w:t>185</w:t>
      </w:r>
    </w:p>
    <w:p>
      <w:pPr>
        <w:pStyle w:val="BodyText"/>
        <w:spacing w:line="235" w:lineRule="auto" w:before="202"/>
        <w:ind w:left="165" w:right="167"/>
        <w:jc w:val="both"/>
      </w:pPr>
      <w:r>
        <w:rPr/>
        <w:t>Closely akin to the maxim ex turpi causa non oritur actio is the rule that neither a party nor </w:t>
      </w:r>
      <w:r>
        <w:rPr/>
        <w:t>his representative is permitted to found rights upon his deliberate commission of a crime:</w:t>
      </w:r>
    </w:p>
    <w:p>
      <w:pPr>
        <w:pStyle w:val="BodyText"/>
      </w:pPr>
    </w:p>
    <w:p>
      <w:pPr>
        <w:pStyle w:val="BodyText"/>
        <w:spacing w:before="126"/>
      </w:pPr>
    </w:p>
    <w:p>
      <w:pPr>
        <w:pStyle w:val="BodyText"/>
        <w:spacing w:line="235" w:lineRule="auto"/>
        <w:ind w:left="1245" w:right="167"/>
        <w:jc w:val="both"/>
      </w:pPr>
      <w:r>
        <w:rPr/>
        <w:t>“It is clear … that no person can obtain, or enforce, any rights resulting to him from his own</w:t>
      </w:r>
      <w:r>
        <w:rPr>
          <w:spacing w:val="-1"/>
        </w:rPr>
        <w:t> </w:t>
      </w:r>
      <w:r>
        <w:rPr/>
        <w:t>crime;</w:t>
      </w:r>
      <w:r>
        <w:rPr>
          <w:spacing w:val="-1"/>
        </w:rPr>
        <w:t> </w:t>
      </w:r>
      <w:r>
        <w:rPr/>
        <w:t>neither</w:t>
      </w:r>
      <w:r>
        <w:rPr>
          <w:spacing w:val="-1"/>
        </w:rPr>
        <w:t> </w:t>
      </w:r>
      <w:r>
        <w:rPr/>
        <w:t>can</w:t>
      </w:r>
      <w:r>
        <w:rPr>
          <w:spacing w:val="-1"/>
        </w:rPr>
        <w:t> </w:t>
      </w:r>
      <w:r>
        <w:rPr/>
        <w:t>his</w:t>
      </w:r>
      <w:r>
        <w:rPr>
          <w:spacing w:val="-1"/>
        </w:rPr>
        <w:t> </w:t>
      </w:r>
      <w:r>
        <w:rPr/>
        <w:t>representative,</w:t>
      </w:r>
      <w:r>
        <w:rPr>
          <w:spacing w:val="-1"/>
        </w:rPr>
        <w:t> </w:t>
      </w:r>
      <w:r>
        <w:rPr/>
        <w:t>claiming</w:t>
      </w:r>
      <w:r>
        <w:rPr>
          <w:spacing w:val="-1"/>
        </w:rPr>
        <w:t> </w:t>
      </w:r>
      <w:r>
        <w:rPr/>
        <w:t>under</w:t>
      </w:r>
      <w:r>
        <w:rPr>
          <w:spacing w:val="-1"/>
        </w:rPr>
        <w:t> </w:t>
      </w:r>
      <w:r>
        <w:rPr/>
        <w:t>him,</w:t>
      </w:r>
      <w:r>
        <w:rPr>
          <w:spacing w:val="-1"/>
        </w:rPr>
        <w:t> </w:t>
      </w:r>
      <w:r>
        <w:rPr/>
        <w:t>obtain</w:t>
      </w:r>
      <w:r>
        <w:rPr>
          <w:spacing w:val="-1"/>
        </w:rPr>
        <w:t> </w:t>
      </w:r>
      <w:r>
        <w:rPr/>
        <w:t>or</w:t>
      </w:r>
      <w:r>
        <w:rPr>
          <w:spacing w:val="-1"/>
        </w:rPr>
        <w:t> </w:t>
      </w:r>
      <w:r>
        <w:rPr/>
        <w:t>enforce</w:t>
      </w:r>
      <w:r>
        <w:rPr>
          <w:spacing w:val="-1"/>
        </w:rPr>
        <w:t> </w:t>
      </w:r>
      <w:r>
        <w:rPr/>
        <w:t>any</w:t>
      </w:r>
      <w:r>
        <w:rPr>
          <w:spacing w:val="-1"/>
        </w:rPr>
        <w:t> </w:t>
      </w:r>
      <w:r>
        <w:rPr/>
        <w:t>such rights. The human mind revolts at the very idea that any other doctrine could be possible in our system of jurisprudence.” </w:t>
      </w:r>
      <w:r>
        <w:rPr>
          <w:color w:val="005DA1"/>
          <w:u w:val="single" w:color="005DA1"/>
          <w:vertAlign w:val="superscript"/>
        </w:rPr>
        <w:t>1131</w:t>
      </w:r>
    </w:p>
    <w:p>
      <w:pPr>
        <w:pStyle w:val="BodyText"/>
        <w:spacing w:before="115"/>
      </w:pPr>
    </w:p>
    <w:p>
      <w:pPr>
        <w:pStyle w:val="BodyText"/>
        <w:spacing w:line="235" w:lineRule="auto" w:before="1"/>
        <w:ind w:left="164" w:right="167"/>
        <w:jc w:val="both"/>
      </w:pPr>
      <w:r>
        <w:rPr/>
        <w:t>The</w:t>
      </w:r>
      <w:r>
        <w:rPr>
          <w:spacing w:val="-1"/>
        </w:rPr>
        <w:t> </w:t>
      </w:r>
      <w:r>
        <w:rPr/>
        <w:t>rule</w:t>
      </w:r>
      <w:r>
        <w:rPr>
          <w:spacing w:val="-1"/>
        </w:rPr>
        <w:t> </w:t>
      </w:r>
      <w:r>
        <w:rPr/>
        <w:t>only</w:t>
      </w:r>
      <w:r>
        <w:rPr>
          <w:spacing w:val="-1"/>
        </w:rPr>
        <w:t> </w:t>
      </w:r>
      <w:r>
        <w:rPr/>
        <w:t>makes</w:t>
      </w:r>
      <w:r>
        <w:rPr>
          <w:spacing w:val="-1"/>
        </w:rPr>
        <w:t> </w:t>
      </w:r>
      <w:r>
        <w:rPr/>
        <w:t>unenforceable</w:t>
      </w:r>
      <w:r>
        <w:rPr>
          <w:spacing w:val="-1"/>
        </w:rPr>
        <w:t> </w:t>
      </w:r>
      <w:r>
        <w:rPr/>
        <w:t>rights</w:t>
      </w:r>
      <w:r>
        <w:rPr>
          <w:spacing w:val="-1"/>
        </w:rPr>
        <w:t> </w:t>
      </w:r>
      <w:r>
        <w:rPr/>
        <w:t>to</w:t>
      </w:r>
      <w:r>
        <w:rPr>
          <w:spacing w:val="-1"/>
        </w:rPr>
        <w:t> </w:t>
      </w:r>
      <w:r>
        <w:rPr/>
        <w:t>money</w:t>
      </w:r>
      <w:r>
        <w:rPr>
          <w:spacing w:val="-1"/>
        </w:rPr>
        <w:t> </w:t>
      </w:r>
      <w:r>
        <w:rPr/>
        <w:t>or</w:t>
      </w:r>
      <w:r>
        <w:rPr>
          <w:spacing w:val="-1"/>
        </w:rPr>
        <w:t> </w:t>
      </w:r>
      <w:r>
        <w:rPr/>
        <w:t>property</w:t>
      </w:r>
      <w:r>
        <w:rPr>
          <w:spacing w:val="-1"/>
        </w:rPr>
        <w:t> </w:t>
      </w:r>
      <w:r>
        <w:rPr/>
        <w:t>to</w:t>
      </w:r>
      <w:r>
        <w:rPr>
          <w:spacing w:val="-1"/>
        </w:rPr>
        <w:t> </w:t>
      </w:r>
      <w:r>
        <w:rPr/>
        <w:t>which,</w:t>
      </w:r>
      <w:r>
        <w:rPr>
          <w:spacing w:val="-1"/>
        </w:rPr>
        <w:t> </w:t>
      </w:r>
      <w:r>
        <w:rPr/>
        <w:t>but</w:t>
      </w:r>
      <w:r>
        <w:rPr>
          <w:spacing w:val="-1"/>
        </w:rPr>
        <w:t> </w:t>
      </w:r>
      <w:r>
        <w:rPr/>
        <w:t>for</w:t>
      </w:r>
      <w:r>
        <w:rPr>
          <w:spacing w:val="-1"/>
        </w:rPr>
        <w:t> </w:t>
      </w:r>
      <w:r>
        <w:rPr/>
        <w:t>the</w:t>
      </w:r>
      <w:r>
        <w:rPr>
          <w:spacing w:val="-1"/>
        </w:rPr>
        <w:t> </w:t>
      </w:r>
      <w:r>
        <w:rPr/>
        <w:t>crime,</w:t>
      </w:r>
      <w:r>
        <w:rPr>
          <w:spacing w:val="-1"/>
        </w:rPr>
        <w:t> </w:t>
      </w:r>
      <w:r>
        <w:rPr/>
        <w:t>the</w:t>
      </w:r>
      <w:r>
        <w:rPr>
          <w:spacing w:val="-1"/>
        </w:rPr>
        <w:t> </w:t>
      </w:r>
      <w:r>
        <w:rPr/>
        <w:t>plaintiff would</w:t>
      </w:r>
      <w:r>
        <w:rPr>
          <w:spacing w:val="-1"/>
        </w:rPr>
        <w:t> </w:t>
      </w:r>
      <w:r>
        <w:rPr/>
        <w:t>have</w:t>
      </w:r>
      <w:r>
        <w:rPr>
          <w:spacing w:val="-1"/>
        </w:rPr>
        <w:t> </w:t>
      </w:r>
      <w:r>
        <w:rPr/>
        <w:t>had</w:t>
      </w:r>
      <w:r>
        <w:rPr>
          <w:spacing w:val="-1"/>
        </w:rPr>
        <w:t> </w:t>
      </w:r>
      <w:r>
        <w:rPr/>
        <w:t>no</w:t>
      </w:r>
      <w:r>
        <w:rPr>
          <w:spacing w:val="-1"/>
        </w:rPr>
        <w:t> </w:t>
      </w:r>
      <w:r>
        <w:rPr/>
        <w:t>right</w:t>
      </w:r>
      <w:r>
        <w:rPr>
          <w:spacing w:val="-1"/>
        </w:rPr>
        <w:t> </w:t>
      </w:r>
      <w:r>
        <w:rPr/>
        <w:t>or</w:t>
      </w:r>
      <w:r>
        <w:rPr>
          <w:spacing w:val="-1"/>
        </w:rPr>
        <w:t> </w:t>
      </w:r>
      <w:r>
        <w:rPr/>
        <w:t>title</w:t>
      </w:r>
      <w:r>
        <w:rPr>
          <w:spacing w:val="-2"/>
        </w:rPr>
        <w:t> </w:t>
      </w:r>
      <w:r>
        <w:rPr>
          <w:color w:val="005DA1"/>
          <w:u w:val="single" w:color="005DA1"/>
          <w:vertAlign w:val="superscript"/>
        </w:rPr>
        <w:t>1132</w:t>
      </w:r>
      <w:r>
        <w:rPr>
          <w:vertAlign w:val="baseline"/>
        </w:rPr>
        <w:t>;</w:t>
      </w:r>
      <w:r>
        <w:rPr>
          <w:spacing w:val="-1"/>
          <w:vertAlign w:val="baseline"/>
        </w:rPr>
        <w:t> </w:t>
      </w:r>
      <w:r>
        <w:rPr>
          <w:vertAlign w:val="baseline"/>
        </w:rPr>
        <w:t>it</w:t>
      </w:r>
      <w:r>
        <w:rPr>
          <w:spacing w:val="-1"/>
          <w:vertAlign w:val="baseline"/>
        </w:rPr>
        <w:t> </w:t>
      </w:r>
      <w:r>
        <w:rPr>
          <w:vertAlign w:val="baseline"/>
        </w:rPr>
        <w:t>does</w:t>
      </w:r>
      <w:r>
        <w:rPr>
          <w:spacing w:val="-1"/>
          <w:vertAlign w:val="baseline"/>
        </w:rPr>
        <w:t> </w:t>
      </w:r>
      <w:r>
        <w:rPr>
          <w:vertAlign w:val="baseline"/>
        </w:rPr>
        <w:t>not</w:t>
      </w:r>
      <w:r>
        <w:rPr>
          <w:spacing w:val="-1"/>
          <w:vertAlign w:val="baseline"/>
        </w:rPr>
        <w:t> </w:t>
      </w:r>
      <w:r>
        <w:rPr>
          <w:vertAlign w:val="baseline"/>
        </w:rPr>
        <w:t>apply</w:t>
      </w:r>
      <w:r>
        <w:rPr>
          <w:spacing w:val="-1"/>
          <w:vertAlign w:val="baseline"/>
        </w:rPr>
        <w:t> </w:t>
      </w:r>
      <w:r>
        <w:rPr>
          <w:vertAlign w:val="baseline"/>
        </w:rPr>
        <w:t>where</w:t>
      </w:r>
      <w:r>
        <w:rPr>
          <w:spacing w:val="-1"/>
          <w:vertAlign w:val="baseline"/>
        </w:rPr>
        <w:t> </w:t>
      </w:r>
      <w:r>
        <w:rPr>
          <w:vertAlign w:val="baseline"/>
        </w:rPr>
        <w:t>the</w:t>
      </w:r>
      <w:r>
        <w:rPr>
          <w:spacing w:val="-1"/>
          <w:vertAlign w:val="baseline"/>
        </w:rPr>
        <w:t> </w:t>
      </w:r>
      <w:r>
        <w:rPr>
          <w:vertAlign w:val="baseline"/>
        </w:rPr>
        <w:t>right</w:t>
      </w:r>
      <w:r>
        <w:rPr>
          <w:spacing w:val="-1"/>
          <w:vertAlign w:val="baseline"/>
        </w:rPr>
        <w:t> </w:t>
      </w:r>
      <w:r>
        <w:rPr>
          <w:vertAlign w:val="baseline"/>
        </w:rPr>
        <w:t>on</w:t>
      </w:r>
      <w:r>
        <w:rPr>
          <w:spacing w:val="-1"/>
          <w:vertAlign w:val="baseline"/>
        </w:rPr>
        <w:t> </w:t>
      </w:r>
      <w:r>
        <w:rPr>
          <w:vertAlign w:val="baseline"/>
        </w:rPr>
        <w:t>which</w:t>
      </w:r>
      <w:r>
        <w:rPr>
          <w:spacing w:val="-1"/>
          <w:vertAlign w:val="baseline"/>
        </w:rPr>
        <w:t> </w:t>
      </w:r>
      <w:r>
        <w:rPr>
          <w:vertAlign w:val="baseline"/>
        </w:rPr>
        <w:t>the</w:t>
      </w:r>
      <w:r>
        <w:rPr>
          <w:spacing w:val="-1"/>
          <w:vertAlign w:val="baseline"/>
        </w:rPr>
        <w:t> </w:t>
      </w:r>
      <w:r>
        <w:rPr>
          <w:vertAlign w:val="baseline"/>
        </w:rPr>
        <w:t>plaintiff</w:t>
      </w:r>
      <w:r>
        <w:rPr>
          <w:spacing w:val="-1"/>
          <w:vertAlign w:val="baseline"/>
        </w:rPr>
        <w:t> </w:t>
      </w:r>
      <w:r>
        <w:rPr>
          <w:vertAlign w:val="baseline"/>
        </w:rPr>
        <w:t>relies</w:t>
      </w:r>
      <w:r>
        <w:rPr>
          <w:spacing w:val="-1"/>
          <w:vertAlign w:val="baseline"/>
        </w:rPr>
        <w:t> </w:t>
      </w:r>
      <w:r>
        <w:rPr>
          <w:vertAlign w:val="baseline"/>
        </w:rPr>
        <w:t>would no less have come into existence when it did, even had the plaintiff committed no crime. </w:t>
      </w:r>
      <w:r>
        <w:rPr>
          <w:color w:val="005DA1"/>
          <w:u w:val="single" w:color="005DA1"/>
          <w:vertAlign w:val="superscript"/>
        </w:rPr>
        <w:t>1133</w:t>
      </w:r>
      <w:r>
        <w:rPr>
          <w:color w:val="005DA1"/>
          <w:vertAlign w:val="baseline"/>
        </w:rPr>
        <w:t> </w:t>
      </w:r>
      <w:r>
        <w:rPr>
          <w:vertAlign w:val="baseline"/>
        </w:rPr>
        <w:t>And it has been said that:</w:t>
      </w:r>
    </w:p>
    <w:p>
      <w:pPr>
        <w:pStyle w:val="BodyText"/>
      </w:pPr>
    </w:p>
    <w:p>
      <w:pPr>
        <w:pStyle w:val="BodyText"/>
        <w:spacing w:before="125"/>
      </w:pPr>
    </w:p>
    <w:p>
      <w:pPr>
        <w:pStyle w:val="BodyText"/>
        <w:spacing w:line="235" w:lineRule="auto"/>
        <w:ind w:left="1245" w:right="167"/>
        <w:jc w:val="both"/>
      </w:pPr>
      <w:r>
        <w:rPr/>
        <w:t>“… in these days there are many statutory offences which are the subject of the </w:t>
      </w:r>
      <w:r>
        <w:rPr/>
        <w:t>criminal law, and in that sense are crimes, but which would, it seems, afford no moral justification to a court to apply the maxim </w:t>
      </w:r>
      <w:r>
        <w:rPr>
          <w:color w:val="005DA1"/>
          <w:u w:val="single" w:color="005DA1"/>
          <w:vertAlign w:val="superscript"/>
        </w:rPr>
        <w:t>1134</w:t>
      </w:r>
      <w:r>
        <w:rPr>
          <w:vertAlign w:val="baseline"/>
        </w:rPr>
        <w:t>;”</w:t>
      </w:r>
    </w:p>
    <w:p>
      <w:pPr>
        <w:pStyle w:val="BodyText"/>
      </w:pPr>
    </w:p>
    <w:p>
      <w:pPr>
        <w:pStyle w:val="BodyText"/>
      </w:pPr>
    </w:p>
    <w:p>
      <w:pPr>
        <w:pStyle w:val="BodyText"/>
      </w:pPr>
    </w:p>
    <w:p>
      <w:pPr>
        <w:pStyle w:val="BodyText"/>
        <w:spacing w:before="12"/>
      </w:pPr>
    </w:p>
    <w:p>
      <w:pPr>
        <w:pStyle w:val="BodyText"/>
        <w:spacing w:line="235" w:lineRule="auto"/>
        <w:ind w:left="1245" w:right="167"/>
        <w:jc w:val="both"/>
      </w:pPr>
      <w:r>
        <w:rPr/>
        <w:t>“… in each case it is not the label which the law applies to the crime … but the nature of the crime itself which in the end will dictate whether public policy demands the court </w:t>
      </w:r>
      <w:r>
        <w:rPr/>
        <w:t>to drive the applicant from the seat of justice.” </w:t>
      </w:r>
      <w:r>
        <w:rPr>
          <w:color w:val="005DA1"/>
          <w:u w:val="single" w:color="005DA1"/>
          <w:vertAlign w:val="superscript"/>
        </w:rPr>
        <w:t>1135</w:t>
      </w:r>
    </w:p>
    <w:p>
      <w:pPr>
        <w:pStyle w:val="BodyText"/>
        <w:spacing w:before="116"/>
      </w:pPr>
    </w:p>
    <w:p>
      <w:pPr>
        <w:pStyle w:val="BodyText"/>
        <w:spacing w:line="235" w:lineRule="auto"/>
        <w:ind w:left="165" w:right="167"/>
        <w:jc w:val="both"/>
      </w:pPr>
      <w:r>
        <w:rPr/>
        <w:t>The court has held that there may be exceptional cases where criminal or quasi criminal acts will </w:t>
      </w:r>
      <w:r>
        <w:rPr/>
        <w:t>not constitute turpitude for the purpose of the illegality defence. </w:t>
      </w:r>
      <w:r>
        <w:rPr>
          <w:color w:val="005DA1"/>
          <w:u w:val="single" w:color="005DA1"/>
          <w:vertAlign w:val="superscript"/>
        </w:rPr>
        <w:t>1136</w:t>
      </w:r>
      <w:r>
        <w:rPr>
          <w:color w:val="005DA1"/>
          <w:vertAlign w:val="baseline"/>
        </w:rPr>
        <w:t> </w:t>
      </w:r>
      <w:r>
        <w:rPr>
          <w:vertAlign w:val="baseline"/>
        </w:rPr>
        <w:t>Such a case would be where the offence in question is too trivial to engage the defence. </w:t>
      </w:r>
      <w:r>
        <w:rPr>
          <w:color w:val="005DA1"/>
          <w:u w:val="single" w:color="005DA1"/>
          <w:vertAlign w:val="superscript"/>
        </w:rPr>
        <w:t>1137</w:t>
      </w:r>
    </w:p>
    <w:p>
      <w:pPr>
        <w:pStyle w:val="BodyText"/>
      </w:pPr>
    </w:p>
    <w:p>
      <w:pPr>
        <w:pStyle w:val="BodyText"/>
        <w:spacing w:before="37"/>
      </w:pPr>
    </w:p>
    <w:p>
      <w:pPr>
        <w:spacing w:before="0"/>
        <w:ind w:left="164" w:right="0" w:firstLine="0"/>
        <w:jc w:val="left"/>
        <w:rPr>
          <w:rFonts w:ascii="Arial" w:hAnsi="Arial"/>
          <w:b/>
          <w:sz w:val="18"/>
        </w:rPr>
      </w:pPr>
      <w:r>
        <w:rPr>
          <w:rFonts w:ascii="Arial" w:hAnsi="Arial"/>
          <w:b/>
          <w:sz w:val="18"/>
        </w:rPr>
        <w:t>Rights resulting from victim’s </w:t>
      </w:r>
      <w:r>
        <w:rPr>
          <w:rFonts w:ascii="Arial" w:hAnsi="Arial"/>
          <w:b/>
          <w:spacing w:val="-2"/>
          <w:sz w:val="18"/>
        </w:rPr>
        <w:t>death</w:t>
      </w:r>
    </w:p>
    <w:p>
      <w:pPr>
        <w:spacing w:after="0"/>
        <w:jc w:val="left"/>
        <w:rPr>
          <w:rFonts w:ascii="Arial" w:hAnsi="Arial"/>
          <w:b/>
          <w:sz w:val="18"/>
        </w:rPr>
        <w:sectPr>
          <w:pgSz w:w="11900" w:h="16840"/>
          <w:pgMar w:header="971" w:footer="0" w:top="1300" w:bottom="280" w:left="1275" w:right="1275"/>
        </w:sectPr>
      </w:pPr>
    </w:p>
    <w:p>
      <w:pPr>
        <w:pStyle w:val="Heading2"/>
        <w:spacing w:before="262"/>
      </w:pPr>
      <w:r>
        <w:rPr/>
        <w:t>16-</w:t>
      </w:r>
      <w:r>
        <w:rPr>
          <w:spacing w:val="-5"/>
        </w:rPr>
        <w:t>186</w:t>
      </w:r>
    </w:p>
    <w:p>
      <w:pPr>
        <w:pStyle w:val="BodyText"/>
        <w:spacing w:line="235" w:lineRule="auto" w:before="202"/>
        <w:ind w:left="164" w:right="167"/>
        <w:jc w:val="both"/>
      </w:pPr>
      <w:r>
        <w:rPr/>
        <w:t>Where a husband insured his life for the benefit of his wife, and his wife was convicted of </w:t>
      </w:r>
      <w:r>
        <w:rPr/>
        <w:t>murdering him, neither the wife nor her assigns could recover the insurance money. It was held, however, that there was a resulting trust in favour of the murdered husband’s estate, inasmuch as between his representatives and the insurers no question of public policy arose, and their rights were unaffected</w:t>
      </w:r>
      <w:r>
        <w:rPr>
          <w:spacing w:val="40"/>
        </w:rPr>
        <w:t> </w:t>
      </w:r>
      <w:r>
        <w:rPr/>
        <w:t>by the wife’s crime. </w:t>
      </w:r>
      <w:r>
        <w:rPr>
          <w:color w:val="005DA1"/>
          <w:u w:val="single" w:color="005DA1"/>
          <w:vertAlign w:val="superscript"/>
        </w:rPr>
        <w:t>1138</w:t>
      </w:r>
      <w:r>
        <w:rPr>
          <w:color w:val="005DA1"/>
          <w:vertAlign w:val="baseline"/>
        </w:rPr>
        <w:t> </w:t>
      </w:r>
      <w:r>
        <w:rPr>
          <w:vertAlign w:val="baseline"/>
        </w:rPr>
        <w:t>Similarly when a man insured the life of another for his own benefit and then murdered him for the sake of the insurance money, the murderer’s representatives could not recover on the policy. </w:t>
      </w:r>
      <w:r>
        <w:rPr>
          <w:color w:val="005DA1"/>
          <w:u w:val="single" w:color="005DA1"/>
          <w:vertAlign w:val="superscript"/>
        </w:rPr>
        <w:t>1139</w:t>
      </w:r>
      <w:r>
        <w:rPr>
          <w:color w:val="005DA1"/>
          <w:vertAlign w:val="baseline"/>
        </w:rPr>
        <w:t> </w:t>
      </w:r>
      <w:r>
        <w:rPr>
          <w:vertAlign w:val="baseline"/>
        </w:rPr>
        <w:t>The rule would also apply to a conviction for manslaughter. </w:t>
      </w:r>
      <w:r>
        <w:rPr>
          <w:color w:val="005DA1"/>
          <w:u w:val="single" w:color="005DA1"/>
          <w:vertAlign w:val="superscript"/>
        </w:rPr>
        <w:t>1140</w:t>
      </w:r>
      <w:r>
        <w:rPr>
          <w:color w:val="005DA1"/>
          <w:vertAlign w:val="baseline"/>
        </w:rPr>
        <w:t> </w:t>
      </w:r>
      <w:r>
        <w:rPr>
          <w:vertAlign w:val="baseline"/>
        </w:rPr>
        <w:t>However, a special verdict that the accused is “not guilty by reason of insanity” is, for this purpose, equivalent to a simple acquittal. </w:t>
      </w:r>
      <w:r>
        <w:rPr>
          <w:color w:val="005DA1"/>
          <w:u w:val="single" w:color="005DA1"/>
          <w:vertAlign w:val="superscript"/>
        </w:rPr>
        <w:t>1141</w:t>
      </w:r>
    </w:p>
    <w:p>
      <w:pPr>
        <w:pStyle w:val="BodyText"/>
      </w:pPr>
    </w:p>
    <w:p>
      <w:pPr>
        <w:pStyle w:val="BodyText"/>
        <w:spacing w:before="35"/>
      </w:pPr>
    </w:p>
    <w:p>
      <w:pPr>
        <w:spacing w:before="1"/>
        <w:ind w:left="165" w:right="0" w:firstLine="0"/>
        <w:jc w:val="both"/>
        <w:rPr>
          <w:rFonts w:ascii="Arial"/>
          <w:b/>
          <w:sz w:val="18"/>
        </w:rPr>
      </w:pPr>
      <w:r>
        <w:rPr>
          <w:rFonts w:ascii="Arial"/>
          <w:b/>
          <w:sz w:val="18"/>
        </w:rPr>
        <w:t>The Forfeiture Act </w:t>
      </w:r>
      <w:r>
        <w:rPr>
          <w:rFonts w:ascii="Arial"/>
          <w:b/>
          <w:spacing w:val="-4"/>
          <w:sz w:val="18"/>
        </w:rPr>
        <w:t>1982</w:t>
      </w:r>
    </w:p>
    <w:p>
      <w:pPr>
        <w:pStyle w:val="BodyText"/>
        <w:spacing w:before="41"/>
        <w:rPr>
          <w:rFonts w:ascii="Arial"/>
          <w:b/>
          <w:sz w:val="18"/>
        </w:rPr>
      </w:pPr>
    </w:p>
    <w:p>
      <w:pPr>
        <w:pStyle w:val="Heading2"/>
      </w:pPr>
      <w:r>
        <w:rPr/>
        <w:t>16-</w:t>
      </w:r>
      <w:r>
        <w:rPr>
          <w:spacing w:val="-5"/>
        </w:rPr>
        <w:t>187</w:t>
      </w:r>
    </w:p>
    <w:p>
      <w:pPr>
        <w:pStyle w:val="BodyText"/>
        <w:spacing w:line="235" w:lineRule="auto" w:before="202"/>
        <w:ind w:left="165" w:right="167"/>
        <w:jc w:val="both"/>
      </w:pPr>
      <w:r>
        <w:rPr/>
        <w:t>The Forfeiture Act 1982, </w:t>
      </w:r>
      <w:r>
        <w:rPr>
          <w:color w:val="005DA1"/>
          <w:u w:val="single" w:color="005DA1"/>
          <w:vertAlign w:val="superscript"/>
        </w:rPr>
        <w:t>1142</w:t>
      </w:r>
      <w:r>
        <w:rPr>
          <w:color w:val="005DA1"/>
          <w:vertAlign w:val="baseline"/>
        </w:rPr>
        <w:t> </w:t>
      </w:r>
      <w:r>
        <w:rPr>
          <w:vertAlign w:val="baseline"/>
        </w:rPr>
        <w:t>which started life as a private member’s Bill, is intended to modify the public policy in cases such as </w:t>
      </w:r>
      <w:r>
        <w:rPr>
          <w:rFonts w:ascii="Arial" w:hAnsi="Arial"/>
          <w:i/>
          <w:vertAlign w:val="baseline"/>
        </w:rPr>
        <w:t>R. v Chief National Insurance Commissioner </w:t>
      </w:r>
      <w:r>
        <w:rPr>
          <w:color w:val="005DA1"/>
          <w:u w:val="single" w:color="005DA1"/>
          <w:vertAlign w:val="superscript"/>
        </w:rPr>
        <w:t>1143</w:t>
      </w:r>
      <w:r>
        <w:rPr>
          <w:color w:val="005DA1"/>
          <w:vertAlign w:val="baseline"/>
        </w:rPr>
        <w:t> </w:t>
      </w:r>
      <w:r>
        <w:rPr>
          <w:vertAlign w:val="baseline"/>
        </w:rPr>
        <w:t>where the court </w:t>
      </w:r>
      <w:r>
        <w:rPr>
          <w:vertAlign w:val="baseline"/>
        </w:rPr>
        <w:t>held that a wife who had killed her husband forfeited statutory entitlements accruing because of his death despite the fact that in the circumstances there was little moral blame attached to the wife’s conduct. This Act vests in the court a discretion to modify the “forfeiture rule” which is defined in s.1(1) as:</w:t>
      </w:r>
    </w:p>
    <w:p>
      <w:pPr>
        <w:pStyle w:val="BodyText"/>
      </w:pPr>
    </w:p>
    <w:p>
      <w:pPr>
        <w:pStyle w:val="BodyText"/>
        <w:spacing w:before="125"/>
      </w:pPr>
    </w:p>
    <w:p>
      <w:pPr>
        <w:pStyle w:val="BodyText"/>
        <w:spacing w:line="235" w:lineRule="auto"/>
        <w:ind w:left="1245" w:right="167"/>
        <w:jc w:val="both"/>
      </w:pPr>
      <w:r>
        <w:rPr/>
        <w:t>“… the rule of public policy which in certain circumstances precludes a person who </w:t>
      </w:r>
      <w:r>
        <w:rPr/>
        <w:t>has unlawfully killed another from acquiring a benefit in consequence of that killing.”</w:t>
      </w:r>
    </w:p>
    <w:p>
      <w:pPr>
        <w:pStyle w:val="BodyText"/>
        <w:spacing w:before="116"/>
      </w:pPr>
    </w:p>
    <w:p>
      <w:pPr>
        <w:pStyle w:val="BodyText"/>
        <w:spacing w:line="235" w:lineRule="auto"/>
        <w:ind w:left="164" w:right="167"/>
        <w:jc w:val="both"/>
      </w:pPr>
      <w:r>
        <w:rPr/>
        <w:t>Thus it only applies to benefits acquired by the person who does the killing and not to a situation where the estate of the deceased benefits. </w:t>
      </w:r>
      <w:r>
        <w:rPr>
          <w:color w:val="005DA1"/>
          <w:u w:val="single" w:color="005DA1"/>
          <w:vertAlign w:val="superscript"/>
        </w:rPr>
        <w:t>1144</w:t>
      </w:r>
      <w:r>
        <w:rPr>
          <w:color w:val="005DA1"/>
          <w:vertAlign w:val="baseline"/>
        </w:rPr>
        <w:t> </w:t>
      </w:r>
      <w:r>
        <w:rPr>
          <w:vertAlign w:val="baseline"/>
        </w:rPr>
        <w:t>The court can modify the forfeiture rule in whole or </w:t>
      </w:r>
      <w:r>
        <w:rPr>
          <w:vertAlign w:val="baseline"/>
        </w:rPr>
        <w:t>in part </w:t>
      </w:r>
      <w:r>
        <w:rPr>
          <w:color w:val="005DA1"/>
          <w:u w:val="single" w:color="005DA1"/>
          <w:vertAlign w:val="superscript"/>
        </w:rPr>
        <w:t>1145</w:t>
      </w:r>
      <w:r>
        <w:rPr>
          <w:color w:val="005DA1"/>
          <w:vertAlign w:val="baseline"/>
        </w:rPr>
        <w:t> </w:t>
      </w:r>
      <w:r>
        <w:rPr>
          <w:vertAlign w:val="baseline"/>
        </w:rPr>
        <w:t>but only where it is satisfied that:</w:t>
      </w:r>
    </w:p>
    <w:p>
      <w:pPr>
        <w:pStyle w:val="BodyText"/>
      </w:pPr>
    </w:p>
    <w:p>
      <w:pPr>
        <w:pStyle w:val="BodyText"/>
        <w:spacing w:before="126"/>
      </w:pPr>
    </w:p>
    <w:p>
      <w:pPr>
        <w:pStyle w:val="BodyText"/>
        <w:spacing w:line="235" w:lineRule="auto"/>
        <w:ind w:left="1245" w:right="167"/>
        <w:jc w:val="both"/>
      </w:pPr>
      <w:r>
        <w:rPr/>
        <w:t>“… having regard to the conduct of the offender and of the deceased and to such other circumstances as appear to the court to be material, the justice of the case requires </w:t>
      </w:r>
      <w:r>
        <w:rPr/>
        <w:t>the effects of the rule to be so modified in that case.” </w:t>
      </w:r>
      <w:r>
        <w:rPr>
          <w:color w:val="005DA1"/>
          <w:u w:val="single" w:color="005DA1"/>
          <w:vertAlign w:val="superscript"/>
        </w:rPr>
        <w:t>1146</w:t>
      </w:r>
    </w:p>
    <w:p>
      <w:pPr>
        <w:pStyle w:val="BodyText"/>
        <w:spacing w:before="115"/>
      </w:pPr>
    </w:p>
    <w:p>
      <w:pPr>
        <w:pStyle w:val="BodyText"/>
        <w:spacing w:line="235" w:lineRule="auto" w:before="1"/>
        <w:ind w:left="164" w:right="167"/>
        <w:jc w:val="both"/>
      </w:pPr>
      <w:r>
        <w:rPr/>
        <w:t>The power to modify the forfeiture rule does not however apply “in the case of a person who </w:t>
      </w:r>
      <w:r>
        <w:rPr/>
        <w:t>stands convicted of murder”. </w:t>
      </w:r>
      <w:r>
        <w:rPr>
          <w:color w:val="005DA1"/>
          <w:u w:val="single" w:color="005DA1"/>
          <w:vertAlign w:val="superscript"/>
        </w:rPr>
        <w:t>1147</w:t>
      </w:r>
      <w:r>
        <w:rPr>
          <w:color w:val="005DA1"/>
          <w:vertAlign w:val="baseline"/>
        </w:rPr>
        <w:t> </w:t>
      </w:r>
      <w:r>
        <w:rPr>
          <w:vertAlign w:val="baseline"/>
        </w:rPr>
        <w:t>In circumstances where a person “stands convicted of an offence of which unlawful killing is an element” the Act contains its own limitation period and an order can only be</w:t>
      </w:r>
      <w:r>
        <w:rPr>
          <w:spacing w:val="40"/>
          <w:vertAlign w:val="baseline"/>
        </w:rPr>
        <w:t> </w:t>
      </w:r>
      <w:r>
        <w:rPr>
          <w:vertAlign w:val="baseline"/>
        </w:rPr>
        <w:t>made where proceedings are commenced within a period of three months commencing with the conviction. In the first reported case applying the Act </w:t>
      </w:r>
      <w:r>
        <w:rPr>
          <w:color w:val="005DA1"/>
          <w:u w:val="single" w:color="005DA1"/>
          <w:vertAlign w:val="superscript"/>
        </w:rPr>
        <w:t>1148</w:t>
      </w:r>
      <w:r>
        <w:rPr>
          <w:color w:val="005DA1"/>
          <w:vertAlign w:val="baseline"/>
        </w:rPr>
        <w:t> </w:t>
      </w:r>
      <w:r>
        <w:rPr>
          <w:vertAlign w:val="baseline"/>
        </w:rPr>
        <w:t>a widow who had for many years been subjected to violent and unprovoked attacks by her husband accidentally shot him with his shotgun in circumstances where she feared another attack. She was convicted of manslaughter and given a</w:t>
      </w:r>
      <w:r>
        <w:rPr>
          <w:spacing w:val="80"/>
          <w:vertAlign w:val="baseline"/>
        </w:rPr>
        <w:t> </w:t>
      </w:r>
      <w:r>
        <w:rPr>
          <w:vertAlign w:val="baseline"/>
        </w:rPr>
        <w:t>non-custodial sentence. In these circumstances, given the relative lack of moral culpability on the part of the widow, Vinelott J. held that the forfeiture rule should not operate and his decision was upheld</w:t>
      </w:r>
      <w:r>
        <w:rPr>
          <w:spacing w:val="40"/>
          <w:vertAlign w:val="baseline"/>
        </w:rPr>
        <w:t> </w:t>
      </w:r>
      <w:r>
        <w:rPr>
          <w:vertAlign w:val="baseline"/>
        </w:rPr>
        <w:t>on appeal. The Court of Appeal considered it appropriate for the court in exercising its discretion under s.2(2) to take into consideration the widow’s loyalty as a wife, the widow’s mental distress at</w:t>
      </w:r>
      <w:r>
        <w:rPr>
          <w:spacing w:val="80"/>
          <w:vertAlign w:val="baseline"/>
        </w:rPr>
        <w:t> </w:t>
      </w:r>
      <w:r>
        <w:rPr>
          <w:vertAlign w:val="baseline"/>
        </w:rPr>
        <w:t>the time the accident occurred, the deceased’s behaviour, and the deceased’s own assessment of how the wife should be treated on his death. </w:t>
      </w:r>
      <w:r>
        <w:rPr>
          <w:color w:val="005DA1"/>
          <w:u w:val="single" w:color="005DA1"/>
          <w:vertAlign w:val="superscript"/>
        </w:rPr>
        <w:t>1149</w:t>
      </w:r>
      <w:r>
        <w:rPr>
          <w:color w:val="005DA1"/>
          <w:vertAlign w:val="baseline"/>
        </w:rPr>
        <w:t> </w:t>
      </w:r>
      <w:r>
        <w:rPr>
          <w:vertAlign w:val="baseline"/>
        </w:rPr>
        <w:t>The Court of Appeal has also held that in exercising its discretion under s.2(2), it was wrong for the court to consider that it had to do justice as between the parties, rather it had to take into consideration all aspects of the case. </w:t>
      </w:r>
      <w:r>
        <w:rPr>
          <w:color w:val="005DA1"/>
          <w:u w:val="single" w:color="005DA1"/>
          <w:vertAlign w:val="superscript"/>
        </w:rPr>
        <w:t>1150</w:t>
      </w:r>
    </w:p>
    <w:p>
      <w:pPr>
        <w:pStyle w:val="BodyText"/>
      </w:pPr>
    </w:p>
    <w:p>
      <w:pPr>
        <w:pStyle w:val="BodyText"/>
        <w:spacing w:before="32"/>
      </w:pPr>
    </w:p>
    <w:p>
      <w:pPr>
        <w:spacing w:before="1"/>
        <w:ind w:left="165" w:right="0" w:firstLine="0"/>
        <w:jc w:val="both"/>
        <w:rPr>
          <w:rFonts w:ascii="Arial"/>
          <w:b/>
          <w:sz w:val="18"/>
        </w:rPr>
      </w:pPr>
      <w:r>
        <w:rPr>
          <w:rFonts w:ascii="Arial"/>
          <w:b/>
          <w:sz w:val="18"/>
        </w:rPr>
        <w:t>Life insurance and </w:t>
      </w:r>
      <w:r>
        <w:rPr>
          <w:rFonts w:ascii="Arial"/>
          <w:b/>
          <w:spacing w:val="-2"/>
          <w:sz w:val="18"/>
        </w:rPr>
        <w:t>suicide</w:t>
      </w:r>
    </w:p>
    <w:p>
      <w:pPr>
        <w:pStyle w:val="BodyText"/>
        <w:spacing w:before="41"/>
        <w:rPr>
          <w:rFonts w:ascii="Arial"/>
          <w:b/>
          <w:sz w:val="18"/>
        </w:rPr>
      </w:pPr>
    </w:p>
    <w:p>
      <w:pPr>
        <w:pStyle w:val="Heading2"/>
      </w:pPr>
      <w:r>
        <w:rPr/>
        <w:t>16-</w:t>
      </w:r>
      <w:r>
        <w:rPr>
          <w:spacing w:val="-5"/>
        </w:rPr>
        <w:t>188</w:t>
      </w:r>
    </w:p>
    <w:p>
      <w:pPr>
        <w:pStyle w:val="BodyText"/>
        <w:spacing w:before="199"/>
        <w:ind w:left="165"/>
        <w:jc w:val="both"/>
      </w:pPr>
      <w:r>
        <w:rPr/>
        <w:t>Until</w:t>
      </w:r>
      <w:r>
        <w:rPr>
          <w:spacing w:val="4"/>
        </w:rPr>
        <w:t> </w:t>
      </w:r>
      <w:r>
        <w:rPr/>
        <w:t>1961</w:t>
      </w:r>
      <w:r>
        <w:rPr>
          <w:spacing w:val="4"/>
        </w:rPr>
        <w:t> </w:t>
      </w:r>
      <w:r>
        <w:rPr/>
        <w:t>one</w:t>
      </w:r>
      <w:r>
        <w:rPr>
          <w:spacing w:val="4"/>
        </w:rPr>
        <w:t> </w:t>
      </w:r>
      <w:r>
        <w:rPr/>
        <w:t>who</w:t>
      </w:r>
      <w:r>
        <w:rPr>
          <w:spacing w:val="4"/>
        </w:rPr>
        <w:t> </w:t>
      </w:r>
      <w:r>
        <w:rPr/>
        <w:t>committed</w:t>
      </w:r>
      <w:r>
        <w:rPr>
          <w:spacing w:val="4"/>
        </w:rPr>
        <w:t> </w:t>
      </w:r>
      <w:r>
        <w:rPr/>
        <w:t>suicide</w:t>
      </w:r>
      <w:r>
        <w:rPr>
          <w:spacing w:val="4"/>
        </w:rPr>
        <w:t> </w:t>
      </w:r>
      <w:r>
        <w:rPr/>
        <w:t>when</w:t>
      </w:r>
      <w:r>
        <w:rPr>
          <w:spacing w:val="4"/>
        </w:rPr>
        <w:t> </w:t>
      </w:r>
      <w:r>
        <w:rPr/>
        <w:t>sane</w:t>
      </w:r>
      <w:r>
        <w:rPr>
          <w:spacing w:val="4"/>
        </w:rPr>
        <w:t> </w:t>
      </w:r>
      <w:r>
        <w:rPr/>
        <w:t>was</w:t>
      </w:r>
      <w:r>
        <w:rPr>
          <w:spacing w:val="4"/>
        </w:rPr>
        <w:t> </w:t>
      </w:r>
      <w:r>
        <w:rPr/>
        <w:t>guilty</w:t>
      </w:r>
      <w:r>
        <w:rPr>
          <w:spacing w:val="4"/>
        </w:rPr>
        <w:t> </w:t>
      </w:r>
      <w:r>
        <w:rPr/>
        <w:t>of</w:t>
      </w:r>
      <w:r>
        <w:rPr>
          <w:spacing w:val="4"/>
        </w:rPr>
        <w:t> </w:t>
      </w:r>
      <w:r>
        <w:rPr/>
        <w:t>a</w:t>
      </w:r>
      <w:r>
        <w:rPr>
          <w:spacing w:val="4"/>
        </w:rPr>
        <w:t> </w:t>
      </w:r>
      <w:r>
        <w:rPr/>
        <w:t>crime,</w:t>
      </w:r>
      <w:r>
        <w:rPr>
          <w:spacing w:val="4"/>
        </w:rPr>
        <w:t> </w:t>
      </w:r>
      <w:r>
        <w:rPr/>
        <w:t>committing</w:t>
      </w:r>
      <w:r>
        <w:rPr>
          <w:spacing w:val="4"/>
        </w:rPr>
        <w:t> </w:t>
      </w:r>
      <w:r>
        <w:rPr/>
        <w:t>as</w:t>
      </w:r>
      <w:r>
        <w:rPr>
          <w:spacing w:val="4"/>
        </w:rPr>
        <w:t> </w:t>
      </w:r>
      <w:r>
        <w:rPr/>
        <w:t>it</w:t>
      </w:r>
      <w:r>
        <w:rPr>
          <w:spacing w:val="4"/>
        </w:rPr>
        <w:t> </w:t>
      </w:r>
      <w:r>
        <w:rPr/>
        <w:t>were</w:t>
      </w:r>
      <w:r>
        <w:rPr>
          <w:spacing w:val="4"/>
        </w:rPr>
        <w:t> </w:t>
      </w:r>
      <w:r>
        <w:rPr>
          <w:spacing w:val="-2"/>
        </w:rPr>
        <w:t>murder</w:t>
      </w:r>
    </w:p>
    <w:p>
      <w:pPr>
        <w:pStyle w:val="BodyText"/>
        <w:spacing w:after="0"/>
        <w:jc w:val="both"/>
        <w:sectPr>
          <w:pgSz w:w="11900" w:h="16840"/>
          <w:pgMar w:header="971" w:footer="0" w:top="1300" w:bottom="280" w:left="1275" w:right="1275"/>
        </w:sectPr>
      </w:pPr>
    </w:p>
    <w:p>
      <w:pPr>
        <w:pStyle w:val="BodyText"/>
        <w:spacing w:line="235" w:lineRule="auto" w:before="210"/>
        <w:ind w:left="165" w:right="167"/>
        <w:jc w:val="both"/>
      </w:pPr>
      <w:r>
        <w:rPr/>
        <w:t>on himself, and a claim by his personal representatives on a life policy effected by him could not be enforced since it was treated as equivalent to a claim by a murderer or his representative on a </w:t>
      </w:r>
      <w:r>
        <w:rPr/>
        <w:t>policy effected by the murderer on the life of the person murdered. </w:t>
      </w:r>
      <w:r>
        <w:rPr>
          <w:color w:val="005DA1"/>
          <w:u w:val="single" w:color="005DA1"/>
          <w:vertAlign w:val="superscript"/>
        </w:rPr>
        <w:t>1151</w:t>
      </w:r>
      <w:r>
        <w:rPr>
          <w:color w:val="005DA1"/>
          <w:vertAlign w:val="baseline"/>
        </w:rPr>
        <w:t> </w:t>
      </w:r>
      <w:r>
        <w:rPr>
          <w:vertAlign w:val="baseline"/>
        </w:rPr>
        <w:t>Even before 1961, public policy was no bar to a claim on such a policy, </w:t>
      </w:r>
      <w:r>
        <w:rPr>
          <w:color w:val="005DA1"/>
          <w:u w:val="single" w:color="005DA1"/>
          <w:vertAlign w:val="superscript"/>
        </w:rPr>
        <w:t>1152</w:t>
      </w:r>
      <w:r>
        <w:rPr>
          <w:color w:val="005DA1"/>
          <w:vertAlign w:val="baseline"/>
        </w:rPr>
        <w:t> </w:t>
      </w:r>
      <w:r>
        <w:rPr>
          <w:vertAlign w:val="baseline"/>
        </w:rPr>
        <w:t>by assignees for value, at any rate to the extent of their actual interest, </w:t>
      </w:r>
      <w:r>
        <w:rPr>
          <w:color w:val="005DA1"/>
          <w:u w:val="single" w:color="005DA1"/>
          <w:vertAlign w:val="superscript"/>
        </w:rPr>
        <w:t>1153</w:t>
      </w:r>
      <w:r>
        <w:rPr>
          <w:color w:val="005DA1"/>
          <w:vertAlign w:val="baseline"/>
        </w:rPr>
        <w:t> </w:t>
      </w:r>
      <w:r>
        <w:rPr>
          <w:vertAlign w:val="baseline"/>
        </w:rPr>
        <w:t>or by the representatives of the deceased if he was insane at the time of his suicide. </w:t>
      </w:r>
      <w:r>
        <w:rPr>
          <w:color w:val="005DA1"/>
          <w:u w:val="single" w:color="005DA1"/>
          <w:vertAlign w:val="superscript"/>
        </w:rPr>
        <w:t>1154</w:t>
      </w:r>
      <w:r>
        <w:rPr>
          <w:color w:val="005DA1"/>
          <w:vertAlign w:val="baseline"/>
        </w:rPr>
        <w:t> </w:t>
      </w:r>
      <w:r>
        <w:rPr>
          <w:vertAlign w:val="baseline"/>
        </w:rPr>
        <w:t>Section 1 of the Suicide Act 1961 abrogated the rule of law whereby it was a crime for a person to commit suicide and it is thought that public policy is no longer a bar to any claim resulting from the suicide of the assured. But there may still be a distinction between suicide when sane and when insane. In the case of insane suicide, in the absence of any special condition that the policy is to be avoided by suicide, the policy continues to be enforceable as under the old law. </w:t>
      </w:r>
      <w:r>
        <w:rPr>
          <w:color w:val="005DA1"/>
          <w:u w:val="single" w:color="005DA1"/>
          <w:vertAlign w:val="superscript"/>
        </w:rPr>
        <w:t>1155</w:t>
      </w:r>
      <w:r>
        <w:rPr>
          <w:color w:val="005DA1"/>
          <w:vertAlign w:val="baseline"/>
        </w:rPr>
        <w:t> </w:t>
      </w:r>
      <w:r>
        <w:rPr>
          <w:vertAlign w:val="baseline"/>
        </w:rPr>
        <w:t>In the case of sane suicide, in the absence of any special condition, express or implied, that the policy shall not be avoided</w:t>
      </w:r>
      <w:r>
        <w:rPr>
          <w:spacing w:val="-2"/>
          <w:vertAlign w:val="baseline"/>
        </w:rPr>
        <w:t> </w:t>
      </w:r>
      <w:r>
        <w:rPr>
          <w:vertAlign w:val="baseline"/>
        </w:rPr>
        <w:t>by</w:t>
      </w:r>
      <w:r>
        <w:rPr>
          <w:spacing w:val="-2"/>
          <w:vertAlign w:val="baseline"/>
        </w:rPr>
        <w:t> </w:t>
      </w:r>
      <w:r>
        <w:rPr>
          <w:vertAlign w:val="baseline"/>
        </w:rPr>
        <w:t>suicide,</w:t>
      </w:r>
      <w:r>
        <w:rPr>
          <w:spacing w:val="-2"/>
          <w:vertAlign w:val="baseline"/>
        </w:rPr>
        <w:t> </w:t>
      </w:r>
      <w:r>
        <w:rPr>
          <w:vertAlign w:val="baseline"/>
        </w:rPr>
        <w:t>policy</w:t>
      </w:r>
      <w:r>
        <w:rPr>
          <w:spacing w:val="-2"/>
          <w:vertAlign w:val="baseline"/>
        </w:rPr>
        <w:t> </w:t>
      </w:r>
      <w:r>
        <w:rPr>
          <w:vertAlign w:val="baseline"/>
        </w:rPr>
        <w:t>moneys</w:t>
      </w:r>
      <w:r>
        <w:rPr>
          <w:spacing w:val="-2"/>
          <w:vertAlign w:val="baseline"/>
        </w:rPr>
        <w:t> </w:t>
      </w:r>
      <w:r>
        <w:rPr>
          <w:vertAlign w:val="baseline"/>
        </w:rPr>
        <w:t>may</w:t>
      </w:r>
      <w:r>
        <w:rPr>
          <w:spacing w:val="-2"/>
          <w:vertAlign w:val="baseline"/>
        </w:rPr>
        <w:t> </w:t>
      </w:r>
      <w:r>
        <w:rPr>
          <w:vertAlign w:val="baseline"/>
        </w:rPr>
        <w:t>still</w:t>
      </w:r>
      <w:r>
        <w:rPr>
          <w:spacing w:val="-2"/>
          <w:vertAlign w:val="baseline"/>
        </w:rPr>
        <w:t> </w:t>
      </w:r>
      <w:r>
        <w:rPr>
          <w:vertAlign w:val="baseline"/>
        </w:rPr>
        <w:t>be</w:t>
      </w:r>
      <w:r>
        <w:rPr>
          <w:spacing w:val="-2"/>
          <w:vertAlign w:val="baseline"/>
        </w:rPr>
        <w:t> </w:t>
      </w:r>
      <w:r>
        <w:rPr>
          <w:vertAlign w:val="baseline"/>
        </w:rPr>
        <w:t>irrecoverable</w:t>
      </w:r>
      <w:r>
        <w:rPr>
          <w:spacing w:val="-2"/>
          <w:vertAlign w:val="baseline"/>
        </w:rPr>
        <w:t> </w:t>
      </w:r>
      <w:r>
        <w:rPr>
          <w:vertAlign w:val="baseline"/>
        </w:rPr>
        <w:t>by</w:t>
      </w:r>
      <w:r>
        <w:rPr>
          <w:spacing w:val="-2"/>
          <w:vertAlign w:val="baseline"/>
        </w:rPr>
        <w:t> </w:t>
      </w:r>
      <w:r>
        <w:rPr>
          <w:vertAlign w:val="baseline"/>
        </w:rPr>
        <w:t>reason</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presumption</w:t>
      </w:r>
      <w:r>
        <w:rPr>
          <w:spacing w:val="-4"/>
          <w:vertAlign w:val="baseline"/>
        </w:rPr>
        <w:t> </w:t>
      </w:r>
      <w:r>
        <w:rPr>
          <w:color w:val="005DA1"/>
          <w:u w:val="single" w:color="005DA1"/>
          <w:vertAlign w:val="superscript"/>
        </w:rPr>
        <w:t>1156</w:t>
      </w:r>
      <w:r>
        <w:rPr>
          <w:color w:val="005DA1"/>
          <w:spacing w:val="-2"/>
          <w:vertAlign w:val="baseline"/>
        </w:rPr>
        <w:t> </w:t>
      </w:r>
      <w:r>
        <w:rPr>
          <w:vertAlign w:val="baseline"/>
        </w:rPr>
        <w:t>that</w:t>
      </w:r>
      <w:r>
        <w:rPr>
          <w:spacing w:val="-2"/>
          <w:vertAlign w:val="baseline"/>
        </w:rPr>
        <w:t> </w:t>
      </w:r>
      <w:r>
        <w:rPr>
          <w:vertAlign w:val="baseline"/>
        </w:rPr>
        <w:t>the promise to pay on the happening of a specified event does not apply where that event was deliberately caused by the assured. </w:t>
      </w:r>
      <w:r>
        <w:rPr>
          <w:color w:val="005DA1"/>
          <w:u w:val="single" w:color="005DA1"/>
          <w:vertAlign w:val="superscript"/>
        </w:rPr>
        <w:t>1157</w:t>
      </w:r>
      <w:r>
        <w:rPr>
          <w:color w:val="005DA1"/>
          <w:vertAlign w:val="baseline"/>
        </w:rPr>
        <w:t> </w:t>
      </w:r>
      <w:r>
        <w:rPr>
          <w:vertAlign w:val="baseline"/>
        </w:rPr>
        <w:t>Where, however, the policy contains a promise, express or implied, to pay in the event of suicide, there is no room for that presumption to operate.</w:t>
      </w:r>
    </w:p>
    <w:p>
      <w:pPr>
        <w:pStyle w:val="BodyText"/>
      </w:pPr>
    </w:p>
    <w:p>
      <w:pPr>
        <w:pStyle w:val="BodyText"/>
        <w:spacing w:before="33"/>
      </w:pPr>
    </w:p>
    <w:p>
      <w:pPr>
        <w:spacing w:before="0"/>
        <w:ind w:left="165" w:right="0" w:firstLine="0"/>
        <w:jc w:val="both"/>
        <w:rPr>
          <w:rFonts w:ascii="Arial"/>
          <w:b/>
          <w:sz w:val="18"/>
        </w:rPr>
      </w:pPr>
      <w:r>
        <w:rPr>
          <w:rFonts w:ascii="Arial"/>
          <w:b/>
          <w:sz w:val="18"/>
        </w:rPr>
        <w:t>Assured suffering death at the hands of the </w:t>
      </w:r>
      <w:r>
        <w:rPr>
          <w:rFonts w:ascii="Arial"/>
          <w:b/>
          <w:spacing w:val="-5"/>
          <w:sz w:val="18"/>
        </w:rPr>
        <w:t>law</w:t>
      </w:r>
    </w:p>
    <w:p>
      <w:pPr>
        <w:pStyle w:val="BodyText"/>
        <w:spacing w:before="41"/>
        <w:rPr>
          <w:rFonts w:ascii="Arial"/>
          <w:b/>
          <w:sz w:val="18"/>
        </w:rPr>
      </w:pPr>
    </w:p>
    <w:p>
      <w:pPr>
        <w:pStyle w:val="Heading2"/>
        <w:spacing w:before="1"/>
      </w:pPr>
      <w:r>
        <w:rPr/>
        <w:t>16-</w:t>
      </w:r>
      <w:r>
        <w:rPr>
          <w:spacing w:val="-5"/>
        </w:rPr>
        <w:t>189</w:t>
      </w:r>
    </w:p>
    <w:p>
      <w:pPr>
        <w:pStyle w:val="BodyText"/>
        <w:spacing w:line="235" w:lineRule="auto" w:before="202"/>
        <w:ind w:left="165" w:right="167"/>
        <w:jc w:val="both"/>
      </w:pPr>
      <w:r>
        <w:rPr/>
        <w:t>In </w:t>
      </w:r>
      <w:r>
        <w:rPr>
          <w:rFonts w:ascii="Arial" w:hAnsi="Arial"/>
          <w:i/>
        </w:rPr>
        <w:t>Amicable Society v Bolland </w:t>
      </w:r>
      <w:r>
        <w:rPr>
          <w:color w:val="005DA1"/>
          <w:u w:val="single" w:color="005DA1"/>
          <w:vertAlign w:val="superscript"/>
        </w:rPr>
        <w:t>1158</w:t>
      </w:r>
      <w:r>
        <w:rPr>
          <w:color w:val="005DA1"/>
          <w:vertAlign w:val="baseline"/>
        </w:rPr>
        <w:t> </w:t>
      </w:r>
      <w:r>
        <w:rPr>
          <w:vertAlign w:val="baseline"/>
        </w:rPr>
        <w:t>where the assured was hanged for forgery, it was held that his assignees could not recover the sum for which his life was insured. The essential feature of </w:t>
      </w:r>
      <w:r>
        <w:rPr>
          <w:vertAlign w:val="baseline"/>
        </w:rPr>
        <w:t>the decision was that the court would not allow a claim in contract to be based on the contracting party’s crime as a necessary constituent of the cause of action, even though an interval of time and circumstance separated the crime from the resulting death. </w:t>
      </w:r>
      <w:r>
        <w:rPr>
          <w:color w:val="005DA1"/>
          <w:u w:val="single" w:color="005DA1"/>
          <w:vertAlign w:val="superscript"/>
        </w:rPr>
        <w:t>1159</w:t>
      </w:r>
    </w:p>
    <w:p>
      <w:pPr>
        <w:pStyle w:val="BodyText"/>
      </w:pPr>
    </w:p>
    <w:p>
      <w:pPr>
        <w:pStyle w:val="BodyText"/>
        <w:spacing w:before="37"/>
      </w:pPr>
    </w:p>
    <w:p>
      <w:pPr>
        <w:spacing w:before="0"/>
        <w:ind w:left="165" w:right="0" w:firstLine="0"/>
        <w:jc w:val="left"/>
        <w:rPr>
          <w:rFonts w:ascii="Arial"/>
          <w:b/>
          <w:sz w:val="18"/>
        </w:rPr>
      </w:pPr>
      <w:r>
        <w:rPr>
          <w:rFonts w:ascii="Arial"/>
          <w:b/>
          <w:sz w:val="18"/>
        </w:rPr>
        <w:t>Indemnity against liability resulting from commission of </w:t>
      </w:r>
      <w:r>
        <w:rPr>
          <w:rFonts w:ascii="Arial"/>
          <w:b/>
          <w:spacing w:val="-2"/>
          <w:sz w:val="18"/>
        </w:rPr>
        <w:t>crime</w:t>
      </w:r>
    </w:p>
    <w:p>
      <w:pPr>
        <w:pStyle w:val="BodyText"/>
        <w:spacing w:before="41"/>
        <w:rPr>
          <w:rFonts w:ascii="Arial"/>
          <w:b/>
          <w:sz w:val="18"/>
        </w:rPr>
      </w:pPr>
    </w:p>
    <w:p>
      <w:pPr>
        <w:pStyle w:val="Heading2"/>
      </w:pPr>
      <w:r>
        <w:rPr/>
        <w:t>16-</w:t>
      </w:r>
      <w:r>
        <w:rPr>
          <w:spacing w:val="-5"/>
        </w:rPr>
        <w:t>190</w:t>
      </w:r>
    </w:p>
    <w:p>
      <w:pPr>
        <w:pStyle w:val="BodyText"/>
        <w:spacing w:line="235" w:lineRule="auto" w:before="203"/>
        <w:ind w:left="165" w:right="166"/>
        <w:jc w:val="both"/>
      </w:pPr>
      <w:r>
        <w:rPr/>
        <w:t>An</w:t>
      </w:r>
      <w:r>
        <w:rPr>
          <w:spacing w:val="-2"/>
        </w:rPr>
        <w:t> </w:t>
      </w:r>
      <w:r>
        <w:rPr/>
        <w:t>indemnity</w:t>
      </w:r>
      <w:r>
        <w:rPr>
          <w:spacing w:val="-2"/>
        </w:rPr>
        <w:t> </w:t>
      </w:r>
      <w:r>
        <w:rPr>
          <w:color w:val="005DA1"/>
          <w:u w:val="single" w:color="005DA1"/>
          <w:vertAlign w:val="superscript"/>
        </w:rPr>
        <w:t>1160</w:t>
      </w:r>
      <w:r>
        <w:rPr>
          <w:color w:val="005DA1"/>
          <w:spacing w:val="-2"/>
          <w:vertAlign w:val="baseline"/>
        </w:rPr>
        <w:t> </w:t>
      </w:r>
      <w:r>
        <w:rPr>
          <w:vertAlign w:val="baseline"/>
        </w:rPr>
        <w:t>against</w:t>
      </w:r>
      <w:r>
        <w:rPr>
          <w:spacing w:val="-2"/>
          <w:vertAlign w:val="baseline"/>
        </w:rPr>
        <w:t> </w:t>
      </w:r>
      <w:r>
        <w:rPr>
          <w:vertAlign w:val="baseline"/>
        </w:rPr>
        <w:t>civil</w:t>
      </w:r>
      <w:r>
        <w:rPr>
          <w:spacing w:val="-2"/>
          <w:vertAlign w:val="baseline"/>
        </w:rPr>
        <w:t> </w:t>
      </w:r>
      <w:r>
        <w:rPr>
          <w:color w:val="005DA1"/>
          <w:u w:val="single" w:color="005DA1"/>
          <w:vertAlign w:val="superscript"/>
        </w:rPr>
        <w:t>1161</w:t>
      </w:r>
      <w:r>
        <w:rPr>
          <w:color w:val="005DA1"/>
          <w:spacing w:val="-2"/>
          <w:vertAlign w:val="baseline"/>
        </w:rPr>
        <w:t> </w:t>
      </w:r>
      <w:r>
        <w:rPr>
          <w:vertAlign w:val="baseline"/>
        </w:rPr>
        <w:t>or</w:t>
      </w:r>
      <w:r>
        <w:rPr>
          <w:spacing w:val="-2"/>
          <w:vertAlign w:val="baseline"/>
        </w:rPr>
        <w:t> </w:t>
      </w:r>
      <w:r>
        <w:rPr>
          <w:vertAlign w:val="baseline"/>
        </w:rPr>
        <w:t>criminal,</w:t>
      </w:r>
      <w:r>
        <w:rPr>
          <w:spacing w:val="-2"/>
          <w:vertAlign w:val="baseline"/>
        </w:rPr>
        <w:t> </w:t>
      </w:r>
      <w:r>
        <w:rPr>
          <w:color w:val="005DA1"/>
          <w:u w:val="single" w:color="005DA1"/>
          <w:vertAlign w:val="superscript"/>
        </w:rPr>
        <w:t>1162</w:t>
      </w:r>
      <w:r>
        <w:rPr>
          <w:color w:val="005DA1"/>
          <w:spacing w:val="-2"/>
          <w:vertAlign w:val="baseline"/>
        </w:rPr>
        <w:t> </w:t>
      </w:r>
      <w:r>
        <w:rPr>
          <w:vertAlign w:val="baseline"/>
        </w:rPr>
        <w:t>liability</w:t>
      </w:r>
      <w:r>
        <w:rPr>
          <w:spacing w:val="-2"/>
          <w:vertAlign w:val="baseline"/>
        </w:rPr>
        <w:t> </w:t>
      </w:r>
      <w:r>
        <w:rPr>
          <w:vertAlign w:val="baseline"/>
        </w:rPr>
        <w:t>resulting</w:t>
      </w:r>
      <w:r>
        <w:rPr>
          <w:spacing w:val="-2"/>
          <w:vertAlign w:val="baseline"/>
        </w:rPr>
        <w:t> </w:t>
      </w:r>
      <w:r>
        <w:rPr>
          <w:vertAlign w:val="baseline"/>
        </w:rPr>
        <w:t>from</w:t>
      </w:r>
      <w:r>
        <w:rPr>
          <w:spacing w:val="-2"/>
          <w:vertAlign w:val="baseline"/>
        </w:rPr>
        <w:t> </w:t>
      </w:r>
      <w:r>
        <w:rPr>
          <w:vertAlign w:val="baseline"/>
        </w:rPr>
        <w:t>the</w:t>
      </w:r>
      <w:r>
        <w:rPr>
          <w:spacing w:val="-2"/>
          <w:vertAlign w:val="baseline"/>
        </w:rPr>
        <w:t> </w:t>
      </w:r>
      <w:r>
        <w:rPr>
          <w:vertAlign w:val="baseline"/>
        </w:rPr>
        <w:t>deliberate</w:t>
      </w:r>
      <w:r>
        <w:rPr>
          <w:spacing w:val="-2"/>
          <w:vertAlign w:val="baseline"/>
        </w:rPr>
        <w:t> </w:t>
      </w:r>
      <w:r>
        <w:rPr>
          <w:vertAlign w:val="baseline"/>
        </w:rPr>
        <w:t>commission</w:t>
      </w:r>
      <w:r>
        <w:rPr>
          <w:spacing w:val="-2"/>
          <w:vertAlign w:val="baseline"/>
        </w:rPr>
        <w:t> </w:t>
      </w:r>
      <w:r>
        <w:rPr>
          <w:vertAlign w:val="baseline"/>
        </w:rPr>
        <w:t>of</w:t>
      </w:r>
      <w:r>
        <w:rPr>
          <w:spacing w:val="-2"/>
          <w:vertAlign w:val="baseline"/>
        </w:rPr>
        <w:t> </w:t>
      </w:r>
      <w:r>
        <w:rPr>
          <w:vertAlign w:val="baseline"/>
        </w:rPr>
        <w:t>a crime by the person to be indemnified generally cannot be enforced by the criminal or his representatives, the reason being that, on grounds of public policy, either the indemnity is subject </w:t>
      </w:r>
      <w:r>
        <w:rPr>
          <w:vertAlign w:val="baseline"/>
        </w:rPr>
        <w:t>to an implied exclusion which operates against the criminal and his representatives or they are under a personal disability or ban which prevents their suing on it. </w:t>
      </w:r>
      <w:r>
        <w:rPr>
          <w:color w:val="005DA1"/>
          <w:u w:val="single" w:color="005DA1"/>
          <w:vertAlign w:val="superscript"/>
        </w:rPr>
        <w:t>1163</w:t>
      </w:r>
      <w:r>
        <w:rPr>
          <w:color w:val="005DA1"/>
          <w:vertAlign w:val="baseline"/>
        </w:rPr>
        <w:t> </w:t>
      </w:r>
      <w:r>
        <w:rPr>
          <w:vertAlign w:val="baseline"/>
        </w:rPr>
        <w:t>Thus, in </w:t>
      </w:r>
      <w:r>
        <w:rPr>
          <w:rFonts w:ascii="Arial" w:hAnsi="Arial"/>
          <w:i/>
          <w:vertAlign w:val="baseline"/>
        </w:rPr>
        <w:t>Askey v Golden Wine Co Ltd </w:t>
      </w:r>
      <w:r>
        <w:rPr>
          <w:color w:val="005DA1"/>
          <w:u w:val="single" w:color="005DA1"/>
          <w:vertAlign w:val="superscript"/>
        </w:rPr>
        <w:t>1164</w:t>
      </w:r>
      <w:r>
        <w:rPr>
          <w:color w:val="005DA1"/>
          <w:vertAlign w:val="baseline"/>
        </w:rPr>
        <w:t> </w:t>
      </w:r>
      <w:r>
        <w:rPr>
          <w:vertAlign w:val="baseline"/>
        </w:rPr>
        <w:t>a wholesaler, through his own gross negligence, incurred a fine and costs as a result of breaches of the Food and Drugs Act and had to refund money to his retailers. Denning J. held that it would be against public policy to permit him to recover his loss, by way of damages for conspiracy, from those responsible for the management of the company which supplied him with the goods and it is clear from the judgment that the learned judge would have held a claim against the company for damages for breach of contract in respect of such loss to be equally unenforceable. And in </w:t>
      </w:r>
      <w:r>
        <w:rPr>
          <w:rFonts w:ascii="Arial" w:hAnsi="Arial"/>
          <w:i/>
          <w:vertAlign w:val="baseline"/>
        </w:rPr>
        <w:t>Moore Stephens (a firm) v Stone &amp; Rolls Ltd (In Liquidation) </w:t>
      </w:r>
      <w:r>
        <w:rPr>
          <w:color w:val="005DA1"/>
          <w:u w:val="single" w:color="005DA1"/>
          <w:vertAlign w:val="superscript"/>
        </w:rPr>
        <w:t>1165</w:t>
      </w:r>
      <w:r>
        <w:rPr>
          <w:color w:val="005DA1"/>
          <w:vertAlign w:val="baseline"/>
        </w:rPr>
        <w:t> </w:t>
      </w:r>
      <w:r>
        <w:rPr>
          <w:vertAlign w:val="baseline"/>
        </w:rPr>
        <w:t>the House of Lords held that a company which had been involved in obtaining payments under letters of credit by presenting to banks false documents in relation to fictitious commodity trading would not be entitled to recover damages from its auditors</w:t>
      </w:r>
      <w:r>
        <w:rPr>
          <w:spacing w:val="40"/>
          <w:vertAlign w:val="baseline"/>
        </w:rPr>
        <w:t> </w:t>
      </w:r>
      <w:r>
        <w:rPr>
          <w:vertAlign w:val="baseline"/>
        </w:rPr>
        <w:t>even if (which was not decided) the auditors were in breach of contract in failing to detect the frauds. But probably, as in the case of the closely related rule that a man may not benefit from his own crime, this rule does not apply to every breach of the criminal law </w:t>
      </w:r>
      <w:r>
        <w:rPr>
          <w:color w:val="005DA1"/>
          <w:u w:val="single" w:color="005DA1"/>
          <w:vertAlign w:val="superscript"/>
        </w:rPr>
        <w:t>1166</w:t>
      </w:r>
      <w:r>
        <w:rPr>
          <w:vertAlign w:val="baseline"/>
        </w:rPr>
        <w:t>; indeed, it has been said that the courts’ refusal to permit a person who has committed an anti-social act to assert a resultant right depends not only on the nature of the anti-social act but also on the nature of the right asserted. </w:t>
      </w:r>
      <w:r>
        <w:rPr>
          <w:color w:val="005DA1"/>
          <w:u w:val="single" w:color="005DA1"/>
          <w:vertAlign w:val="superscript"/>
        </w:rPr>
        <w:t>1167</w:t>
      </w:r>
      <w:r>
        <w:rPr>
          <w:color w:val="005DA1"/>
          <w:vertAlign w:val="baseline"/>
        </w:rPr>
        <w:t> </w:t>
      </w:r>
      <w:r>
        <w:rPr>
          <w:vertAlign w:val="baseline"/>
        </w:rPr>
        <w:t>Thus, for example, the rule does not apply to every breach of the criminal law. It does not apply, for example, to the innocent commission of an offence of strict liability. </w:t>
      </w:r>
      <w:r>
        <w:rPr>
          <w:color w:val="005DA1"/>
          <w:u w:val="single" w:color="005DA1"/>
          <w:vertAlign w:val="superscript"/>
        </w:rPr>
        <w:t>1168</w:t>
      </w:r>
      <w:r>
        <w:rPr>
          <w:color w:val="005DA1"/>
          <w:vertAlign w:val="baseline"/>
        </w:rPr>
        <w:t> </w:t>
      </w:r>
      <w:r>
        <w:rPr>
          <w:vertAlign w:val="baseline"/>
        </w:rPr>
        <w:t>It is also clear that policies of insurance relating to motor accidents are enforceable, so that a motorist who has to pay damages for negligence</w:t>
      </w:r>
      <w:r>
        <w:rPr>
          <w:spacing w:val="-1"/>
          <w:vertAlign w:val="baseline"/>
        </w:rPr>
        <w:t> </w:t>
      </w:r>
      <w:r>
        <w:rPr>
          <w:vertAlign w:val="baseline"/>
        </w:rPr>
        <w:t>can</w:t>
      </w:r>
      <w:r>
        <w:rPr>
          <w:spacing w:val="-1"/>
          <w:vertAlign w:val="baseline"/>
        </w:rPr>
        <w:t> </w:t>
      </w:r>
      <w:r>
        <w:rPr>
          <w:vertAlign w:val="baseline"/>
        </w:rPr>
        <w:t>recover</w:t>
      </w:r>
      <w:r>
        <w:rPr>
          <w:spacing w:val="-1"/>
          <w:vertAlign w:val="baseline"/>
        </w:rPr>
        <w:t> </w:t>
      </w:r>
      <w:r>
        <w:rPr>
          <w:vertAlign w:val="baseline"/>
        </w:rPr>
        <w:t>an</w:t>
      </w:r>
      <w:r>
        <w:rPr>
          <w:spacing w:val="-1"/>
          <w:vertAlign w:val="baseline"/>
        </w:rPr>
        <w:t> </w:t>
      </w:r>
      <w:r>
        <w:rPr>
          <w:vertAlign w:val="baseline"/>
        </w:rPr>
        <w:t>indemnity</w:t>
      </w:r>
      <w:r>
        <w:rPr>
          <w:spacing w:val="-1"/>
          <w:vertAlign w:val="baseline"/>
        </w:rPr>
        <w:t> </w:t>
      </w:r>
      <w:r>
        <w:rPr>
          <w:vertAlign w:val="baseline"/>
        </w:rPr>
        <w:t>from</w:t>
      </w:r>
      <w:r>
        <w:rPr>
          <w:spacing w:val="-1"/>
          <w:vertAlign w:val="baseline"/>
        </w:rPr>
        <w:t> </w:t>
      </w:r>
      <w:r>
        <w:rPr>
          <w:vertAlign w:val="baseline"/>
        </w:rPr>
        <w:t>his</w:t>
      </w:r>
      <w:r>
        <w:rPr>
          <w:spacing w:val="-1"/>
          <w:vertAlign w:val="baseline"/>
        </w:rPr>
        <w:t> </w:t>
      </w:r>
      <w:r>
        <w:rPr>
          <w:vertAlign w:val="baseline"/>
        </w:rPr>
        <w:t>insurers;</w:t>
      </w:r>
      <w:r>
        <w:rPr>
          <w:spacing w:val="-1"/>
          <w:vertAlign w:val="baseline"/>
        </w:rPr>
        <w:t> </w:t>
      </w:r>
      <w:r>
        <w:rPr>
          <w:vertAlign w:val="baseline"/>
        </w:rPr>
        <w:t>and</w:t>
      </w:r>
      <w:r>
        <w:rPr>
          <w:spacing w:val="-1"/>
          <w:vertAlign w:val="baseline"/>
        </w:rPr>
        <w:t> </w:t>
      </w:r>
      <w:r>
        <w:rPr>
          <w:vertAlign w:val="baseline"/>
        </w:rPr>
        <w:t>this</w:t>
      </w:r>
      <w:r>
        <w:rPr>
          <w:spacing w:val="-1"/>
          <w:vertAlign w:val="baseline"/>
        </w:rPr>
        <w:t> </w:t>
      </w:r>
      <w:r>
        <w:rPr>
          <w:vertAlign w:val="baseline"/>
        </w:rPr>
        <w:t>is</w:t>
      </w:r>
      <w:r>
        <w:rPr>
          <w:spacing w:val="-1"/>
          <w:vertAlign w:val="baseline"/>
        </w:rPr>
        <w:t> </w:t>
      </w:r>
      <w:r>
        <w:rPr>
          <w:vertAlign w:val="baseline"/>
        </w:rPr>
        <w:t>so</w:t>
      </w:r>
      <w:r>
        <w:rPr>
          <w:spacing w:val="-1"/>
          <w:vertAlign w:val="baseline"/>
        </w:rPr>
        <w:t> </w:t>
      </w:r>
      <w:r>
        <w:rPr>
          <w:vertAlign w:val="baseline"/>
        </w:rPr>
        <w:t>even</w:t>
      </w:r>
      <w:r>
        <w:rPr>
          <w:spacing w:val="-1"/>
          <w:vertAlign w:val="baseline"/>
        </w:rPr>
        <w:t> </w:t>
      </w:r>
      <w:r>
        <w:rPr>
          <w:vertAlign w:val="baseline"/>
        </w:rPr>
        <w:t>though</w:t>
      </w:r>
      <w:r>
        <w:rPr>
          <w:spacing w:val="-1"/>
          <w:vertAlign w:val="baseline"/>
        </w:rPr>
        <w:t> </w:t>
      </w:r>
      <w:r>
        <w:rPr>
          <w:vertAlign w:val="baseline"/>
        </w:rPr>
        <w:t>the</w:t>
      </w:r>
      <w:r>
        <w:rPr>
          <w:spacing w:val="-1"/>
          <w:vertAlign w:val="baseline"/>
        </w:rPr>
        <w:t> </w:t>
      </w:r>
      <w:r>
        <w:rPr>
          <w:vertAlign w:val="baseline"/>
        </w:rPr>
        <w:t>negligence</w:t>
      </w:r>
      <w:r>
        <w:rPr>
          <w:spacing w:val="-1"/>
          <w:vertAlign w:val="baseline"/>
        </w:rPr>
        <w:t> </w:t>
      </w:r>
      <w:r>
        <w:rPr>
          <w:vertAlign w:val="baseline"/>
        </w:rPr>
        <w:t>was so gross </w:t>
      </w:r>
      <w:r>
        <w:rPr>
          <w:color w:val="005DA1"/>
          <w:u w:val="single" w:color="005DA1"/>
          <w:vertAlign w:val="superscript"/>
        </w:rPr>
        <w:t>1169</w:t>
      </w:r>
      <w:r>
        <w:rPr>
          <w:color w:val="005DA1"/>
          <w:vertAlign w:val="baseline"/>
        </w:rPr>
        <w:t> </w:t>
      </w:r>
      <w:r>
        <w:rPr>
          <w:vertAlign w:val="baseline"/>
        </w:rPr>
        <w:t>as to amount to manslaughter. </w:t>
      </w:r>
      <w:r>
        <w:rPr>
          <w:color w:val="005DA1"/>
          <w:u w:val="single" w:color="005DA1"/>
          <w:vertAlign w:val="superscript"/>
        </w:rPr>
        <w:t>1170</w:t>
      </w:r>
      <w:r>
        <w:rPr>
          <w:color w:val="005DA1"/>
          <w:vertAlign w:val="baseline"/>
        </w:rPr>
        <w:t> </w:t>
      </w:r>
      <w:r>
        <w:rPr>
          <w:vertAlign w:val="baseline"/>
        </w:rPr>
        <w:t>Perhaps this is to be explained on the ground that here</w:t>
      </w:r>
      <w:r>
        <w:rPr>
          <w:spacing w:val="-2"/>
          <w:vertAlign w:val="baseline"/>
        </w:rPr>
        <w:t> </w:t>
      </w:r>
      <w:r>
        <w:rPr>
          <w:vertAlign w:val="baseline"/>
        </w:rPr>
        <w:t>the</w:t>
      </w:r>
      <w:r>
        <w:rPr>
          <w:spacing w:val="-2"/>
          <w:vertAlign w:val="baseline"/>
        </w:rPr>
        <w:t> </w:t>
      </w:r>
      <w:r>
        <w:rPr>
          <w:vertAlign w:val="baseline"/>
        </w:rPr>
        <w:t>act</w:t>
      </w:r>
      <w:r>
        <w:rPr>
          <w:spacing w:val="-2"/>
          <w:vertAlign w:val="baseline"/>
        </w:rPr>
        <w:t> </w:t>
      </w:r>
      <w:r>
        <w:rPr>
          <w:vertAlign w:val="baseline"/>
        </w:rPr>
        <w:t>to</w:t>
      </w:r>
      <w:r>
        <w:rPr>
          <w:spacing w:val="-2"/>
          <w:vertAlign w:val="baseline"/>
        </w:rPr>
        <w:t> </w:t>
      </w:r>
      <w:r>
        <w:rPr>
          <w:vertAlign w:val="baseline"/>
        </w:rPr>
        <w:t>be</w:t>
      </w:r>
      <w:r>
        <w:rPr>
          <w:spacing w:val="-2"/>
          <w:vertAlign w:val="baseline"/>
        </w:rPr>
        <w:t> </w:t>
      </w:r>
      <w:r>
        <w:rPr>
          <w:vertAlign w:val="baseline"/>
        </w:rPr>
        <w:t>indemnified</w:t>
      </w:r>
      <w:r>
        <w:rPr>
          <w:spacing w:val="-2"/>
          <w:vertAlign w:val="baseline"/>
        </w:rPr>
        <w:t> </w:t>
      </w:r>
      <w:r>
        <w:rPr>
          <w:vertAlign w:val="baseline"/>
        </w:rPr>
        <w:t>is</w:t>
      </w:r>
      <w:r>
        <w:rPr>
          <w:spacing w:val="-2"/>
          <w:vertAlign w:val="baseline"/>
        </w:rPr>
        <w:t> </w:t>
      </w:r>
      <w:r>
        <w:rPr>
          <w:vertAlign w:val="baseline"/>
        </w:rPr>
        <w:t>one</w:t>
      </w:r>
      <w:r>
        <w:rPr>
          <w:spacing w:val="-2"/>
          <w:vertAlign w:val="baseline"/>
        </w:rPr>
        <w:t> </w:t>
      </w:r>
      <w:r>
        <w:rPr>
          <w:vertAlign w:val="baseline"/>
        </w:rPr>
        <w:t>intended</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law</w:t>
      </w:r>
      <w:r>
        <w:rPr>
          <w:spacing w:val="-2"/>
          <w:vertAlign w:val="baseline"/>
        </w:rPr>
        <w:t> </w:t>
      </w:r>
      <w:r>
        <w:rPr>
          <w:vertAlign w:val="baseline"/>
        </w:rPr>
        <w:t>that</w:t>
      </w:r>
      <w:r>
        <w:rPr>
          <w:spacing w:val="-2"/>
          <w:vertAlign w:val="baseline"/>
        </w:rPr>
        <w:t> </w:t>
      </w:r>
      <w:r>
        <w:rPr>
          <w:vertAlign w:val="baseline"/>
        </w:rPr>
        <w:t>people</w:t>
      </w:r>
      <w:r>
        <w:rPr>
          <w:spacing w:val="-2"/>
          <w:vertAlign w:val="baseline"/>
        </w:rPr>
        <w:t> </w:t>
      </w:r>
      <w:r>
        <w:rPr>
          <w:vertAlign w:val="baseline"/>
        </w:rPr>
        <w:t>should</w:t>
      </w:r>
      <w:r>
        <w:rPr>
          <w:spacing w:val="-2"/>
          <w:vertAlign w:val="baseline"/>
        </w:rPr>
        <w:t> </w:t>
      </w:r>
      <w:r>
        <w:rPr>
          <w:vertAlign w:val="baseline"/>
        </w:rPr>
        <w:t>insure</w:t>
      </w:r>
      <w:r>
        <w:rPr>
          <w:spacing w:val="-2"/>
          <w:vertAlign w:val="baseline"/>
        </w:rPr>
        <w:t> </w:t>
      </w:r>
      <w:r>
        <w:rPr>
          <w:vertAlign w:val="baseline"/>
        </w:rPr>
        <w:t>against,</w:t>
      </w:r>
      <w:r>
        <w:rPr>
          <w:spacing w:val="-4"/>
          <w:vertAlign w:val="baseline"/>
        </w:rPr>
        <w:t> </w:t>
      </w:r>
      <w:r>
        <w:rPr>
          <w:color w:val="005DA1"/>
          <w:u w:val="single" w:color="005DA1"/>
          <w:vertAlign w:val="superscript"/>
        </w:rPr>
        <w:t>1171</w:t>
      </w:r>
      <w:r>
        <w:rPr>
          <w:color w:val="005DA1"/>
          <w:spacing w:val="-2"/>
          <w:vertAlign w:val="baseline"/>
        </w:rPr>
        <w:t> </w:t>
      </w:r>
      <w:r>
        <w:rPr>
          <w:vertAlign w:val="baseline"/>
        </w:rPr>
        <w:t>or</w:t>
      </w:r>
      <w:r>
        <w:rPr>
          <w:spacing w:val="-2"/>
          <w:vertAlign w:val="baseline"/>
        </w:rPr>
        <w:t> </w:t>
      </w:r>
      <w:r>
        <w:rPr>
          <w:vertAlign w:val="baseline"/>
        </w:rPr>
        <w:t>that the social harm which would be caused by not enforcing such insurance rights outweighs the gravity of the anti-social act committed and the extent to which such acts will be encouraged by the enforcement</w:t>
      </w:r>
      <w:r>
        <w:rPr>
          <w:spacing w:val="18"/>
          <w:vertAlign w:val="baseline"/>
        </w:rPr>
        <w:t> </w:t>
      </w:r>
      <w:r>
        <w:rPr>
          <w:vertAlign w:val="baseline"/>
        </w:rPr>
        <w:t>of</w:t>
      </w:r>
      <w:r>
        <w:rPr>
          <w:spacing w:val="18"/>
          <w:vertAlign w:val="baseline"/>
        </w:rPr>
        <w:t> </w:t>
      </w:r>
      <w:r>
        <w:rPr>
          <w:vertAlign w:val="baseline"/>
        </w:rPr>
        <w:t>such</w:t>
      </w:r>
      <w:r>
        <w:rPr>
          <w:spacing w:val="18"/>
          <w:vertAlign w:val="baseline"/>
        </w:rPr>
        <w:t> </w:t>
      </w:r>
      <w:r>
        <w:rPr>
          <w:vertAlign w:val="baseline"/>
        </w:rPr>
        <w:t>rights.</w:t>
      </w:r>
      <w:r>
        <w:rPr>
          <w:spacing w:val="18"/>
          <w:vertAlign w:val="baseline"/>
        </w:rPr>
        <w:t> </w:t>
      </w:r>
      <w:r>
        <w:rPr>
          <w:color w:val="005DA1"/>
          <w:u w:val="single" w:color="005DA1"/>
          <w:vertAlign w:val="superscript"/>
        </w:rPr>
        <w:t>1172</w:t>
      </w:r>
      <w:r>
        <w:rPr>
          <w:color w:val="005DA1"/>
          <w:spacing w:val="18"/>
          <w:vertAlign w:val="baseline"/>
        </w:rPr>
        <w:t> </w:t>
      </w:r>
      <w:r>
        <w:rPr>
          <w:vertAlign w:val="baseline"/>
        </w:rPr>
        <w:t>With</w:t>
      </w:r>
      <w:r>
        <w:rPr>
          <w:spacing w:val="18"/>
          <w:vertAlign w:val="baseline"/>
        </w:rPr>
        <w:t> </w:t>
      </w:r>
      <w:r>
        <w:rPr>
          <w:vertAlign w:val="baseline"/>
        </w:rPr>
        <w:t>these</w:t>
      </w:r>
      <w:r>
        <w:rPr>
          <w:spacing w:val="18"/>
          <w:vertAlign w:val="baseline"/>
        </w:rPr>
        <w:t> </w:t>
      </w:r>
      <w:r>
        <w:rPr>
          <w:vertAlign w:val="baseline"/>
        </w:rPr>
        <w:t>cases</w:t>
      </w:r>
      <w:r>
        <w:rPr>
          <w:spacing w:val="18"/>
          <w:vertAlign w:val="baseline"/>
        </w:rPr>
        <w:t> </w:t>
      </w:r>
      <w:r>
        <w:rPr>
          <w:vertAlign w:val="baseline"/>
        </w:rPr>
        <w:t>should</w:t>
      </w:r>
      <w:r>
        <w:rPr>
          <w:spacing w:val="18"/>
          <w:vertAlign w:val="baseline"/>
        </w:rPr>
        <w:t> </w:t>
      </w:r>
      <w:r>
        <w:rPr>
          <w:vertAlign w:val="baseline"/>
        </w:rPr>
        <w:t>be</w:t>
      </w:r>
      <w:r>
        <w:rPr>
          <w:spacing w:val="18"/>
          <w:vertAlign w:val="baseline"/>
        </w:rPr>
        <w:t> </w:t>
      </w:r>
      <w:r>
        <w:rPr>
          <w:vertAlign w:val="baseline"/>
        </w:rPr>
        <w:t>contrasted</w:t>
      </w:r>
      <w:r>
        <w:rPr>
          <w:spacing w:val="18"/>
          <w:vertAlign w:val="baseline"/>
        </w:rPr>
        <w:t> </w:t>
      </w:r>
      <w:r>
        <w:rPr>
          <w:rFonts w:ascii="Arial" w:hAnsi="Arial"/>
          <w:i/>
          <w:vertAlign w:val="baseline"/>
        </w:rPr>
        <w:t>Gray</w:t>
      </w:r>
      <w:r>
        <w:rPr>
          <w:rFonts w:ascii="Arial" w:hAnsi="Arial"/>
          <w:i/>
          <w:spacing w:val="18"/>
          <w:vertAlign w:val="baseline"/>
        </w:rPr>
        <w:t> </w:t>
      </w:r>
      <w:r>
        <w:rPr>
          <w:rFonts w:ascii="Arial" w:hAnsi="Arial"/>
          <w:i/>
          <w:vertAlign w:val="baseline"/>
        </w:rPr>
        <w:t>v</w:t>
      </w:r>
      <w:r>
        <w:rPr>
          <w:rFonts w:ascii="Arial" w:hAnsi="Arial"/>
          <w:i/>
          <w:spacing w:val="18"/>
          <w:vertAlign w:val="baseline"/>
        </w:rPr>
        <w:t> </w:t>
      </w:r>
      <w:r>
        <w:rPr>
          <w:rFonts w:ascii="Arial" w:hAnsi="Arial"/>
          <w:i/>
          <w:vertAlign w:val="baseline"/>
        </w:rPr>
        <w:t>Barr</w:t>
      </w:r>
      <w:r>
        <w:rPr>
          <w:rFonts w:ascii="Arial" w:hAnsi="Arial"/>
          <w:i/>
          <w:spacing w:val="18"/>
          <w:vertAlign w:val="baseline"/>
        </w:rPr>
        <w:t> </w:t>
      </w:r>
      <w:r>
        <w:rPr>
          <w:color w:val="005DA1"/>
          <w:u w:val="single" w:color="005DA1"/>
          <w:vertAlign w:val="superscript"/>
        </w:rPr>
        <w:t>1173</w:t>
      </w:r>
      <w:r>
        <w:rPr>
          <w:vertAlign w:val="baseline"/>
        </w:rPr>
        <w:t>;</w:t>
      </w:r>
      <w:r>
        <w:rPr>
          <w:spacing w:val="18"/>
          <w:vertAlign w:val="baseline"/>
        </w:rPr>
        <w:t> </w:t>
      </w:r>
      <w:r>
        <w:rPr>
          <w:vertAlign w:val="baseline"/>
        </w:rPr>
        <w:t>a</w:t>
      </w:r>
      <w:r>
        <w:rPr>
          <w:spacing w:val="18"/>
          <w:vertAlign w:val="baseline"/>
        </w:rPr>
        <w:t> </w:t>
      </w:r>
      <w:r>
        <w:rPr>
          <w:spacing w:val="-2"/>
          <w:vertAlign w:val="baseline"/>
        </w:rPr>
        <w:t>husband</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bookmarkStart w:name="_bookmark1839" w:id="1841"/>
      <w:bookmarkEnd w:id="1841"/>
      <w:r>
        <w:rPr/>
      </w:r>
      <w:r>
        <w:rPr/>
        <w:t>shot and killed his wife’s lover; it was held by the Court of Appeal that the husband could not recover under an insurance policy (even if it covered the occurrence) the damages which he had had to </w:t>
      </w:r>
      <w:r>
        <w:rPr/>
        <w:t>pay</w:t>
      </w:r>
      <w:r>
        <w:rPr>
          <w:spacing w:val="80"/>
        </w:rPr>
        <w:t> </w:t>
      </w:r>
      <w:r>
        <w:rPr/>
        <w:t>to the lover’s estate. The husband had caused the victim’s death in the course of deliberately committing an unlawful and dangerous act (threatening the lover with a loaded shotgun) which in the opinion of the Court of Appeal amounted to the crime of manslaughter, and to allow persons to enforce indemnities against the consequences of their own acts of armed violence would clearly be contrary to public policy. There was no evidence in this case whether the husband could satisfy the judgment without obtaining payment from the insurance company. The failure of the court to advert to this would indicate that it was not a relevant factor although the effect of the judgment might be to deprive an innocent party of compensation.</w:t>
      </w:r>
    </w:p>
    <w:p>
      <w:pPr>
        <w:pStyle w:val="BodyText"/>
        <w:spacing w:before="78"/>
      </w:pPr>
    </w:p>
    <w:p>
      <w:pPr>
        <w:pStyle w:val="Heading2"/>
      </w:pPr>
      <w:r>
        <w:rPr/>
        <w:t>16-</w:t>
      </w:r>
      <w:r>
        <w:rPr>
          <w:spacing w:val="-5"/>
        </w:rPr>
        <w:t>191</w:t>
      </w:r>
    </w:p>
    <w:p>
      <w:pPr>
        <w:pStyle w:val="BodyText"/>
        <w:spacing w:line="235" w:lineRule="auto" w:before="202"/>
        <w:ind w:left="165" w:right="167"/>
        <w:jc w:val="both"/>
      </w:pPr>
      <w:r>
        <w:rPr/>
        <w:t>In </w:t>
      </w:r>
      <w:r>
        <w:rPr>
          <w:rFonts w:ascii="Arial"/>
          <w:i/>
        </w:rPr>
        <w:t>Cooke v Routledge </w:t>
      </w:r>
      <w:r>
        <w:rPr>
          <w:color w:val="005DA1"/>
          <w:u w:val="single" w:color="005DA1"/>
          <w:vertAlign w:val="superscript"/>
        </w:rPr>
        <w:t>1174</w:t>
      </w:r>
      <w:r>
        <w:rPr>
          <w:color w:val="005DA1"/>
          <w:vertAlign w:val="baseline"/>
        </w:rPr>
        <w:t> </w:t>
      </w:r>
      <w:r>
        <w:rPr>
          <w:vertAlign w:val="baseline"/>
        </w:rPr>
        <w:t>the Northern Ireland Court of Appeal held that a driver could recover </w:t>
      </w:r>
      <w:r>
        <w:rPr>
          <w:vertAlign w:val="baseline"/>
        </w:rPr>
        <w:t>under his insurance policy the cost of a replacement vehicle in circumstances where he had crashed his car while driving with an excess of alcohol in his blood for which he was not convicted. The insurance company argued that as a matter of public policy no such recovery should be permitted. The court rejected this argument on the grounds </w:t>
      </w:r>
      <w:r>
        <w:rPr>
          <w:color w:val="005DA1"/>
          <w:u w:val="single" w:color="005DA1"/>
          <w:vertAlign w:val="superscript"/>
        </w:rPr>
        <w:t>1175</w:t>
      </w:r>
      <w:r>
        <w:rPr>
          <w:vertAlign w:val="baseline"/>
        </w:rPr>
        <w:t>:</w:t>
      </w:r>
    </w:p>
    <w:p>
      <w:pPr>
        <w:pStyle w:val="BodyText"/>
      </w:pPr>
    </w:p>
    <w:p>
      <w:pPr>
        <w:pStyle w:val="BodyText"/>
        <w:spacing w:before="125"/>
      </w:pPr>
    </w:p>
    <w:p>
      <w:pPr>
        <w:pStyle w:val="BodyText"/>
        <w:spacing w:line="235" w:lineRule="auto"/>
        <w:ind w:left="1244" w:right="167"/>
        <w:jc w:val="both"/>
      </w:pPr>
      <w:r>
        <w:rPr/>
        <w:t>“Insurance companies and insured persons need to be able to ascertain their respective rights with some degree of certainty. It would be impossible for either to know in what circumstances cover would be afforded under a motor policy. As [counsel for the appellant] asked rhetorically in his argument on behalf of the appellant, what level of consumption of alcohol would prevent recovery? What degree of reckless driving </w:t>
      </w:r>
      <w:r>
        <w:rPr/>
        <w:t>would lead to an exclusion of liability? If excessive speed were to disentitle an insured from enforcing the policy, what degree of excess over the permitted limit would do so? And what if the repair of the vehicle had been grossly neglected by the insured?”</w:t>
      </w:r>
    </w:p>
    <w:p>
      <w:pPr>
        <w:pStyle w:val="BodyText"/>
        <w:spacing w:before="114"/>
      </w:pPr>
    </w:p>
    <w:p>
      <w:pPr>
        <w:pStyle w:val="BodyText"/>
        <w:spacing w:line="235" w:lineRule="auto"/>
        <w:ind w:left="165" w:right="167"/>
        <w:jc w:val="both"/>
      </w:pPr>
      <w:r>
        <w:rPr/>
        <w:t>The court considered it was of importance that cases, such as </w:t>
      </w:r>
      <w:r>
        <w:rPr>
          <w:rFonts w:ascii="Arial" w:hAnsi="Arial"/>
          <w:i/>
        </w:rPr>
        <w:t>Gray v Barr</w:t>
      </w:r>
      <w:r>
        <w:rPr/>
        <w:t>, </w:t>
      </w:r>
      <w:r>
        <w:rPr>
          <w:color w:val="005DA1"/>
          <w:u w:val="single" w:color="005DA1"/>
          <w:vertAlign w:val="superscript"/>
        </w:rPr>
        <w:t>1176</w:t>
      </w:r>
      <w:r>
        <w:rPr>
          <w:color w:val="005DA1"/>
          <w:vertAlign w:val="baseline"/>
        </w:rPr>
        <w:t> </w:t>
      </w:r>
      <w:r>
        <w:rPr>
          <w:vertAlign w:val="baseline"/>
        </w:rPr>
        <w:t>where a criminal act by the insured had precluded recovery, “concerned branches of insurance other than </w:t>
      </w:r>
      <w:r>
        <w:rPr>
          <w:vertAlign w:val="baseline"/>
        </w:rPr>
        <w:t>motor insurance”. </w:t>
      </w:r>
      <w:r>
        <w:rPr>
          <w:color w:val="005DA1"/>
          <w:u w:val="single" w:color="005DA1"/>
          <w:vertAlign w:val="superscript"/>
        </w:rPr>
        <w:t>1177</w:t>
      </w:r>
    </w:p>
    <w:p>
      <w:pPr>
        <w:pStyle w:val="BodyText"/>
      </w:pPr>
    </w:p>
    <w:p>
      <w:pPr>
        <w:pStyle w:val="BodyText"/>
        <w:spacing w:before="37"/>
      </w:pPr>
    </w:p>
    <w:p>
      <w:pPr>
        <w:spacing w:before="1"/>
        <w:ind w:left="165" w:right="0" w:firstLine="0"/>
        <w:jc w:val="left"/>
        <w:rPr>
          <w:rFonts w:ascii="Arial"/>
          <w:b/>
          <w:sz w:val="18"/>
        </w:rPr>
      </w:pPr>
      <w:r>
        <w:rPr>
          <w:rFonts w:ascii="Arial"/>
          <w:b/>
          <w:sz w:val="18"/>
        </w:rPr>
        <w:t>Indemnity against liability resulting from commission of </w:t>
      </w:r>
      <w:r>
        <w:rPr>
          <w:rFonts w:ascii="Arial"/>
          <w:b/>
          <w:spacing w:val="-4"/>
          <w:sz w:val="18"/>
        </w:rPr>
        <w:t>tort</w:t>
      </w:r>
    </w:p>
    <w:p>
      <w:pPr>
        <w:pStyle w:val="BodyText"/>
        <w:spacing w:before="41"/>
        <w:rPr>
          <w:rFonts w:ascii="Arial"/>
          <w:b/>
          <w:sz w:val="18"/>
        </w:rPr>
      </w:pPr>
    </w:p>
    <w:p>
      <w:pPr>
        <w:pStyle w:val="Heading2"/>
      </w:pPr>
      <w:r>
        <w:rPr/>
        <w:t>16-</w:t>
      </w:r>
      <w:r>
        <w:rPr>
          <w:spacing w:val="-5"/>
        </w:rPr>
        <w:t>192</w:t>
      </w:r>
    </w:p>
    <w:p>
      <w:pPr>
        <w:pStyle w:val="BodyText"/>
        <w:spacing w:line="235" w:lineRule="auto" w:before="203"/>
        <w:ind w:left="164" w:right="167"/>
        <w:jc w:val="both"/>
      </w:pPr>
      <w:r>
        <w:rPr/>
        <w:t>Where the act to be indemnified is not only a tort but also a crime, the position is that set out in </w:t>
      </w:r>
      <w:r>
        <w:rPr/>
        <w:t>the preceding paragraph. Where the act is a mere tort, the enforceability of an agreement to indemnify against liability resulting from its commission depends upon the nature of the act and the circumstances of its commission. </w:t>
      </w:r>
      <w:r>
        <w:rPr>
          <w:color w:val="005DA1"/>
          <w:u w:val="single" w:color="005DA1"/>
          <w:vertAlign w:val="superscript"/>
        </w:rPr>
        <w:t>1178</w:t>
      </w:r>
      <w:r>
        <w:rPr>
          <w:color w:val="005DA1"/>
          <w:vertAlign w:val="baseline"/>
        </w:rPr>
        <w:t> </w:t>
      </w:r>
      <w:r>
        <w:rPr>
          <w:vertAlign w:val="baseline"/>
        </w:rPr>
        <w:t>Thus a contract to indemnify a person against liability for an act which constitutes the tort of deceit is unenforceable. </w:t>
      </w:r>
      <w:r>
        <w:rPr>
          <w:color w:val="005DA1"/>
          <w:u w:val="single" w:color="005DA1"/>
          <w:vertAlign w:val="superscript"/>
        </w:rPr>
        <w:t>1179</w:t>
      </w:r>
      <w:r>
        <w:rPr>
          <w:color w:val="005DA1"/>
          <w:vertAlign w:val="baseline"/>
        </w:rPr>
        <w:t> </w:t>
      </w:r>
      <w:r>
        <w:rPr>
          <w:vertAlign w:val="baseline"/>
        </w:rPr>
        <w:t>So also an agreement to indemnify a person against liability for the publication of what he knows to be a libel is unenforceable. </w:t>
      </w:r>
      <w:r>
        <w:rPr>
          <w:color w:val="005DA1"/>
          <w:u w:val="single" w:color="005DA1"/>
          <w:vertAlign w:val="superscript"/>
        </w:rPr>
        <w:t>1180</w:t>
      </w:r>
      <w:r>
        <w:rPr>
          <w:color w:val="005DA1"/>
          <w:vertAlign w:val="baseline"/>
        </w:rPr>
        <w:t> </w:t>
      </w:r>
      <w:r>
        <w:rPr>
          <w:vertAlign w:val="baseline"/>
        </w:rPr>
        <w:t>But an indemnity against innocent publication of a libel is enforceable by virtue of the provisions of s.11 of</w:t>
      </w:r>
      <w:r>
        <w:rPr>
          <w:spacing w:val="80"/>
          <w:vertAlign w:val="baseline"/>
        </w:rPr>
        <w:t> </w:t>
      </w:r>
      <w:r>
        <w:rPr>
          <w:vertAlign w:val="baseline"/>
        </w:rPr>
        <w:t>the Defamation Act 1952 which enacts that an agreement for indemnifying any person against civil liability for libel in respect of the publication of any matter shall not be unlawful unless at the time of publication that person knows that the matter is defamatory, and does not reasonably believe that there is a good defence to any action brought upon it. And at common law, where, as a natural consequence of a breach of contract by one party, the other incurs liability for defamation, there is no rule of public policy which prevents the recovery by way of damages of the loss suffered by the first party as a result of his tort, at any rate where the commission of the tort was not deliberate. </w:t>
      </w:r>
      <w:r>
        <w:rPr>
          <w:color w:val="005DA1"/>
          <w:u w:val="single" w:color="005DA1"/>
          <w:vertAlign w:val="superscript"/>
        </w:rPr>
        <w:t>1181</w:t>
      </w:r>
    </w:p>
    <w:p>
      <w:pPr>
        <w:pStyle w:val="BodyText"/>
      </w:pPr>
    </w:p>
    <w:p>
      <w:pPr>
        <w:pStyle w:val="BodyText"/>
        <w:spacing w:before="34"/>
      </w:pPr>
      <w:r>
        <w:rPr/>
        <mc:AlternateContent>
          <mc:Choice Requires="wps">
            <w:drawing>
              <wp:anchor distT="0" distB="0" distL="0" distR="0" allowOverlap="1" layoutInCell="1" locked="0" behindDoc="1" simplePos="0" relativeHeight="487675392">
                <wp:simplePos x="0" y="0"/>
                <wp:positionH relativeFrom="page">
                  <wp:posOffset>914400</wp:posOffset>
                </wp:positionH>
                <wp:positionV relativeFrom="paragraph">
                  <wp:posOffset>183119</wp:posOffset>
                </wp:positionV>
                <wp:extent cx="5724525" cy="1270"/>
                <wp:effectExtent l="0" t="0" r="0" b="0"/>
                <wp:wrapTopAndBottom/>
                <wp:docPr id="389" name="Graphic 389"/>
                <wp:cNvGraphicFramePr>
                  <a:graphicFrameLocks/>
                </wp:cNvGraphicFramePr>
                <a:graphic>
                  <a:graphicData uri="http://schemas.microsoft.com/office/word/2010/wordprocessingShape">
                    <wps:wsp>
                      <wps:cNvPr id="389" name="Graphic 389"/>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18859pt;width:450.75pt;height:.1pt;mso-position-horizontal-relative:page;mso-position-vertical-relative:paragraph;z-index:-15641088;mso-wrap-distance-left:0;mso-wrap-distance-right:0" id="docshape75" coordorigin="1440,288" coordsize="9015,0" path="m1440,288l10454,288e" filled="false" stroked="true" strokeweight="1pt" strokecolor="#000000">
                <v:path arrowok="t"/>
                <v:stroke dashstyle="solid"/>
                <w10:wrap type="topAndBottom"/>
              </v:shape>
            </w:pict>
          </mc:Fallback>
        </mc:AlternateContent>
      </w:r>
    </w:p>
    <w:p>
      <w:pPr>
        <w:pStyle w:val="BodyText"/>
        <w:spacing w:before="97"/>
      </w:pPr>
    </w:p>
    <w:p>
      <w:pPr>
        <w:pStyle w:val="BodyText"/>
        <w:ind w:left="165"/>
      </w:pPr>
      <w:r>
        <w:rPr>
          <w:color w:val="005DA1"/>
          <w:position w:val="5"/>
          <w:sz w:val="14"/>
          <w:u w:val="single" w:color="005DA1"/>
        </w:rPr>
        <w:t>1044</w:t>
      </w:r>
      <w:r>
        <w:rPr>
          <w:position w:val="5"/>
          <w:sz w:val="14"/>
        </w:rPr>
        <w:t>.</w:t>
      </w:r>
      <w:r>
        <w:rPr>
          <w:spacing w:val="55"/>
          <w:position w:val="5"/>
          <w:sz w:val="14"/>
        </w:rPr>
        <w:t>  </w:t>
      </w:r>
      <w:r>
        <w:rPr/>
        <w:t>See</w:t>
      </w:r>
      <w:r>
        <w:rPr>
          <w:spacing w:val="1"/>
        </w:rPr>
        <w:t> </w:t>
      </w:r>
      <w:r>
        <w:rPr/>
        <w:t>Williams (1942) 8 Camb. L.J. 51; Coote (1972) 35 M.L.R. 38; Merkin (1981) 97 L.Q.R. </w:t>
      </w:r>
      <w:r>
        <w:rPr>
          <w:spacing w:val="-4"/>
        </w:rPr>
        <w:t>420.</w:t>
      </w:r>
    </w:p>
    <w:p>
      <w:pPr>
        <w:pStyle w:val="BodyText"/>
        <w:spacing w:before="5"/>
      </w:pPr>
    </w:p>
    <w:p>
      <w:pPr>
        <w:spacing w:before="0"/>
        <w:ind w:left="165" w:right="0" w:firstLine="0"/>
        <w:jc w:val="left"/>
        <w:rPr>
          <w:sz w:val="20"/>
        </w:rPr>
      </w:pPr>
      <w:r>
        <w:rPr>
          <w:color w:val="005DA1"/>
          <w:position w:val="5"/>
          <w:sz w:val="14"/>
          <w:u w:val="single" w:color="005DA1"/>
        </w:rPr>
        <w:t>1045</w:t>
      </w:r>
      <w:r>
        <w:rPr>
          <w:position w:val="5"/>
          <w:sz w:val="14"/>
        </w:rPr>
        <w:t>.</w:t>
      </w:r>
      <w:r>
        <w:rPr>
          <w:spacing w:val="55"/>
          <w:position w:val="5"/>
          <w:sz w:val="14"/>
        </w:rPr>
        <w:t>  </w:t>
      </w:r>
      <w:r>
        <w:rPr>
          <w:sz w:val="20"/>
        </w:rPr>
        <w:t>See</w:t>
      </w:r>
      <w:r>
        <w:rPr>
          <w:spacing w:val="1"/>
          <w:sz w:val="20"/>
        </w:rPr>
        <w:t> </w:t>
      </w:r>
      <w:r>
        <w:rPr>
          <w:sz w:val="20"/>
        </w:rPr>
        <w:t>above, paras 16-019, 16-020;</w:t>
      </w:r>
      <w:r>
        <w:rPr>
          <w:spacing w:val="-1"/>
          <w:sz w:val="20"/>
        </w:rPr>
        <w:t> </w:t>
      </w:r>
      <w:r>
        <w:rPr>
          <w:rFonts w:ascii="Arial" w:hAnsi="Arial"/>
          <w:i/>
          <w:sz w:val="20"/>
        </w:rPr>
        <w:t>Euro-Diam Ltd v Bathurst [1990] 1 Q.B. 1, </w:t>
      </w:r>
      <w:r>
        <w:rPr>
          <w:rFonts w:ascii="Arial" w:hAnsi="Arial"/>
          <w:i/>
          <w:spacing w:val="-2"/>
          <w:sz w:val="20"/>
        </w:rPr>
        <w:t>34–37</w:t>
      </w:r>
      <w:r>
        <w:rPr>
          <w:spacing w:val="-2"/>
          <w:sz w:val="20"/>
        </w:rPr>
        <w:t>.</w:t>
      </w:r>
    </w:p>
    <w:p>
      <w:pPr>
        <w:spacing w:after="0"/>
        <w:jc w:val="left"/>
        <w:rPr>
          <w:sz w:val="20"/>
        </w:rPr>
        <w:sectPr>
          <w:pgSz w:w="11900" w:h="16840"/>
          <w:pgMar w:header="971" w:footer="0" w:top="1300" w:bottom="280" w:left="1275" w:right="1275"/>
        </w:sectPr>
      </w:pPr>
    </w:p>
    <w:p>
      <w:pPr>
        <w:pStyle w:val="BodyText"/>
        <w:spacing w:after="1"/>
        <w:rPr>
          <w:sz w:val="15"/>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1"/>
      </w:tblGrid>
      <w:tr>
        <w:trPr>
          <w:trHeight w:val="1019" w:hRule="atLeast"/>
        </w:trPr>
        <w:tc>
          <w:tcPr>
            <w:tcW w:w="496" w:type="dxa"/>
          </w:tcPr>
          <w:p>
            <w:pPr>
              <w:pStyle w:val="TableParagraph"/>
              <w:spacing w:before="0"/>
              <w:ind w:right="43"/>
              <w:jc w:val="center"/>
              <w:rPr>
                <w:rFonts w:ascii="Arial MT"/>
                <w:sz w:val="14"/>
              </w:rPr>
            </w:pPr>
            <w:r>
              <w:rPr>
                <w:rFonts w:ascii="Arial MT"/>
                <w:color w:val="005DA1"/>
                <w:spacing w:val="-2"/>
                <w:sz w:val="14"/>
                <w:u w:val="single" w:color="005DA1"/>
              </w:rPr>
              <w:t>1046</w:t>
            </w:r>
            <w:r>
              <w:rPr>
                <w:rFonts w:ascii="Arial MT"/>
                <w:spacing w:val="-2"/>
                <w:sz w:val="14"/>
              </w:rPr>
              <w:t>.</w:t>
            </w:r>
          </w:p>
        </w:tc>
        <w:tc>
          <w:tcPr>
            <w:tcW w:w="8621" w:type="dxa"/>
          </w:tcPr>
          <w:p>
            <w:pPr>
              <w:pStyle w:val="TableParagraph"/>
              <w:spacing w:line="235" w:lineRule="auto" w:before="0"/>
              <w:ind w:left="94" w:right="49"/>
              <w:jc w:val="both"/>
              <w:rPr>
                <w:rFonts w:ascii="Arial MT"/>
                <w:sz w:val="20"/>
              </w:rPr>
            </w:pPr>
            <w:r>
              <w:rPr>
                <w:i/>
                <w:sz w:val="20"/>
              </w:rPr>
              <w:t>(1866) L.R. 1 Ex. 213, 217</w:t>
            </w:r>
            <w:r>
              <w:rPr>
                <w:rFonts w:ascii="Arial MT"/>
                <w:sz w:val="20"/>
              </w:rPr>
              <w:t>. See also </w:t>
            </w:r>
            <w:r>
              <w:rPr>
                <w:i/>
                <w:sz w:val="20"/>
              </w:rPr>
              <w:t>K. v P. and J. [1993] Ch. 140 </w:t>
            </w:r>
            <w:r>
              <w:rPr>
                <w:rFonts w:ascii="Arial MT"/>
                <w:sz w:val="20"/>
              </w:rPr>
              <w:t>(defence of ex turpi causa does not preclude a claim for contribution under the Civil Liability (Contribution) Act 1978). </w:t>
            </w:r>
            <w:r>
              <w:rPr>
                <w:rFonts w:ascii="Arial MT"/>
                <w:sz w:val="20"/>
              </w:rPr>
              <w:t>For the application of the ex turpi causa principle in tort see </w:t>
            </w:r>
            <w:r>
              <w:rPr>
                <w:i/>
                <w:sz w:val="20"/>
              </w:rPr>
              <w:t>Hall v Herbert [1993] 2 S.C.R. 159 (noted, (1994) 110 L.Q.R. 357)</w:t>
            </w:r>
            <w:r>
              <w:rPr>
                <w:rFonts w:ascii="Arial MT"/>
                <w:sz w:val="20"/>
              </w:rPr>
              <w:t>.</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1047</w:t>
            </w:r>
            <w:r>
              <w:rPr>
                <w:rFonts w:ascii="Arial MT"/>
                <w:spacing w:val="-2"/>
                <w:sz w:val="14"/>
              </w:rPr>
              <w:t>.</w:t>
            </w:r>
          </w:p>
        </w:tc>
        <w:tc>
          <w:tcPr>
            <w:tcW w:w="8621" w:type="dxa"/>
          </w:tcPr>
          <w:p>
            <w:pPr>
              <w:pStyle w:val="TableParagraph"/>
              <w:spacing w:before="114"/>
              <w:ind w:left="94"/>
              <w:rPr>
                <w:rFonts w:ascii="Arial MT"/>
                <w:sz w:val="20"/>
              </w:rPr>
            </w:pPr>
            <w:r>
              <w:rPr>
                <w:i/>
                <w:sz w:val="20"/>
              </w:rPr>
              <w:t>[2009] EWHC 1905 </w:t>
            </w:r>
            <w:r>
              <w:rPr>
                <w:i/>
                <w:spacing w:val="-4"/>
                <w:sz w:val="20"/>
              </w:rPr>
              <w:t>(Ch)</w:t>
            </w:r>
            <w:r>
              <w:rPr>
                <w:rFonts w:ascii="Arial MT"/>
                <w:spacing w:val="-4"/>
                <w:sz w:val="20"/>
              </w:rPr>
              <w:t>.</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1048</w:t>
            </w:r>
            <w:r>
              <w:rPr>
                <w:rFonts w:ascii="Arial MT"/>
                <w:spacing w:val="-2"/>
                <w:sz w:val="14"/>
              </w:rPr>
              <w:t>.</w:t>
            </w:r>
          </w:p>
        </w:tc>
        <w:tc>
          <w:tcPr>
            <w:tcW w:w="8621" w:type="dxa"/>
          </w:tcPr>
          <w:p>
            <w:pPr>
              <w:pStyle w:val="TableParagraph"/>
              <w:spacing w:before="114"/>
              <w:ind w:left="94"/>
              <w:rPr>
                <w:rFonts w:ascii="Arial MT"/>
                <w:sz w:val="20"/>
              </w:rPr>
            </w:pPr>
            <w:r>
              <w:rPr>
                <w:i/>
                <w:sz w:val="20"/>
              </w:rPr>
              <w:t>[2009] EWHC 1905 (Ch)</w:t>
            </w:r>
            <w:r>
              <w:rPr>
                <w:i/>
                <w:spacing w:val="-1"/>
                <w:sz w:val="20"/>
              </w:rPr>
              <w:t> </w:t>
            </w:r>
            <w:r>
              <w:rPr>
                <w:rFonts w:ascii="Arial MT"/>
                <w:sz w:val="20"/>
              </w:rPr>
              <w:t>at </w:t>
            </w:r>
            <w:r>
              <w:rPr>
                <w:rFonts w:ascii="Arial MT"/>
                <w:spacing w:val="-2"/>
                <w:sz w:val="20"/>
              </w:rPr>
              <w:t>[273].</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1049</w:t>
            </w:r>
            <w:r>
              <w:rPr>
                <w:rFonts w:ascii="Arial MT"/>
                <w:spacing w:val="-2"/>
                <w:sz w:val="14"/>
              </w:rPr>
              <w:t>.</w:t>
            </w:r>
          </w:p>
        </w:tc>
        <w:tc>
          <w:tcPr>
            <w:tcW w:w="8621" w:type="dxa"/>
          </w:tcPr>
          <w:p>
            <w:pPr>
              <w:pStyle w:val="TableParagraph"/>
              <w:spacing w:before="114"/>
              <w:ind w:left="94"/>
              <w:rPr>
                <w:rFonts w:ascii="Arial MT" w:hAnsi="Arial MT"/>
                <w:sz w:val="20"/>
              </w:rPr>
            </w:pPr>
            <w:r>
              <w:rPr>
                <w:i/>
                <w:sz w:val="20"/>
              </w:rPr>
              <w:t>[1994]</w:t>
            </w:r>
            <w:r>
              <w:rPr>
                <w:i/>
                <w:spacing w:val="-3"/>
                <w:sz w:val="20"/>
              </w:rPr>
              <w:t> </w:t>
            </w:r>
            <w:r>
              <w:rPr>
                <w:i/>
                <w:sz w:val="20"/>
              </w:rPr>
              <w:t>1 A.C. 340</w:t>
            </w:r>
            <w:r>
              <w:rPr>
                <w:rFonts w:ascii="Arial MT" w:hAnsi="Arial MT"/>
                <w:sz w:val="20"/>
              </w:rPr>
              <w:t>; see below para.16-198. See also</w:t>
            </w:r>
            <w:r>
              <w:rPr>
                <w:rFonts w:ascii="Arial MT" w:hAnsi="Arial MT"/>
                <w:spacing w:val="-1"/>
                <w:sz w:val="20"/>
              </w:rPr>
              <w:t> </w:t>
            </w:r>
            <w:r>
              <w:rPr>
                <w:i/>
                <w:sz w:val="20"/>
              </w:rPr>
              <w:t>O’Kelly v Davies [2014] EWCA Civ </w:t>
            </w:r>
            <w:r>
              <w:rPr>
                <w:i/>
                <w:spacing w:val="-2"/>
                <w:sz w:val="20"/>
              </w:rPr>
              <w:t>1606</w:t>
            </w:r>
            <w:r>
              <w:rPr>
                <w:rFonts w:ascii="Arial MT" w:hAnsi="Arial MT"/>
                <w:spacing w:val="-2"/>
                <w:sz w:val="20"/>
              </w:rPr>
              <w:t>.</w:t>
            </w:r>
          </w:p>
        </w:tc>
      </w:tr>
      <w:tr>
        <w:trPr>
          <w:trHeight w:val="1140"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1050</w:t>
            </w:r>
            <w:r>
              <w:rPr>
                <w:rFonts w:ascii="Arial MT"/>
                <w:spacing w:val="-2"/>
                <w:sz w:val="14"/>
              </w:rPr>
              <w:t>.</w:t>
            </w:r>
          </w:p>
        </w:tc>
        <w:tc>
          <w:tcPr>
            <w:tcW w:w="8621" w:type="dxa"/>
          </w:tcPr>
          <w:p>
            <w:pPr>
              <w:pStyle w:val="TableParagraph"/>
              <w:spacing w:line="235" w:lineRule="auto" w:before="118"/>
              <w:ind w:left="94" w:right="50"/>
              <w:jc w:val="both"/>
              <w:rPr>
                <w:rFonts w:ascii="Arial MT" w:hAnsi="Arial MT"/>
                <w:sz w:val="20"/>
              </w:rPr>
            </w:pPr>
            <w:r>
              <w:rPr>
                <w:i/>
                <w:sz w:val="20"/>
              </w:rPr>
              <w:t>Safeway Stores Ltd v Twigger [2010] EWHC 11 (Comm) </w:t>
            </w:r>
            <w:r>
              <w:rPr>
                <w:rFonts w:ascii="Arial MT" w:hAnsi="Arial MT"/>
                <w:sz w:val="20"/>
              </w:rPr>
              <w:t>at [26]. The phrase </w:t>
            </w:r>
            <w:r>
              <w:rPr>
                <w:rFonts w:ascii="Arial MT" w:hAnsi="Arial MT"/>
                <w:sz w:val="20"/>
              </w:rPr>
              <w:t>“morally reprehensible”</w:t>
            </w:r>
            <w:r>
              <w:rPr>
                <w:rFonts w:ascii="Arial MT" w:hAnsi="Arial MT"/>
                <w:spacing w:val="-3"/>
                <w:sz w:val="20"/>
              </w:rPr>
              <w:t> </w:t>
            </w:r>
            <w:r>
              <w:rPr>
                <w:rFonts w:ascii="Arial MT" w:hAnsi="Arial MT"/>
                <w:sz w:val="20"/>
              </w:rPr>
              <w:t>was</w:t>
            </w:r>
            <w:r>
              <w:rPr>
                <w:rFonts w:ascii="Arial MT" w:hAnsi="Arial MT"/>
                <w:spacing w:val="-3"/>
                <w:sz w:val="20"/>
              </w:rPr>
              <w:t> </w:t>
            </w:r>
            <w:r>
              <w:rPr>
                <w:rFonts w:ascii="Arial MT" w:hAnsi="Arial MT"/>
                <w:sz w:val="20"/>
              </w:rPr>
              <w:t>derived</w:t>
            </w:r>
            <w:r>
              <w:rPr>
                <w:rFonts w:ascii="Arial MT" w:hAnsi="Arial MT"/>
                <w:spacing w:val="-3"/>
                <w:sz w:val="20"/>
              </w:rPr>
              <w:t> </w:t>
            </w:r>
            <w:r>
              <w:rPr>
                <w:rFonts w:ascii="Arial MT" w:hAnsi="Arial MT"/>
                <w:sz w:val="20"/>
              </w:rPr>
              <w:t>from</w:t>
            </w:r>
            <w:r>
              <w:rPr>
                <w:rFonts w:ascii="Arial MT" w:hAnsi="Arial MT"/>
                <w:spacing w:val="-3"/>
                <w:sz w:val="20"/>
              </w:rPr>
              <w:t> </w:t>
            </w:r>
            <w:r>
              <w:rPr>
                <w:rFonts w:ascii="Arial MT" w:hAnsi="Arial MT"/>
                <w:sz w:val="20"/>
              </w:rPr>
              <w:t>the</w:t>
            </w:r>
            <w:r>
              <w:rPr>
                <w:rFonts w:ascii="Arial MT" w:hAnsi="Arial MT"/>
                <w:spacing w:val="-3"/>
                <w:sz w:val="20"/>
              </w:rPr>
              <w:t> </w:t>
            </w:r>
            <w:r>
              <w:rPr>
                <w:rFonts w:ascii="Arial MT" w:hAnsi="Arial MT"/>
                <w:sz w:val="20"/>
              </w:rPr>
              <w:t>decision</w:t>
            </w:r>
            <w:r>
              <w:rPr>
                <w:rFonts w:ascii="Arial MT" w:hAnsi="Arial MT"/>
                <w:spacing w:val="-3"/>
                <w:sz w:val="20"/>
              </w:rPr>
              <w:t> </w:t>
            </w:r>
            <w:r>
              <w:rPr>
                <w:rFonts w:ascii="Arial MT" w:hAnsi="Arial MT"/>
                <w:sz w:val="20"/>
              </w:rPr>
              <w:t>of</w:t>
            </w:r>
            <w:r>
              <w:rPr>
                <w:rFonts w:ascii="Arial MT" w:hAnsi="Arial MT"/>
                <w:spacing w:val="-3"/>
                <w:sz w:val="20"/>
              </w:rPr>
              <w:t> </w:t>
            </w:r>
            <w:r>
              <w:rPr>
                <w:rFonts w:ascii="Arial MT" w:hAnsi="Arial MT"/>
                <w:sz w:val="20"/>
              </w:rPr>
              <w:t>the</w:t>
            </w:r>
            <w:r>
              <w:rPr>
                <w:rFonts w:ascii="Arial MT" w:hAnsi="Arial MT"/>
                <w:spacing w:val="-3"/>
                <w:sz w:val="20"/>
              </w:rPr>
              <w:t> </w:t>
            </w:r>
            <w:r>
              <w:rPr>
                <w:rFonts w:ascii="Arial MT" w:hAnsi="Arial MT"/>
                <w:sz w:val="20"/>
              </w:rPr>
              <w:t>Singapore</w:t>
            </w:r>
            <w:r>
              <w:rPr>
                <w:rFonts w:ascii="Arial MT" w:hAnsi="Arial MT"/>
                <w:spacing w:val="-3"/>
                <w:sz w:val="20"/>
              </w:rPr>
              <w:t> </w:t>
            </w:r>
            <w:r>
              <w:rPr>
                <w:rFonts w:ascii="Arial MT" w:hAnsi="Arial MT"/>
                <w:sz w:val="20"/>
              </w:rPr>
              <w:t>Court</w:t>
            </w:r>
            <w:r>
              <w:rPr>
                <w:rFonts w:ascii="Arial MT" w:hAnsi="Arial MT"/>
                <w:spacing w:val="-3"/>
                <w:sz w:val="20"/>
              </w:rPr>
              <w:t> </w:t>
            </w:r>
            <w:r>
              <w:rPr>
                <w:rFonts w:ascii="Arial MT" w:hAnsi="Arial MT"/>
                <w:sz w:val="20"/>
              </w:rPr>
              <w:t>of</w:t>
            </w:r>
            <w:r>
              <w:rPr>
                <w:rFonts w:ascii="Arial MT" w:hAnsi="Arial MT"/>
                <w:spacing w:val="-3"/>
                <w:sz w:val="20"/>
              </w:rPr>
              <w:t> </w:t>
            </w:r>
            <w:r>
              <w:rPr>
                <w:rFonts w:ascii="Arial MT" w:hAnsi="Arial MT"/>
                <w:sz w:val="20"/>
              </w:rPr>
              <w:t>Appeal</w:t>
            </w:r>
            <w:r>
              <w:rPr>
                <w:rFonts w:ascii="Arial MT" w:hAnsi="Arial MT"/>
                <w:spacing w:val="-3"/>
                <w:sz w:val="20"/>
              </w:rPr>
              <w:t> </w:t>
            </w:r>
            <w:r>
              <w:rPr>
                <w:rFonts w:ascii="Arial MT" w:hAnsi="Arial MT"/>
                <w:sz w:val="20"/>
              </w:rPr>
              <w:t>in</w:t>
            </w:r>
            <w:r>
              <w:rPr>
                <w:rFonts w:ascii="Arial MT" w:hAnsi="Arial MT"/>
                <w:spacing w:val="-5"/>
                <w:sz w:val="20"/>
              </w:rPr>
              <w:t> </w:t>
            </w:r>
            <w:r>
              <w:rPr>
                <w:i/>
                <w:sz w:val="20"/>
              </w:rPr>
              <w:t>United</w:t>
            </w:r>
            <w:r>
              <w:rPr>
                <w:i/>
                <w:spacing w:val="-3"/>
                <w:sz w:val="20"/>
              </w:rPr>
              <w:t> </w:t>
            </w:r>
            <w:r>
              <w:rPr>
                <w:i/>
                <w:sz w:val="20"/>
              </w:rPr>
              <w:t>Project Consultants</w:t>
            </w:r>
            <w:r>
              <w:rPr>
                <w:i/>
                <w:spacing w:val="10"/>
                <w:sz w:val="20"/>
              </w:rPr>
              <w:t> </w:t>
            </w:r>
            <w:r>
              <w:rPr>
                <w:i/>
                <w:sz w:val="20"/>
              </w:rPr>
              <w:t>Ltd</w:t>
            </w:r>
            <w:r>
              <w:rPr>
                <w:i/>
                <w:spacing w:val="10"/>
                <w:sz w:val="20"/>
              </w:rPr>
              <w:t> </w:t>
            </w:r>
            <w:r>
              <w:rPr>
                <w:i/>
                <w:sz w:val="20"/>
              </w:rPr>
              <w:t>v</w:t>
            </w:r>
            <w:r>
              <w:rPr>
                <w:i/>
                <w:spacing w:val="10"/>
                <w:sz w:val="20"/>
              </w:rPr>
              <w:t> </w:t>
            </w:r>
            <w:r>
              <w:rPr>
                <w:i/>
                <w:sz w:val="20"/>
              </w:rPr>
              <w:t>Leong</w:t>
            </w:r>
            <w:r>
              <w:rPr>
                <w:i/>
                <w:spacing w:val="10"/>
                <w:sz w:val="20"/>
              </w:rPr>
              <w:t> </w:t>
            </w:r>
            <w:r>
              <w:rPr>
                <w:i/>
                <w:sz w:val="20"/>
              </w:rPr>
              <w:t>Kwok</w:t>
            </w:r>
            <w:r>
              <w:rPr>
                <w:i/>
                <w:spacing w:val="10"/>
                <w:sz w:val="20"/>
              </w:rPr>
              <w:t> </w:t>
            </w:r>
            <w:r>
              <w:rPr>
                <w:i/>
                <w:sz w:val="20"/>
              </w:rPr>
              <w:t>Onn</w:t>
            </w:r>
            <w:r>
              <w:rPr>
                <w:i/>
                <w:spacing w:val="10"/>
                <w:sz w:val="20"/>
              </w:rPr>
              <w:t> </w:t>
            </w:r>
            <w:r>
              <w:rPr>
                <w:i/>
                <w:sz w:val="20"/>
              </w:rPr>
              <w:t>(trading</w:t>
            </w:r>
            <w:r>
              <w:rPr>
                <w:i/>
                <w:spacing w:val="10"/>
                <w:sz w:val="20"/>
              </w:rPr>
              <w:t> </w:t>
            </w:r>
            <w:r>
              <w:rPr>
                <w:i/>
                <w:sz w:val="20"/>
              </w:rPr>
              <w:t>as</w:t>
            </w:r>
            <w:r>
              <w:rPr>
                <w:i/>
                <w:spacing w:val="10"/>
                <w:sz w:val="20"/>
              </w:rPr>
              <w:t> </w:t>
            </w:r>
            <w:r>
              <w:rPr>
                <w:i/>
                <w:sz w:val="20"/>
              </w:rPr>
              <w:t>Leong</w:t>
            </w:r>
            <w:r>
              <w:rPr>
                <w:i/>
                <w:spacing w:val="10"/>
                <w:sz w:val="20"/>
              </w:rPr>
              <w:t> </w:t>
            </w:r>
            <w:r>
              <w:rPr>
                <w:i/>
                <w:sz w:val="20"/>
              </w:rPr>
              <w:t>Kwok</w:t>
            </w:r>
            <w:r>
              <w:rPr>
                <w:i/>
                <w:spacing w:val="10"/>
                <w:sz w:val="20"/>
              </w:rPr>
              <w:t> </w:t>
            </w:r>
            <w:r>
              <w:rPr>
                <w:i/>
                <w:sz w:val="20"/>
              </w:rPr>
              <w:t>Onn</w:t>
            </w:r>
            <w:r>
              <w:rPr>
                <w:i/>
                <w:spacing w:val="10"/>
                <w:sz w:val="20"/>
              </w:rPr>
              <w:t> </w:t>
            </w:r>
            <w:r>
              <w:rPr>
                <w:i/>
                <w:sz w:val="20"/>
              </w:rPr>
              <w:t>&amp;</w:t>
            </w:r>
            <w:r>
              <w:rPr>
                <w:i/>
                <w:spacing w:val="10"/>
                <w:sz w:val="20"/>
              </w:rPr>
              <w:t> </w:t>
            </w:r>
            <w:r>
              <w:rPr>
                <w:i/>
                <w:sz w:val="20"/>
              </w:rPr>
              <w:t>Co)</w:t>
            </w:r>
            <w:r>
              <w:rPr>
                <w:i/>
                <w:spacing w:val="10"/>
                <w:sz w:val="20"/>
              </w:rPr>
              <w:t> </w:t>
            </w:r>
            <w:r>
              <w:rPr>
                <w:i/>
                <w:sz w:val="20"/>
              </w:rPr>
              <w:t>[2005]</w:t>
            </w:r>
            <w:r>
              <w:rPr>
                <w:i/>
                <w:spacing w:val="10"/>
                <w:sz w:val="20"/>
              </w:rPr>
              <w:t> </w:t>
            </w:r>
            <w:r>
              <w:rPr>
                <w:i/>
                <w:sz w:val="20"/>
              </w:rPr>
              <w:t>4</w:t>
            </w:r>
            <w:r>
              <w:rPr>
                <w:i/>
                <w:spacing w:val="10"/>
                <w:sz w:val="20"/>
              </w:rPr>
              <w:t> </w:t>
            </w:r>
            <w:r>
              <w:rPr>
                <w:i/>
                <w:sz w:val="20"/>
              </w:rPr>
              <w:t>S.L.R.</w:t>
            </w:r>
            <w:r>
              <w:rPr>
                <w:i/>
                <w:spacing w:val="10"/>
                <w:sz w:val="20"/>
              </w:rPr>
              <w:t> </w:t>
            </w:r>
            <w:r>
              <w:rPr>
                <w:i/>
                <w:sz w:val="20"/>
              </w:rPr>
              <w:t>214</w:t>
            </w:r>
            <w:r>
              <w:rPr>
                <w:i/>
                <w:spacing w:val="9"/>
                <w:sz w:val="20"/>
              </w:rPr>
              <w:t> </w:t>
            </w:r>
            <w:r>
              <w:rPr>
                <w:rFonts w:ascii="Arial MT" w:hAnsi="Arial MT"/>
                <w:spacing w:val="-5"/>
                <w:sz w:val="20"/>
              </w:rPr>
              <w:t>at</w:t>
            </w:r>
          </w:p>
          <w:p>
            <w:pPr>
              <w:pStyle w:val="TableParagraph"/>
              <w:spacing w:line="225" w:lineRule="exact" w:before="0"/>
              <w:ind w:left="94"/>
              <w:rPr>
                <w:rFonts w:ascii="Arial MT"/>
                <w:sz w:val="20"/>
              </w:rPr>
            </w:pPr>
            <w:r>
              <w:rPr>
                <w:rFonts w:ascii="Arial MT"/>
                <w:sz w:val="20"/>
              </w:rPr>
              <w:t>[54] which the court cited with </w:t>
            </w:r>
            <w:r>
              <w:rPr>
                <w:rFonts w:ascii="Arial MT"/>
                <w:spacing w:val="-2"/>
                <w:sz w:val="20"/>
              </w:rPr>
              <w:t>approval.</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1051</w:t>
            </w:r>
            <w:r>
              <w:rPr>
                <w:rFonts w:ascii="Arial MT"/>
                <w:spacing w:val="-2"/>
                <w:sz w:val="14"/>
              </w:rPr>
              <w:t>.</w:t>
            </w:r>
          </w:p>
        </w:tc>
        <w:tc>
          <w:tcPr>
            <w:tcW w:w="8621" w:type="dxa"/>
          </w:tcPr>
          <w:p>
            <w:pPr>
              <w:pStyle w:val="TableParagraph"/>
              <w:spacing w:before="114"/>
              <w:ind w:left="94"/>
              <w:rPr>
                <w:rFonts w:ascii="Arial MT"/>
                <w:sz w:val="20"/>
              </w:rPr>
            </w:pPr>
            <w:r>
              <w:rPr>
                <w:i/>
                <w:sz w:val="20"/>
              </w:rPr>
              <w:t>Les Laboratoires Servier v Apotex Inc [2011] EWHC 730 (Pat)</w:t>
            </w:r>
            <w:r>
              <w:rPr>
                <w:i/>
                <w:spacing w:val="-1"/>
                <w:sz w:val="20"/>
              </w:rPr>
              <w:t> </w:t>
            </w:r>
            <w:r>
              <w:rPr>
                <w:rFonts w:ascii="Arial MT"/>
                <w:sz w:val="20"/>
              </w:rPr>
              <w:t>at </w:t>
            </w:r>
            <w:r>
              <w:rPr>
                <w:rFonts w:ascii="Arial MT"/>
                <w:spacing w:val="-2"/>
                <w:sz w:val="20"/>
              </w:rPr>
              <w:t>[91].</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1052</w:t>
            </w:r>
            <w:r>
              <w:rPr>
                <w:rFonts w:ascii="Arial MT"/>
                <w:spacing w:val="-2"/>
                <w:sz w:val="14"/>
              </w:rPr>
              <w:t>.</w:t>
            </w:r>
          </w:p>
        </w:tc>
        <w:tc>
          <w:tcPr>
            <w:tcW w:w="8621" w:type="dxa"/>
          </w:tcPr>
          <w:p>
            <w:pPr>
              <w:pStyle w:val="TableParagraph"/>
              <w:spacing w:before="114"/>
              <w:ind w:left="94"/>
              <w:rPr>
                <w:rFonts w:ascii="Arial MT"/>
                <w:sz w:val="20"/>
              </w:rPr>
            </w:pPr>
            <w:r>
              <w:rPr>
                <w:i/>
                <w:sz w:val="20"/>
              </w:rPr>
              <w:t>[2011] EWHC 730 (Pat)</w:t>
            </w:r>
            <w:r>
              <w:rPr>
                <w:i/>
                <w:spacing w:val="-1"/>
                <w:sz w:val="20"/>
              </w:rPr>
              <w:t> </w:t>
            </w:r>
            <w:r>
              <w:rPr>
                <w:rFonts w:ascii="Arial MT"/>
                <w:sz w:val="20"/>
              </w:rPr>
              <w:t>at </w:t>
            </w:r>
            <w:r>
              <w:rPr>
                <w:rFonts w:ascii="Arial MT"/>
                <w:spacing w:val="-2"/>
                <w:sz w:val="20"/>
              </w:rPr>
              <w:t>[93].</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1053</w:t>
            </w:r>
            <w:r>
              <w:rPr>
                <w:rFonts w:ascii="Arial MT"/>
                <w:spacing w:val="-2"/>
                <w:sz w:val="14"/>
              </w:rPr>
              <w:t>.</w:t>
            </w:r>
          </w:p>
        </w:tc>
        <w:tc>
          <w:tcPr>
            <w:tcW w:w="8621" w:type="dxa"/>
          </w:tcPr>
          <w:p>
            <w:pPr>
              <w:pStyle w:val="TableParagraph"/>
              <w:spacing w:before="114"/>
              <w:ind w:left="94"/>
              <w:rPr>
                <w:rFonts w:ascii="Arial MT"/>
                <w:sz w:val="20"/>
              </w:rPr>
            </w:pPr>
            <w:r>
              <w:rPr>
                <w:i/>
                <w:sz w:val="20"/>
              </w:rPr>
              <w:t>[2011] EWHC 730 (Pat)</w:t>
            </w:r>
            <w:r>
              <w:rPr>
                <w:i/>
                <w:spacing w:val="-1"/>
                <w:sz w:val="20"/>
              </w:rPr>
              <w:t> </w:t>
            </w:r>
            <w:r>
              <w:rPr>
                <w:rFonts w:ascii="Arial MT"/>
                <w:sz w:val="20"/>
              </w:rPr>
              <w:t>at </w:t>
            </w:r>
            <w:r>
              <w:rPr>
                <w:rFonts w:ascii="Arial MT"/>
                <w:spacing w:val="-2"/>
                <w:sz w:val="20"/>
              </w:rPr>
              <w:t>[93].</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1054</w:t>
            </w:r>
            <w:r>
              <w:rPr>
                <w:rFonts w:ascii="Arial MT"/>
                <w:spacing w:val="-2"/>
                <w:sz w:val="14"/>
              </w:rPr>
              <w:t>.</w:t>
            </w:r>
          </w:p>
        </w:tc>
        <w:tc>
          <w:tcPr>
            <w:tcW w:w="8621" w:type="dxa"/>
          </w:tcPr>
          <w:p>
            <w:pPr>
              <w:pStyle w:val="TableParagraph"/>
              <w:spacing w:before="114"/>
              <w:ind w:left="94"/>
              <w:rPr>
                <w:rFonts w:ascii="Arial MT"/>
                <w:sz w:val="20"/>
              </w:rPr>
            </w:pPr>
            <w:r>
              <w:rPr>
                <w:i/>
                <w:sz w:val="20"/>
              </w:rPr>
              <w:t>[2010] EWHC 11 </w:t>
            </w:r>
            <w:r>
              <w:rPr>
                <w:i/>
                <w:spacing w:val="-2"/>
                <w:sz w:val="20"/>
              </w:rPr>
              <w:t>(Comm)</w:t>
            </w:r>
            <w:r>
              <w:rPr>
                <w:rFonts w:ascii="Arial MT"/>
                <w:spacing w:val="-2"/>
                <w:sz w:val="20"/>
              </w:rPr>
              <w:t>.</w:t>
            </w:r>
          </w:p>
        </w:tc>
      </w:tr>
      <w:tr>
        <w:trPr>
          <w:trHeight w:val="569"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1055</w:t>
            </w:r>
            <w:r>
              <w:rPr>
                <w:rFonts w:ascii="Arial MT"/>
                <w:spacing w:val="-2"/>
                <w:sz w:val="14"/>
              </w:rPr>
              <w:t>.</w:t>
            </w:r>
          </w:p>
        </w:tc>
        <w:tc>
          <w:tcPr>
            <w:tcW w:w="8621" w:type="dxa"/>
          </w:tcPr>
          <w:p>
            <w:pPr>
              <w:pStyle w:val="TableParagraph"/>
              <w:spacing w:line="226" w:lineRule="exact" w:before="97"/>
              <w:ind w:left="94"/>
              <w:rPr>
                <w:rFonts w:ascii="Arial MT"/>
                <w:sz w:val="20"/>
              </w:rPr>
            </w:pPr>
            <w:r>
              <w:rPr>
                <w:i/>
                <w:sz w:val="20"/>
              </w:rPr>
              <w:t>[2009] 3 W.L.R. 167 </w:t>
            </w:r>
            <w:r>
              <w:rPr>
                <w:rFonts w:ascii="Arial MT"/>
                <w:sz w:val="20"/>
              </w:rPr>
              <w:t>at [30]. See also </w:t>
            </w:r>
            <w:r>
              <w:rPr>
                <w:i/>
                <w:sz w:val="20"/>
              </w:rPr>
              <w:t>Les Laboratoires Servier v Apotex Inc [2011] EWHC 730 </w:t>
            </w:r>
            <w:r>
              <w:rPr>
                <w:i/>
                <w:spacing w:val="-2"/>
                <w:sz w:val="20"/>
              </w:rPr>
              <w:t>(Pat)</w:t>
            </w:r>
            <w:r>
              <w:rPr>
                <w:rFonts w:ascii="Arial MT"/>
                <w:spacing w:val="-2"/>
                <w:sz w:val="20"/>
              </w:rPr>
              <w:t>.</w:t>
            </w:r>
          </w:p>
        </w:tc>
      </w:tr>
    </w:tbl>
    <w:p>
      <w:pPr>
        <w:pStyle w:val="BodyText"/>
        <w:spacing w:before="125"/>
      </w:pPr>
    </w:p>
    <w:p>
      <w:pPr>
        <w:spacing w:before="0"/>
        <w:ind w:left="165" w:right="0" w:firstLine="0"/>
        <w:jc w:val="left"/>
        <w:rPr>
          <w:sz w:val="20"/>
        </w:rPr>
      </w:pPr>
      <w:r>
        <w:rPr>
          <w:color w:val="005DA1"/>
          <w:sz w:val="20"/>
          <w:u w:val="single" w:color="005DA1"/>
          <w:vertAlign w:val="superscript"/>
        </w:rPr>
        <w:t>1056</w:t>
      </w:r>
      <w:r>
        <w:rPr>
          <w:sz w:val="20"/>
          <w:vertAlign w:val="superscript"/>
        </w:rPr>
        <w:t>.</w:t>
      </w:r>
      <w:r>
        <w:rPr>
          <w:spacing w:val="43"/>
          <w:sz w:val="20"/>
          <w:vertAlign w:val="baseline"/>
        </w:rPr>
        <w:t>  </w:t>
      </w:r>
      <w:r>
        <w:rPr>
          <w:spacing w:val="23"/>
          <w:position w:val="-2"/>
          <w:sz w:val="20"/>
          <w:vertAlign w:val="baseline"/>
        </w:rPr>
        <w:drawing>
          <wp:inline distT="0" distB="0" distL="0" distR="0">
            <wp:extent cx="107988" cy="107988"/>
            <wp:effectExtent l="0" t="0" r="0" b="0"/>
            <wp:docPr id="390" name="Image 390"/>
            <wp:cNvGraphicFramePr>
              <a:graphicFrameLocks/>
            </wp:cNvGraphicFramePr>
            <a:graphic>
              <a:graphicData uri="http://schemas.openxmlformats.org/drawingml/2006/picture">
                <pic:pic>
                  <pic:nvPicPr>
                    <pic:cNvPr id="390" name="Image 390"/>
                    <pic:cNvPicPr/>
                  </pic:nvPicPr>
                  <pic:blipFill>
                    <a:blip r:embed="rId7"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[2016]</w:t>
      </w:r>
      <w:r>
        <w:rPr>
          <w:rFonts w:ascii="Arial"/>
          <w:i/>
          <w:spacing w:val="2"/>
          <w:sz w:val="20"/>
          <w:vertAlign w:val="baseline"/>
        </w:rPr>
        <w:t> </w:t>
      </w:r>
      <w:r>
        <w:rPr>
          <w:rFonts w:ascii="Arial"/>
          <w:i/>
          <w:sz w:val="20"/>
          <w:vertAlign w:val="baseline"/>
        </w:rPr>
        <w:t>UKSC</w:t>
      </w:r>
      <w:r>
        <w:rPr>
          <w:rFonts w:ascii="Arial"/>
          <w:i/>
          <w:spacing w:val="2"/>
          <w:sz w:val="20"/>
          <w:vertAlign w:val="baseline"/>
        </w:rPr>
        <w:t> </w:t>
      </w:r>
      <w:r>
        <w:rPr>
          <w:rFonts w:ascii="Arial"/>
          <w:i/>
          <w:sz w:val="20"/>
          <w:vertAlign w:val="baseline"/>
        </w:rPr>
        <w:t>42,</w:t>
      </w:r>
      <w:r>
        <w:rPr>
          <w:rFonts w:ascii="Arial"/>
          <w:i/>
          <w:spacing w:val="3"/>
          <w:sz w:val="20"/>
          <w:vertAlign w:val="baseline"/>
        </w:rPr>
        <w:t> </w:t>
      </w:r>
      <w:r>
        <w:rPr>
          <w:rFonts w:ascii="Arial"/>
          <w:i/>
          <w:sz w:val="20"/>
          <w:vertAlign w:val="baseline"/>
        </w:rPr>
        <w:t>[2016]</w:t>
      </w:r>
      <w:r>
        <w:rPr>
          <w:rFonts w:ascii="Arial"/>
          <w:i/>
          <w:spacing w:val="2"/>
          <w:sz w:val="20"/>
          <w:vertAlign w:val="baseline"/>
        </w:rPr>
        <w:t> </w:t>
      </w:r>
      <w:r>
        <w:rPr>
          <w:rFonts w:ascii="Arial"/>
          <w:i/>
          <w:sz w:val="20"/>
          <w:vertAlign w:val="baseline"/>
        </w:rPr>
        <w:t>1</w:t>
      </w:r>
      <w:r>
        <w:rPr>
          <w:rFonts w:ascii="Arial"/>
          <w:i/>
          <w:spacing w:val="2"/>
          <w:sz w:val="20"/>
          <w:vertAlign w:val="baseline"/>
        </w:rPr>
        <w:t> </w:t>
      </w:r>
      <w:r>
        <w:rPr>
          <w:rFonts w:ascii="Arial"/>
          <w:i/>
          <w:sz w:val="20"/>
          <w:vertAlign w:val="baseline"/>
        </w:rPr>
        <w:t>W.L.R.</w:t>
      </w:r>
      <w:r>
        <w:rPr>
          <w:rFonts w:ascii="Arial"/>
          <w:i/>
          <w:spacing w:val="3"/>
          <w:sz w:val="20"/>
          <w:vertAlign w:val="baseline"/>
        </w:rPr>
        <w:t> </w:t>
      </w:r>
      <w:r>
        <w:rPr>
          <w:rFonts w:ascii="Arial"/>
          <w:i/>
          <w:spacing w:val="-4"/>
          <w:sz w:val="20"/>
          <w:vertAlign w:val="baseline"/>
        </w:rPr>
        <w:t>399</w:t>
      </w:r>
      <w:r>
        <w:rPr>
          <w:spacing w:val="-4"/>
          <w:sz w:val="20"/>
          <w:vertAlign w:val="baseline"/>
        </w:rPr>
        <w:t>.</w:t>
      </w:r>
    </w:p>
    <w:p>
      <w:pPr>
        <w:pStyle w:val="BodyText"/>
        <w:spacing w:before="125"/>
      </w:pPr>
    </w:p>
    <w:p>
      <w:pPr>
        <w:pStyle w:val="BodyText"/>
        <w:ind w:left="165"/>
      </w:pPr>
      <w:r>
        <w:rPr>
          <w:color w:val="005DA1"/>
          <w:u w:val="single" w:color="005DA1"/>
          <w:vertAlign w:val="superscript"/>
        </w:rPr>
        <w:t>1057</w:t>
      </w:r>
      <w:r>
        <w:rPr>
          <w:vertAlign w:val="superscript"/>
        </w:rPr>
        <w:t>.</w:t>
      </w:r>
      <w:r>
        <w:rPr>
          <w:spacing w:val="46"/>
          <w:vertAlign w:val="baseline"/>
        </w:rPr>
        <w:t>  </w:t>
      </w:r>
      <w:r>
        <w:rPr>
          <w:spacing w:val="23"/>
          <w:position w:val="-2"/>
          <w:vertAlign w:val="baseline"/>
        </w:rPr>
        <w:drawing>
          <wp:inline distT="0" distB="0" distL="0" distR="0">
            <wp:extent cx="107988" cy="107988"/>
            <wp:effectExtent l="0" t="0" r="0" b="0"/>
            <wp:docPr id="391" name="Image 391"/>
            <wp:cNvGraphicFramePr>
              <a:graphicFrameLocks/>
            </wp:cNvGraphicFramePr>
            <a:graphic>
              <a:graphicData uri="http://schemas.openxmlformats.org/drawingml/2006/picture">
                <pic:pic>
                  <pic:nvPicPr>
                    <pic:cNvPr id="391" name="Image 391"/>
                    <pic:cNvPicPr/>
                  </pic:nvPicPr>
                  <pic:blipFill>
                    <a:blip r:embed="rId7"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4"/>
          <w:vertAlign w:val="baseline"/>
        </w:rPr>
        <w:t> </w:t>
      </w:r>
      <w:r>
        <w:rPr>
          <w:vertAlign w:val="baseline"/>
        </w:rPr>
        <w:t>above,</w:t>
      </w:r>
      <w:r>
        <w:rPr>
          <w:spacing w:val="4"/>
          <w:vertAlign w:val="baseline"/>
        </w:rPr>
        <w:t> </w:t>
      </w:r>
      <w:r>
        <w:rPr>
          <w:vertAlign w:val="baseline"/>
        </w:rPr>
        <w:t>para.16-</w:t>
      </w:r>
      <w:r>
        <w:rPr>
          <w:spacing w:val="-2"/>
          <w:vertAlign w:val="baseline"/>
        </w:rPr>
        <w:t>014B.</w:t>
      </w:r>
    </w:p>
    <w:p>
      <w:pPr>
        <w:pStyle w:val="BodyText"/>
        <w:spacing w:before="12"/>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0"/>
      </w:tblGrid>
      <w:tr>
        <w:trPr>
          <w:trHeight w:val="569" w:hRule="atLeast"/>
        </w:trPr>
        <w:tc>
          <w:tcPr>
            <w:tcW w:w="496" w:type="dxa"/>
          </w:tcPr>
          <w:p>
            <w:pPr>
              <w:pStyle w:val="TableParagraph"/>
              <w:spacing w:before="0"/>
              <w:ind w:right="43"/>
              <w:jc w:val="center"/>
              <w:rPr>
                <w:rFonts w:ascii="Arial MT"/>
                <w:sz w:val="14"/>
              </w:rPr>
            </w:pPr>
            <w:r>
              <w:rPr>
                <w:rFonts w:ascii="Arial MT"/>
                <w:color w:val="005DA1"/>
                <w:spacing w:val="-2"/>
                <w:sz w:val="14"/>
                <w:u w:val="single" w:color="005DA1"/>
              </w:rPr>
              <w:t>1058</w:t>
            </w:r>
            <w:r>
              <w:rPr>
                <w:rFonts w:ascii="Arial MT"/>
                <w:spacing w:val="-2"/>
                <w:sz w:val="14"/>
              </w:rPr>
              <w:t>.</w:t>
            </w:r>
          </w:p>
        </w:tc>
        <w:tc>
          <w:tcPr>
            <w:tcW w:w="8620" w:type="dxa"/>
          </w:tcPr>
          <w:p>
            <w:pPr>
              <w:pStyle w:val="TableParagraph"/>
              <w:spacing w:line="221" w:lineRule="exact" w:before="0"/>
              <w:ind w:left="94"/>
              <w:rPr>
                <w:i/>
                <w:sz w:val="20"/>
              </w:rPr>
            </w:pPr>
            <w:r>
              <w:rPr>
                <w:i/>
                <w:sz w:val="20"/>
              </w:rPr>
              <w:t>DR</w:t>
            </w:r>
            <w:r>
              <w:rPr>
                <w:i/>
                <w:spacing w:val="28"/>
                <w:sz w:val="20"/>
              </w:rPr>
              <w:t> </w:t>
            </w:r>
            <w:r>
              <w:rPr>
                <w:i/>
                <w:sz w:val="20"/>
              </w:rPr>
              <w:t>Insurance</w:t>
            </w:r>
            <w:r>
              <w:rPr>
                <w:i/>
                <w:spacing w:val="28"/>
                <w:sz w:val="20"/>
              </w:rPr>
              <w:t> </w:t>
            </w:r>
            <w:r>
              <w:rPr>
                <w:i/>
                <w:sz w:val="20"/>
              </w:rPr>
              <w:t>Co</w:t>
            </w:r>
            <w:r>
              <w:rPr>
                <w:i/>
                <w:spacing w:val="28"/>
                <w:sz w:val="20"/>
              </w:rPr>
              <w:t> </w:t>
            </w:r>
            <w:r>
              <w:rPr>
                <w:i/>
                <w:sz w:val="20"/>
              </w:rPr>
              <w:t>v</w:t>
            </w:r>
            <w:r>
              <w:rPr>
                <w:i/>
                <w:spacing w:val="28"/>
                <w:sz w:val="20"/>
              </w:rPr>
              <w:t> </w:t>
            </w:r>
            <w:r>
              <w:rPr>
                <w:i/>
                <w:sz w:val="20"/>
              </w:rPr>
              <w:t>Central</w:t>
            </w:r>
            <w:r>
              <w:rPr>
                <w:i/>
                <w:spacing w:val="28"/>
                <w:sz w:val="20"/>
              </w:rPr>
              <w:t> </w:t>
            </w:r>
            <w:r>
              <w:rPr>
                <w:i/>
                <w:sz w:val="20"/>
              </w:rPr>
              <w:t>National</w:t>
            </w:r>
            <w:r>
              <w:rPr>
                <w:i/>
                <w:spacing w:val="28"/>
                <w:sz w:val="20"/>
              </w:rPr>
              <w:t> </w:t>
            </w:r>
            <w:r>
              <w:rPr>
                <w:i/>
                <w:sz w:val="20"/>
              </w:rPr>
              <w:t>Insurance</w:t>
            </w:r>
            <w:r>
              <w:rPr>
                <w:i/>
                <w:spacing w:val="28"/>
                <w:sz w:val="20"/>
              </w:rPr>
              <w:t> </w:t>
            </w:r>
            <w:r>
              <w:rPr>
                <w:i/>
                <w:sz w:val="20"/>
              </w:rPr>
              <w:t>Co</w:t>
            </w:r>
            <w:r>
              <w:rPr>
                <w:i/>
                <w:spacing w:val="28"/>
                <w:sz w:val="20"/>
              </w:rPr>
              <w:t> </w:t>
            </w:r>
            <w:r>
              <w:rPr>
                <w:i/>
                <w:sz w:val="20"/>
              </w:rPr>
              <w:t>of</w:t>
            </w:r>
            <w:r>
              <w:rPr>
                <w:i/>
                <w:spacing w:val="28"/>
                <w:sz w:val="20"/>
              </w:rPr>
              <w:t> </w:t>
            </w:r>
            <w:r>
              <w:rPr>
                <w:i/>
                <w:sz w:val="20"/>
              </w:rPr>
              <w:t>Omaha</w:t>
            </w:r>
            <w:r>
              <w:rPr>
                <w:i/>
                <w:spacing w:val="28"/>
                <w:sz w:val="20"/>
              </w:rPr>
              <w:t> </w:t>
            </w:r>
            <w:r>
              <w:rPr>
                <w:i/>
                <w:sz w:val="20"/>
              </w:rPr>
              <w:t>[1996]</w:t>
            </w:r>
            <w:r>
              <w:rPr>
                <w:i/>
                <w:spacing w:val="28"/>
                <w:sz w:val="20"/>
              </w:rPr>
              <w:t> </w:t>
            </w:r>
            <w:r>
              <w:rPr>
                <w:i/>
                <w:sz w:val="20"/>
              </w:rPr>
              <w:t>C.L.C.</w:t>
            </w:r>
            <w:r>
              <w:rPr>
                <w:i/>
                <w:spacing w:val="28"/>
                <w:sz w:val="20"/>
              </w:rPr>
              <w:t> </w:t>
            </w:r>
            <w:r>
              <w:rPr>
                <w:i/>
                <w:sz w:val="20"/>
              </w:rPr>
              <w:t>64,</w:t>
            </w:r>
            <w:r>
              <w:rPr>
                <w:i/>
                <w:spacing w:val="28"/>
                <w:sz w:val="20"/>
              </w:rPr>
              <w:t> </w:t>
            </w:r>
            <w:r>
              <w:rPr>
                <w:i/>
                <w:sz w:val="20"/>
              </w:rPr>
              <w:t>73,</w:t>
            </w:r>
            <w:r>
              <w:rPr>
                <w:i/>
                <w:spacing w:val="28"/>
                <w:sz w:val="20"/>
              </w:rPr>
              <w:t> </w:t>
            </w:r>
            <w:r>
              <w:rPr>
                <w:i/>
                <w:sz w:val="20"/>
              </w:rPr>
              <w:t>[1996]</w:t>
            </w:r>
            <w:r>
              <w:rPr>
                <w:i/>
                <w:spacing w:val="28"/>
                <w:sz w:val="20"/>
              </w:rPr>
              <w:t> </w:t>
            </w:r>
            <w:r>
              <w:rPr>
                <w:i/>
                <w:spacing w:val="-10"/>
                <w:sz w:val="20"/>
              </w:rPr>
              <w:t>1</w:t>
            </w:r>
          </w:p>
          <w:p>
            <w:pPr>
              <w:pStyle w:val="TableParagraph"/>
              <w:spacing w:line="227" w:lineRule="exact" w:before="0"/>
              <w:ind w:left="94"/>
              <w:rPr>
                <w:rFonts w:ascii="Arial MT" w:hAnsi="Arial MT"/>
                <w:sz w:val="20"/>
              </w:rPr>
            </w:pPr>
            <w:r>
              <w:rPr>
                <w:i/>
                <w:sz w:val="20"/>
              </w:rPr>
              <w:t>Lloyd’s Rep. 74, </w:t>
            </w:r>
            <w:r>
              <w:rPr>
                <w:i/>
                <w:spacing w:val="-5"/>
                <w:sz w:val="20"/>
              </w:rPr>
              <w:t>82</w:t>
            </w:r>
            <w:r>
              <w:rPr>
                <w:rFonts w:ascii="Arial MT" w:hAnsi="Arial MT"/>
                <w:spacing w:val="-5"/>
                <w:sz w:val="20"/>
              </w:rPr>
              <w:t>.</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1059</w:t>
            </w:r>
            <w:r>
              <w:rPr>
                <w:rFonts w:ascii="Arial MT"/>
                <w:spacing w:val="-2"/>
                <w:sz w:val="14"/>
              </w:rPr>
              <w:t>.</w:t>
            </w:r>
          </w:p>
        </w:tc>
        <w:tc>
          <w:tcPr>
            <w:tcW w:w="8620" w:type="dxa"/>
          </w:tcPr>
          <w:p>
            <w:pPr>
              <w:pStyle w:val="TableParagraph"/>
              <w:spacing w:before="114"/>
              <w:ind w:left="94"/>
              <w:rPr>
                <w:rFonts w:ascii="Arial MT"/>
                <w:sz w:val="20"/>
              </w:rPr>
            </w:pPr>
            <w:r>
              <w:rPr>
                <w:i/>
                <w:sz w:val="20"/>
              </w:rPr>
              <w:t>Safeway Stores Ltd v Twigger [2010] EWHC Civ 1472</w:t>
            </w:r>
            <w:r>
              <w:rPr>
                <w:i/>
                <w:spacing w:val="-1"/>
                <w:sz w:val="20"/>
              </w:rPr>
              <w:t> </w:t>
            </w:r>
            <w:r>
              <w:rPr>
                <w:rFonts w:ascii="Arial MT"/>
                <w:sz w:val="20"/>
              </w:rPr>
              <w:t>at [18]. See below, para.16-</w:t>
            </w:r>
            <w:r>
              <w:rPr>
                <w:rFonts w:ascii="Arial MT"/>
                <w:spacing w:val="-4"/>
                <w:sz w:val="20"/>
              </w:rPr>
              <w:t>184.</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1060</w:t>
            </w:r>
            <w:r>
              <w:rPr>
                <w:rFonts w:ascii="Arial MT"/>
                <w:spacing w:val="-2"/>
                <w:sz w:val="14"/>
              </w:rPr>
              <w:t>.</w:t>
            </w:r>
          </w:p>
        </w:tc>
        <w:tc>
          <w:tcPr>
            <w:tcW w:w="8620" w:type="dxa"/>
          </w:tcPr>
          <w:p>
            <w:pPr>
              <w:pStyle w:val="TableParagraph"/>
              <w:spacing w:before="114"/>
              <w:ind w:left="94"/>
              <w:rPr>
                <w:rFonts w:ascii="Arial MT"/>
                <w:sz w:val="20"/>
              </w:rPr>
            </w:pPr>
            <w:r>
              <w:rPr>
                <w:i/>
                <w:sz w:val="20"/>
              </w:rPr>
              <w:t>Griffin</w:t>
            </w:r>
            <w:r>
              <w:rPr>
                <w:i/>
                <w:spacing w:val="-2"/>
                <w:sz w:val="20"/>
              </w:rPr>
              <w:t> </w:t>
            </w:r>
            <w:r>
              <w:rPr>
                <w:i/>
                <w:sz w:val="20"/>
              </w:rPr>
              <w:t>v UHY Hacker Young &amp; Partners (a firm) [2010] EWHC 146 </w:t>
            </w:r>
            <w:r>
              <w:rPr>
                <w:i/>
                <w:spacing w:val="-2"/>
                <w:sz w:val="20"/>
              </w:rPr>
              <w:t>(Ch)</w:t>
            </w:r>
            <w:r>
              <w:rPr>
                <w:rFonts w:ascii="Arial MT"/>
                <w:spacing w:val="-2"/>
                <w:sz w:val="20"/>
              </w:rPr>
              <w:t>.</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1061</w:t>
            </w:r>
            <w:r>
              <w:rPr>
                <w:rFonts w:ascii="Arial MT"/>
                <w:spacing w:val="-2"/>
                <w:sz w:val="14"/>
              </w:rPr>
              <w:t>.</w:t>
            </w:r>
          </w:p>
        </w:tc>
        <w:tc>
          <w:tcPr>
            <w:tcW w:w="8620" w:type="dxa"/>
          </w:tcPr>
          <w:p>
            <w:pPr>
              <w:pStyle w:val="TableParagraph"/>
              <w:spacing w:before="114"/>
              <w:ind w:left="94"/>
              <w:rPr>
                <w:rFonts w:ascii="Arial MT"/>
                <w:sz w:val="20"/>
              </w:rPr>
            </w:pPr>
            <w:r>
              <w:rPr>
                <w:i/>
                <w:sz w:val="20"/>
              </w:rPr>
              <w:t>Bilta (UK) Ltd v Nazir (No.2) [2015] 2 W.L.R. 1168</w:t>
            </w:r>
            <w:r>
              <w:rPr>
                <w:i/>
                <w:spacing w:val="-1"/>
                <w:sz w:val="20"/>
              </w:rPr>
              <w:t> </w:t>
            </w:r>
            <w:r>
              <w:rPr>
                <w:rFonts w:ascii="Arial MT"/>
                <w:sz w:val="20"/>
              </w:rPr>
              <w:t>(hereafter</w:t>
            </w:r>
            <w:r>
              <w:rPr>
                <w:rFonts w:ascii="Arial MT"/>
                <w:spacing w:val="-1"/>
                <w:sz w:val="20"/>
              </w:rPr>
              <w:t> </w:t>
            </w:r>
            <w:r>
              <w:rPr>
                <w:i/>
                <w:sz w:val="20"/>
              </w:rPr>
              <w:t>Bilta (UK) </w:t>
            </w:r>
            <w:r>
              <w:rPr>
                <w:i/>
                <w:spacing w:val="-2"/>
                <w:sz w:val="20"/>
              </w:rPr>
              <w:t>Ltd</w:t>
            </w:r>
            <w:r>
              <w:rPr>
                <w:rFonts w:ascii="Arial MT"/>
                <w:spacing w:val="-2"/>
                <w:sz w:val="20"/>
              </w:rPr>
              <w:t>).</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1062</w:t>
            </w:r>
            <w:r>
              <w:rPr>
                <w:rFonts w:ascii="Arial MT"/>
                <w:spacing w:val="-2"/>
                <w:sz w:val="14"/>
              </w:rPr>
              <w:t>.</w:t>
            </w:r>
          </w:p>
        </w:tc>
        <w:tc>
          <w:tcPr>
            <w:tcW w:w="8620" w:type="dxa"/>
          </w:tcPr>
          <w:p>
            <w:pPr>
              <w:pStyle w:val="TableParagraph"/>
              <w:spacing w:before="114"/>
              <w:ind w:left="94"/>
              <w:rPr>
                <w:rFonts w:ascii="Arial MT"/>
                <w:sz w:val="20"/>
              </w:rPr>
            </w:pPr>
            <w:r>
              <w:rPr>
                <w:rFonts w:ascii="Arial MT"/>
                <w:sz w:val="20"/>
              </w:rPr>
              <w:t>See also</w:t>
            </w:r>
            <w:r>
              <w:rPr>
                <w:rFonts w:ascii="Arial MT"/>
                <w:spacing w:val="-1"/>
                <w:sz w:val="20"/>
              </w:rPr>
              <w:t> </w:t>
            </w:r>
            <w:r>
              <w:rPr>
                <w:i/>
                <w:sz w:val="20"/>
              </w:rPr>
              <w:t>R. (on the application of Best) v Chief Land Registrar [2015] EWCA Civ 17</w:t>
            </w:r>
            <w:r>
              <w:rPr>
                <w:i/>
                <w:spacing w:val="-1"/>
                <w:sz w:val="20"/>
              </w:rPr>
              <w:t> </w:t>
            </w:r>
            <w:r>
              <w:rPr>
                <w:rFonts w:ascii="Arial MT"/>
                <w:sz w:val="20"/>
              </w:rPr>
              <w:t>at </w:t>
            </w:r>
            <w:r>
              <w:rPr>
                <w:rFonts w:ascii="Arial MT"/>
                <w:spacing w:val="-2"/>
                <w:sz w:val="20"/>
              </w:rPr>
              <w:t>[43].</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1063</w:t>
            </w:r>
            <w:r>
              <w:rPr>
                <w:rFonts w:ascii="Arial MT"/>
                <w:spacing w:val="-2"/>
                <w:sz w:val="14"/>
              </w:rPr>
              <w:t>.</w:t>
            </w:r>
          </w:p>
        </w:tc>
        <w:tc>
          <w:tcPr>
            <w:tcW w:w="8620" w:type="dxa"/>
          </w:tcPr>
          <w:p>
            <w:pPr>
              <w:pStyle w:val="TableParagraph"/>
              <w:spacing w:before="114"/>
              <w:ind w:left="94"/>
              <w:rPr>
                <w:rFonts w:ascii="Arial MT"/>
                <w:sz w:val="20"/>
              </w:rPr>
            </w:pPr>
            <w:r>
              <w:rPr>
                <w:i/>
                <w:sz w:val="20"/>
              </w:rPr>
              <w:t>[2015] 2 W.L.R. 1168</w:t>
            </w:r>
            <w:r>
              <w:rPr>
                <w:i/>
                <w:spacing w:val="-1"/>
                <w:sz w:val="20"/>
              </w:rPr>
              <w:t> </w:t>
            </w:r>
            <w:r>
              <w:rPr>
                <w:rFonts w:ascii="Arial MT"/>
                <w:sz w:val="20"/>
              </w:rPr>
              <w:t>at </w:t>
            </w:r>
            <w:r>
              <w:rPr>
                <w:rFonts w:ascii="Arial MT"/>
                <w:spacing w:val="-2"/>
                <w:sz w:val="20"/>
              </w:rPr>
              <w:t>[67].</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1064</w:t>
            </w:r>
            <w:r>
              <w:rPr>
                <w:rFonts w:ascii="Arial MT"/>
                <w:spacing w:val="-2"/>
                <w:sz w:val="14"/>
              </w:rPr>
              <w:t>.</w:t>
            </w:r>
          </w:p>
        </w:tc>
        <w:tc>
          <w:tcPr>
            <w:tcW w:w="8620" w:type="dxa"/>
          </w:tcPr>
          <w:p>
            <w:pPr>
              <w:pStyle w:val="TableParagraph"/>
              <w:spacing w:before="114"/>
              <w:ind w:left="94"/>
              <w:rPr>
                <w:rFonts w:ascii="Arial MT"/>
                <w:sz w:val="20"/>
              </w:rPr>
            </w:pPr>
            <w:r>
              <w:rPr>
                <w:i/>
                <w:sz w:val="20"/>
              </w:rPr>
              <w:t>[2015] 2 W.L.R. 1168</w:t>
            </w:r>
            <w:r>
              <w:rPr>
                <w:i/>
                <w:spacing w:val="-1"/>
                <w:sz w:val="20"/>
              </w:rPr>
              <w:t> </w:t>
            </w:r>
            <w:r>
              <w:rPr>
                <w:rFonts w:ascii="Arial MT"/>
                <w:sz w:val="20"/>
              </w:rPr>
              <w:t>at </w:t>
            </w:r>
            <w:r>
              <w:rPr>
                <w:rFonts w:ascii="Arial MT"/>
                <w:spacing w:val="-2"/>
                <w:sz w:val="20"/>
              </w:rPr>
              <w:t>[67].</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1065</w:t>
            </w:r>
            <w:r>
              <w:rPr>
                <w:rFonts w:ascii="Arial MT"/>
                <w:spacing w:val="-2"/>
                <w:sz w:val="14"/>
              </w:rPr>
              <w:t>.</w:t>
            </w:r>
          </w:p>
        </w:tc>
        <w:tc>
          <w:tcPr>
            <w:tcW w:w="8620" w:type="dxa"/>
          </w:tcPr>
          <w:p>
            <w:pPr>
              <w:pStyle w:val="TableParagraph"/>
              <w:spacing w:before="114"/>
              <w:ind w:left="94"/>
              <w:rPr>
                <w:rFonts w:ascii="Arial MT"/>
                <w:sz w:val="20"/>
              </w:rPr>
            </w:pPr>
            <w:r>
              <w:rPr>
                <w:i/>
                <w:sz w:val="20"/>
              </w:rPr>
              <w:t>[2015] 2 W.L.R. 1168</w:t>
            </w:r>
            <w:r>
              <w:rPr>
                <w:i/>
                <w:spacing w:val="-1"/>
                <w:sz w:val="20"/>
              </w:rPr>
              <w:t> </w:t>
            </w:r>
            <w:r>
              <w:rPr>
                <w:rFonts w:ascii="Arial MT"/>
                <w:sz w:val="20"/>
              </w:rPr>
              <w:t>at </w:t>
            </w:r>
            <w:r>
              <w:rPr>
                <w:rFonts w:ascii="Arial MT"/>
                <w:spacing w:val="-2"/>
                <w:sz w:val="20"/>
              </w:rPr>
              <w:t>[12].</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1066</w:t>
            </w:r>
            <w:r>
              <w:rPr>
                <w:rFonts w:ascii="Arial MT"/>
                <w:spacing w:val="-2"/>
                <w:sz w:val="14"/>
              </w:rPr>
              <w:t>.</w:t>
            </w:r>
          </w:p>
        </w:tc>
        <w:tc>
          <w:tcPr>
            <w:tcW w:w="8620" w:type="dxa"/>
          </w:tcPr>
          <w:p>
            <w:pPr>
              <w:pStyle w:val="TableParagraph"/>
              <w:spacing w:before="114"/>
              <w:ind w:left="94"/>
              <w:rPr>
                <w:rFonts w:ascii="Arial MT"/>
                <w:sz w:val="20"/>
              </w:rPr>
            </w:pPr>
            <w:r>
              <w:rPr>
                <w:i/>
                <w:sz w:val="20"/>
              </w:rPr>
              <w:t>[2015] 2 W.L.R. 1168</w:t>
            </w:r>
            <w:r>
              <w:rPr>
                <w:i/>
                <w:spacing w:val="-1"/>
                <w:sz w:val="20"/>
              </w:rPr>
              <w:t> </w:t>
            </w:r>
            <w:r>
              <w:rPr>
                <w:rFonts w:ascii="Arial MT"/>
                <w:sz w:val="20"/>
              </w:rPr>
              <w:t>at </w:t>
            </w:r>
            <w:r>
              <w:rPr>
                <w:rFonts w:ascii="Arial MT"/>
                <w:spacing w:val="-2"/>
                <w:sz w:val="20"/>
              </w:rPr>
              <w:t>[71].</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1067</w:t>
            </w:r>
            <w:r>
              <w:rPr>
                <w:rFonts w:ascii="Arial MT"/>
                <w:spacing w:val="-2"/>
                <w:sz w:val="14"/>
              </w:rPr>
              <w:t>.</w:t>
            </w:r>
          </w:p>
        </w:tc>
        <w:tc>
          <w:tcPr>
            <w:tcW w:w="8620" w:type="dxa"/>
          </w:tcPr>
          <w:p>
            <w:pPr>
              <w:pStyle w:val="TableParagraph"/>
              <w:spacing w:before="114"/>
              <w:ind w:left="94"/>
              <w:rPr>
                <w:rFonts w:ascii="Arial MT"/>
                <w:sz w:val="20"/>
              </w:rPr>
            </w:pPr>
            <w:r>
              <w:rPr>
                <w:i/>
                <w:sz w:val="20"/>
              </w:rPr>
              <w:t>[2015] 2 W.L.R. 1168</w:t>
            </w:r>
            <w:r>
              <w:rPr>
                <w:i/>
                <w:spacing w:val="-1"/>
                <w:sz w:val="20"/>
              </w:rPr>
              <w:t> </w:t>
            </w:r>
            <w:r>
              <w:rPr>
                <w:rFonts w:ascii="Arial MT"/>
                <w:sz w:val="20"/>
              </w:rPr>
              <w:t>at [41] (italics in </w:t>
            </w:r>
            <w:r>
              <w:rPr>
                <w:rFonts w:ascii="Arial MT"/>
                <w:spacing w:val="-2"/>
                <w:sz w:val="20"/>
              </w:rPr>
              <w:t>original).</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1068</w:t>
            </w:r>
            <w:r>
              <w:rPr>
                <w:rFonts w:ascii="Arial MT"/>
                <w:spacing w:val="-2"/>
                <w:sz w:val="14"/>
              </w:rPr>
              <w:t>.</w:t>
            </w:r>
          </w:p>
        </w:tc>
        <w:tc>
          <w:tcPr>
            <w:tcW w:w="8620" w:type="dxa"/>
          </w:tcPr>
          <w:p>
            <w:pPr>
              <w:pStyle w:val="TableParagraph"/>
              <w:spacing w:before="114"/>
              <w:ind w:left="94"/>
              <w:rPr>
                <w:rFonts w:ascii="Arial MT"/>
                <w:sz w:val="20"/>
              </w:rPr>
            </w:pPr>
            <w:r>
              <w:rPr>
                <w:i/>
                <w:sz w:val="20"/>
              </w:rPr>
              <w:t>[1995] 2 A.C. 500</w:t>
            </w:r>
            <w:r>
              <w:rPr>
                <w:i/>
                <w:spacing w:val="-1"/>
                <w:sz w:val="20"/>
              </w:rPr>
              <w:t> </w:t>
            </w:r>
            <w:r>
              <w:rPr>
                <w:rFonts w:ascii="Arial MT"/>
                <w:sz w:val="20"/>
              </w:rPr>
              <w:t>(hereafter</w:t>
            </w:r>
            <w:r>
              <w:rPr>
                <w:rFonts w:ascii="Arial MT"/>
                <w:spacing w:val="-1"/>
                <w:sz w:val="20"/>
              </w:rPr>
              <w:t> </w:t>
            </w:r>
            <w:r>
              <w:rPr>
                <w:i/>
                <w:spacing w:val="-2"/>
                <w:sz w:val="20"/>
              </w:rPr>
              <w:t>Meridian</w:t>
            </w:r>
            <w:r>
              <w:rPr>
                <w:rFonts w:ascii="Arial MT"/>
                <w:spacing w:val="-2"/>
                <w:sz w:val="20"/>
              </w:rPr>
              <w:t>).</w:t>
            </w:r>
          </w:p>
        </w:tc>
      </w:tr>
      <w:tr>
        <w:trPr>
          <w:trHeight w:val="1019"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1069</w:t>
            </w:r>
            <w:r>
              <w:rPr>
                <w:rFonts w:ascii="Arial MT"/>
                <w:spacing w:val="-2"/>
                <w:sz w:val="14"/>
              </w:rPr>
              <w:t>.</w:t>
            </w:r>
          </w:p>
        </w:tc>
        <w:tc>
          <w:tcPr>
            <w:tcW w:w="8620" w:type="dxa"/>
          </w:tcPr>
          <w:p>
            <w:pPr>
              <w:pStyle w:val="TableParagraph"/>
              <w:spacing w:line="226" w:lineRule="exact" w:before="95"/>
              <w:ind w:left="94" w:right="48"/>
              <w:jc w:val="both"/>
              <w:rPr>
                <w:rFonts w:ascii="Arial MT" w:hAnsi="Arial MT"/>
                <w:sz w:val="20"/>
              </w:rPr>
            </w:pPr>
            <w:r>
              <w:rPr>
                <w:i/>
                <w:sz w:val="20"/>
              </w:rPr>
              <w:t>Bilta (UK) Ltd [2015] 2 W.L.R. 1168 </w:t>
            </w:r>
            <w:r>
              <w:rPr>
                <w:rFonts w:ascii="Arial MT" w:hAnsi="Arial MT"/>
                <w:sz w:val="20"/>
              </w:rPr>
              <w:t>at [67]. See also Lord Walker in </w:t>
            </w:r>
            <w:r>
              <w:rPr>
                <w:i/>
                <w:sz w:val="20"/>
              </w:rPr>
              <w:t>Moulin Global Eyecare Trading Ltd v The Commissioner of Inland Revenue [2014] HKPCA 22 </w:t>
            </w:r>
            <w:r>
              <w:rPr>
                <w:rFonts w:ascii="Arial MT" w:hAnsi="Arial MT"/>
                <w:sz w:val="20"/>
              </w:rPr>
              <w:t>at 77 who considered that “</w:t>
            </w:r>
            <w:r>
              <w:rPr>
                <w:i/>
                <w:sz w:val="20"/>
              </w:rPr>
              <w:t>Meridian </w:t>
            </w:r>
            <w:r>
              <w:rPr>
                <w:rFonts w:ascii="Arial MT" w:hAnsi="Arial MT"/>
                <w:sz w:val="20"/>
              </w:rPr>
              <w:t>is now rightly regarded as the leading case on the topic of attribution in company law”, (hereafter </w:t>
            </w:r>
            <w:r>
              <w:rPr>
                <w:i/>
                <w:sz w:val="20"/>
              </w:rPr>
              <w:t>Global Eyecare</w:t>
            </w:r>
            <w:r>
              <w:rPr>
                <w:rFonts w:ascii="Arial MT" w:hAnsi="Arial MT"/>
                <w:sz w:val="20"/>
              </w:rPr>
              <w:t>).</w:t>
            </w:r>
          </w:p>
        </w:tc>
      </w:tr>
    </w:tbl>
    <w:p>
      <w:pPr>
        <w:pStyle w:val="TableParagraph"/>
        <w:spacing w:after="0" w:line="226" w:lineRule="exact"/>
        <w:jc w:val="both"/>
        <w:rPr>
          <w:rFonts w:ascii="Arial MT" w:hAnsi="Arial MT"/>
          <w:sz w:val="20"/>
        </w:rPr>
        <w:sectPr>
          <w:pgSz w:w="11900" w:h="16840"/>
          <w:pgMar w:header="971" w:footer="0" w:top="1300" w:bottom="280" w:left="1275" w:right="1275"/>
        </w:sectPr>
      </w:pPr>
    </w:p>
    <w:p>
      <w:pPr>
        <w:pStyle w:val="BodyText"/>
        <w:spacing w:after="1"/>
        <w:rPr>
          <w:sz w:val="15"/>
        </w:rPr>
      </w:pPr>
      <w:bookmarkStart w:name="_bookmark1840" w:id="1842"/>
      <w:bookmarkEnd w:id="1842"/>
      <w:r>
        <w:rPr/>
      </w:r>
      <w:r>
        <w:rPr>
          <w:sz w:val="15"/>
        </w:rPr>
      </w: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0"/>
      </w:tblGrid>
      <w:tr>
        <w:trPr>
          <w:trHeight w:val="344" w:hRule="atLeast"/>
        </w:trPr>
        <w:tc>
          <w:tcPr>
            <w:tcW w:w="496" w:type="dxa"/>
          </w:tcPr>
          <w:p>
            <w:pPr>
              <w:pStyle w:val="TableParagraph"/>
              <w:spacing w:before="0"/>
              <w:ind w:right="43"/>
              <w:jc w:val="center"/>
              <w:rPr>
                <w:rFonts w:ascii="Arial MT"/>
                <w:sz w:val="14"/>
              </w:rPr>
            </w:pPr>
            <w:r>
              <w:rPr>
                <w:rFonts w:ascii="Arial MT"/>
                <w:color w:val="005DA1"/>
                <w:spacing w:val="-2"/>
                <w:sz w:val="14"/>
                <w:u w:val="single" w:color="005DA1"/>
              </w:rPr>
              <w:t>1070</w:t>
            </w:r>
            <w:r>
              <w:rPr>
                <w:rFonts w:ascii="Arial MT"/>
                <w:spacing w:val="-2"/>
                <w:sz w:val="14"/>
              </w:rPr>
              <w:t>.</w:t>
            </w:r>
          </w:p>
        </w:tc>
        <w:tc>
          <w:tcPr>
            <w:tcW w:w="8620" w:type="dxa"/>
          </w:tcPr>
          <w:p>
            <w:pPr>
              <w:pStyle w:val="TableParagraph"/>
              <w:spacing w:line="223" w:lineRule="exact" w:before="0"/>
              <w:ind w:left="94"/>
              <w:rPr>
                <w:rFonts w:ascii="Arial MT"/>
                <w:sz w:val="20"/>
              </w:rPr>
            </w:pPr>
            <w:r>
              <w:rPr>
                <w:i/>
                <w:sz w:val="20"/>
              </w:rPr>
              <w:t>[1995] 2 A.C. 500</w:t>
            </w:r>
            <w:r>
              <w:rPr>
                <w:i/>
                <w:spacing w:val="-1"/>
                <w:sz w:val="20"/>
              </w:rPr>
              <w:t> </w:t>
            </w:r>
            <w:r>
              <w:rPr>
                <w:rFonts w:ascii="Arial MT"/>
                <w:sz w:val="20"/>
              </w:rPr>
              <w:t>at </w:t>
            </w:r>
            <w:r>
              <w:rPr>
                <w:rFonts w:ascii="Arial MT"/>
                <w:spacing w:val="-4"/>
                <w:sz w:val="20"/>
              </w:rPr>
              <w:t>508.</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1071</w:t>
            </w:r>
            <w:r>
              <w:rPr>
                <w:rFonts w:ascii="Arial MT"/>
                <w:spacing w:val="-2"/>
                <w:sz w:val="14"/>
              </w:rPr>
              <w:t>.</w:t>
            </w:r>
          </w:p>
        </w:tc>
        <w:tc>
          <w:tcPr>
            <w:tcW w:w="8620" w:type="dxa"/>
          </w:tcPr>
          <w:p>
            <w:pPr>
              <w:pStyle w:val="TableParagraph"/>
              <w:spacing w:before="114"/>
              <w:ind w:left="94"/>
              <w:rPr>
                <w:rFonts w:ascii="Arial MT"/>
                <w:sz w:val="20"/>
              </w:rPr>
            </w:pPr>
            <w:r>
              <w:rPr>
                <w:i/>
                <w:sz w:val="20"/>
              </w:rPr>
              <w:t>Global Eyecare [2014] HKPCA 22</w:t>
            </w:r>
            <w:r>
              <w:rPr>
                <w:i/>
                <w:spacing w:val="-1"/>
                <w:sz w:val="20"/>
              </w:rPr>
              <w:t> </w:t>
            </w:r>
            <w:r>
              <w:rPr>
                <w:rFonts w:ascii="Arial MT"/>
                <w:sz w:val="20"/>
              </w:rPr>
              <w:t>at </w:t>
            </w:r>
            <w:r>
              <w:rPr>
                <w:rFonts w:ascii="Arial MT"/>
                <w:spacing w:val="-2"/>
                <w:sz w:val="20"/>
              </w:rPr>
              <w:t>[78].</w:t>
            </w:r>
          </w:p>
        </w:tc>
      </w:tr>
      <w:tr>
        <w:trPr>
          <w:trHeight w:val="690"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1072</w:t>
            </w:r>
            <w:r>
              <w:rPr>
                <w:rFonts w:ascii="Arial MT"/>
                <w:spacing w:val="-2"/>
                <w:sz w:val="14"/>
              </w:rPr>
              <w:t>.</w:t>
            </w:r>
          </w:p>
        </w:tc>
        <w:tc>
          <w:tcPr>
            <w:tcW w:w="8620" w:type="dxa"/>
          </w:tcPr>
          <w:p>
            <w:pPr>
              <w:pStyle w:val="TableParagraph"/>
              <w:spacing w:line="235" w:lineRule="auto" w:before="118"/>
              <w:ind w:left="94"/>
              <w:rPr>
                <w:rFonts w:ascii="Arial MT"/>
                <w:sz w:val="20"/>
              </w:rPr>
            </w:pPr>
            <w:r>
              <w:rPr>
                <w:i/>
                <w:sz w:val="20"/>
              </w:rPr>
              <w:t>[2014]</w:t>
            </w:r>
            <w:r>
              <w:rPr>
                <w:i/>
                <w:spacing w:val="-1"/>
                <w:sz w:val="20"/>
              </w:rPr>
              <w:t> </w:t>
            </w:r>
            <w:r>
              <w:rPr>
                <w:i/>
                <w:sz w:val="20"/>
              </w:rPr>
              <w:t>HKPCA</w:t>
            </w:r>
            <w:r>
              <w:rPr>
                <w:i/>
                <w:spacing w:val="-1"/>
                <w:sz w:val="20"/>
              </w:rPr>
              <w:t> </w:t>
            </w:r>
            <w:r>
              <w:rPr>
                <w:i/>
                <w:sz w:val="20"/>
              </w:rPr>
              <w:t>22</w:t>
            </w:r>
            <w:r>
              <w:rPr>
                <w:i/>
                <w:spacing w:val="-1"/>
                <w:sz w:val="20"/>
              </w:rPr>
              <w:t> </w:t>
            </w:r>
            <w:r>
              <w:rPr>
                <w:rFonts w:ascii="Arial MT"/>
                <w:sz w:val="20"/>
              </w:rPr>
              <w:t>at</w:t>
            </w:r>
            <w:r>
              <w:rPr>
                <w:rFonts w:ascii="Arial MT"/>
                <w:spacing w:val="-1"/>
                <w:sz w:val="20"/>
              </w:rPr>
              <w:t> </w:t>
            </w:r>
            <w:r>
              <w:rPr>
                <w:rFonts w:ascii="Arial MT"/>
                <w:sz w:val="20"/>
              </w:rPr>
              <w:t>[78].</w:t>
            </w:r>
            <w:r>
              <w:rPr>
                <w:rFonts w:ascii="Arial MT"/>
                <w:spacing w:val="-1"/>
                <w:sz w:val="20"/>
              </w:rPr>
              <w:t> </w:t>
            </w:r>
            <w:r>
              <w:rPr>
                <w:rFonts w:ascii="Arial MT"/>
                <w:sz w:val="20"/>
              </w:rPr>
              <w:t>The</w:t>
            </w:r>
            <w:r>
              <w:rPr>
                <w:rFonts w:ascii="Arial MT"/>
                <w:spacing w:val="-1"/>
                <w:sz w:val="20"/>
              </w:rPr>
              <w:t> </w:t>
            </w:r>
            <w:r>
              <w:rPr>
                <w:rFonts w:ascii="Arial MT"/>
                <w:sz w:val="20"/>
              </w:rPr>
              <w:t>court</w:t>
            </w:r>
            <w:r>
              <w:rPr>
                <w:rFonts w:ascii="Arial MT"/>
                <w:spacing w:val="-1"/>
                <w:sz w:val="20"/>
              </w:rPr>
              <w:t> </w:t>
            </w:r>
            <w:r>
              <w:rPr>
                <w:rFonts w:ascii="Arial MT"/>
                <w:sz w:val="20"/>
              </w:rPr>
              <w:t>gave</w:t>
            </w:r>
            <w:r>
              <w:rPr>
                <w:rFonts w:ascii="Arial MT"/>
                <w:spacing w:val="-1"/>
                <w:sz w:val="20"/>
              </w:rPr>
              <w:t> </w:t>
            </w:r>
            <w:r>
              <w:rPr>
                <w:rFonts w:ascii="Arial MT"/>
                <w:sz w:val="20"/>
              </w:rPr>
              <w:t>as</w:t>
            </w:r>
            <w:r>
              <w:rPr>
                <w:rFonts w:ascii="Arial MT"/>
                <w:spacing w:val="-1"/>
                <w:sz w:val="20"/>
              </w:rPr>
              <w:t> </w:t>
            </w:r>
            <w:r>
              <w:rPr>
                <w:rFonts w:ascii="Arial MT"/>
                <w:sz w:val="20"/>
              </w:rPr>
              <w:t>an</w:t>
            </w:r>
            <w:r>
              <w:rPr>
                <w:rFonts w:ascii="Arial MT"/>
                <w:spacing w:val="-1"/>
                <w:sz w:val="20"/>
              </w:rPr>
              <w:t> </w:t>
            </w:r>
            <w:r>
              <w:rPr>
                <w:rFonts w:ascii="Arial MT"/>
                <w:sz w:val="20"/>
              </w:rPr>
              <w:t>example</w:t>
            </w:r>
            <w:r>
              <w:rPr>
                <w:rFonts w:ascii="Arial MT"/>
                <w:spacing w:val="-1"/>
                <w:sz w:val="20"/>
              </w:rPr>
              <w:t> </w:t>
            </w:r>
            <w:r>
              <w:rPr>
                <w:i/>
                <w:sz w:val="20"/>
              </w:rPr>
              <w:t>Stone</w:t>
            </w:r>
            <w:r>
              <w:rPr>
                <w:i/>
                <w:spacing w:val="-1"/>
                <w:sz w:val="20"/>
              </w:rPr>
              <w:t> </w:t>
            </w:r>
            <w:r>
              <w:rPr>
                <w:i/>
                <w:sz w:val="20"/>
              </w:rPr>
              <w:t>&amp;Rolls</w:t>
            </w:r>
            <w:r>
              <w:rPr>
                <w:i/>
                <w:spacing w:val="-1"/>
                <w:sz w:val="20"/>
              </w:rPr>
              <w:t> </w:t>
            </w:r>
            <w:r>
              <w:rPr>
                <w:i/>
                <w:sz w:val="20"/>
              </w:rPr>
              <w:t>Ltd</w:t>
            </w:r>
            <w:r>
              <w:rPr>
                <w:i/>
                <w:spacing w:val="-1"/>
                <w:sz w:val="20"/>
              </w:rPr>
              <w:t> </w:t>
            </w:r>
            <w:r>
              <w:rPr>
                <w:i/>
                <w:sz w:val="20"/>
              </w:rPr>
              <w:t>v</w:t>
            </w:r>
            <w:r>
              <w:rPr>
                <w:i/>
                <w:spacing w:val="-1"/>
                <w:sz w:val="20"/>
              </w:rPr>
              <w:t> </w:t>
            </w:r>
            <w:r>
              <w:rPr>
                <w:i/>
                <w:sz w:val="20"/>
              </w:rPr>
              <w:t>Moore</w:t>
            </w:r>
            <w:r>
              <w:rPr>
                <w:i/>
                <w:spacing w:val="-1"/>
                <w:sz w:val="20"/>
              </w:rPr>
              <w:t> </w:t>
            </w:r>
            <w:r>
              <w:rPr>
                <w:i/>
                <w:sz w:val="20"/>
              </w:rPr>
              <w:t>Stephens</w:t>
            </w:r>
            <w:r>
              <w:rPr>
                <w:i/>
                <w:spacing w:val="-1"/>
                <w:sz w:val="20"/>
              </w:rPr>
              <w:t> </w:t>
            </w:r>
            <w:r>
              <w:rPr>
                <w:i/>
                <w:sz w:val="20"/>
              </w:rPr>
              <w:t>(a firm) [2009] 1 A.C. 1391</w:t>
            </w:r>
            <w:r>
              <w:rPr>
                <w:rFonts w:ascii="Arial MT"/>
                <w:sz w:val="20"/>
              </w:rPr>
              <w:t>.</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1073</w:t>
            </w:r>
            <w:r>
              <w:rPr>
                <w:rFonts w:ascii="Arial MT"/>
                <w:spacing w:val="-2"/>
                <w:sz w:val="14"/>
              </w:rPr>
              <w:t>.</w:t>
            </w:r>
          </w:p>
        </w:tc>
        <w:tc>
          <w:tcPr>
            <w:tcW w:w="8620" w:type="dxa"/>
          </w:tcPr>
          <w:p>
            <w:pPr>
              <w:pStyle w:val="TableParagraph"/>
              <w:spacing w:before="114"/>
              <w:ind w:left="94"/>
              <w:rPr>
                <w:rFonts w:ascii="Arial MT"/>
                <w:sz w:val="20"/>
              </w:rPr>
            </w:pPr>
            <w:r>
              <w:rPr>
                <w:i/>
                <w:sz w:val="20"/>
              </w:rPr>
              <w:t>Bilta (UK) Ltd [2015] 2 W.L.R. 1168</w:t>
            </w:r>
            <w:r>
              <w:rPr>
                <w:i/>
                <w:spacing w:val="-1"/>
                <w:sz w:val="20"/>
              </w:rPr>
              <w:t> </w:t>
            </w:r>
            <w:r>
              <w:rPr>
                <w:rFonts w:ascii="Arial MT"/>
                <w:sz w:val="20"/>
              </w:rPr>
              <w:t>at </w:t>
            </w:r>
            <w:r>
              <w:rPr>
                <w:rFonts w:ascii="Arial MT"/>
                <w:spacing w:val="-2"/>
                <w:sz w:val="20"/>
              </w:rPr>
              <w:t>[65].</w:t>
            </w:r>
          </w:p>
        </w:tc>
      </w:tr>
      <w:tr>
        <w:trPr>
          <w:trHeight w:val="690"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1074</w:t>
            </w:r>
            <w:r>
              <w:rPr>
                <w:rFonts w:ascii="Arial MT"/>
                <w:spacing w:val="-2"/>
                <w:sz w:val="14"/>
              </w:rPr>
              <w:t>.</w:t>
            </w:r>
          </w:p>
        </w:tc>
        <w:tc>
          <w:tcPr>
            <w:tcW w:w="8620" w:type="dxa"/>
          </w:tcPr>
          <w:p>
            <w:pPr>
              <w:pStyle w:val="TableParagraph"/>
              <w:spacing w:line="235" w:lineRule="auto" w:before="118"/>
              <w:ind w:left="94"/>
              <w:rPr>
                <w:rFonts w:ascii="Arial MT"/>
                <w:sz w:val="20"/>
              </w:rPr>
            </w:pPr>
            <w:r>
              <w:rPr>
                <w:rFonts w:ascii="Arial MT"/>
                <w:sz w:val="20"/>
              </w:rPr>
              <w:t>There may of course be an action for breach of warranty of authority by the individual acting for the company.</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1075</w:t>
            </w:r>
            <w:r>
              <w:rPr>
                <w:rFonts w:ascii="Arial MT"/>
                <w:spacing w:val="-2"/>
                <w:sz w:val="14"/>
              </w:rPr>
              <w:t>.</w:t>
            </w:r>
          </w:p>
        </w:tc>
        <w:tc>
          <w:tcPr>
            <w:tcW w:w="8620" w:type="dxa"/>
          </w:tcPr>
          <w:p>
            <w:pPr>
              <w:pStyle w:val="TableParagraph"/>
              <w:spacing w:before="114"/>
              <w:ind w:left="94"/>
              <w:rPr>
                <w:rFonts w:ascii="Arial MT"/>
                <w:sz w:val="20"/>
              </w:rPr>
            </w:pPr>
            <w:r>
              <w:rPr>
                <w:i/>
                <w:sz w:val="20"/>
              </w:rPr>
              <w:t>Bilta (UK) Ltd [2015] 2 W.L.R. 1168</w:t>
            </w:r>
            <w:r>
              <w:rPr>
                <w:i/>
                <w:spacing w:val="-1"/>
                <w:sz w:val="20"/>
              </w:rPr>
              <w:t> </w:t>
            </w:r>
            <w:r>
              <w:rPr>
                <w:rFonts w:ascii="Arial MT"/>
                <w:sz w:val="20"/>
              </w:rPr>
              <w:t>at </w:t>
            </w:r>
            <w:r>
              <w:rPr>
                <w:rFonts w:ascii="Arial MT"/>
                <w:spacing w:val="-4"/>
                <w:sz w:val="20"/>
              </w:rPr>
              <w:t>[4].</w:t>
            </w:r>
          </w:p>
        </w:tc>
      </w:tr>
      <w:tr>
        <w:trPr>
          <w:trHeight w:val="690"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1076</w:t>
            </w:r>
            <w:r>
              <w:rPr>
                <w:rFonts w:ascii="Arial MT"/>
                <w:spacing w:val="-2"/>
                <w:sz w:val="14"/>
              </w:rPr>
              <w:t>.</w:t>
            </w:r>
          </w:p>
        </w:tc>
        <w:tc>
          <w:tcPr>
            <w:tcW w:w="8620" w:type="dxa"/>
          </w:tcPr>
          <w:p>
            <w:pPr>
              <w:pStyle w:val="TableParagraph"/>
              <w:spacing w:line="235" w:lineRule="auto" w:before="118"/>
              <w:ind w:left="94"/>
              <w:rPr>
                <w:rFonts w:ascii="Arial MT"/>
                <w:sz w:val="20"/>
              </w:rPr>
            </w:pPr>
            <w:r>
              <w:rPr>
                <w:i/>
                <w:sz w:val="20"/>
              </w:rPr>
              <w:t>Ashmore,</w:t>
            </w:r>
            <w:r>
              <w:rPr>
                <w:i/>
                <w:spacing w:val="31"/>
                <w:sz w:val="20"/>
              </w:rPr>
              <w:t> </w:t>
            </w:r>
            <w:r>
              <w:rPr>
                <w:i/>
                <w:sz w:val="20"/>
              </w:rPr>
              <w:t>Benson,</w:t>
            </w:r>
            <w:r>
              <w:rPr>
                <w:i/>
                <w:spacing w:val="31"/>
                <w:sz w:val="20"/>
              </w:rPr>
              <w:t> </w:t>
            </w:r>
            <w:r>
              <w:rPr>
                <w:i/>
                <w:sz w:val="20"/>
              </w:rPr>
              <w:t>Pease</w:t>
            </w:r>
            <w:r>
              <w:rPr>
                <w:i/>
                <w:spacing w:val="31"/>
                <w:sz w:val="20"/>
              </w:rPr>
              <w:t> </w:t>
            </w:r>
            <w:r>
              <w:rPr>
                <w:i/>
                <w:sz w:val="20"/>
              </w:rPr>
              <w:t>&amp;</w:t>
            </w:r>
            <w:r>
              <w:rPr>
                <w:i/>
                <w:spacing w:val="31"/>
                <w:sz w:val="20"/>
              </w:rPr>
              <w:t> </w:t>
            </w:r>
            <w:r>
              <w:rPr>
                <w:i/>
                <w:sz w:val="20"/>
              </w:rPr>
              <w:t>Co</w:t>
            </w:r>
            <w:r>
              <w:rPr>
                <w:i/>
                <w:spacing w:val="31"/>
                <w:sz w:val="20"/>
              </w:rPr>
              <w:t> </w:t>
            </w:r>
            <w:r>
              <w:rPr>
                <w:i/>
                <w:sz w:val="20"/>
              </w:rPr>
              <w:t>Ltd</w:t>
            </w:r>
            <w:r>
              <w:rPr>
                <w:i/>
                <w:spacing w:val="31"/>
                <w:sz w:val="20"/>
              </w:rPr>
              <w:t> </w:t>
            </w:r>
            <w:r>
              <w:rPr>
                <w:i/>
                <w:sz w:val="20"/>
              </w:rPr>
              <w:t>v</w:t>
            </w:r>
            <w:r>
              <w:rPr>
                <w:i/>
                <w:spacing w:val="31"/>
                <w:sz w:val="20"/>
              </w:rPr>
              <w:t> </w:t>
            </w:r>
            <w:r>
              <w:rPr>
                <w:i/>
                <w:sz w:val="20"/>
              </w:rPr>
              <w:t>A.V.</w:t>
            </w:r>
            <w:r>
              <w:rPr>
                <w:i/>
                <w:spacing w:val="31"/>
                <w:sz w:val="20"/>
              </w:rPr>
              <w:t> </w:t>
            </w:r>
            <w:r>
              <w:rPr>
                <w:i/>
                <w:sz w:val="20"/>
              </w:rPr>
              <w:t>Dawson</w:t>
            </w:r>
            <w:r>
              <w:rPr>
                <w:i/>
                <w:spacing w:val="31"/>
                <w:sz w:val="20"/>
              </w:rPr>
              <w:t> </w:t>
            </w:r>
            <w:r>
              <w:rPr>
                <w:i/>
                <w:sz w:val="20"/>
              </w:rPr>
              <w:t>Ltd</w:t>
            </w:r>
            <w:r>
              <w:rPr>
                <w:i/>
                <w:spacing w:val="31"/>
                <w:sz w:val="20"/>
              </w:rPr>
              <w:t> </w:t>
            </w:r>
            <w:r>
              <w:rPr>
                <w:i/>
                <w:sz w:val="20"/>
              </w:rPr>
              <w:t>[1973]</w:t>
            </w:r>
            <w:r>
              <w:rPr>
                <w:i/>
                <w:spacing w:val="31"/>
                <w:sz w:val="20"/>
              </w:rPr>
              <w:t> </w:t>
            </w:r>
            <w:r>
              <w:rPr>
                <w:i/>
                <w:sz w:val="20"/>
              </w:rPr>
              <w:t>1</w:t>
            </w:r>
            <w:r>
              <w:rPr>
                <w:i/>
                <w:spacing w:val="31"/>
                <w:sz w:val="20"/>
              </w:rPr>
              <w:t> </w:t>
            </w:r>
            <w:r>
              <w:rPr>
                <w:i/>
                <w:sz w:val="20"/>
              </w:rPr>
              <w:t>W.L.R.</w:t>
            </w:r>
            <w:r>
              <w:rPr>
                <w:i/>
                <w:spacing w:val="31"/>
                <w:sz w:val="20"/>
              </w:rPr>
              <w:t> </w:t>
            </w:r>
            <w:r>
              <w:rPr>
                <w:i/>
                <w:sz w:val="20"/>
              </w:rPr>
              <w:t>828</w:t>
            </w:r>
            <w:r>
              <w:rPr>
                <w:rFonts w:ascii="Arial MT"/>
                <w:sz w:val="20"/>
              </w:rPr>
              <w:t>;</w:t>
            </w:r>
            <w:r>
              <w:rPr>
                <w:rFonts w:ascii="Arial MT"/>
                <w:spacing w:val="32"/>
                <w:sz w:val="20"/>
              </w:rPr>
              <w:t> </w:t>
            </w:r>
            <w:r>
              <w:rPr>
                <w:i/>
                <w:sz w:val="20"/>
              </w:rPr>
              <w:t>Bilta</w:t>
            </w:r>
            <w:r>
              <w:rPr>
                <w:i/>
                <w:spacing w:val="31"/>
                <w:sz w:val="20"/>
              </w:rPr>
              <w:t> </w:t>
            </w:r>
            <w:r>
              <w:rPr>
                <w:i/>
                <w:sz w:val="20"/>
              </w:rPr>
              <w:t>(UK)</w:t>
            </w:r>
            <w:r>
              <w:rPr>
                <w:i/>
                <w:spacing w:val="31"/>
                <w:sz w:val="20"/>
              </w:rPr>
              <w:t> </w:t>
            </w:r>
            <w:r>
              <w:rPr>
                <w:i/>
                <w:sz w:val="20"/>
              </w:rPr>
              <w:t>Ltd [2015] 2 W.L.R. 1168 </w:t>
            </w:r>
            <w:r>
              <w:rPr>
                <w:rFonts w:ascii="Arial MT"/>
                <w:sz w:val="20"/>
              </w:rPr>
              <w:t>at [46].</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1077</w:t>
            </w:r>
            <w:r>
              <w:rPr>
                <w:rFonts w:ascii="Arial MT"/>
                <w:spacing w:val="-2"/>
                <w:sz w:val="14"/>
              </w:rPr>
              <w:t>.</w:t>
            </w:r>
          </w:p>
        </w:tc>
        <w:tc>
          <w:tcPr>
            <w:tcW w:w="8620" w:type="dxa"/>
          </w:tcPr>
          <w:p>
            <w:pPr>
              <w:pStyle w:val="TableParagraph"/>
              <w:spacing w:before="114"/>
              <w:ind w:left="94"/>
              <w:rPr>
                <w:rFonts w:ascii="Arial MT"/>
                <w:sz w:val="20"/>
              </w:rPr>
            </w:pPr>
            <w:r>
              <w:rPr>
                <w:i/>
                <w:sz w:val="20"/>
              </w:rPr>
              <w:t>Bilta (UK) Ltd [2015] 2 W.L.R. 1168</w:t>
            </w:r>
            <w:r>
              <w:rPr>
                <w:i/>
                <w:spacing w:val="-1"/>
                <w:sz w:val="20"/>
              </w:rPr>
              <w:t> </w:t>
            </w:r>
            <w:r>
              <w:rPr>
                <w:rFonts w:ascii="Arial MT"/>
                <w:sz w:val="20"/>
              </w:rPr>
              <w:t>at </w:t>
            </w:r>
            <w:r>
              <w:rPr>
                <w:rFonts w:ascii="Arial MT"/>
                <w:spacing w:val="-2"/>
                <w:sz w:val="20"/>
              </w:rPr>
              <w:t>[67].</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1078</w:t>
            </w:r>
            <w:r>
              <w:rPr>
                <w:rFonts w:ascii="Arial MT"/>
                <w:spacing w:val="-2"/>
                <w:sz w:val="14"/>
              </w:rPr>
              <w:t>.</w:t>
            </w:r>
          </w:p>
        </w:tc>
        <w:tc>
          <w:tcPr>
            <w:tcW w:w="8620" w:type="dxa"/>
          </w:tcPr>
          <w:p>
            <w:pPr>
              <w:pStyle w:val="TableParagraph"/>
              <w:spacing w:before="114"/>
              <w:ind w:left="94"/>
              <w:rPr>
                <w:rFonts w:ascii="Arial MT"/>
                <w:sz w:val="20"/>
              </w:rPr>
            </w:pPr>
            <w:r>
              <w:rPr>
                <w:i/>
                <w:sz w:val="20"/>
              </w:rPr>
              <w:t>Bilta (UK) Ltd [2015] 2 W.L.R. 1168</w:t>
            </w:r>
            <w:r>
              <w:rPr>
                <w:i/>
                <w:spacing w:val="-1"/>
                <w:sz w:val="20"/>
              </w:rPr>
              <w:t> </w:t>
            </w:r>
            <w:r>
              <w:rPr>
                <w:rFonts w:ascii="Arial MT"/>
                <w:sz w:val="20"/>
              </w:rPr>
              <w:t>at </w:t>
            </w:r>
            <w:r>
              <w:rPr>
                <w:rFonts w:ascii="Arial MT"/>
                <w:spacing w:val="-2"/>
                <w:sz w:val="20"/>
              </w:rPr>
              <w:t>[42].</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1079</w:t>
            </w:r>
            <w:r>
              <w:rPr>
                <w:rFonts w:ascii="Arial MT"/>
                <w:spacing w:val="-2"/>
                <w:sz w:val="14"/>
              </w:rPr>
              <w:t>.</w:t>
            </w:r>
          </w:p>
        </w:tc>
        <w:tc>
          <w:tcPr>
            <w:tcW w:w="8620" w:type="dxa"/>
          </w:tcPr>
          <w:p>
            <w:pPr>
              <w:pStyle w:val="TableParagraph"/>
              <w:spacing w:before="114"/>
              <w:ind w:left="94"/>
              <w:rPr>
                <w:rFonts w:ascii="Arial MT"/>
                <w:sz w:val="20"/>
              </w:rPr>
            </w:pPr>
            <w:r>
              <w:rPr>
                <w:i/>
                <w:sz w:val="20"/>
              </w:rPr>
              <w:t>Bilta (UK) Ltd [2015] 2 W.L.R. 1168</w:t>
            </w:r>
            <w:r>
              <w:rPr>
                <w:i/>
                <w:spacing w:val="-1"/>
                <w:sz w:val="20"/>
              </w:rPr>
              <w:t> </w:t>
            </w:r>
            <w:r>
              <w:rPr>
                <w:rFonts w:ascii="Arial MT"/>
                <w:sz w:val="20"/>
              </w:rPr>
              <w:t>at </w:t>
            </w:r>
            <w:r>
              <w:rPr>
                <w:rFonts w:ascii="Arial MT"/>
                <w:spacing w:val="-2"/>
                <w:sz w:val="20"/>
              </w:rPr>
              <w:t>[64].</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1080</w:t>
            </w:r>
            <w:r>
              <w:rPr>
                <w:rFonts w:ascii="Arial MT"/>
                <w:spacing w:val="-2"/>
                <w:sz w:val="14"/>
              </w:rPr>
              <w:t>.</w:t>
            </w:r>
          </w:p>
        </w:tc>
        <w:tc>
          <w:tcPr>
            <w:tcW w:w="8620" w:type="dxa"/>
          </w:tcPr>
          <w:p>
            <w:pPr>
              <w:pStyle w:val="TableParagraph"/>
              <w:spacing w:before="114"/>
              <w:ind w:left="94"/>
              <w:rPr>
                <w:rFonts w:ascii="Arial MT"/>
                <w:sz w:val="20"/>
              </w:rPr>
            </w:pPr>
            <w:r>
              <w:rPr>
                <w:i/>
                <w:sz w:val="20"/>
              </w:rPr>
              <w:t>[2010] EWCA Civ 1472, [2011] 2 All E.R. </w:t>
            </w:r>
            <w:r>
              <w:rPr>
                <w:i/>
                <w:spacing w:val="-4"/>
                <w:sz w:val="20"/>
              </w:rPr>
              <w:t>841</w:t>
            </w:r>
            <w:r>
              <w:rPr>
                <w:rFonts w:ascii="Arial MT"/>
                <w:spacing w:val="-4"/>
                <w:sz w:val="20"/>
              </w:rPr>
              <w:t>.</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1081</w:t>
            </w:r>
            <w:r>
              <w:rPr>
                <w:rFonts w:ascii="Arial MT"/>
                <w:spacing w:val="-2"/>
                <w:sz w:val="14"/>
              </w:rPr>
              <w:t>.</w:t>
            </w:r>
          </w:p>
        </w:tc>
        <w:tc>
          <w:tcPr>
            <w:tcW w:w="8620" w:type="dxa"/>
          </w:tcPr>
          <w:p>
            <w:pPr>
              <w:pStyle w:val="TableParagraph"/>
              <w:spacing w:before="114"/>
              <w:ind w:left="94"/>
              <w:rPr>
                <w:rFonts w:ascii="Arial MT"/>
                <w:sz w:val="20"/>
              </w:rPr>
            </w:pPr>
            <w:r>
              <w:rPr>
                <w:i/>
                <w:sz w:val="20"/>
              </w:rPr>
              <w:t>Bilta (UK) Ltd [2015] 2 W.L.R. 1168</w:t>
            </w:r>
            <w:r>
              <w:rPr>
                <w:i/>
                <w:spacing w:val="-1"/>
                <w:sz w:val="20"/>
              </w:rPr>
              <w:t> </w:t>
            </w:r>
            <w:r>
              <w:rPr>
                <w:rFonts w:ascii="Arial MT"/>
                <w:sz w:val="20"/>
              </w:rPr>
              <w:t>at </w:t>
            </w:r>
            <w:r>
              <w:rPr>
                <w:rFonts w:ascii="Arial MT"/>
                <w:spacing w:val="-2"/>
                <w:sz w:val="20"/>
              </w:rPr>
              <w:t>[162].</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1082</w:t>
            </w:r>
            <w:r>
              <w:rPr>
                <w:rFonts w:ascii="Arial MT"/>
                <w:spacing w:val="-2"/>
                <w:sz w:val="14"/>
              </w:rPr>
              <w:t>.</w:t>
            </w:r>
          </w:p>
        </w:tc>
        <w:tc>
          <w:tcPr>
            <w:tcW w:w="8620" w:type="dxa"/>
          </w:tcPr>
          <w:p>
            <w:pPr>
              <w:pStyle w:val="TableParagraph"/>
              <w:spacing w:before="114"/>
              <w:ind w:left="94"/>
              <w:rPr>
                <w:rFonts w:ascii="Arial MT"/>
                <w:sz w:val="20"/>
              </w:rPr>
            </w:pPr>
            <w:r>
              <w:rPr>
                <w:i/>
                <w:sz w:val="20"/>
              </w:rPr>
              <w:t>Bilta (UK) Ltd [2015] 2 W.L.R. 1168</w:t>
            </w:r>
            <w:r>
              <w:rPr>
                <w:i/>
                <w:spacing w:val="-1"/>
                <w:sz w:val="20"/>
              </w:rPr>
              <w:t> </w:t>
            </w:r>
            <w:r>
              <w:rPr>
                <w:rFonts w:ascii="Arial MT"/>
                <w:sz w:val="20"/>
              </w:rPr>
              <w:t>at </w:t>
            </w:r>
            <w:r>
              <w:rPr>
                <w:rFonts w:ascii="Arial MT"/>
                <w:spacing w:val="-2"/>
                <w:sz w:val="20"/>
              </w:rPr>
              <w:t>[43].</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1083</w:t>
            </w:r>
            <w:r>
              <w:rPr>
                <w:rFonts w:ascii="Arial MT"/>
                <w:spacing w:val="-2"/>
                <w:sz w:val="14"/>
              </w:rPr>
              <w:t>.</w:t>
            </w:r>
          </w:p>
        </w:tc>
        <w:tc>
          <w:tcPr>
            <w:tcW w:w="8620" w:type="dxa"/>
          </w:tcPr>
          <w:p>
            <w:pPr>
              <w:pStyle w:val="TableParagraph"/>
              <w:spacing w:before="114"/>
              <w:ind w:left="94"/>
              <w:rPr>
                <w:rFonts w:ascii="Arial MT"/>
                <w:sz w:val="20"/>
              </w:rPr>
            </w:pPr>
            <w:r>
              <w:rPr>
                <w:i/>
                <w:sz w:val="20"/>
              </w:rPr>
              <w:t>[2009] UKHL 39, [2009] 1 A.C. 39</w:t>
            </w:r>
            <w:r>
              <w:rPr>
                <w:i/>
                <w:spacing w:val="-1"/>
                <w:sz w:val="20"/>
              </w:rPr>
              <w:t> </w:t>
            </w:r>
            <w:r>
              <w:rPr>
                <w:rFonts w:ascii="Arial MT"/>
                <w:sz w:val="20"/>
              </w:rPr>
              <w:t>(hereafter</w:t>
            </w:r>
            <w:r>
              <w:rPr>
                <w:rFonts w:ascii="Arial MT"/>
                <w:spacing w:val="-1"/>
                <w:sz w:val="20"/>
              </w:rPr>
              <w:t> </w:t>
            </w:r>
            <w:r>
              <w:rPr>
                <w:i/>
                <w:sz w:val="20"/>
              </w:rPr>
              <w:t>Stone &amp; </w:t>
            </w:r>
            <w:r>
              <w:rPr>
                <w:i/>
                <w:spacing w:val="-2"/>
                <w:sz w:val="20"/>
              </w:rPr>
              <w:t>Rolls</w:t>
            </w:r>
            <w:r>
              <w:rPr>
                <w:rFonts w:ascii="Arial MT"/>
                <w:spacing w:val="-2"/>
                <w:sz w:val="20"/>
              </w:rPr>
              <w:t>).</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1084</w:t>
            </w:r>
            <w:r>
              <w:rPr>
                <w:rFonts w:ascii="Arial MT"/>
                <w:spacing w:val="-2"/>
                <w:sz w:val="14"/>
              </w:rPr>
              <w:t>.</w:t>
            </w:r>
          </w:p>
        </w:tc>
        <w:tc>
          <w:tcPr>
            <w:tcW w:w="8620" w:type="dxa"/>
          </w:tcPr>
          <w:p>
            <w:pPr>
              <w:pStyle w:val="TableParagraph"/>
              <w:spacing w:before="114"/>
              <w:ind w:left="94"/>
              <w:rPr>
                <w:rFonts w:ascii="Arial MT"/>
                <w:sz w:val="20"/>
              </w:rPr>
            </w:pPr>
            <w:r>
              <w:rPr>
                <w:i/>
                <w:sz w:val="20"/>
              </w:rPr>
              <w:t>Bilta (UK) Ltd [2015] 2 W.L.R. 1168</w:t>
            </w:r>
            <w:r>
              <w:rPr>
                <w:i/>
                <w:spacing w:val="-1"/>
                <w:sz w:val="20"/>
              </w:rPr>
              <w:t> </w:t>
            </w:r>
            <w:r>
              <w:rPr>
                <w:rFonts w:ascii="Arial MT"/>
                <w:sz w:val="20"/>
              </w:rPr>
              <w:t>at </w:t>
            </w:r>
            <w:r>
              <w:rPr>
                <w:rFonts w:ascii="Arial MT"/>
                <w:spacing w:val="-2"/>
                <w:sz w:val="20"/>
              </w:rPr>
              <w:t>[15].</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1085</w:t>
            </w:r>
            <w:r>
              <w:rPr>
                <w:rFonts w:ascii="Arial MT"/>
                <w:spacing w:val="-2"/>
                <w:sz w:val="14"/>
              </w:rPr>
              <w:t>.</w:t>
            </w:r>
          </w:p>
        </w:tc>
        <w:tc>
          <w:tcPr>
            <w:tcW w:w="8620" w:type="dxa"/>
          </w:tcPr>
          <w:p>
            <w:pPr>
              <w:pStyle w:val="TableParagraph"/>
              <w:spacing w:before="114"/>
              <w:ind w:left="94"/>
              <w:rPr>
                <w:rFonts w:ascii="Arial MT"/>
                <w:sz w:val="20"/>
              </w:rPr>
            </w:pPr>
            <w:r>
              <w:rPr>
                <w:i/>
                <w:sz w:val="20"/>
              </w:rPr>
              <w:t>Bilta (UK) Ltd [2015] 2 W.L.R. 1168</w:t>
            </w:r>
            <w:r>
              <w:rPr>
                <w:i/>
                <w:spacing w:val="-1"/>
                <w:sz w:val="20"/>
              </w:rPr>
              <w:t> </w:t>
            </w:r>
            <w:r>
              <w:rPr>
                <w:rFonts w:ascii="Arial MT"/>
                <w:sz w:val="20"/>
              </w:rPr>
              <w:t>at </w:t>
            </w:r>
            <w:r>
              <w:rPr>
                <w:rFonts w:ascii="Arial MT"/>
                <w:spacing w:val="-2"/>
                <w:sz w:val="20"/>
              </w:rPr>
              <w:t>[46].</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1086</w:t>
            </w:r>
            <w:r>
              <w:rPr>
                <w:rFonts w:ascii="Arial MT"/>
                <w:spacing w:val="-2"/>
                <w:sz w:val="14"/>
              </w:rPr>
              <w:t>.</w:t>
            </w:r>
          </w:p>
        </w:tc>
        <w:tc>
          <w:tcPr>
            <w:tcW w:w="8620" w:type="dxa"/>
          </w:tcPr>
          <w:p>
            <w:pPr>
              <w:pStyle w:val="TableParagraph"/>
              <w:spacing w:before="114"/>
              <w:ind w:left="94"/>
              <w:rPr>
                <w:rFonts w:ascii="Arial MT"/>
                <w:sz w:val="20"/>
              </w:rPr>
            </w:pPr>
            <w:r>
              <w:rPr>
                <w:i/>
                <w:sz w:val="20"/>
              </w:rPr>
              <w:t>Bilta (UK) Ltd [2015] 2 W.L.R. 1168</w:t>
            </w:r>
            <w:r>
              <w:rPr>
                <w:i/>
                <w:spacing w:val="-1"/>
                <w:sz w:val="20"/>
              </w:rPr>
              <w:t> </w:t>
            </w:r>
            <w:r>
              <w:rPr>
                <w:rFonts w:ascii="Arial MT"/>
                <w:sz w:val="20"/>
              </w:rPr>
              <w:t>at </w:t>
            </w:r>
            <w:r>
              <w:rPr>
                <w:rFonts w:ascii="Arial MT"/>
                <w:spacing w:val="-2"/>
                <w:sz w:val="20"/>
              </w:rPr>
              <w:t>[46].</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1087</w:t>
            </w:r>
            <w:r>
              <w:rPr>
                <w:rFonts w:ascii="Arial MT"/>
                <w:spacing w:val="-2"/>
                <w:sz w:val="14"/>
              </w:rPr>
              <w:t>.</w:t>
            </w:r>
          </w:p>
        </w:tc>
        <w:tc>
          <w:tcPr>
            <w:tcW w:w="8620" w:type="dxa"/>
          </w:tcPr>
          <w:p>
            <w:pPr>
              <w:pStyle w:val="TableParagraph"/>
              <w:spacing w:before="114"/>
              <w:ind w:left="94"/>
              <w:rPr>
                <w:rFonts w:ascii="Arial MT"/>
                <w:sz w:val="20"/>
              </w:rPr>
            </w:pPr>
            <w:r>
              <w:rPr>
                <w:i/>
                <w:sz w:val="20"/>
              </w:rPr>
              <w:t>[2014] HKCFA </w:t>
            </w:r>
            <w:r>
              <w:rPr>
                <w:i/>
                <w:spacing w:val="-5"/>
                <w:sz w:val="20"/>
              </w:rPr>
              <w:t>22</w:t>
            </w:r>
            <w:r>
              <w:rPr>
                <w:rFonts w:ascii="Arial MT"/>
                <w:spacing w:val="-5"/>
                <w:sz w:val="20"/>
              </w:rPr>
              <w:t>.</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1088</w:t>
            </w:r>
            <w:r>
              <w:rPr>
                <w:rFonts w:ascii="Arial MT"/>
                <w:spacing w:val="-2"/>
                <w:sz w:val="14"/>
              </w:rPr>
              <w:t>.</w:t>
            </w:r>
          </w:p>
        </w:tc>
        <w:tc>
          <w:tcPr>
            <w:tcW w:w="8620" w:type="dxa"/>
          </w:tcPr>
          <w:p>
            <w:pPr>
              <w:pStyle w:val="TableParagraph"/>
              <w:spacing w:before="114"/>
              <w:ind w:left="94"/>
              <w:rPr>
                <w:rFonts w:ascii="Arial MT"/>
                <w:sz w:val="20"/>
              </w:rPr>
            </w:pPr>
            <w:r>
              <w:rPr>
                <w:rFonts w:ascii="Arial MT"/>
                <w:sz w:val="20"/>
              </w:rPr>
              <w:t>[2014] HKFCA 22 at </w:t>
            </w:r>
            <w:r>
              <w:rPr>
                <w:rFonts w:ascii="Arial MT"/>
                <w:spacing w:val="-2"/>
                <w:sz w:val="20"/>
              </w:rPr>
              <w:t>[101].</w:t>
            </w:r>
          </w:p>
        </w:tc>
      </w:tr>
      <w:tr>
        <w:trPr>
          <w:trHeight w:val="690"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1089</w:t>
            </w:r>
            <w:r>
              <w:rPr>
                <w:rFonts w:ascii="Arial MT"/>
                <w:spacing w:val="-2"/>
                <w:sz w:val="14"/>
              </w:rPr>
              <w:t>.</w:t>
            </w:r>
          </w:p>
        </w:tc>
        <w:tc>
          <w:tcPr>
            <w:tcW w:w="8620" w:type="dxa"/>
          </w:tcPr>
          <w:p>
            <w:pPr>
              <w:pStyle w:val="TableParagraph"/>
              <w:spacing w:line="227" w:lineRule="exact" w:before="114"/>
              <w:ind w:left="94"/>
              <w:rPr>
                <w:rFonts w:ascii="Arial MT" w:hAnsi="Arial MT"/>
                <w:sz w:val="20"/>
              </w:rPr>
            </w:pPr>
            <w:r>
              <w:rPr>
                <w:i/>
                <w:sz w:val="20"/>
              </w:rPr>
              <w:t>Bilta</w:t>
            </w:r>
            <w:r>
              <w:rPr>
                <w:i/>
                <w:spacing w:val="9"/>
                <w:sz w:val="20"/>
              </w:rPr>
              <w:t> </w:t>
            </w:r>
            <w:r>
              <w:rPr>
                <w:i/>
                <w:sz w:val="20"/>
              </w:rPr>
              <w:t>(UK)</w:t>
            </w:r>
            <w:r>
              <w:rPr>
                <w:i/>
                <w:spacing w:val="9"/>
                <w:sz w:val="20"/>
              </w:rPr>
              <w:t> </w:t>
            </w:r>
            <w:r>
              <w:rPr>
                <w:i/>
                <w:sz w:val="20"/>
              </w:rPr>
              <w:t>Ltd</w:t>
            </w:r>
            <w:r>
              <w:rPr>
                <w:i/>
                <w:spacing w:val="9"/>
                <w:sz w:val="20"/>
              </w:rPr>
              <w:t> </w:t>
            </w:r>
            <w:r>
              <w:rPr>
                <w:i/>
                <w:sz w:val="20"/>
              </w:rPr>
              <w:t>[2015]</w:t>
            </w:r>
            <w:r>
              <w:rPr>
                <w:i/>
                <w:spacing w:val="9"/>
                <w:sz w:val="20"/>
              </w:rPr>
              <w:t> </w:t>
            </w:r>
            <w:r>
              <w:rPr>
                <w:i/>
                <w:sz w:val="20"/>
              </w:rPr>
              <w:t>2</w:t>
            </w:r>
            <w:r>
              <w:rPr>
                <w:i/>
                <w:spacing w:val="9"/>
                <w:sz w:val="20"/>
              </w:rPr>
              <w:t> </w:t>
            </w:r>
            <w:r>
              <w:rPr>
                <w:i/>
                <w:sz w:val="20"/>
              </w:rPr>
              <w:t>W.L.R.</w:t>
            </w:r>
            <w:r>
              <w:rPr>
                <w:i/>
                <w:spacing w:val="9"/>
                <w:sz w:val="20"/>
              </w:rPr>
              <w:t> </w:t>
            </w:r>
            <w:r>
              <w:rPr>
                <w:i/>
                <w:sz w:val="20"/>
              </w:rPr>
              <w:t>1168</w:t>
            </w:r>
            <w:r>
              <w:rPr>
                <w:i/>
                <w:spacing w:val="9"/>
                <w:sz w:val="20"/>
              </w:rPr>
              <w:t> </w:t>
            </w:r>
            <w:r>
              <w:rPr>
                <w:rFonts w:ascii="Arial MT" w:hAnsi="Arial MT"/>
                <w:sz w:val="20"/>
              </w:rPr>
              <w:t>at</w:t>
            </w:r>
            <w:r>
              <w:rPr>
                <w:rFonts w:ascii="Arial MT" w:hAnsi="Arial MT"/>
                <w:spacing w:val="9"/>
                <w:sz w:val="20"/>
              </w:rPr>
              <w:t> </w:t>
            </w:r>
            <w:r>
              <w:rPr>
                <w:rFonts w:ascii="Arial MT" w:hAnsi="Arial MT"/>
                <w:sz w:val="20"/>
              </w:rPr>
              <w:t>[46].</w:t>
            </w:r>
            <w:r>
              <w:rPr>
                <w:rFonts w:ascii="Arial MT" w:hAnsi="Arial MT"/>
                <w:spacing w:val="9"/>
                <w:sz w:val="20"/>
              </w:rPr>
              <w:t> </w:t>
            </w:r>
            <w:r>
              <w:rPr>
                <w:rFonts w:ascii="Arial MT" w:hAnsi="Arial MT"/>
                <w:sz w:val="20"/>
              </w:rPr>
              <w:t>Lord</w:t>
            </w:r>
            <w:r>
              <w:rPr>
                <w:rFonts w:ascii="Arial MT" w:hAnsi="Arial MT"/>
                <w:spacing w:val="9"/>
                <w:sz w:val="20"/>
              </w:rPr>
              <w:t> </w:t>
            </w:r>
            <w:r>
              <w:rPr>
                <w:rFonts w:ascii="Arial MT" w:hAnsi="Arial MT"/>
                <w:sz w:val="20"/>
              </w:rPr>
              <w:t>Sumption’s</w:t>
            </w:r>
            <w:r>
              <w:rPr>
                <w:rFonts w:ascii="Arial MT" w:hAnsi="Arial MT"/>
                <w:spacing w:val="9"/>
                <w:sz w:val="20"/>
              </w:rPr>
              <w:t> </w:t>
            </w:r>
            <w:r>
              <w:rPr>
                <w:rFonts w:ascii="Arial MT" w:hAnsi="Arial MT"/>
                <w:sz w:val="20"/>
              </w:rPr>
              <w:t>suggestion</w:t>
            </w:r>
            <w:r>
              <w:rPr>
                <w:rFonts w:ascii="Arial MT" w:hAnsi="Arial MT"/>
                <w:spacing w:val="9"/>
                <w:sz w:val="20"/>
              </w:rPr>
              <w:t> </w:t>
            </w:r>
            <w:r>
              <w:rPr>
                <w:rFonts w:ascii="Arial MT" w:hAnsi="Arial MT"/>
                <w:sz w:val="20"/>
              </w:rPr>
              <w:t>can</w:t>
            </w:r>
            <w:r>
              <w:rPr>
                <w:rFonts w:ascii="Arial MT" w:hAnsi="Arial MT"/>
                <w:spacing w:val="9"/>
                <w:sz w:val="20"/>
              </w:rPr>
              <w:t> </w:t>
            </w:r>
            <w:r>
              <w:rPr>
                <w:rFonts w:ascii="Arial MT" w:hAnsi="Arial MT"/>
                <w:sz w:val="20"/>
              </w:rPr>
              <w:t>be</w:t>
            </w:r>
            <w:r>
              <w:rPr>
                <w:rFonts w:ascii="Arial MT" w:hAnsi="Arial MT"/>
                <w:spacing w:val="9"/>
                <w:sz w:val="20"/>
              </w:rPr>
              <w:t> </w:t>
            </w:r>
            <w:r>
              <w:rPr>
                <w:rFonts w:ascii="Arial MT" w:hAnsi="Arial MT"/>
                <w:sz w:val="20"/>
              </w:rPr>
              <w:t>found</w:t>
            </w:r>
            <w:r>
              <w:rPr>
                <w:rFonts w:ascii="Arial MT" w:hAnsi="Arial MT"/>
                <w:spacing w:val="9"/>
                <w:sz w:val="20"/>
              </w:rPr>
              <w:t> </w:t>
            </w:r>
            <w:r>
              <w:rPr>
                <w:rFonts w:ascii="Arial MT" w:hAnsi="Arial MT"/>
                <w:sz w:val="20"/>
              </w:rPr>
              <w:t>at</w:t>
            </w:r>
            <w:r>
              <w:rPr>
                <w:rFonts w:ascii="Arial MT" w:hAnsi="Arial MT"/>
                <w:spacing w:val="9"/>
                <w:sz w:val="20"/>
              </w:rPr>
              <w:t> </w:t>
            </w:r>
            <w:r>
              <w:rPr>
                <w:rFonts w:ascii="Arial MT" w:hAnsi="Arial MT"/>
                <w:spacing w:val="-2"/>
                <w:sz w:val="20"/>
              </w:rPr>
              <w:t>paras</w:t>
            </w:r>
          </w:p>
          <w:p>
            <w:pPr>
              <w:pStyle w:val="TableParagraph"/>
              <w:spacing w:line="227" w:lineRule="exact" w:before="0"/>
              <w:ind w:left="94"/>
              <w:rPr>
                <w:rFonts w:ascii="Arial MT"/>
                <w:sz w:val="20"/>
              </w:rPr>
            </w:pPr>
            <w:r>
              <w:rPr>
                <w:rFonts w:ascii="Arial MT"/>
                <w:sz w:val="20"/>
              </w:rPr>
              <w:t>[79] and </w:t>
            </w:r>
            <w:r>
              <w:rPr>
                <w:rFonts w:ascii="Arial MT"/>
                <w:spacing w:val="-2"/>
                <w:sz w:val="20"/>
              </w:rPr>
              <w:t>[80].</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1090</w:t>
            </w:r>
            <w:r>
              <w:rPr>
                <w:rFonts w:ascii="Arial MT"/>
                <w:spacing w:val="-2"/>
                <w:sz w:val="14"/>
              </w:rPr>
              <w:t>.</w:t>
            </w:r>
          </w:p>
        </w:tc>
        <w:tc>
          <w:tcPr>
            <w:tcW w:w="8620" w:type="dxa"/>
          </w:tcPr>
          <w:p>
            <w:pPr>
              <w:pStyle w:val="TableParagraph"/>
              <w:spacing w:before="114"/>
              <w:ind w:left="94"/>
              <w:rPr>
                <w:rFonts w:ascii="Arial MT"/>
                <w:sz w:val="20"/>
              </w:rPr>
            </w:pPr>
            <w:r>
              <w:rPr>
                <w:i/>
                <w:sz w:val="20"/>
              </w:rPr>
              <w:t>Bilta (UK) Ltd [2015] 2 W.L.R. 1168</w:t>
            </w:r>
            <w:r>
              <w:rPr>
                <w:i/>
                <w:spacing w:val="-1"/>
                <w:sz w:val="20"/>
              </w:rPr>
              <w:t> </w:t>
            </w:r>
            <w:r>
              <w:rPr>
                <w:rFonts w:ascii="Arial MT"/>
                <w:sz w:val="20"/>
              </w:rPr>
              <w:t>at </w:t>
            </w:r>
            <w:r>
              <w:rPr>
                <w:rFonts w:ascii="Arial MT"/>
                <w:spacing w:val="-2"/>
                <w:sz w:val="20"/>
              </w:rPr>
              <w:t>[48].</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1091</w:t>
            </w:r>
            <w:r>
              <w:rPr>
                <w:rFonts w:ascii="Arial MT"/>
                <w:spacing w:val="-2"/>
                <w:sz w:val="14"/>
              </w:rPr>
              <w:t>.</w:t>
            </w:r>
          </w:p>
        </w:tc>
        <w:tc>
          <w:tcPr>
            <w:tcW w:w="8620" w:type="dxa"/>
          </w:tcPr>
          <w:p>
            <w:pPr>
              <w:pStyle w:val="TableParagraph"/>
              <w:spacing w:before="114"/>
              <w:ind w:left="94"/>
              <w:rPr>
                <w:rFonts w:ascii="Arial MT"/>
                <w:sz w:val="20"/>
              </w:rPr>
            </w:pPr>
            <w:r>
              <w:rPr>
                <w:i/>
                <w:sz w:val="20"/>
              </w:rPr>
              <w:t>Bilta (UK) Ltd [2015] 2 W.L.R. 1168</w:t>
            </w:r>
            <w:r>
              <w:rPr>
                <w:i/>
                <w:spacing w:val="-1"/>
                <w:sz w:val="20"/>
              </w:rPr>
              <w:t> </w:t>
            </w:r>
            <w:r>
              <w:rPr>
                <w:rFonts w:ascii="Arial MT"/>
                <w:sz w:val="20"/>
              </w:rPr>
              <w:t>at </w:t>
            </w:r>
            <w:r>
              <w:rPr>
                <w:rFonts w:ascii="Arial MT"/>
                <w:spacing w:val="-2"/>
                <w:sz w:val="20"/>
              </w:rPr>
              <w:t>[50].</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1092</w:t>
            </w:r>
            <w:r>
              <w:rPr>
                <w:rFonts w:ascii="Arial MT"/>
                <w:spacing w:val="-2"/>
                <w:sz w:val="14"/>
              </w:rPr>
              <w:t>.</w:t>
            </w:r>
          </w:p>
        </w:tc>
        <w:tc>
          <w:tcPr>
            <w:tcW w:w="8620" w:type="dxa"/>
          </w:tcPr>
          <w:p>
            <w:pPr>
              <w:pStyle w:val="TableParagraph"/>
              <w:spacing w:before="114"/>
              <w:ind w:left="94"/>
              <w:rPr>
                <w:rFonts w:ascii="Arial MT"/>
                <w:sz w:val="20"/>
              </w:rPr>
            </w:pPr>
            <w:r>
              <w:rPr>
                <w:i/>
                <w:sz w:val="20"/>
              </w:rPr>
              <w:t>Bilta (UK) Ltd [2015] 2 W.L.R. 1168</w:t>
            </w:r>
            <w:r>
              <w:rPr>
                <w:i/>
                <w:spacing w:val="-1"/>
                <w:sz w:val="20"/>
              </w:rPr>
              <w:t> </w:t>
            </w:r>
            <w:r>
              <w:rPr>
                <w:rFonts w:ascii="Arial MT"/>
                <w:sz w:val="20"/>
              </w:rPr>
              <w:t>at </w:t>
            </w:r>
            <w:r>
              <w:rPr>
                <w:rFonts w:ascii="Arial MT"/>
                <w:spacing w:val="-2"/>
                <w:sz w:val="20"/>
              </w:rPr>
              <w:t>[134].</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1093</w:t>
            </w:r>
            <w:r>
              <w:rPr>
                <w:rFonts w:ascii="Arial MT"/>
                <w:spacing w:val="-2"/>
                <w:sz w:val="14"/>
              </w:rPr>
              <w:t>.</w:t>
            </w:r>
          </w:p>
        </w:tc>
        <w:tc>
          <w:tcPr>
            <w:tcW w:w="8620" w:type="dxa"/>
          </w:tcPr>
          <w:p>
            <w:pPr>
              <w:pStyle w:val="TableParagraph"/>
              <w:spacing w:before="114"/>
              <w:ind w:left="94"/>
              <w:rPr>
                <w:rFonts w:ascii="Arial MT"/>
                <w:sz w:val="20"/>
              </w:rPr>
            </w:pPr>
            <w:r>
              <w:rPr>
                <w:i/>
                <w:sz w:val="20"/>
              </w:rPr>
              <w:t>Bilta (UK) Ltd [2015] 2 W.L.R. 1168</w:t>
            </w:r>
            <w:r>
              <w:rPr>
                <w:i/>
                <w:spacing w:val="-1"/>
                <w:sz w:val="20"/>
              </w:rPr>
              <w:t> </w:t>
            </w:r>
            <w:r>
              <w:rPr>
                <w:rFonts w:ascii="Arial MT"/>
                <w:sz w:val="20"/>
              </w:rPr>
              <w:t>at </w:t>
            </w:r>
            <w:r>
              <w:rPr>
                <w:rFonts w:ascii="Arial MT"/>
                <w:spacing w:val="-2"/>
                <w:sz w:val="20"/>
              </w:rPr>
              <w:t>[154].</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1094</w:t>
            </w:r>
            <w:r>
              <w:rPr>
                <w:rFonts w:ascii="Arial MT"/>
                <w:spacing w:val="-2"/>
                <w:sz w:val="14"/>
              </w:rPr>
              <w:t>.</w:t>
            </w:r>
          </w:p>
        </w:tc>
        <w:tc>
          <w:tcPr>
            <w:tcW w:w="8620" w:type="dxa"/>
          </w:tcPr>
          <w:p>
            <w:pPr>
              <w:pStyle w:val="TableParagraph"/>
              <w:spacing w:before="114"/>
              <w:ind w:left="94"/>
              <w:rPr>
                <w:rFonts w:ascii="Arial MT"/>
                <w:sz w:val="20"/>
              </w:rPr>
            </w:pPr>
            <w:r>
              <w:rPr>
                <w:i/>
                <w:sz w:val="20"/>
              </w:rPr>
              <w:t>Bilta (UK) Ltd [2015] 2 W.L.R. 1168</w:t>
            </w:r>
            <w:r>
              <w:rPr>
                <w:i/>
                <w:spacing w:val="-1"/>
                <w:sz w:val="20"/>
              </w:rPr>
              <w:t> </w:t>
            </w:r>
            <w:r>
              <w:rPr>
                <w:rFonts w:ascii="Arial MT"/>
                <w:sz w:val="20"/>
              </w:rPr>
              <w:t>at </w:t>
            </w:r>
            <w:r>
              <w:rPr>
                <w:rFonts w:ascii="Arial MT"/>
                <w:spacing w:val="-2"/>
                <w:sz w:val="20"/>
              </w:rPr>
              <w:t>[153].</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1095</w:t>
            </w:r>
            <w:r>
              <w:rPr>
                <w:rFonts w:ascii="Arial MT"/>
                <w:spacing w:val="-2"/>
                <w:sz w:val="14"/>
              </w:rPr>
              <w:t>.</w:t>
            </w:r>
          </w:p>
        </w:tc>
        <w:tc>
          <w:tcPr>
            <w:tcW w:w="8620" w:type="dxa"/>
          </w:tcPr>
          <w:p>
            <w:pPr>
              <w:pStyle w:val="TableParagraph"/>
              <w:spacing w:before="114"/>
              <w:ind w:left="94"/>
              <w:rPr>
                <w:rFonts w:ascii="Arial MT"/>
                <w:sz w:val="20"/>
              </w:rPr>
            </w:pPr>
            <w:r>
              <w:rPr>
                <w:i/>
                <w:sz w:val="20"/>
              </w:rPr>
              <w:t>Bilta (UK) Ltd [2015] 2 W.L.R. 1168</w:t>
            </w:r>
            <w:r>
              <w:rPr>
                <w:i/>
                <w:spacing w:val="-1"/>
                <w:sz w:val="20"/>
              </w:rPr>
              <w:t> </w:t>
            </w:r>
            <w:r>
              <w:rPr>
                <w:rFonts w:ascii="Arial MT"/>
                <w:sz w:val="20"/>
              </w:rPr>
              <w:t>at </w:t>
            </w:r>
            <w:r>
              <w:rPr>
                <w:rFonts w:ascii="Arial MT"/>
                <w:spacing w:val="-2"/>
                <w:sz w:val="20"/>
              </w:rPr>
              <w:t>[23].</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1096</w:t>
            </w:r>
            <w:r>
              <w:rPr>
                <w:rFonts w:ascii="Arial MT"/>
                <w:spacing w:val="-2"/>
                <w:sz w:val="14"/>
              </w:rPr>
              <w:t>.</w:t>
            </w:r>
          </w:p>
        </w:tc>
        <w:tc>
          <w:tcPr>
            <w:tcW w:w="8620" w:type="dxa"/>
          </w:tcPr>
          <w:p>
            <w:pPr>
              <w:pStyle w:val="TableParagraph"/>
              <w:spacing w:before="114"/>
              <w:ind w:left="94"/>
              <w:rPr>
                <w:rFonts w:ascii="Arial MT"/>
                <w:sz w:val="20"/>
              </w:rPr>
            </w:pPr>
            <w:r>
              <w:rPr>
                <w:i/>
                <w:sz w:val="20"/>
              </w:rPr>
              <w:t>Bilta (UK) Ltd [2015] 2 W.L.R. 1168</w:t>
            </w:r>
            <w:r>
              <w:rPr>
                <w:i/>
                <w:spacing w:val="-1"/>
                <w:sz w:val="20"/>
              </w:rPr>
              <w:t> </w:t>
            </w:r>
            <w:r>
              <w:rPr>
                <w:rFonts w:ascii="Arial MT"/>
                <w:sz w:val="20"/>
              </w:rPr>
              <w:t>at </w:t>
            </w:r>
            <w:r>
              <w:rPr>
                <w:rFonts w:ascii="Arial MT"/>
                <w:spacing w:val="-2"/>
                <w:sz w:val="20"/>
              </w:rPr>
              <w:t>[29].</w:t>
            </w:r>
          </w:p>
        </w:tc>
      </w:tr>
      <w:tr>
        <w:trPr>
          <w:trHeight w:val="344"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1097</w:t>
            </w:r>
            <w:r>
              <w:rPr>
                <w:rFonts w:ascii="Arial MT"/>
                <w:spacing w:val="-2"/>
                <w:sz w:val="14"/>
              </w:rPr>
              <w:t>.</w:t>
            </w:r>
          </w:p>
        </w:tc>
        <w:tc>
          <w:tcPr>
            <w:tcW w:w="8620" w:type="dxa"/>
          </w:tcPr>
          <w:p>
            <w:pPr>
              <w:pStyle w:val="TableParagraph"/>
              <w:spacing w:line="210" w:lineRule="exact" w:before="114"/>
              <w:ind w:left="94"/>
              <w:rPr>
                <w:rFonts w:ascii="Arial MT"/>
                <w:sz w:val="20"/>
              </w:rPr>
            </w:pPr>
            <w:r>
              <w:rPr>
                <w:i/>
                <w:sz w:val="20"/>
              </w:rPr>
              <w:t>Re King [1963] Ch. 459</w:t>
            </w:r>
            <w:r>
              <w:rPr>
                <w:i/>
                <w:spacing w:val="-1"/>
                <w:sz w:val="20"/>
              </w:rPr>
              <w:t> </w:t>
            </w:r>
            <w:r>
              <w:rPr>
                <w:rFonts w:ascii="Arial MT"/>
                <w:sz w:val="20"/>
              </w:rPr>
              <w:t>at 483 (this was in another </w:t>
            </w:r>
            <w:r>
              <w:rPr>
                <w:rFonts w:ascii="Arial MT"/>
                <w:spacing w:val="-2"/>
                <w:sz w:val="20"/>
              </w:rPr>
              <w:t>context).</w:t>
            </w:r>
          </w:p>
        </w:tc>
      </w:tr>
    </w:tbl>
    <w:p>
      <w:pPr>
        <w:pStyle w:val="TableParagraph"/>
        <w:spacing w:after="0" w:line="210" w:lineRule="exact"/>
        <w:rPr>
          <w:rFonts w:ascii="Arial MT"/>
          <w:sz w:val="20"/>
        </w:rPr>
        <w:sectPr>
          <w:pgSz w:w="11900" w:h="16840"/>
          <w:pgMar w:header="971" w:footer="0" w:top="1300" w:bottom="280" w:left="1275" w:right="1275"/>
        </w:sectPr>
      </w:pPr>
    </w:p>
    <w:p>
      <w:pPr>
        <w:spacing w:before="166"/>
        <w:ind w:left="165" w:right="0" w:firstLine="0"/>
        <w:jc w:val="left"/>
        <w:rPr>
          <w:sz w:val="20"/>
        </w:rPr>
      </w:pPr>
      <w:bookmarkStart w:name="_bookmark1841" w:id="1843"/>
      <w:bookmarkEnd w:id="1843"/>
      <w:r>
        <w:rPr/>
      </w:r>
      <w:r>
        <w:rPr>
          <w:color w:val="005DA1"/>
          <w:position w:val="5"/>
          <w:sz w:val="14"/>
          <w:u w:val="single" w:color="005DA1"/>
        </w:rPr>
        <w:t>1098</w:t>
      </w:r>
      <w:r>
        <w:rPr>
          <w:position w:val="5"/>
          <w:sz w:val="14"/>
        </w:rPr>
        <w:t>.</w:t>
      </w:r>
      <w:r>
        <w:rPr>
          <w:spacing w:val="55"/>
          <w:position w:val="5"/>
          <w:sz w:val="14"/>
        </w:rPr>
        <w:t>  </w:t>
      </w:r>
      <w:r>
        <w:rPr>
          <w:rFonts w:ascii="Arial"/>
          <w:i/>
          <w:sz w:val="20"/>
        </w:rPr>
        <w:t>Bilta</w:t>
      </w:r>
      <w:r>
        <w:rPr>
          <w:rFonts w:ascii="Arial"/>
          <w:i/>
          <w:spacing w:val="1"/>
          <w:sz w:val="20"/>
        </w:rPr>
        <w:t> </w:t>
      </w:r>
      <w:r>
        <w:rPr>
          <w:rFonts w:ascii="Arial"/>
          <w:i/>
          <w:sz w:val="20"/>
        </w:rPr>
        <w:t>(UK) Ltd [2015] 2 W.L.R. 1168</w:t>
      </w:r>
      <w:r>
        <w:rPr>
          <w:rFonts w:ascii="Arial"/>
          <w:i/>
          <w:spacing w:val="-1"/>
          <w:sz w:val="20"/>
        </w:rPr>
        <w:t> </w:t>
      </w:r>
      <w:r>
        <w:rPr>
          <w:sz w:val="20"/>
        </w:rPr>
        <w:t>at </w:t>
      </w:r>
      <w:r>
        <w:rPr>
          <w:spacing w:val="-2"/>
          <w:sz w:val="20"/>
        </w:rPr>
        <w:t>[29].</w:t>
      </w:r>
    </w:p>
    <w:p>
      <w:pPr>
        <w:pStyle w:val="BodyText"/>
        <w:spacing w:before="13"/>
      </w:pPr>
    </w:p>
    <w:p>
      <w:pPr>
        <w:spacing w:line="137" w:lineRule="exact" w:before="0"/>
        <w:ind w:left="165" w:right="0" w:firstLine="0"/>
        <w:jc w:val="left"/>
        <w:rPr>
          <w:sz w:val="14"/>
        </w:rPr>
      </w:pPr>
      <w:r>
        <w:rPr>
          <w:color w:val="005DA1"/>
          <w:spacing w:val="-2"/>
          <w:sz w:val="14"/>
          <w:u w:val="single" w:color="005DA1"/>
        </w:rPr>
        <w:t>1099</w:t>
      </w:r>
      <w:r>
        <w:rPr>
          <w:spacing w:val="-2"/>
          <w:sz w:val="14"/>
        </w:rPr>
        <w:t>.</w:t>
      </w:r>
    </w:p>
    <w:p>
      <w:pPr>
        <w:spacing w:line="206" w:lineRule="exact" w:before="0"/>
        <w:ind w:left="875" w:right="0" w:firstLine="0"/>
        <w:jc w:val="left"/>
        <w:rPr>
          <w:sz w:val="20"/>
        </w:rPr>
      </w:pPr>
      <w:r>
        <w:rPr>
          <w:sz w:val="20"/>
        </w:rPr>
        <w:drawing>
          <wp:anchor distT="0" distB="0" distL="0" distR="0" allowOverlap="1" layoutInCell="1" locked="0" behindDoc="0" simplePos="0" relativeHeight="15816704">
            <wp:simplePos x="0" y="0"/>
            <wp:positionH relativeFrom="page">
              <wp:posOffset>1257846</wp:posOffset>
            </wp:positionH>
            <wp:positionV relativeFrom="paragraph">
              <wp:posOffset>12648</wp:posOffset>
            </wp:positionV>
            <wp:extent cx="107988" cy="107988"/>
            <wp:effectExtent l="0" t="0" r="0" b="0"/>
            <wp:wrapNone/>
            <wp:docPr id="392" name="Image 392"/>
            <wp:cNvGraphicFramePr>
              <a:graphicFrameLocks/>
            </wp:cNvGraphicFramePr>
            <a:graphic>
              <a:graphicData uri="http://schemas.openxmlformats.org/drawingml/2006/picture">
                <pic:pic>
                  <pic:nvPicPr>
                    <pic:cNvPr id="392" name="Image 392"/>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i/>
          <w:sz w:val="20"/>
        </w:rPr>
        <w:t>[2016]</w:t>
      </w:r>
      <w:r>
        <w:rPr>
          <w:rFonts w:ascii="Arial"/>
          <w:i/>
          <w:spacing w:val="-1"/>
          <w:sz w:val="20"/>
        </w:rPr>
        <w:t> </w:t>
      </w:r>
      <w:r>
        <w:rPr>
          <w:rFonts w:ascii="Arial"/>
          <w:i/>
          <w:sz w:val="20"/>
        </w:rPr>
        <w:t>UKSC 42</w:t>
      </w:r>
      <w:r>
        <w:rPr>
          <w:sz w:val="20"/>
        </w:rPr>
        <w:t>. See above, paras 16-014A et </w:t>
      </w:r>
      <w:r>
        <w:rPr>
          <w:spacing w:val="-4"/>
          <w:sz w:val="20"/>
        </w:rPr>
        <w:t>seq.</w:t>
      </w:r>
    </w:p>
    <w:p>
      <w:pPr>
        <w:pStyle w:val="BodyText"/>
        <w:spacing w:before="5"/>
      </w:pPr>
    </w:p>
    <w:p>
      <w:pPr>
        <w:spacing w:before="0"/>
        <w:ind w:left="165" w:right="0" w:firstLine="0"/>
        <w:jc w:val="left"/>
        <w:rPr>
          <w:sz w:val="20"/>
        </w:rPr>
      </w:pPr>
      <w:r>
        <w:rPr>
          <w:color w:val="005DA1"/>
          <w:position w:val="5"/>
          <w:sz w:val="14"/>
          <w:u w:val="single" w:color="005DA1"/>
        </w:rPr>
        <w:t>1100</w:t>
      </w:r>
      <w:r>
        <w:rPr>
          <w:position w:val="5"/>
          <w:sz w:val="14"/>
        </w:rPr>
        <w:t>.</w:t>
      </w:r>
      <w:r>
        <w:rPr>
          <w:spacing w:val="55"/>
          <w:position w:val="5"/>
          <w:sz w:val="14"/>
        </w:rPr>
        <w:t>  </w:t>
      </w:r>
      <w:r>
        <w:rPr>
          <w:rFonts w:ascii="Arial"/>
          <w:i/>
          <w:sz w:val="20"/>
        </w:rPr>
        <w:t>[2009]</w:t>
      </w:r>
      <w:r>
        <w:rPr>
          <w:rFonts w:ascii="Arial"/>
          <w:i/>
          <w:spacing w:val="1"/>
          <w:sz w:val="20"/>
        </w:rPr>
        <w:t> </w:t>
      </w:r>
      <w:r>
        <w:rPr>
          <w:rFonts w:ascii="Arial"/>
          <w:i/>
          <w:sz w:val="20"/>
        </w:rPr>
        <w:t>UKHL 33, [2009] 1 A.C. </w:t>
      </w:r>
      <w:r>
        <w:rPr>
          <w:rFonts w:ascii="Arial"/>
          <w:i/>
          <w:spacing w:val="-2"/>
          <w:sz w:val="20"/>
        </w:rPr>
        <w:t>1339</w:t>
      </w:r>
      <w:r>
        <w:rPr>
          <w:spacing w:val="-2"/>
          <w:sz w:val="20"/>
        </w:rPr>
        <w:t>.</w:t>
      </w:r>
    </w:p>
    <w:p>
      <w:pPr>
        <w:pStyle w:val="BodyText"/>
        <w:spacing w:before="5"/>
      </w:pPr>
    </w:p>
    <w:p>
      <w:pPr>
        <w:spacing w:before="0"/>
        <w:ind w:left="165" w:right="0" w:firstLine="0"/>
        <w:jc w:val="left"/>
        <w:rPr>
          <w:sz w:val="20"/>
        </w:rPr>
      </w:pPr>
      <w:r>
        <w:rPr>
          <w:color w:val="005DA1"/>
          <w:position w:val="5"/>
          <w:sz w:val="14"/>
          <w:u w:val="single" w:color="005DA1"/>
        </w:rPr>
        <w:t>1101</w:t>
      </w:r>
      <w:r>
        <w:rPr>
          <w:position w:val="5"/>
          <w:sz w:val="14"/>
        </w:rPr>
        <w:t>.</w:t>
      </w:r>
      <w:r>
        <w:rPr>
          <w:spacing w:val="55"/>
          <w:position w:val="5"/>
          <w:sz w:val="14"/>
        </w:rPr>
        <w:t>  </w:t>
      </w:r>
      <w:r>
        <w:rPr>
          <w:rFonts w:ascii="Arial"/>
          <w:i/>
          <w:sz w:val="20"/>
        </w:rPr>
        <w:t>[2009]</w:t>
      </w:r>
      <w:r>
        <w:rPr>
          <w:rFonts w:ascii="Arial"/>
          <w:i/>
          <w:spacing w:val="1"/>
          <w:sz w:val="20"/>
        </w:rPr>
        <w:t> </w:t>
      </w:r>
      <w:r>
        <w:rPr>
          <w:rFonts w:ascii="Arial"/>
          <w:i/>
          <w:sz w:val="20"/>
        </w:rPr>
        <w:t>UKHL 33</w:t>
      </w:r>
      <w:r>
        <w:rPr>
          <w:rFonts w:ascii="Arial"/>
          <w:i/>
          <w:spacing w:val="-1"/>
          <w:sz w:val="20"/>
        </w:rPr>
        <w:t> </w:t>
      </w:r>
      <w:r>
        <w:rPr>
          <w:sz w:val="20"/>
        </w:rPr>
        <w:t>at </w:t>
      </w:r>
      <w:r>
        <w:rPr>
          <w:spacing w:val="-2"/>
          <w:sz w:val="20"/>
        </w:rPr>
        <w:t>[29].</w:t>
      </w:r>
    </w:p>
    <w:p>
      <w:pPr>
        <w:pStyle w:val="BodyText"/>
        <w:spacing w:before="5"/>
      </w:pPr>
    </w:p>
    <w:p>
      <w:pPr>
        <w:spacing w:before="0"/>
        <w:ind w:left="165" w:right="0" w:firstLine="0"/>
        <w:jc w:val="left"/>
        <w:rPr>
          <w:sz w:val="20"/>
        </w:rPr>
      </w:pPr>
      <w:r>
        <w:rPr>
          <w:color w:val="005DA1"/>
          <w:position w:val="5"/>
          <w:sz w:val="14"/>
          <w:u w:val="single" w:color="005DA1"/>
        </w:rPr>
        <w:t>1102</w:t>
      </w:r>
      <w:r>
        <w:rPr>
          <w:position w:val="5"/>
          <w:sz w:val="14"/>
        </w:rPr>
        <w:t>.</w:t>
      </w:r>
      <w:r>
        <w:rPr>
          <w:spacing w:val="55"/>
          <w:position w:val="5"/>
          <w:sz w:val="14"/>
        </w:rPr>
        <w:t>  </w:t>
      </w:r>
      <w:r>
        <w:rPr>
          <w:rFonts w:ascii="Arial"/>
          <w:i/>
          <w:sz w:val="20"/>
        </w:rPr>
        <w:t>[2009]</w:t>
      </w:r>
      <w:r>
        <w:rPr>
          <w:rFonts w:ascii="Arial"/>
          <w:i/>
          <w:spacing w:val="1"/>
          <w:sz w:val="20"/>
        </w:rPr>
        <w:t> </w:t>
      </w:r>
      <w:r>
        <w:rPr>
          <w:rFonts w:ascii="Arial"/>
          <w:i/>
          <w:sz w:val="20"/>
        </w:rPr>
        <w:t>UKHL 33</w:t>
      </w:r>
      <w:r>
        <w:rPr>
          <w:rFonts w:ascii="Arial"/>
          <w:i/>
          <w:spacing w:val="-1"/>
          <w:sz w:val="20"/>
        </w:rPr>
        <w:t> </w:t>
      </w:r>
      <w:r>
        <w:rPr>
          <w:sz w:val="20"/>
        </w:rPr>
        <w:t>at </w:t>
      </w:r>
      <w:r>
        <w:rPr>
          <w:spacing w:val="-2"/>
          <w:sz w:val="20"/>
        </w:rPr>
        <w:t>[55].</w:t>
      </w:r>
    </w:p>
    <w:p>
      <w:pPr>
        <w:pStyle w:val="BodyText"/>
        <w:spacing w:before="8"/>
      </w:pPr>
    </w:p>
    <w:p>
      <w:pPr>
        <w:pStyle w:val="BodyText"/>
        <w:spacing w:line="235" w:lineRule="auto" w:before="1"/>
        <w:ind w:left="705" w:hanging="541"/>
      </w:pPr>
      <w:r>
        <w:rPr>
          <w:color w:val="005DA1"/>
          <w:position w:val="5"/>
          <w:sz w:val="14"/>
          <w:u w:val="single" w:color="005DA1"/>
        </w:rPr>
        <w:t>1103</w:t>
      </w:r>
      <w:r>
        <w:rPr>
          <w:position w:val="5"/>
          <w:sz w:val="14"/>
        </w:rPr>
        <w:t>.</w:t>
      </w:r>
      <w:r>
        <w:rPr>
          <w:spacing w:val="40"/>
          <w:position w:val="5"/>
          <w:sz w:val="14"/>
        </w:rPr>
        <w:t>  </w:t>
      </w:r>
      <w:r>
        <w:rPr/>
        <w:t>See also Lord Phillips at [7] and [19], Lord Scott at [56], Lord Rodger at [84] and Lord Brown at </w:t>
      </w:r>
      <w:r>
        <w:rPr>
          <w:spacing w:val="-2"/>
        </w:rPr>
        <w:t>[103].</w:t>
      </w:r>
    </w:p>
    <w:p>
      <w:pPr>
        <w:pStyle w:val="BodyText"/>
        <w:spacing w:before="5"/>
      </w:pPr>
    </w:p>
    <w:p>
      <w:pPr>
        <w:spacing w:before="0"/>
        <w:ind w:left="165" w:right="0" w:firstLine="0"/>
        <w:jc w:val="left"/>
        <w:rPr>
          <w:sz w:val="20"/>
        </w:rPr>
      </w:pPr>
      <w:r>
        <w:rPr>
          <w:color w:val="005DA1"/>
          <w:position w:val="5"/>
          <w:sz w:val="14"/>
          <w:u w:val="single" w:color="005DA1"/>
        </w:rPr>
        <w:t>1104</w:t>
      </w:r>
      <w:r>
        <w:rPr>
          <w:position w:val="5"/>
          <w:sz w:val="14"/>
        </w:rPr>
        <w:t>.</w:t>
      </w:r>
      <w:r>
        <w:rPr>
          <w:spacing w:val="55"/>
          <w:position w:val="5"/>
          <w:sz w:val="14"/>
        </w:rPr>
        <w:t>  </w:t>
      </w:r>
      <w:r>
        <w:rPr>
          <w:rFonts w:ascii="Arial"/>
          <w:i/>
          <w:sz w:val="20"/>
        </w:rPr>
        <w:t>Coulson</w:t>
      </w:r>
      <w:r>
        <w:rPr>
          <w:rFonts w:ascii="Arial"/>
          <w:i/>
          <w:spacing w:val="1"/>
          <w:sz w:val="20"/>
        </w:rPr>
        <w:t> </w:t>
      </w:r>
      <w:r>
        <w:rPr>
          <w:rFonts w:ascii="Arial"/>
          <w:i/>
          <w:sz w:val="20"/>
        </w:rPr>
        <w:t>v News Group Newspapers Ltd [2012] EWCA Civ 1547, [2013] I.R.L.R. </w:t>
      </w:r>
      <w:r>
        <w:rPr>
          <w:rFonts w:ascii="Arial"/>
          <w:i/>
          <w:spacing w:val="-4"/>
          <w:sz w:val="20"/>
        </w:rPr>
        <w:t>116</w:t>
      </w:r>
      <w:r>
        <w:rPr>
          <w:spacing w:val="-4"/>
          <w:sz w:val="20"/>
        </w:rPr>
        <w:t>.</w:t>
      </w:r>
    </w:p>
    <w:p>
      <w:pPr>
        <w:pStyle w:val="BodyText"/>
        <w:spacing w:before="9"/>
      </w:pPr>
    </w:p>
    <w:p>
      <w:pPr>
        <w:spacing w:line="235" w:lineRule="auto" w:before="0"/>
        <w:ind w:left="705" w:right="167" w:hanging="541"/>
        <w:jc w:val="both"/>
        <w:rPr>
          <w:sz w:val="20"/>
        </w:rPr>
      </w:pPr>
      <w:r>
        <w:rPr>
          <w:color w:val="005DA1"/>
          <w:position w:val="5"/>
          <w:sz w:val="14"/>
          <w:u w:val="single" w:color="005DA1"/>
        </w:rPr>
        <w:t>1105</w:t>
      </w:r>
      <w:r>
        <w:rPr>
          <w:position w:val="5"/>
          <w:sz w:val="14"/>
        </w:rPr>
        <w:t>.</w:t>
      </w:r>
      <w:r>
        <w:rPr>
          <w:spacing w:val="80"/>
          <w:position w:val="5"/>
          <w:sz w:val="14"/>
        </w:rPr>
        <w:t> </w:t>
      </w:r>
      <w:r>
        <w:rPr>
          <w:rFonts w:ascii="Arial"/>
          <w:i/>
          <w:sz w:val="20"/>
        </w:rPr>
        <w:t>[2012] EWCA Civ 1547, [2013] I.R.L.R. 116 </w:t>
      </w:r>
      <w:r>
        <w:rPr>
          <w:sz w:val="20"/>
        </w:rPr>
        <w:t>at [43]. Another example given was that of </w:t>
      </w:r>
      <w:r>
        <w:rPr>
          <w:sz w:val="20"/>
        </w:rPr>
        <w:t>a journalist defending himself against a criminal charge arising out of the publication of allegedly obscene material.</w:t>
      </w:r>
    </w:p>
    <w:p>
      <w:pPr>
        <w:pStyle w:val="BodyText"/>
        <w:spacing w:before="5"/>
      </w:pPr>
    </w:p>
    <w:p>
      <w:pPr>
        <w:spacing w:line="227" w:lineRule="exact" w:before="0"/>
        <w:ind w:left="165" w:right="0" w:firstLine="0"/>
        <w:jc w:val="both"/>
        <w:rPr>
          <w:rFonts w:ascii="Arial"/>
          <w:i/>
          <w:sz w:val="20"/>
        </w:rPr>
      </w:pPr>
      <w:r>
        <w:rPr>
          <w:color w:val="005DA1"/>
          <w:position w:val="5"/>
          <w:sz w:val="14"/>
          <w:u w:val="single" w:color="005DA1"/>
        </w:rPr>
        <w:t>1106</w:t>
      </w:r>
      <w:r>
        <w:rPr>
          <w:position w:val="5"/>
          <w:sz w:val="14"/>
        </w:rPr>
        <w:t>.</w:t>
      </w:r>
      <w:r>
        <w:rPr>
          <w:spacing w:val="55"/>
          <w:position w:val="5"/>
          <w:sz w:val="14"/>
        </w:rPr>
        <w:t>  </w:t>
      </w:r>
      <w:r>
        <w:rPr>
          <w:rFonts w:ascii="Arial"/>
          <w:i/>
          <w:sz w:val="20"/>
        </w:rPr>
        <w:t>Fisher</w:t>
      </w:r>
      <w:r>
        <w:rPr>
          <w:rFonts w:ascii="Arial"/>
          <w:i/>
          <w:spacing w:val="10"/>
          <w:sz w:val="20"/>
        </w:rPr>
        <w:t> </w:t>
      </w:r>
      <w:r>
        <w:rPr>
          <w:rFonts w:ascii="Arial"/>
          <w:i/>
          <w:sz w:val="20"/>
        </w:rPr>
        <w:t>v</w:t>
      </w:r>
      <w:r>
        <w:rPr>
          <w:rFonts w:ascii="Arial"/>
          <w:i/>
          <w:spacing w:val="9"/>
          <w:sz w:val="20"/>
        </w:rPr>
        <w:t> </w:t>
      </w:r>
      <w:r>
        <w:rPr>
          <w:rFonts w:ascii="Arial"/>
          <w:i/>
          <w:sz w:val="20"/>
        </w:rPr>
        <w:t>Bridges</w:t>
      </w:r>
      <w:r>
        <w:rPr>
          <w:rFonts w:ascii="Arial"/>
          <w:i/>
          <w:spacing w:val="9"/>
          <w:sz w:val="20"/>
        </w:rPr>
        <w:t> </w:t>
      </w:r>
      <w:r>
        <w:rPr>
          <w:rFonts w:ascii="Arial"/>
          <w:i/>
          <w:sz w:val="20"/>
        </w:rPr>
        <w:t>(1854)</w:t>
      </w:r>
      <w:r>
        <w:rPr>
          <w:rFonts w:ascii="Arial"/>
          <w:i/>
          <w:spacing w:val="9"/>
          <w:sz w:val="20"/>
        </w:rPr>
        <w:t> </w:t>
      </w:r>
      <w:r>
        <w:rPr>
          <w:rFonts w:ascii="Arial"/>
          <w:i/>
          <w:sz w:val="20"/>
        </w:rPr>
        <w:t>3</w:t>
      </w:r>
      <w:r>
        <w:rPr>
          <w:rFonts w:ascii="Arial"/>
          <w:i/>
          <w:spacing w:val="9"/>
          <w:sz w:val="20"/>
        </w:rPr>
        <w:t> </w:t>
      </w:r>
      <w:r>
        <w:rPr>
          <w:rFonts w:ascii="Arial"/>
          <w:i/>
          <w:sz w:val="20"/>
        </w:rPr>
        <w:t>E.B.</w:t>
      </w:r>
      <w:r>
        <w:rPr>
          <w:rFonts w:ascii="Arial"/>
          <w:i/>
          <w:spacing w:val="8"/>
          <w:sz w:val="20"/>
        </w:rPr>
        <w:t> </w:t>
      </w:r>
      <w:r>
        <w:rPr>
          <w:rFonts w:ascii="Arial"/>
          <w:i/>
          <w:sz w:val="20"/>
        </w:rPr>
        <w:t>642</w:t>
      </w:r>
      <w:r>
        <w:rPr>
          <w:sz w:val="20"/>
        </w:rPr>
        <w:t>;</w:t>
      </w:r>
      <w:r>
        <w:rPr>
          <w:spacing w:val="9"/>
          <w:sz w:val="20"/>
        </w:rPr>
        <w:t> </w:t>
      </w:r>
      <w:r>
        <w:rPr>
          <w:rFonts w:ascii="Arial"/>
          <w:i/>
          <w:sz w:val="20"/>
        </w:rPr>
        <w:t>Geere</w:t>
      </w:r>
      <w:r>
        <w:rPr>
          <w:rFonts w:ascii="Arial"/>
          <w:i/>
          <w:spacing w:val="9"/>
          <w:sz w:val="20"/>
        </w:rPr>
        <w:t> </w:t>
      </w:r>
      <w:r>
        <w:rPr>
          <w:rFonts w:ascii="Arial"/>
          <w:i/>
          <w:sz w:val="20"/>
        </w:rPr>
        <w:t>v</w:t>
      </w:r>
      <w:r>
        <w:rPr>
          <w:rFonts w:ascii="Arial"/>
          <w:i/>
          <w:spacing w:val="9"/>
          <w:sz w:val="20"/>
        </w:rPr>
        <w:t> </w:t>
      </w:r>
      <w:r>
        <w:rPr>
          <w:rFonts w:ascii="Arial"/>
          <w:i/>
          <w:sz w:val="20"/>
        </w:rPr>
        <w:t>Mare</w:t>
      </w:r>
      <w:r>
        <w:rPr>
          <w:rFonts w:ascii="Arial"/>
          <w:i/>
          <w:spacing w:val="9"/>
          <w:sz w:val="20"/>
        </w:rPr>
        <w:t> </w:t>
      </w:r>
      <w:r>
        <w:rPr>
          <w:rFonts w:ascii="Arial"/>
          <w:i/>
          <w:sz w:val="20"/>
        </w:rPr>
        <w:t>(1863)</w:t>
      </w:r>
      <w:r>
        <w:rPr>
          <w:rFonts w:ascii="Arial"/>
          <w:i/>
          <w:spacing w:val="9"/>
          <w:sz w:val="20"/>
        </w:rPr>
        <w:t> </w:t>
      </w:r>
      <w:r>
        <w:rPr>
          <w:rFonts w:ascii="Arial"/>
          <w:i/>
          <w:sz w:val="20"/>
        </w:rPr>
        <w:t>2</w:t>
      </w:r>
      <w:r>
        <w:rPr>
          <w:rFonts w:ascii="Arial"/>
          <w:i/>
          <w:spacing w:val="9"/>
          <w:sz w:val="20"/>
        </w:rPr>
        <w:t> </w:t>
      </w:r>
      <w:r>
        <w:rPr>
          <w:rFonts w:ascii="Arial"/>
          <w:i/>
          <w:sz w:val="20"/>
        </w:rPr>
        <w:t>H.</w:t>
      </w:r>
      <w:r>
        <w:rPr>
          <w:rFonts w:ascii="Arial"/>
          <w:i/>
          <w:spacing w:val="9"/>
          <w:sz w:val="20"/>
        </w:rPr>
        <w:t> </w:t>
      </w:r>
      <w:r>
        <w:rPr>
          <w:rFonts w:ascii="Arial"/>
          <w:i/>
          <w:sz w:val="20"/>
        </w:rPr>
        <w:t>&amp;</w:t>
      </w:r>
      <w:r>
        <w:rPr>
          <w:rFonts w:ascii="Arial"/>
          <w:i/>
          <w:spacing w:val="8"/>
          <w:sz w:val="20"/>
        </w:rPr>
        <w:t> </w:t>
      </w:r>
      <w:r>
        <w:rPr>
          <w:rFonts w:ascii="Arial"/>
          <w:i/>
          <w:sz w:val="20"/>
        </w:rPr>
        <w:t>C.</w:t>
      </w:r>
      <w:r>
        <w:rPr>
          <w:rFonts w:ascii="Arial"/>
          <w:i/>
          <w:spacing w:val="9"/>
          <w:sz w:val="20"/>
        </w:rPr>
        <w:t> </w:t>
      </w:r>
      <w:r>
        <w:rPr>
          <w:rFonts w:ascii="Arial"/>
          <w:i/>
          <w:sz w:val="20"/>
        </w:rPr>
        <w:t>339</w:t>
      </w:r>
      <w:r>
        <w:rPr>
          <w:sz w:val="20"/>
        </w:rPr>
        <w:t>;</w:t>
      </w:r>
      <w:r>
        <w:rPr>
          <w:spacing w:val="9"/>
          <w:sz w:val="20"/>
        </w:rPr>
        <w:t> </w:t>
      </w:r>
      <w:r>
        <w:rPr>
          <w:rFonts w:ascii="Arial"/>
          <w:i/>
          <w:sz w:val="20"/>
        </w:rPr>
        <w:t>Clay</w:t>
      </w:r>
      <w:r>
        <w:rPr>
          <w:rFonts w:ascii="Arial"/>
          <w:i/>
          <w:spacing w:val="9"/>
          <w:sz w:val="20"/>
        </w:rPr>
        <w:t> </w:t>
      </w:r>
      <w:r>
        <w:rPr>
          <w:rFonts w:ascii="Arial"/>
          <w:i/>
          <w:sz w:val="20"/>
        </w:rPr>
        <w:t>v</w:t>
      </w:r>
      <w:r>
        <w:rPr>
          <w:rFonts w:ascii="Arial"/>
          <w:i/>
          <w:spacing w:val="9"/>
          <w:sz w:val="20"/>
        </w:rPr>
        <w:t> </w:t>
      </w:r>
      <w:r>
        <w:rPr>
          <w:rFonts w:ascii="Arial"/>
          <w:i/>
          <w:sz w:val="20"/>
        </w:rPr>
        <w:t>Ray</w:t>
      </w:r>
      <w:r>
        <w:rPr>
          <w:rFonts w:ascii="Arial"/>
          <w:i/>
          <w:spacing w:val="9"/>
          <w:sz w:val="20"/>
        </w:rPr>
        <w:t> </w:t>
      </w:r>
      <w:r>
        <w:rPr>
          <w:rFonts w:ascii="Arial"/>
          <w:i/>
          <w:sz w:val="20"/>
        </w:rPr>
        <w:t>(1864)</w:t>
      </w:r>
      <w:r>
        <w:rPr>
          <w:rFonts w:ascii="Arial"/>
          <w:i/>
          <w:spacing w:val="9"/>
          <w:sz w:val="20"/>
        </w:rPr>
        <w:t> </w:t>
      </w:r>
      <w:r>
        <w:rPr>
          <w:rFonts w:ascii="Arial"/>
          <w:i/>
          <w:spacing w:val="-5"/>
          <w:sz w:val="20"/>
        </w:rPr>
        <w:t>17</w:t>
      </w:r>
    </w:p>
    <w:p>
      <w:pPr>
        <w:spacing w:line="235" w:lineRule="auto" w:before="1"/>
        <w:ind w:left="705" w:right="168" w:firstLine="0"/>
        <w:jc w:val="both"/>
        <w:rPr>
          <w:sz w:val="20"/>
        </w:rPr>
      </w:pPr>
      <w:r>
        <w:rPr>
          <w:rFonts w:ascii="Arial"/>
          <w:i/>
          <w:sz w:val="20"/>
        </w:rPr>
        <w:t>C.B.(N.S.) 188</w:t>
      </w:r>
      <w:r>
        <w:rPr>
          <w:sz w:val="20"/>
        </w:rPr>
        <w:t>; </w:t>
      </w:r>
      <w:r>
        <w:rPr>
          <w:rFonts w:ascii="Arial"/>
          <w:i/>
          <w:sz w:val="20"/>
        </w:rPr>
        <w:t>Taylor v Chester (1869) L.R. 4 Q.B. 309</w:t>
      </w:r>
      <w:r>
        <w:rPr>
          <w:sz w:val="20"/>
        </w:rPr>
        <w:t>; </w:t>
      </w:r>
      <w:r>
        <w:rPr>
          <w:rFonts w:ascii="Arial"/>
          <w:i/>
          <w:sz w:val="20"/>
        </w:rPr>
        <w:t>Bigos v Bousted [1951] 1 All E.R. </w:t>
      </w:r>
      <w:r>
        <w:rPr>
          <w:rFonts w:ascii="Arial"/>
          <w:i/>
          <w:sz w:val="20"/>
        </w:rPr>
        <w:t>92</w:t>
      </w:r>
      <w:r>
        <w:rPr>
          <w:sz w:val="20"/>
        </w:rPr>
        <w:t>; </w:t>
      </w:r>
      <w:r>
        <w:rPr>
          <w:rFonts w:ascii="Arial"/>
          <w:i/>
          <w:sz w:val="20"/>
        </w:rPr>
        <w:t>Hall v Woolston Hall Leisure Ltd [1998] I.C.R. 651</w:t>
      </w:r>
      <w:r>
        <w:rPr>
          <w:sz w:val="20"/>
        </w:rPr>
        <w:t>. See also below, paras 16-211 et seq. on </w:t>
      </w:r>
      <w:r>
        <w:rPr>
          <w:spacing w:val="-2"/>
          <w:sz w:val="20"/>
        </w:rPr>
        <w:t>severance.</w:t>
      </w:r>
    </w:p>
    <w:p>
      <w:pPr>
        <w:pStyle w:val="BodyText"/>
        <w:spacing w:before="9"/>
      </w:pPr>
    </w:p>
    <w:p>
      <w:pPr>
        <w:spacing w:line="235" w:lineRule="auto" w:before="0"/>
        <w:ind w:left="705" w:right="168" w:hanging="541"/>
        <w:jc w:val="both"/>
        <w:rPr>
          <w:rFonts w:ascii="Arial" w:hAnsi="Arial"/>
          <w:i/>
          <w:sz w:val="20"/>
        </w:rPr>
      </w:pPr>
      <w:r>
        <w:rPr>
          <w:color w:val="005DA1"/>
          <w:position w:val="5"/>
          <w:sz w:val="14"/>
          <w:u w:val="single" w:color="005DA1"/>
        </w:rPr>
        <w:t>1107</w:t>
      </w:r>
      <w:r>
        <w:rPr>
          <w:position w:val="5"/>
          <w:sz w:val="14"/>
        </w:rPr>
        <w:t>.</w:t>
      </w:r>
      <w:r>
        <w:rPr>
          <w:spacing w:val="80"/>
          <w:position w:val="5"/>
          <w:sz w:val="14"/>
        </w:rPr>
        <w:t> </w:t>
      </w:r>
      <w:r>
        <w:rPr>
          <w:rFonts w:ascii="Arial" w:hAnsi="Arial"/>
          <w:i/>
          <w:sz w:val="20"/>
        </w:rPr>
        <w:t>[1973] Ch. 30</w:t>
      </w:r>
      <w:r>
        <w:rPr>
          <w:sz w:val="20"/>
        </w:rPr>
        <w:t>; see also </w:t>
      </w:r>
      <w:r>
        <w:rPr>
          <w:rFonts w:ascii="Arial" w:hAnsi="Arial"/>
          <w:i/>
          <w:sz w:val="20"/>
        </w:rPr>
        <w:t>Heald v O’Connor [1971] 1 W.L.R. 497 </w:t>
      </w:r>
      <w:r>
        <w:rPr>
          <w:sz w:val="20"/>
        </w:rPr>
        <w:t>involving the Companies Act 1948 s.54 (now replaced by Companies Act 2006 Pt 18 Ch.2); </w:t>
      </w:r>
      <w:r>
        <w:rPr>
          <w:rFonts w:ascii="Arial" w:hAnsi="Arial"/>
          <w:i/>
          <w:sz w:val="20"/>
        </w:rPr>
        <w:t>Swan v Bank of Scotland </w:t>
      </w:r>
      <w:r>
        <w:rPr>
          <w:rFonts w:ascii="Arial" w:hAnsi="Arial"/>
          <w:i/>
          <w:sz w:val="20"/>
        </w:rPr>
        <w:t>(1836) 10 Bli. (N.S.) 627</w:t>
      </w:r>
      <w:r>
        <w:rPr>
          <w:sz w:val="20"/>
        </w:rPr>
        <w:t>; </w:t>
      </w:r>
      <w:r>
        <w:rPr>
          <w:rFonts w:ascii="Arial" w:hAnsi="Arial"/>
          <w:i/>
          <w:sz w:val="20"/>
        </w:rPr>
        <w:t>Pye Ltd v B. G. Transport Service Ltd [1966] 2 Lloyd’s Rep. 300</w:t>
      </w:r>
      <w:r>
        <w:rPr>
          <w:sz w:val="20"/>
        </w:rPr>
        <w:t>; </w:t>
      </w:r>
      <w:r>
        <w:rPr>
          <w:rFonts w:ascii="Arial" w:hAnsi="Arial"/>
          <w:i/>
          <w:sz w:val="20"/>
        </w:rPr>
        <w:t>Geismar v Sun</w:t>
      </w:r>
      <w:r>
        <w:rPr>
          <w:rFonts w:ascii="Arial" w:hAnsi="Arial"/>
          <w:i/>
          <w:spacing w:val="26"/>
          <w:sz w:val="20"/>
        </w:rPr>
        <w:t> </w:t>
      </w:r>
      <w:r>
        <w:rPr>
          <w:rFonts w:ascii="Arial" w:hAnsi="Arial"/>
          <w:i/>
          <w:sz w:val="20"/>
        </w:rPr>
        <w:t>Alliance</w:t>
      </w:r>
      <w:r>
        <w:rPr>
          <w:rFonts w:ascii="Arial" w:hAnsi="Arial"/>
          <w:i/>
          <w:spacing w:val="27"/>
          <w:sz w:val="20"/>
        </w:rPr>
        <w:t> </w:t>
      </w:r>
      <w:r>
        <w:rPr>
          <w:rFonts w:ascii="Arial" w:hAnsi="Arial"/>
          <w:i/>
          <w:sz w:val="20"/>
        </w:rPr>
        <w:t>and</w:t>
      </w:r>
      <w:r>
        <w:rPr>
          <w:rFonts w:ascii="Arial" w:hAnsi="Arial"/>
          <w:i/>
          <w:spacing w:val="27"/>
          <w:sz w:val="20"/>
        </w:rPr>
        <w:t> </w:t>
      </w:r>
      <w:r>
        <w:rPr>
          <w:rFonts w:ascii="Arial" w:hAnsi="Arial"/>
          <w:i/>
          <w:sz w:val="20"/>
        </w:rPr>
        <w:t>London</w:t>
      </w:r>
      <w:r>
        <w:rPr>
          <w:rFonts w:ascii="Arial" w:hAnsi="Arial"/>
          <w:i/>
          <w:spacing w:val="27"/>
          <w:sz w:val="20"/>
        </w:rPr>
        <w:t> </w:t>
      </w:r>
      <w:r>
        <w:rPr>
          <w:rFonts w:ascii="Arial" w:hAnsi="Arial"/>
          <w:i/>
          <w:sz w:val="20"/>
        </w:rPr>
        <w:t>Insurance</w:t>
      </w:r>
      <w:r>
        <w:rPr>
          <w:rFonts w:ascii="Arial" w:hAnsi="Arial"/>
          <w:i/>
          <w:spacing w:val="27"/>
          <w:sz w:val="20"/>
        </w:rPr>
        <w:t> </w:t>
      </w:r>
      <w:r>
        <w:rPr>
          <w:rFonts w:ascii="Arial" w:hAnsi="Arial"/>
          <w:i/>
          <w:sz w:val="20"/>
        </w:rPr>
        <w:t>Ltd</w:t>
      </w:r>
      <w:r>
        <w:rPr>
          <w:rFonts w:ascii="Arial" w:hAnsi="Arial"/>
          <w:i/>
          <w:spacing w:val="27"/>
          <w:sz w:val="20"/>
        </w:rPr>
        <w:t> </w:t>
      </w:r>
      <w:r>
        <w:rPr>
          <w:rFonts w:ascii="Arial" w:hAnsi="Arial"/>
          <w:i/>
          <w:sz w:val="20"/>
        </w:rPr>
        <w:t>[1978]</w:t>
      </w:r>
      <w:r>
        <w:rPr>
          <w:rFonts w:ascii="Arial" w:hAnsi="Arial"/>
          <w:i/>
          <w:spacing w:val="27"/>
          <w:sz w:val="20"/>
        </w:rPr>
        <w:t> </w:t>
      </w:r>
      <w:r>
        <w:rPr>
          <w:rFonts w:ascii="Arial" w:hAnsi="Arial"/>
          <w:i/>
          <w:sz w:val="20"/>
        </w:rPr>
        <w:t>Q.B.</w:t>
      </w:r>
      <w:r>
        <w:rPr>
          <w:rFonts w:ascii="Arial" w:hAnsi="Arial"/>
          <w:i/>
          <w:spacing w:val="27"/>
          <w:sz w:val="20"/>
        </w:rPr>
        <w:t> </w:t>
      </w:r>
      <w:r>
        <w:rPr>
          <w:rFonts w:ascii="Arial" w:hAnsi="Arial"/>
          <w:i/>
          <w:sz w:val="20"/>
        </w:rPr>
        <w:t>383</w:t>
      </w:r>
      <w:r>
        <w:rPr>
          <w:sz w:val="20"/>
        </w:rPr>
        <w:t>;</w:t>
      </w:r>
      <w:r>
        <w:rPr>
          <w:spacing w:val="27"/>
          <w:sz w:val="20"/>
        </w:rPr>
        <w:t> </w:t>
      </w:r>
      <w:r>
        <w:rPr>
          <w:rFonts w:ascii="Arial" w:hAnsi="Arial"/>
          <w:i/>
          <w:sz w:val="20"/>
        </w:rPr>
        <w:t>Euro-Diam</w:t>
      </w:r>
      <w:r>
        <w:rPr>
          <w:rFonts w:ascii="Arial" w:hAnsi="Arial"/>
          <w:i/>
          <w:spacing w:val="27"/>
          <w:sz w:val="20"/>
        </w:rPr>
        <w:t> </w:t>
      </w:r>
      <w:r>
        <w:rPr>
          <w:rFonts w:ascii="Arial" w:hAnsi="Arial"/>
          <w:i/>
          <w:sz w:val="20"/>
        </w:rPr>
        <w:t>Ltd</w:t>
      </w:r>
      <w:r>
        <w:rPr>
          <w:rFonts w:ascii="Arial" w:hAnsi="Arial"/>
          <w:i/>
          <w:spacing w:val="27"/>
          <w:sz w:val="20"/>
        </w:rPr>
        <w:t> </w:t>
      </w:r>
      <w:r>
        <w:rPr>
          <w:rFonts w:ascii="Arial" w:hAnsi="Arial"/>
          <w:i/>
          <w:sz w:val="20"/>
        </w:rPr>
        <w:t>v</w:t>
      </w:r>
      <w:r>
        <w:rPr>
          <w:rFonts w:ascii="Arial" w:hAnsi="Arial"/>
          <w:i/>
          <w:spacing w:val="27"/>
          <w:sz w:val="20"/>
        </w:rPr>
        <w:t> </w:t>
      </w:r>
      <w:r>
        <w:rPr>
          <w:rFonts w:ascii="Arial" w:hAnsi="Arial"/>
          <w:i/>
          <w:sz w:val="20"/>
        </w:rPr>
        <w:t>Bathurst</w:t>
      </w:r>
      <w:r>
        <w:rPr>
          <w:rFonts w:ascii="Arial" w:hAnsi="Arial"/>
          <w:i/>
          <w:spacing w:val="27"/>
          <w:sz w:val="20"/>
        </w:rPr>
        <w:t> </w:t>
      </w:r>
      <w:r>
        <w:rPr>
          <w:rFonts w:ascii="Arial" w:hAnsi="Arial"/>
          <w:i/>
          <w:sz w:val="20"/>
        </w:rPr>
        <w:t>[1990]</w:t>
      </w:r>
      <w:r>
        <w:rPr>
          <w:rFonts w:ascii="Arial" w:hAnsi="Arial"/>
          <w:i/>
          <w:spacing w:val="27"/>
          <w:sz w:val="20"/>
        </w:rPr>
        <w:t> </w:t>
      </w:r>
      <w:r>
        <w:rPr>
          <w:rFonts w:ascii="Arial" w:hAnsi="Arial"/>
          <w:i/>
          <w:spacing w:val="-10"/>
          <w:sz w:val="20"/>
        </w:rPr>
        <w:t>1</w:t>
      </w:r>
    </w:p>
    <w:p>
      <w:pPr>
        <w:spacing w:line="222" w:lineRule="exact" w:before="0"/>
        <w:ind w:left="705" w:right="0" w:firstLine="0"/>
        <w:jc w:val="both"/>
        <w:rPr>
          <w:rFonts w:ascii="Arial"/>
          <w:i/>
          <w:sz w:val="20"/>
        </w:rPr>
      </w:pPr>
      <w:r>
        <w:rPr>
          <w:rFonts w:ascii="Arial"/>
          <w:i/>
          <w:sz w:val="20"/>
        </w:rPr>
        <w:t>Q.B.</w:t>
      </w:r>
      <w:r>
        <w:rPr>
          <w:rFonts w:ascii="Arial"/>
          <w:i/>
          <w:spacing w:val="60"/>
          <w:sz w:val="20"/>
        </w:rPr>
        <w:t> </w:t>
      </w:r>
      <w:r>
        <w:rPr>
          <w:rFonts w:ascii="Arial"/>
          <w:i/>
          <w:sz w:val="20"/>
        </w:rPr>
        <w:t>1</w:t>
      </w:r>
      <w:r>
        <w:rPr>
          <w:sz w:val="20"/>
        </w:rPr>
        <w:t>;</w:t>
      </w:r>
      <w:r>
        <w:rPr>
          <w:spacing w:val="61"/>
          <w:sz w:val="20"/>
        </w:rPr>
        <w:t> </w:t>
      </w:r>
      <w:r>
        <w:rPr>
          <w:rFonts w:ascii="Arial"/>
          <w:i/>
          <w:sz w:val="20"/>
        </w:rPr>
        <w:t>Saunders</w:t>
      </w:r>
      <w:r>
        <w:rPr>
          <w:rFonts w:ascii="Arial"/>
          <w:i/>
          <w:spacing w:val="61"/>
          <w:sz w:val="20"/>
        </w:rPr>
        <w:t> </w:t>
      </w:r>
      <w:r>
        <w:rPr>
          <w:rFonts w:ascii="Arial"/>
          <w:i/>
          <w:sz w:val="20"/>
        </w:rPr>
        <w:t>v</w:t>
      </w:r>
      <w:r>
        <w:rPr>
          <w:rFonts w:ascii="Arial"/>
          <w:i/>
          <w:spacing w:val="61"/>
          <w:sz w:val="20"/>
        </w:rPr>
        <w:t> </w:t>
      </w:r>
      <w:r>
        <w:rPr>
          <w:rFonts w:ascii="Arial"/>
          <w:i/>
          <w:sz w:val="20"/>
        </w:rPr>
        <w:t>Edwards</w:t>
      </w:r>
      <w:r>
        <w:rPr>
          <w:rFonts w:ascii="Arial"/>
          <w:i/>
          <w:spacing w:val="61"/>
          <w:sz w:val="20"/>
        </w:rPr>
        <w:t> </w:t>
      </w:r>
      <w:r>
        <w:rPr>
          <w:rFonts w:ascii="Arial"/>
          <w:i/>
          <w:sz w:val="20"/>
        </w:rPr>
        <w:t>[1987]</w:t>
      </w:r>
      <w:r>
        <w:rPr>
          <w:rFonts w:ascii="Arial"/>
          <w:i/>
          <w:spacing w:val="61"/>
          <w:sz w:val="20"/>
        </w:rPr>
        <w:t> </w:t>
      </w:r>
      <w:r>
        <w:rPr>
          <w:rFonts w:ascii="Arial"/>
          <w:i/>
          <w:sz w:val="20"/>
        </w:rPr>
        <w:t>1</w:t>
      </w:r>
      <w:r>
        <w:rPr>
          <w:rFonts w:ascii="Arial"/>
          <w:i/>
          <w:spacing w:val="61"/>
          <w:sz w:val="20"/>
        </w:rPr>
        <w:t> </w:t>
      </w:r>
      <w:r>
        <w:rPr>
          <w:rFonts w:ascii="Arial"/>
          <w:i/>
          <w:sz w:val="20"/>
        </w:rPr>
        <w:t>W.L.R.</w:t>
      </w:r>
      <w:r>
        <w:rPr>
          <w:rFonts w:ascii="Arial"/>
          <w:i/>
          <w:spacing w:val="61"/>
          <w:sz w:val="20"/>
        </w:rPr>
        <w:t> </w:t>
      </w:r>
      <w:r>
        <w:rPr>
          <w:rFonts w:ascii="Arial"/>
          <w:i/>
          <w:sz w:val="20"/>
        </w:rPr>
        <w:t>1116</w:t>
      </w:r>
      <w:r>
        <w:rPr>
          <w:sz w:val="20"/>
        </w:rPr>
        <w:t>;</w:t>
      </w:r>
      <w:r>
        <w:rPr>
          <w:spacing w:val="61"/>
          <w:sz w:val="20"/>
        </w:rPr>
        <w:t> </w:t>
      </w:r>
      <w:r>
        <w:rPr>
          <w:rFonts w:ascii="Arial"/>
          <w:i/>
          <w:sz w:val="20"/>
        </w:rPr>
        <w:t>Re</w:t>
      </w:r>
      <w:r>
        <w:rPr>
          <w:rFonts w:ascii="Arial"/>
          <w:i/>
          <w:spacing w:val="61"/>
          <w:sz w:val="20"/>
        </w:rPr>
        <w:t> </w:t>
      </w:r>
      <w:r>
        <w:rPr>
          <w:rFonts w:ascii="Arial"/>
          <w:i/>
          <w:sz w:val="20"/>
        </w:rPr>
        <w:t>Berkeley</w:t>
      </w:r>
      <w:r>
        <w:rPr>
          <w:rFonts w:ascii="Arial"/>
          <w:i/>
          <w:spacing w:val="61"/>
          <w:sz w:val="20"/>
        </w:rPr>
        <w:t> </w:t>
      </w:r>
      <w:r>
        <w:rPr>
          <w:rFonts w:ascii="Arial"/>
          <w:i/>
          <w:sz w:val="20"/>
        </w:rPr>
        <w:t>Applegate</w:t>
      </w:r>
      <w:r>
        <w:rPr>
          <w:rFonts w:ascii="Arial"/>
          <w:i/>
          <w:spacing w:val="61"/>
          <w:sz w:val="20"/>
        </w:rPr>
        <w:t> </w:t>
      </w:r>
      <w:r>
        <w:rPr>
          <w:rFonts w:ascii="Arial"/>
          <w:i/>
          <w:spacing w:val="-2"/>
          <w:sz w:val="20"/>
        </w:rPr>
        <w:t>(Investment</w:t>
      </w:r>
    </w:p>
    <w:p>
      <w:pPr>
        <w:spacing w:line="227" w:lineRule="exact" w:before="0"/>
        <w:ind w:left="705" w:right="0" w:firstLine="0"/>
        <w:jc w:val="both"/>
        <w:rPr>
          <w:sz w:val="20"/>
        </w:rPr>
      </w:pPr>
      <w:r>
        <w:rPr>
          <w:rFonts w:ascii="Arial"/>
          <w:i/>
          <w:sz w:val="20"/>
        </w:rPr>
        <w:t>Consultants) Ltd [1989] Ch. 32, </w:t>
      </w:r>
      <w:r>
        <w:rPr>
          <w:rFonts w:ascii="Arial"/>
          <w:i/>
          <w:spacing w:val="-5"/>
          <w:sz w:val="20"/>
        </w:rPr>
        <w:t>53</w:t>
      </w:r>
      <w:r>
        <w:rPr>
          <w:spacing w:val="-5"/>
          <w:sz w:val="20"/>
        </w:rPr>
        <w:t>.</w:t>
      </w:r>
    </w:p>
    <w:p>
      <w:pPr>
        <w:pStyle w:val="BodyText"/>
        <w:spacing w:before="5"/>
      </w:pPr>
    </w:p>
    <w:p>
      <w:pPr>
        <w:spacing w:before="0"/>
        <w:ind w:left="165" w:right="0" w:firstLine="0"/>
        <w:jc w:val="left"/>
        <w:rPr>
          <w:sz w:val="20"/>
        </w:rPr>
      </w:pPr>
      <w:r>
        <w:rPr>
          <w:color w:val="005DA1"/>
          <w:position w:val="5"/>
          <w:sz w:val="14"/>
          <w:u w:val="single" w:color="005DA1"/>
        </w:rPr>
        <w:t>1108</w:t>
      </w:r>
      <w:r>
        <w:rPr>
          <w:position w:val="5"/>
          <w:sz w:val="14"/>
        </w:rPr>
        <w:t>.</w:t>
      </w:r>
      <w:r>
        <w:rPr>
          <w:spacing w:val="55"/>
          <w:position w:val="5"/>
          <w:sz w:val="14"/>
        </w:rPr>
        <w:t>  </w:t>
      </w:r>
      <w:r>
        <w:rPr>
          <w:rFonts w:ascii="Arial"/>
          <w:i/>
          <w:sz w:val="20"/>
        </w:rPr>
        <w:t>Re</w:t>
      </w:r>
      <w:r>
        <w:rPr>
          <w:rFonts w:ascii="Arial"/>
          <w:i/>
          <w:spacing w:val="1"/>
          <w:sz w:val="20"/>
        </w:rPr>
        <w:t> </w:t>
      </w:r>
      <w:r>
        <w:rPr>
          <w:rFonts w:ascii="Arial"/>
          <w:i/>
          <w:sz w:val="20"/>
        </w:rPr>
        <w:t>Berkeley Applegate (Investment Consultants) Ltd [1989] Ch. 32, </w:t>
      </w:r>
      <w:r>
        <w:rPr>
          <w:rFonts w:ascii="Arial"/>
          <w:i/>
          <w:spacing w:val="-5"/>
          <w:sz w:val="20"/>
        </w:rPr>
        <w:t>44</w:t>
      </w:r>
      <w:r>
        <w:rPr>
          <w:spacing w:val="-5"/>
          <w:sz w:val="20"/>
        </w:rPr>
        <w:t>.</w:t>
      </w:r>
    </w:p>
    <w:p>
      <w:pPr>
        <w:pStyle w:val="BodyText"/>
        <w:spacing w:before="9"/>
      </w:pPr>
    </w:p>
    <w:p>
      <w:pPr>
        <w:pStyle w:val="BodyText"/>
        <w:spacing w:line="235" w:lineRule="auto"/>
        <w:ind w:left="705" w:right="167" w:hanging="541"/>
        <w:jc w:val="both"/>
      </w:pPr>
      <w:r>
        <w:rPr>
          <w:color w:val="005DA1"/>
          <w:position w:val="5"/>
          <w:sz w:val="14"/>
          <w:u w:val="single" w:color="005DA1"/>
        </w:rPr>
        <w:t>1109</w:t>
      </w:r>
      <w:r>
        <w:rPr>
          <w:position w:val="5"/>
          <w:sz w:val="14"/>
        </w:rPr>
        <w:t>.</w:t>
      </w:r>
      <w:r>
        <w:rPr>
          <w:spacing w:val="80"/>
          <w:position w:val="5"/>
          <w:sz w:val="14"/>
        </w:rPr>
        <w:t> </w:t>
      </w:r>
      <w:r>
        <w:rPr/>
        <w:t>From Megarry J.’s judgment it would appear that the party to the second transaction </w:t>
      </w:r>
      <w:r>
        <w:rPr/>
        <w:t>must actually</w:t>
      </w:r>
      <w:r>
        <w:rPr>
          <w:spacing w:val="-2"/>
        </w:rPr>
        <w:t> </w:t>
      </w:r>
      <w:r>
        <w:rPr/>
        <w:t>know</w:t>
      </w:r>
      <w:r>
        <w:rPr>
          <w:spacing w:val="-2"/>
        </w:rPr>
        <w:t> </w:t>
      </w:r>
      <w:r>
        <w:rPr/>
        <w:t>of</w:t>
      </w:r>
      <w:r>
        <w:rPr>
          <w:spacing w:val="-2"/>
        </w:rPr>
        <w:t> </w:t>
      </w:r>
      <w:r>
        <w:rPr/>
        <w:t>the</w:t>
      </w:r>
      <w:r>
        <w:rPr>
          <w:spacing w:val="-2"/>
        </w:rPr>
        <w:t> </w:t>
      </w:r>
      <w:r>
        <w:rPr/>
        <w:t>illegality</w:t>
      </w:r>
      <w:r>
        <w:rPr>
          <w:spacing w:val="-2"/>
        </w:rPr>
        <w:t> </w:t>
      </w:r>
      <w:r>
        <w:rPr/>
        <w:t>or</w:t>
      </w:r>
      <w:r>
        <w:rPr>
          <w:spacing w:val="-2"/>
        </w:rPr>
        <w:t> </w:t>
      </w:r>
      <w:r>
        <w:rPr/>
        <w:t>deliberately</w:t>
      </w:r>
      <w:r>
        <w:rPr>
          <w:spacing w:val="-2"/>
        </w:rPr>
        <w:t> </w:t>
      </w:r>
      <w:r>
        <w:rPr/>
        <w:t>shut</w:t>
      </w:r>
      <w:r>
        <w:rPr>
          <w:spacing w:val="-2"/>
        </w:rPr>
        <w:t> </w:t>
      </w:r>
      <w:r>
        <w:rPr/>
        <w:t>their</w:t>
      </w:r>
      <w:r>
        <w:rPr>
          <w:spacing w:val="-2"/>
        </w:rPr>
        <w:t> </w:t>
      </w:r>
      <w:r>
        <w:rPr/>
        <w:t>eyes,</w:t>
      </w:r>
      <w:r>
        <w:rPr>
          <w:spacing w:val="-2"/>
        </w:rPr>
        <w:t> </w:t>
      </w:r>
      <w:r>
        <w:rPr/>
        <w:t>and</w:t>
      </w:r>
      <w:r>
        <w:rPr>
          <w:spacing w:val="-2"/>
        </w:rPr>
        <w:t> </w:t>
      </w:r>
      <w:r>
        <w:rPr/>
        <w:t>the</w:t>
      </w:r>
      <w:r>
        <w:rPr>
          <w:spacing w:val="-2"/>
        </w:rPr>
        <w:t> </w:t>
      </w:r>
      <w:r>
        <w:rPr/>
        <w:t>mere</w:t>
      </w:r>
      <w:r>
        <w:rPr>
          <w:spacing w:val="-2"/>
        </w:rPr>
        <w:t> </w:t>
      </w:r>
      <w:r>
        <w:rPr/>
        <w:t>fact</w:t>
      </w:r>
      <w:r>
        <w:rPr>
          <w:spacing w:val="-2"/>
        </w:rPr>
        <w:t> </w:t>
      </w:r>
      <w:r>
        <w:rPr/>
        <w:t>that</w:t>
      </w:r>
      <w:r>
        <w:rPr>
          <w:spacing w:val="-2"/>
        </w:rPr>
        <w:t> </w:t>
      </w:r>
      <w:r>
        <w:rPr/>
        <w:t>they</w:t>
      </w:r>
      <w:r>
        <w:rPr>
          <w:spacing w:val="-2"/>
        </w:rPr>
        <w:t> </w:t>
      </w:r>
      <w:r>
        <w:rPr/>
        <w:t>ought</w:t>
      </w:r>
      <w:r>
        <w:rPr>
          <w:spacing w:val="-2"/>
        </w:rPr>
        <w:t> </w:t>
      </w:r>
      <w:r>
        <w:rPr/>
        <w:t>to have known is not enough </w:t>
      </w:r>
      <w:r>
        <w:rPr>
          <w:rFonts w:ascii="Arial" w:hAnsi="Arial"/>
          <w:i/>
        </w:rPr>
        <w:t>Spector v Ageda [1973] Ch. 30</w:t>
      </w:r>
      <w:r>
        <w:rPr/>
        <w:t>.</w:t>
      </w:r>
    </w:p>
    <w:p>
      <w:pPr>
        <w:pStyle w:val="BodyText"/>
        <w:spacing w:before="5"/>
      </w:pPr>
    </w:p>
    <w:p>
      <w:pPr>
        <w:spacing w:before="0"/>
        <w:ind w:left="165" w:right="0" w:firstLine="0"/>
        <w:jc w:val="left"/>
        <w:rPr>
          <w:sz w:val="20"/>
        </w:rPr>
      </w:pPr>
      <w:r>
        <w:rPr>
          <w:color w:val="005DA1"/>
          <w:position w:val="5"/>
          <w:sz w:val="14"/>
          <w:u w:val="single" w:color="005DA1"/>
        </w:rPr>
        <w:t>1110</w:t>
      </w:r>
      <w:r>
        <w:rPr>
          <w:position w:val="5"/>
          <w:sz w:val="14"/>
        </w:rPr>
        <w:t>.</w:t>
      </w:r>
      <w:r>
        <w:rPr>
          <w:spacing w:val="55"/>
          <w:position w:val="5"/>
          <w:sz w:val="14"/>
        </w:rPr>
        <w:t>  </w:t>
      </w:r>
      <w:r>
        <w:rPr>
          <w:rFonts w:ascii="Arial"/>
          <w:i/>
          <w:sz w:val="20"/>
        </w:rPr>
        <w:t>Nayyar</w:t>
      </w:r>
      <w:r>
        <w:rPr>
          <w:rFonts w:ascii="Arial"/>
          <w:i/>
          <w:spacing w:val="1"/>
          <w:sz w:val="20"/>
        </w:rPr>
        <w:t> </w:t>
      </w:r>
      <w:r>
        <w:rPr>
          <w:rFonts w:ascii="Arial"/>
          <w:i/>
          <w:sz w:val="20"/>
        </w:rPr>
        <w:t>v Denton Wilde Sapte [2009] EWHC 3218 </w:t>
      </w:r>
      <w:r>
        <w:rPr>
          <w:rFonts w:ascii="Arial"/>
          <w:i/>
          <w:spacing w:val="-2"/>
          <w:sz w:val="20"/>
        </w:rPr>
        <w:t>(QB)</w:t>
      </w:r>
      <w:r>
        <w:rPr>
          <w:spacing w:val="-2"/>
          <w:sz w:val="20"/>
        </w:rPr>
        <w:t>.</w:t>
      </w:r>
    </w:p>
    <w:p>
      <w:pPr>
        <w:pStyle w:val="BodyText"/>
        <w:spacing w:before="5"/>
      </w:pPr>
    </w:p>
    <w:p>
      <w:pPr>
        <w:spacing w:before="0"/>
        <w:ind w:left="165" w:right="0" w:firstLine="0"/>
        <w:jc w:val="left"/>
        <w:rPr>
          <w:sz w:val="20"/>
        </w:rPr>
      </w:pPr>
      <w:r>
        <w:rPr>
          <w:color w:val="005DA1"/>
          <w:position w:val="5"/>
          <w:sz w:val="14"/>
          <w:u w:val="single" w:color="005DA1"/>
        </w:rPr>
        <w:t>1111</w:t>
      </w:r>
      <w:r>
        <w:rPr>
          <w:position w:val="5"/>
          <w:sz w:val="14"/>
        </w:rPr>
        <w:t>.</w:t>
      </w:r>
      <w:r>
        <w:rPr>
          <w:spacing w:val="55"/>
          <w:position w:val="5"/>
          <w:sz w:val="14"/>
        </w:rPr>
        <w:t>  </w:t>
      </w:r>
      <w:r>
        <w:rPr>
          <w:rFonts w:ascii="Arial"/>
          <w:i/>
          <w:sz w:val="20"/>
        </w:rPr>
        <w:t>Nayyar</w:t>
      </w:r>
      <w:r>
        <w:rPr>
          <w:rFonts w:ascii="Arial"/>
          <w:i/>
          <w:spacing w:val="1"/>
          <w:sz w:val="20"/>
        </w:rPr>
        <w:t> </w:t>
      </w:r>
      <w:r>
        <w:rPr>
          <w:rFonts w:ascii="Arial"/>
          <w:i/>
          <w:sz w:val="20"/>
        </w:rPr>
        <w:t>v Denton Wilde Sapte [2009] EWHC 3218</w:t>
      </w:r>
      <w:r>
        <w:rPr>
          <w:rFonts w:ascii="Arial"/>
          <w:i/>
          <w:spacing w:val="-1"/>
          <w:sz w:val="20"/>
        </w:rPr>
        <w:t> </w:t>
      </w:r>
      <w:r>
        <w:rPr>
          <w:sz w:val="20"/>
        </w:rPr>
        <w:t>at </w:t>
      </w:r>
      <w:r>
        <w:rPr>
          <w:spacing w:val="-2"/>
          <w:sz w:val="20"/>
        </w:rPr>
        <w:t>[92].</w:t>
      </w:r>
    </w:p>
    <w:p>
      <w:pPr>
        <w:pStyle w:val="BodyText"/>
        <w:spacing w:before="12"/>
      </w:pPr>
    </w:p>
    <w:p>
      <w:pPr>
        <w:spacing w:line="137" w:lineRule="exact" w:before="0"/>
        <w:ind w:left="165" w:right="0" w:firstLine="0"/>
        <w:jc w:val="left"/>
        <w:rPr>
          <w:sz w:val="14"/>
        </w:rPr>
      </w:pPr>
      <w:r>
        <w:rPr>
          <w:color w:val="005DA1"/>
          <w:spacing w:val="-2"/>
          <w:sz w:val="14"/>
          <w:u w:val="single" w:color="005DA1"/>
        </w:rPr>
        <w:t>1112</w:t>
      </w:r>
      <w:r>
        <w:rPr>
          <w:spacing w:val="-2"/>
          <w:sz w:val="14"/>
        </w:rPr>
        <w:t>.</w:t>
      </w:r>
    </w:p>
    <w:p>
      <w:pPr>
        <w:spacing w:line="203" w:lineRule="exact" w:before="0"/>
        <w:ind w:left="875" w:right="0" w:firstLine="0"/>
        <w:jc w:val="left"/>
        <w:rPr>
          <w:sz w:val="20"/>
        </w:rPr>
      </w:pPr>
      <w:r>
        <w:rPr>
          <w:sz w:val="20"/>
        </w:rPr>
        <w:drawing>
          <wp:anchor distT="0" distB="0" distL="0" distR="0" allowOverlap="1" layoutInCell="1" locked="0" behindDoc="0" simplePos="0" relativeHeight="15817216">
            <wp:simplePos x="0" y="0"/>
            <wp:positionH relativeFrom="page">
              <wp:posOffset>1257846</wp:posOffset>
            </wp:positionH>
            <wp:positionV relativeFrom="paragraph">
              <wp:posOffset>13093</wp:posOffset>
            </wp:positionV>
            <wp:extent cx="107988" cy="107988"/>
            <wp:effectExtent l="0" t="0" r="0" b="0"/>
            <wp:wrapNone/>
            <wp:docPr id="393" name="Image 393"/>
            <wp:cNvGraphicFramePr>
              <a:graphicFrameLocks/>
            </wp:cNvGraphicFramePr>
            <a:graphic>
              <a:graphicData uri="http://schemas.openxmlformats.org/drawingml/2006/picture">
                <pic:pic>
                  <pic:nvPicPr>
                    <pic:cNvPr id="393" name="Image 393"/>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i/>
          <w:sz w:val="20"/>
        </w:rPr>
        <w:t>V</w:t>
      </w:r>
      <w:r>
        <w:rPr>
          <w:rFonts w:ascii="Arial"/>
          <w:i/>
          <w:spacing w:val="32"/>
          <w:sz w:val="20"/>
        </w:rPr>
        <w:t> </w:t>
      </w:r>
      <w:r>
        <w:rPr>
          <w:rFonts w:ascii="Arial"/>
          <w:i/>
          <w:sz w:val="20"/>
        </w:rPr>
        <w:t>v</w:t>
      </w:r>
      <w:r>
        <w:rPr>
          <w:rFonts w:ascii="Arial"/>
          <w:i/>
          <w:spacing w:val="32"/>
          <w:sz w:val="20"/>
        </w:rPr>
        <w:t> </w:t>
      </w:r>
      <w:r>
        <w:rPr>
          <w:rFonts w:ascii="Arial"/>
          <w:i/>
          <w:sz w:val="20"/>
        </w:rPr>
        <w:t>Addey</w:t>
      </w:r>
      <w:r>
        <w:rPr>
          <w:rFonts w:ascii="Arial"/>
          <w:i/>
          <w:spacing w:val="32"/>
          <w:sz w:val="20"/>
        </w:rPr>
        <w:t> </w:t>
      </w:r>
      <w:r>
        <w:rPr>
          <w:rFonts w:ascii="Arial"/>
          <w:i/>
          <w:sz w:val="20"/>
        </w:rPr>
        <w:t>&amp;</w:t>
      </w:r>
      <w:r>
        <w:rPr>
          <w:rFonts w:ascii="Arial"/>
          <w:i/>
          <w:spacing w:val="32"/>
          <w:sz w:val="20"/>
        </w:rPr>
        <w:t> </w:t>
      </w:r>
      <w:r>
        <w:rPr>
          <w:rFonts w:ascii="Arial"/>
          <w:i/>
          <w:sz w:val="20"/>
        </w:rPr>
        <w:t>Stanhope</w:t>
      </w:r>
      <w:r>
        <w:rPr>
          <w:rFonts w:ascii="Arial"/>
          <w:i/>
          <w:spacing w:val="32"/>
          <w:sz w:val="20"/>
        </w:rPr>
        <w:t> </w:t>
      </w:r>
      <w:r>
        <w:rPr>
          <w:rFonts w:ascii="Arial"/>
          <w:i/>
          <w:sz w:val="20"/>
        </w:rPr>
        <w:t>School</w:t>
      </w:r>
      <w:r>
        <w:rPr>
          <w:rFonts w:ascii="Arial"/>
          <w:i/>
          <w:spacing w:val="32"/>
          <w:sz w:val="20"/>
        </w:rPr>
        <w:t> </w:t>
      </w:r>
      <w:r>
        <w:rPr>
          <w:rFonts w:ascii="Arial"/>
          <w:i/>
          <w:sz w:val="20"/>
        </w:rPr>
        <w:t>[2004]</w:t>
      </w:r>
      <w:r>
        <w:rPr>
          <w:rFonts w:ascii="Arial"/>
          <w:i/>
          <w:spacing w:val="32"/>
          <w:sz w:val="20"/>
        </w:rPr>
        <w:t> </w:t>
      </w:r>
      <w:r>
        <w:rPr>
          <w:rFonts w:ascii="Arial"/>
          <w:i/>
          <w:sz w:val="20"/>
        </w:rPr>
        <w:t>EWCA</w:t>
      </w:r>
      <w:r>
        <w:rPr>
          <w:rFonts w:ascii="Arial"/>
          <w:i/>
          <w:spacing w:val="32"/>
          <w:sz w:val="20"/>
        </w:rPr>
        <w:t> </w:t>
      </w:r>
      <w:r>
        <w:rPr>
          <w:rFonts w:ascii="Arial"/>
          <w:i/>
          <w:sz w:val="20"/>
        </w:rPr>
        <w:t>Civ</w:t>
      </w:r>
      <w:r>
        <w:rPr>
          <w:rFonts w:ascii="Arial"/>
          <w:i/>
          <w:spacing w:val="32"/>
          <w:sz w:val="20"/>
        </w:rPr>
        <w:t> </w:t>
      </w:r>
      <w:r>
        <w:rPr>
          <w:rFonts w:ascii="Arial"/>
          <w:i/>
          <w:sz w:val="20"/>
        </w:rPr>
        <w:t>1065,</w:t>
      </w:r>
      <w:r>
        <w:rPr>
          <w:rFonts w:ascii="Arial"/>
          <w:i/>
          <w:spacing w:val="32"/>
          <w:sz w:val="20"/>
        </w:rPr>
        <w:t> </w:t>
      </w:r>
      <w:r>
        <w:rPr>
          <w:rFonts w:ascii="Arial"/>
          <w:i/>
          <w:sz w:val="20"/>
        </w:rPr>
        <w:t>[2004]</w:t>
      </w:r>
      <w:r>
        <w:rPr>
          <w:rFonts w:ascii="Arial"/>
          <w:i/>
          <w:spacing w:val="32"/>
          <w:sz w:val="20"/>
        </w:rPr>
        <w:t> </w:t>
      </w:r>
      <w:r>
        <w:rPr>
          <w:rFonts w:ascii="Arial"/>
          <w:i/>
          <w:sz w:val="20"/>
        </w:rPr>
        <w:t>4</w:t>
      </w:r>
      <w:r>
        <w:rPr>
          <w:rFonts w:ascii="Arial"/>
          <w:i/>
          <w:spacing w:val="32"/>
          <w:sz w:val="20"/>
        </w:rPr>
        <w:t> </w:t>
      </w:r>
      <w:r>
        <w:rPr>
          <w:rFonts w:ascii="Arial"/>
          <w:i/>
          <w:sz w:val="20"/>
        </w:rPr>
        <w:t>All</w:t>
      </w:r>
      <w:r>
        <w:rPr>
          <w:rFonts w:ascii="Arial"/>
          <w:i/>
          <w:spacing w:val="32"/>
          <w:sz w:val="20"/>
        </w:rPr>
        <w:t> </w:t>
      </w:r>
      <w:r>
        <w:rPr>
          <w:rFonts w:ascii="Arial"/>
          <w:i/>
          <w:sz w:val="20"/>
        </w:rPr>
        <w:t>E.R.</w:t>
      </w:r>
      <w:r>
        <w:rPr>
          <w:rFonts w:ascii="Arial"/>
          <w:i/>
          <w:spacing w:val="32"/>
          <w:sz w:val="20"/>
        </w:rPr>
        <w:t> </w:t>
      </w:r>
      <w:r>
        <w:rPr>
          <w:rFonts w:ascii="Arial"/>
          <w:i/>
          <w:sz w:val="20"/>
        </w:rPr>
        <w:t>1056</w:t>
      </w:r>
      <w:r>
        <w:rPr>
          <w:rFonts w:ascii="Arial"/>
          <w:i/>
          <w:spacing w:val="31"/>
          <w:sz w:val="20"/>
        </w:rPr>
        <w:t> </w:t>
      </w:r>
      <w:r>
        <w:rPr>
          <w:sz w:val="20"/>
        </w:rPr>
        <w:t>where</w:t>
      </w:r>
      <w:r>
        <w:rPr>
          <w:spacing w:val="32"/>
          <w:sz w:val="20"/>
        </w:rPr>
        <w:t> </w:t>
      </w:r>
      <w:r>
        <w:rPr>
          <w:spacing w:val="-5"/>
          <w:sz w:val="20"/>
        </w:rPr>
        <w:t>the</w:t>
      </w:r>
    </w:p>
    <w:p>
      <w:pPr>
        <w:pStyle w:val="BodyText"/>
        <w:spacing w:line="235" w:lineRule="auto" w:before="2"/>
        <w:ind w:left="705" w:right="167"/>
        <w:jc w:val="both"/>
      </w:pPr>
      <w:r>
        <w:rPr/>
        <w:t>Court of Appeal (Civil Division) upheld the decision of the Employment Appeal Tribunal </w:t>
      </w:r>
      <w:r>
        <w:rPr/>
        <w:t>that illegality precluded the claimant from pursuing his racial discrimination claim. See also </w:t>
      </w:r>
      <w:r>
        <w:rPr>
          <w:rFonts w:ascii="Arial"/>
          <w:i/>
        </w:rPr>
        <w:t>Wheeler v Quality Deep Ltd [2004] EWCA Civ 1085 </w:t>
      </w:r>
      <w:r>
        <w:rPr/>
        <w:t>where the lack of English and limited knowledge of tax and national insurance provisions were considered relevant in determining the extent to which the employee participated in an illegality.</w:t>
      </w:r>
    </w:p>
    <w:p>
      <w:pPr>
        <w:pStyle w:val="BodyText"/>
        <w:spacing w:before="8"/>
      </w:pPr>
    </w:p>
    <w:p>
      <w:pPr>
        <w:spacing w:line="235" w:lineRule="auto" w:before="0"/>
        <w:ind w:left="705" w:right="168" w:hanging="541"/>
        <w:jc w:val="both"/>
        <w:rPr>
          <w:sz w:val="20"/>
        </w:rPr>
      </w:pPr>
      <w:r>
        <w:rPr>
          <w:color w:val="005DA1"/>
          <w:position w:val="5"/>
          <w:sz w:val="14"/>
          <w:u w:val="single" w:color="005DA1"/>
        </w:rPr>
        <w:t>1113</w:t>
      </w:r>
      <w:r>
        <w:rPr>
          <w:position w:val="5"/>
          <w:sz w:val="14"/>
        </w:rPr>
        <w:t>.</w:t>
      </w:r>
      <w:r>
        <w:rPr>
          <w:spacing w:val="80"/>
          <w:position w:val="5"/>
          <w:sz w:val="14"/>
        </w:rPr>
        <w:t> </w:t>
      </w:r>
      <w:r>
        <w:rPr>
          <w:rFonts w:ascii="Arial"/>
          <w:i/>
          <w:sz w:val="20"/>
        </w:rPr>
        <w:t>Hall v Woolston Hall Leisure Ltd [2001] W.L.R. 225 </w:t>
      </w:r>
      <w:r>
        <w:rPr>
          <w:sz w:val="20"/>
        </w:rPr>
        <w:t>(claimant could pursue claim as she was protected by a statutory tort and did not have to rely on the contract); </w:t>
      </w:r>
      <w:r>
        <w:rPr>
          <w:rFonts w:ascii="Arial"/>
          <w:i/>
          <w:sz w:val="20"/>
        </w:rPr>
        <w:t>Hunt v Power </w:t>
      </w:r>
      <w:r>
        <w:rPr>
          <w:rFonts w:ascii="Arial"/>
          <w:i/>
          <w:sz w:val="20"/>
        </w:rPr>
        <w:t>Resources Ltd [2004] All E.R. (D) 23 (Apr)</w:t>
      </w:r>
      <w:r>
        <w:rPr>
          <w:sz w:val="20"/>
        </w:rPr>
        <w:t>.</w:t>
      </w:r>
    </w:p>
    <w:p>
      <w:pPr>
        <w:pStyle w:val="BodyText"/>
        <w:spacing w:before="8"/>
      </w:pPr>
    </w:p>
    <w:p>
      <w:pPr>
        <w:spacing w:line="235" w:lineRule="auto" w:before="1"/>
        <w:ind w:left="705" w:right="167" w:hanging="541"/>
        <w:jc w:val="both"/>
        <w:rPr>
          <w:sz w:val="20"/>
        </w:rPr>
      </w:pPr>
      <w:r>
        <w:rPr>
          <w:color w:val="005DA1"/>
          <w:position w:val="5"/>
          <w:sz w:val="14"/>
          <w:u w:val="single" w:color="005DA1"/>
        </w:rPr>
        <w:t>1114</w:t>
      </w:r>
      <w:r>
        <w:rPr>
          <w:position w:val="5"/>
          <w:sz w:val="14"/>
        </w:rPr>
        <w:t>.</w:t>
      </w:r>
      <w:r>
        <w:rPr>
          <w:spacing w:val="80"/>
          <w:position w:val="5"/>
          <w:sz w:val="14"/>
        </w:rPr>
        <w:t> </w:t>
      </w:r>
      <w:r>
        <w:rPr>
          <w:rFonts w:ascii="Arial"/>
          <w:i/>
          <w:sz w:val="20"/>
        </w:rPr>
        <w:t>Flavis v Pauley [2002] All E.R. (D) 436 (Oct) </w:t>
      </w:r>
      <w:r>
        <w:rPr>
          <w:sz w:val="20"/>
        </w:rPr>
        <w:t>(matter referred to trial to determine </w:t>
      </w:r>
      <w:r>
        <w:rPr>
          <w:sz w:val="20"/>
        </w:rPr>
        <w:t>whether defence of illegality was available). See also </w:t>
      </w:r>
      <w:r>
        <w:rPr>
          <w:rFonts w:ascii="Arial"/>
          <w:i/>
          <w:sz w:val="20"/>
        </w:rPr>
        <w:t>Delaney v Pickett and Tradewise Insurance Services Ltd [2011] EWCA Civ 1532 </w:t>
      </w:r>
      <w:r>
        <w:rPr>
          <w:sz w:val="20"/>
        </w:rPr>
        <w:t>(a car passenger could sue a driver in tort where the car was being used in a joint venture to transport illegal drugs).</w:t>
      </w:r>
    </w:p>
    <w:p>
      <w:pPr>
        <w:pStyle w:val="BodyText"/>
        <w:spacing w:before="8"/>
      </w:pPr>
    </w:p>
    <w:p>
      <w:pPr>
        <w:spacing w:line="235" w:lineRule="auto" w:before="0"/>
        <w:ind w:left="705" w:right="0" w:hanging="541"/>
        <w:jc w:val="left"/>
        <w:rPr>
          <w:sz w:val="20"/>
        </w:rPr>
      </w:pPr>
      <w:r>
        <w:rPr>
          <w:color w:val="005DA1"/>
          <w:position w:val="5"/>
          <w:sz w:val="14"/>
          <w:u w:val="single" w:color="005DA1"/>
        </w:rPr>
        <w:t>1115</w:t>
      </w:r>
      <w:r>
        <w:rPr>
          <w:position w:val="5"/>
          <w:sz w:val="14"/>
        </w:rPr>
        <w:t>.</w:t>
      </w:r>
      <w:r>
        <w:rPr>
          <w:spacing w:val="40"/>
          <w:position w:val="5"/>
          <w:sz w:val="14"/>
        </w:rPr>
        <w:t>  </w:t>
      </w:r>
      <w:r>
        <w:rPr>
          <w:rFonts w:ascii="Arial"/>
          <w:i/>
          <w:sz w:val="20"/>
        </w:rPr>
        <w:t>Hall</w:t>
      </w:r>
      <w:r>
        <w:rPr>
          <w:rFonts w:ascii="Arial"/>
          <w:i/>
          <w:spacing w:val="21"/>
          <w:sz w:val="20"/>
        </w:rPr>
        <w:t> </w:t>
      </w:r>
      <w:r>
        <w:rPr>
          <w:rFonts w:ascii="Arial"/>
          <w:i/>
          <w:sz w:val="20"/>
        </w:rPr>
        <w:t>v</w:t>
      </w:r>
      <w:r>
        <w:rPr>
          <w:rFonts w:ascii="Arial"/>
          <w:i/>
          <w:spacing w:val="21"/>
          <w:sz w:val="20"/>
        </w:rPr>
        <w:t> </w:t>
      </w:r>
      <w:r>
        <w:rPr>
          <w:rFonts w:ascii="Arial"/>
          <w:i/>
          <w:sz w:val="20"/>
        </w:rPr>
        <w:t>Woolston</w:t>
      </w:r>
      <w:r>
        <w:rPr>
          <w:rFonts w:ascii="Arial"/>
          <w:i/>
          <w:spacing w:val="21"/>
          <w:sz w:val="20"/>
        </w:rPr>
        <w:t> </w:t>
      </w:r>
      <w:r>
        <w:rPr>
          <w:rFonts w:ascii="Arial"/>
          <w:i/>
          <w:sz w:val="20"/>
        </w:rPr>
        <w:t>Hall</w:t>
      </w:r>
      <w:r>
        <w:rPr>
          <w:rFonts w:ascii="Arial"/>
          <w:i/>
          <w:spacing w:val="21"/>
          <w:sz w:val="20"/>
        </w:rPr>
        <w:t> </w:t>
      </w:r>
      <w:r>
        <w:rPr>
          <w:rFonts w:ascii="Arial"/>
          <w:i/>
          <w:sz w:val="20"/>
        </w:rPr>
        <w:t>Leisure</w:t>
      </w:r>
      <w:r>
        <w:rPr>
          <w:rFonts w:ascii="Arial"/>
          <w:i/>
          <w:spacing w:val="21"/>
          <w:sz w:val="20"/>
        </w:rPr>
        <w:t> </w:t>
      </w:r>
      <w:r>
        <w:rPr>
          <w:rFonts w:ascii="Arial"/>
          <w:i/>
          <w:sz w:val="20"/>
        </w:rPr>
        <w:t>Ltd</w:t>
      </w:r>
      <w:r>
        <w:rPr>
          <w:rFonts w:ascii="Arial"/>
          <w:i/>
          <w:spacing w:val="21"/>
          <w:sz w:val="20"/>
        </w:rPr>
        <w:t> </w:t>
      </w:r>
      <w:r>
        <w:rPr>
          <w:rFonts w:ascii="Arial"/>
          <w:i/>
          <w:sz w:val="20"/>
        </w:rPr>
        <w:t>[2001]</w:t>
      </w:r>
      <w:r>
        <w:rPr>
          <w:rFonts w:ascii="Arial"/>
          <w:i/>
          <w:spacing w:val="21"/>
          <w:sz w:val="20"/>
        </w:rPr>
        <w:t> </w:t>
      </w:r>
      <w:r>
        <w:rPr>
          <w:rFonts w:ascii="Arial"/>
          <w:i/>
          <w:sz w:val="20"/>
        </w:rPr>
        <w:t>W.L.R.</w:t>
      </w:r>
      <w:r>
        <w:rPr>
          <w:rFonts w:ascii="Arial"/>
          <w:i/>
          <w:spacing w:val="21"/>
          <w:sz w:val="20"/>
        </w:rPr>
        <w:t> </w:t>
      </w:r>
      <w:r>
        <w:rPr>
          <w:rFonts w:ascii="Arial"/>
          <w:i/>
          <w:sz w:val="20"/>
        </w:rPr>
        <w:t>225</w:t>
      </w:r>
      <w:r>
        <w:rPr>
          <w:sz w:val="20"/>
        </w:rPr>
        <w:t>;</w:t>
      </w:r>
      <w:r>
        <w:rPr>
          <w:spacing w:val="21"/>
          <w:sz w:val="20"/>
        </w:rPr>
        <w:t> </w:t>
      </w:r>
      <w:r>
        <w:rPr>
          <w:rFonts w:ascii="Arial"/>
          <w:i/>
          <w:sz w:val="20"/>
        </w:rPr>
        <w:t>Leighton</w:t>
      </w:r>
      <w:r>
        <w:rPr>
          <w:rFonts w:ascii="Arial"/>
          <w:i/>
          <w:spacing w:val="21"/>
          <w:sz w:val="20"/>
        </w:rPr>
        <w:t> </w:t>
      </w:r>
      <w:r>
        <w:rPr>
          <w:rFonts w:ascii="Arial"/>
          <w:i/>
          <w:sz w:val="20"/>
        </w:rPr>
        <w:t>v</w:t>
      </w:r>
      <w:r>
        <w:rPr>
          <w:rFonts w:ascii="Arial"/>
          <w:i/>
          <w:spacing w:val="21"/>
          <w:sz w:val="20"/>
        </w:rPr>
        <w:t> </w:t>
      </w:r>
      <w:r>
        <w:rPr>
          <w:rFonts w:ascii="Arial"/>
          <w:i/>
          <w:sz w:val="20"/>
        </w:rPr>
        <w:t>Michael</w:t>
      </w:r>
      <w:r>
        <w:rPr>
          <w:rFonts w:ascii="Arial"/>
          <w:i/>
          <w:spacing w:val="21"/>
          <w:sz w:val="20"/>
        </w:rPr>
        <w:t> </w:t>
      </w:r>
      <w:r>
        <w:rPr>
          <w:rFonts w:ascii="Arial"/>
          <w:i/>
          <w:sz w:val="20"/>
        </w:rPr>
        <w:t>[1996]</w:t>
      </w:r>
      <w:r>
        <w:rPr>
          <w:rFonts w:ascii="Arial"/>
          <w:i/>
          <w:spacing w:val="21"/>
          <w:sz w:val="20"/>
        </w:rPr>
        <w:t> </w:t>
      </w:r>
      <w:r>
        <w:rPr>
          <w:rFonts w:ascii="Arial"/>
          <w:i/>
          <w:sz w:val="20"/>
        </w:rPr>
        <w:t>1</w:t>
      </w:r>
      <w:r>
        <w:rPr>
          <w:rFonts w:ascii="Arial"/>
          <w:i/>
          <w:spacing w:val="21"/>
          <w:sz w:val="20"/>
        </w:rPr>
        <w:t> </w:t>
      </w:r>
      <w:r>
        <w:rPr>
          <w:rFonts w:ascii="Arial"/>
          <w:i/>
          <w:sz w:val="20"/>
        </w:rPr>
        <w:t>I.R.L.R.</w:t>
      </w:r>
      <w:r>
        <w:rPr>
          <w:rFonts w:ascii="Arial"/>
          <w:i/>
          <w:spacing w:val="21"/>
          <w:sz w:val="20"/>
        </w:rPr>
        <w:t> </w:t>
      </w:r>
      <w:r>
        <w:rPr>
          <w:rFonts w:ascii="Arial"/>
          <w:i/>
          <w:sz w:val="20"/>
        </w:rPr>
        <w:t>67</w:t>
      </w:r>
      <w:r>
        <w:rPr>
          <w:sz w:val="20"/>
        </w:rPr>
        <w:t>; </w:t>
      </w:r>
      <w:r>
        <w:rPr>
          <w:rFonts w:ascii="Arial"/>
          <w:i/>
          <w:sz w:val="20"/>
        </w:rPr>
        <w:t>Sweetman v Nathan [2003] EWCA Civ 1115</w:t>
      </w:r>
      <w:r>
        <w:rPr>
          <w:sz w:val="20"/>
        </w:rPr>
        <w:t>; </w:t>
      </w:r>
      <w:r>
        <w:rPr>
          <w:rFonts w:ascii="Arial"/>
          <w:i/>
          <w:sz w:val="20"/>
        </w:rPr>
        <w:t>Sutton v Hutchinson [2005] EWCA Civ 1773</w:t>
      </w:r>
      <w:r>
        <w:rPr>
          <w:sz w:val="20"/>
        </w:rPr>
        <w:t>.</w:t>
      </w:r>
    </w:p>
    <w:p>
      <w:pPr>
        <w:spacing w:after="0" w:line="235" w:lineRule="auto"/>
        <w:jc w:val="left"/>
        <w:rPr>
          <w:sz w:val="20"/>
        </w:rPr>
        <w:sectPr>
          <w:pgSz w:w="11900" w:h="16840"/>
          <w:pgMar w:header="971" w:footer="0" w:top="1300" w:bottom="280" w:left="1275" w:right="1275"/>
        </w:sectPr>
      </w:pPr>
    </w:p>
    <w:p>
      <w:pPr>
        <w:spacing w:line="235" w:lineRule="auto" w:before="170"/>
        <w:ind w:left="705" w:right="167" w:hanging="541"/>
        <w:jc w:val="both"/>
        <w:rPr>
          <w:sz w:val="20"/>
        </w:rPr>
      </w:pPr>
      <w:r>
        <w:rPr>
          <w:color w:val="005DA1"/>
          <w:position w:val="5"/>
          <w:sz w:val="14"/>
          <w:u w:val="single" w:color="005DA1"/>
        </w:rPr>
        <w:t>1116</w:t>
      </w:r>
      <w:r>
        <w:rPr>
          <w:position w:val="5"/>
          <w:sz w:val="14"/>
        </w:rPr>
        <w:t>.</w:t>
      </w:r>
      <w:r>
        <w:rPr>
          <w:spacing w:val="80"/>
          <w:position w:val="5"/>
          <w:sz w:val="14"/>
        </w:rPr>
        <w:t> </w:t>
      </w:r>
      <w:r>
        <w:rPr>
          <w:rFonts w:ascii="Arial"/>
          <w:i/>
          <w:sz w:val="20"/>
        </w:rPr>
        <w:t>Taylor</w:t>
      </w:r>
      <w:r>
        <w:rPr>
          <w:rFonts w:ascii="Arial"/>
          <w:i/>
          <w:spacing w:val="39"/>
          <w:sz w:val="20"/>
        </w:rPr>
        <w:t> </w:t>
      </w:r>
      <w:r>
        <w:rPr>
          <w:rFonts w:ascii="Arial"/>
          <w:i/>
          <w:sz w:val="20"/>
        </w:rPr>
        <w:t>v</w:t>
      </w:r>
      <w:r>
        <w:rPr>
          <w:rFonts w:ascii="Arial"/>
          <w:i/>
          <w:spacing w:val="39"/>
          <w:sz w:val="20"/>
        </w:rPr>
        <w:t> </w:t>
      </w:r>
      <w:r>
        <w:rPr>
          <w:rFonts w:ascii="Arial"/>
          <w:i/>
          <w:sz w:val="20"/>
        </w:rPr>
        <w:t>Bowers</w:t>
      </w:r>
      <w:r>
        <w:rPr>
          <w:rFonts w:ascii="Arial"/>
          <w:i/>
          <w:spacing w:val="39"/>
          <w:sz w:val="20"/>
        </w:rPr>
        <w:t> </w:t>
      </w:r>
      <w:r>
        <w:rPr>
          <w:rFonts w:ascii="Arial"/>
          <w:i/>
          <w:sz w:val="20"/>
        </w:rPr>
        <w:t>(1876)</w:t>
      </w:r>
      <w:r>
        <w:rPr>
          <w:rFonts w:ascii="Arial"/>
          <w:i/>
          <w:spacing w:val="39"/>
          <w:sz w:val="20"/>
        </w:rPr>
        <w:t> </w:t>
      </w:r>
      <w:r>
        <w:rPr>
          <w:rFonts w:ascii="Arial"/>
          <w:i/>
          <w:sz w:val="20"/>
        </w:rPr>
        <w:t>1</w:t>
      </w:r>
      <w:r>
        <w:rPr>
          <w:rFonts w:ascii="Arial"/>
          <w:i/>
          <w:spacing w:val="39"/>
          <w:sz w:val="20"/>
        </w:rPr>
        <w:t> </w:t>
      </w:r>
      <w:r>
        <w:rPr>
          <w:rFonts w:ascii="Arial"/>
          <w:i/>
          <w:sz w:val="20"/>
        </w:rPr>
        <w:t>Q.B.D.</w:t>
      </w:r>
      <w:r>
        <w:rPr>
          <w:rFonts w:ascii="Arial"/>
          <w:i/>
          <w:spacing w:val="39"/>
          <w:sz w:val="20"/>
        </w:rPr>
        <w:t> </w:t>
      </w:r>
      <w:r>
        <w:rPr>
          <w:rFonts w:ascii="Arial"/>
          <w:i/>
          <w:sz w:val="20"/>
        </w:rPr>
        <w:t>291,</w:t>
      </w:r>
      <w:r>
        <w:rPr>
          <w:rFonts w:ascii="Arial"/>
          <w:i/>
          <w:spacing w:val="39"/>
          <w:sz w:val="20"/>
        </w:rPr>
        <w:t> </w:t>
      </w:r>
      <w:r>
        <w:rPr>
          <w:rFonts w:ascii="Arial"/>
          <w:i/>
          <w:sz w:val="20"/>
        </w:rPr>
        <w:t>295,</w:t>
      </w:r>
      <w:r>
        <w:rPr>
          <w:rFonts w:ascii="Arial"/>
          <w:i/>
          <w:spacing w:val="39"/>
          <w:sz w:val="20"/>
        </w:rPr>
        <w:t> </w:t>
      </w:r>
      <w:r>
        <w:rPr>
          <w:rFonts w:ascii="Arial"/>
          <w:i/>
          <w:sz w:val="20"/>
        </w:rPr>
        <w:t>300</w:t>
      </w:r>
      <w:r>
        <w:rPr>
          <w:sz w:val="20"/>
        </w:rPr>
        <w:t>;</w:t>
      </w:r>
      <w:r>
        <w:rPr>
          <w:spacing w:val="40"/>
          <w:sz w:val="20"/>
        </w:rPr>
        <w:t> </w:t>
      </w:r>
      <w:r>
        <w:rPr>
          <w:rFonts w:ascii="Arial"/>
          <w:i/>
          <w:sz w:val="20"/>
        </w:rPr>
        <w:t>Bowmakers</w:t>
      </w:r>
      <w:r>
        <w:rPr>
          <w:rFonts w:ascii="Arial"/>
          <w:i/>
          <w:spacing w:val="39"/>
          <w:sz w:val="20"/>
        </w:rPr>
        <w:t> </w:t>
      </w:r>
      <w:r>
        <w:rPr>
          <w:rFonts w:ascii="Arial"/>
          <w:i/>
          <w:sz w:val="20"/>
        </w:rPr>
        <w:t>Ltd</w:t>
      </w:r>
      <w:r>
        <w:rPr>
          <w:rFonts w:ascii="Arial"/>
          <w:i/>
          <w:spacing w:val="39"/>
          <w:sz w:val="20"/>
        </w:rPr>
        <w:t> </w:t>
      </w:r>
      <w:r>
        <w:rPr>
          <w:rFonts w:ascii="Arial"/>
          <w:i/>
          <w:sz w:val="20"/>
        </w:rPr>
        <w:t>v</w:t>
      </w:r>
      <w:r>
        <w:rPr>
          <w:rFonts w:ascii="Arial"/>
          <w:i/>
          <w:spacing w:val="39"/>
          <w:sz w:val="20"/>
        </w:rPr>
        <w:t> </w:t>
      </w:r>
      <w:r>
        <w:rPr>
          <w:rFonts w:ascii="Arial"/>
          <w:i/>
          <w:sz w:val="20"/>
        </w:rPr>
        <w:t>Barnet</w:t>
      </w:r>
      <w:r>
        <w:rPr>
          <w:rFonts w:ascii="Arial"/>
          <w:i/>
          <w:spacing w:val="39"/>
          <w:sz w:val="20"/>
        </w:rPr>
        <w:t> </w:t>
      </w:r>
      <w:r>
        <w:rPr>
          <w:rFonts w:ascii="Arial"/>
          <w:i/>
          <w:sz w:val="20"/>
        </w:rPr>
        <w:t>Instruments</w:t>
      </w:r>
      <w:r>
        <w:rPr>
          <w:rFonts w:ascii="Arial"/>
          <w:i/>
          <w:spacing w:val="39"/>
          <w:sz w:val="20"/>
        </w:rPr>
        <w:t> </w:t>
      </w:r>
      <w:r>
        <w:rPr>
          <w:rFonts w:ascii="Arial"/>
          <w:i/>
          <w:sz w:val="20"/>
        </w:rPr>
        <w:t>Ltd [1945]</w:t>
      </w:r>
      <w:r>
        <w:rPr>
          <w:rFonts w:ascii="Arial"/>
          <w:i/>
          <w:spacing w:val="-1"/>
          <w:sz w:val="20"/>
        </w:rPr>
        <w:t> </w:t>
      </w:r>
      <w:r>
        <w:rPr>
          <w:rFonts w:ascii="Arial"/>
          <w:i/>
          <w:sz w:val="20"/>
        </w:rPr>
        <w:t>K.B.</w:t>
      </w:r>
      <w:r>
        <w:rPr>
          <w:rFonts w:ascii="Arial"/>
          <w:i/>
          <w:spacing w:val="-1"/>
          <w:sz w:val="20"/>
        </w:rPr>
        <w:t> </w:t>
      </w:r>
      <w:r>
        <w:rPr>
          <w:rFonts w:ascii="Arial"/>
          <w:i/>
          <w:sz w:val="20"/>
        </w:rPr>
        <w:t>65</w:t>
      </w:r>
      <w:r>
        <w:rPr>
          <w:sz w:val="20"/>
        </w:rPr>
        <w:t>;</w:t>
      </w:r>
      <w:r>
        <w:rPr>
          <w:spacing w:val="-1"/>
          <w:sz w:val="20"/>
        </w:rPr>
        <w:t> </w:t>
      </w:r>
      <w:r>
        <w:rPr>
          <w:rFonts w:ascii="Arial"/>
          <w:i/>
          <w:sz w:val="20"/>
        </w:rPr>
        <w:t>Belvoir</w:t>
      </w:r>
      <w:r>
        <w:rPr>
          <w:rFonts w:ascii="Arial"/>
          <w:i/>
          <w:spacing w:val="-1"/>
          <w:sz w:val="20"/>
        </w:rPr>
        <w:t> </w:t>
      </w:r>
      <w:r>
        <w:rPr>
          <w:rFonts w:ascii="Arial"/>
          <w:i/>
          <w:sz w:val="20"/>
        </w:rPr>
        <w:t>Finance</w:t>
      </w:r>
      <w:r>
        <w:rPr>
          <w:rFonts w:ascii="Arial"/>
          <w:i/>
          <w:spacing w:val="-1"/>
          <w:sz w:val="20"/>
        </w:rPr>
        <w:t> </w:t>
      </w:r>
      <w:r>
        <w:rPr>
          <w:rFonts w:ascii="Arial"/>
          <w:i/>
          <w:sz w:val="20"/>
        </w:rPr>
        <w:t>Co</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Stapleton</w:t>
      </w:r>
      <w:r>
        <w:rPr>
          <w:rFonts w:ascii="Arial"/>
          <w:i/>
          <w:spacing w:val="-1"/>
          <w:sz w:val="20"/>
        </w:rPr>
        <w:t> </w:t>
      </w:r>
      <w:r>
        <w:rPr>
          <w:rFonts w:ascii="Arial"/>
          <w:i/>
          <w:sz w:val="20"/>
        </w:rPr>
        <w:t>[1971]</w:t>
      </w:r>
      <w:r>
        <w:rPr>
          <w:rFonts w:ascii="Arial"/>
          <w:i/>
          <w:spacing w:val="-1"/>
          <w:sz w:val="20"/>
        </w:rPr>
        <w:t> </w:t>
      </w:r>
      <w:r>
        <w:rPr>
          <w:rFonts w:ascii="Arial"/>
          <w:i/>
          <w:sz w:val="20"/>
        </w:rPr>
        <w:t>1</w:t>
      </w:r>
      <w:r>
        <w:rPr>
          <w:rFonts w:ascii="Arial"/>
          <w:i/>
          <w:spacing w:val="-1"/>
          <w:sz w:val="20"/>
        </w:rPr>
        <w:t> </w:t>
      </w:r>
      <w:r>
        <w:rPr>
          <w:rFonts w:ascii="Arial"/>
          <w:i/>
          <w:sz w:val="20"/>
        </w:rPr>
        <w:t>Q.B.</w:t>
      </w:r>
      <w:r>
        <w:rPr>
          <w:rFonts w:ascii="Arial"/>
          <w:i/>
          <w:spacing w:val="-1"/>
          <w:sz w:val="20"/>
        </w:rPr>
        <w:t> </w:t>
      </w:r>
      <w:r>
        <w:rPr>
          <w:rFonts w:ascii="Arial"/>
          <w:i/>
          <w:sz w:val="20"/>
        </w:rPr>
        <w:t>210</w:t>
      </w:r>
      <w:r>
        <w:rPr>
          <w:sz w:val="20"/>
        </w:rPr>
        <w:t>;</w:t>
      </w:r>
      <w:r>
        <w:rPr>
          <w:spacing w:val="-1"/>
          <w:sz w:val="20"/>
        </w:rPr>
        <w:t> </w:t>
      </w:r>
      <w:r>
        <w:rPr>
          <w:rFonts w:ascii="Arial"/>
          <w:i/>
          <w:sz w:val="20"/>
        </w:rPr>
        <w:t>Euro-Diam</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Bathurst [1990] Q.B. 1</w:t>
      </w:r>
      <w:r>
        <w:rPr>
          <w:sz w:val="20"/>
        </w:rPr>
        <w:t>. It may be, however, that the wrongful conduct is of such a nature (e.g. benefiting by means of a collateral transaction from a crime) that the court will refuse to enforce the</w:t>
      </w:r>
      <w:r>
        <w:rPr>
          <w:spacing w:val="40"/>
          <w:sz w:val="20"/>
        </w:rPr>
        <w:t> </w:t>
      </w:r>
      <w:r>
        <w:rPr>
          <w:sz w:val="20"/>
        </w:rPr>
        <w:t>tainted transaction: </w:t>
      </w:r>
      <w:r>
        <w:rPr>
          <w:rFonts w:ascii="Arial"/>
          <w:i/>
          <w:sz w:val="20"/>
        </w:rPr>
        <w:t>Geismar v Sun Alliance and London Insurance Ltd [1978] Q.B. 383</w:t>
      </w:r>
      <w:r>
        <w:rPr>
          <w:sz w:val="20"/>
        </w:rPr>
        <w:t>; </w:t>
      </w:r>
      <w:r>
        <w:rPr>
          <w:rFonts w:ascii="Arial"/>
          <w:i/>
          <w:sz w:val="20"/>
        </w:rPr>
        <w:t>Hall v Woolston Hall Leisure Ltd [2001] 1 W.L.R. 225</w:t>
      </w:r>
      <w:r>
        <w:rPr>
          <w:sz w:val="20"/>
        </w:rPr>
        <w:t>. This case dealt with the application of the maxim to a claimant seeking a remedy for the statutory tort under the Sex Discrimination </w:t>
      </w:r>
      <w:r>
        <w:rPr>
          <w:sz w:val="20"/>
        </w:rPr>
        <w:t>Act 1975 but the contract cases are discussed. See also The Illegality Defence In Tort (Law Commission, Consultation Paper No.160); </w:t>
      </w:r>
      <w:r>
        <w:rPr>
          <w:rFonts w:ascii="Arial"/>
          <w:i/>
          <w:sz w:val="20"/>
        </w:rPr>
        <w:t>Hewison v Meridian Shipping Pte [2002] EWCA Civ 1821, [2002] All E.R. (D) 146</w:t>
      </w:r>
      <w:r>
        <w:rPr>
          <w:sz w:val="20"/>
        </w:rPr>
        <w:t>; </w:t>
      </w:r>
      <w:r>
        <w:rPr>
          <w:rFonts w:ascii="Arial"/>
          <w:i/>
          <w:sz w:val="20"/>
        </w:rPr>
        <w:t>Soutzos v Asombang [2011] EWHC 1582 (Ch)</w:t>
      </w:r>
      <w:r>
        <w:rPr>
          <w:sz w:val="20"/>
        </w:rPr>
        <w:t>; </w:t>
      </w:r>
      <w:r>
        <w:rPr>
          <w:rFonts w:ascii="Arial"/>
          <w:i/>
          <w:sz w:val="20"/>
        </w:rPr>
        <w:t>Lilly Icos LLC v 8pm Chemists Ltd [2009] EWHC 1905 (Ch)</w:t>
      </w:r>
      <w:r>
        <w:rPr>
          <w:sz w:val="20"/>
        </w:rPr>
        <w:t>.</w:t>
      </w:r>
    </w:p>
    <w:p>
      <w:pPr>
        <w:pStyle w:val="BodyText"/>
        <w:spacing w:before="2"/>
      </w:pPr>
    </w:p>
    <w:p>
      <w:pPr>
        <w:spacing w:line="227" w:lineRule="exact" w:before="0"/>
        <w:ind w:left="165" w:right="0" w:firstLine="0"/>
        <w:jc w:val="left"/>
        <w:rPr>
          <w:sz w:val="20"/>
        </w:rPr>
      </w:pPr>
      <w:r>
        <w:rPr>
          <w:color w:val="005DA1"/>
          <w:position w:val="5"/>
          <w:sz w:val="14"/>
          <w:u w:val="single" w:color="005DA1"/>
        </w:rPr>
        <w:t>1117</w:t>
      </w:r>
      <w:r>
        <w:rPr>
          <w:position w:val="5"/>
          <w:sz w:val="14"/>
        </w:rPr>
        <w:t>.</w:t>
      </w:r>
      <w:r>
        <w:rPr>
          <w:spacing w:val="55"/>
          <w:position w:val="5"/>
          <w:sz w:val="14"/>
        </w:rPr>
        <w:t>  </w:t>
      </w:r>
      <w:r>
        <w:rPr>
          <w:rFonts w:ascii="Arial"/>
          <w:i/>
          <w:sz w:val="20"/>
        </w:rPr>
        <w:t>Hewison</w:t>
      </w:r>
      <w:r>
        <w:rPr>
          <w:rFonts w:ascii="Arial"/>
          <w:i/>
          <w:spacing w:val="30"/>
          <w:sz w:val="20"/>
        </w:rPr>
        <w:t> </w:t>
      </w:r>
      <w:r>
        <w:rPr>
          <w:rFonts w:ascii="Arial"/>
          <w:i/>
          <w:sz w:val="20"/>
        </w:rPr>
        <w:t>v</w:t>
      </w:r>
      <w:r>
        <w:rPr>
          <w:rFonts w:ascii="Arial"/>
          <w:i/>
          <w:spacing w:val="29"/>
          <w:sz w:val="20"/>
        </w:rPr>
        <w:t> </w:t>
      </w:r>
      <w:r>
        <w:rPr>
          <w:rFonts w:ascii="Arial"/>
          <w:i/>
          <w:sz w:val="20"/>
        </w:rPr>
        <w:t>Meridian</w:t>
      </w:r>
      <w:r>
        <w:rPr>
          <w:rFonts w:ascii="Arial"/>
          <w:i/>
          <w:spacing w:val="29"/>
          <w:sz w:val="20"/>
        </w:rPr>
        <w:t> </w:t>
      </w:r>
      <w:r>
        <w:rPr>
          <w:rFonts w:ascii="Arial"/>
          <w:i/>
          <w:sz w:val="20"/>
        </w:rPr>
        <w:t>Shipping</w:t>
      </w:r>
      <w:r>
        <w:rPr>
          <w:rFonts w:ascii="Arial"/>
          <w:i/>
          <w:spacing w:val="29"/>
          <w:sz w:val="20"/>
        </w:rPr>
        <w:t> </w:t>
      </w:r>
      <w:r>
        <w:rPr>
          <w:rFonts w:ascii="Arial"/>
          <w:i/>
          <w:sz w:val="20"/>
        </w:rPr>
        <w:t>Services</w:t>
      </w:r>
      <w:r>
        <w:rPr>
          <w:rFonts w:ascii="Arial"/>
          <w:i/>
          <w:spacing w:val="29"/>
          <w:sz w:val="20"/>
        </w:rPr>
        <w:t> </w:t>
      </w:r>
      <w:r>
        <w:rPr>
          <w:rFonts w:ascii="Arial"/>
          <w:i/>
          <w:sz w:val="20"/>
        </w:rPr>
        <w:t>Pte</w:t>
      </w:r>
      <w:r>
        <w:rPr>
          <w:rFonts w:ascii="Arial"/>
          <w:i/>
          <w:spacing w:val="29"/>
          <w:sz w:val="20"/>
        </w:rPr>
        <w:t> </w:t>
      </w:r>
      <w:r>
        <w:rPr>
          <w:rFonts w:ascii="Arial"/>
          <w:i/>
          <w:sz w:val="20"/>
        </w:rPr>
        <w:t>Ltd</w:t>
      </w:r>
      <w:r>
        <w:rPr>
          <w:rFonts w:ascii="Arial"/>
          <w:i/>
          <w:spacing w:val="29"/>
          <w:sz w:val="20"/>
        </w:rPr>
        <w:t> </w:t>
      </w:r>
      <w:r>
        <w:rPr>
          <w:rFonts w:ascii="Arial"/>
          <w:i/>
          <w:sz w:val="20"/>
        </w:rPr>
        <w:t>[2002]</w:t>
      </w:r>
      <w:r>
        <w:rPr>
          <w:rFonts w:ascii="Arial"/>
          <w:i/>
          <w:spacing w:val="29"/>
          <w:sz w:val="20"/>
        </w:rPr>
        <w:t> </w:t>
      </w:r>
      <w:r>
        <w:rPr>
          <w:rFonts w:ascii="Arial"/>
          <w:i/>
          <w:sz w:val="20"/>
        </w:rPr>
        <w:t>EWCA</w:t>
      </w:r>
      <w:r>
        <w:rPr>
          <w:rFonts w:ascii="Arial"/>
          <w:i/>
          <w:spacing w:val="29"/>
          <w:sz w:val="20"/>
        </w:rPr>
        <w:t> </w:t>
      </w:r>
      <w:r>
        <w:rPr>
          <w:rFonts w:ascii="Arial"/>
          <w:i/>
          <w:sz w:val="20"/>
        </w:rPr>
        <w:t>Civ</w:t>
      </w:r>
      <w:r>
        <w:rPr>
          <w:rFonts w:ascii="Arial"/>
          <w:i/>
          <w:spacing w:val="29"/>
          <w:sz w:val="20"/>
        </w:rPr>
        <w:t> </w:t>
      </w:r>
      <w:r>
        <w:rPr>
          <w:rFonts w:ascii="Arial"/>
          <w:i/>
          <w:sz w:val="20"/>
        </w:rPr>
        <w:t>1821,</w:t>
      </w:r>
      <w:r>
        <w:rPr>
          <w:rFonts w:ascii="Arial"/>
          <w:i/>
          <w:spacing w:val="29"/>
          <w:sz w:val="20"/>
        </w:rPr>
        <w:t> </w:t>
      </w:r>
      <w:r>
        <w:rPr>
          <w:rFonts w:ascii="Arial"/>
          <w:i/>
          <w:sz w:val="20"/>
        </w:rPr>
        <w:t>[2003]</w:t>
      </w:r>
      <w:r>
        <w:rPr>
          <w:rFonts w:ascii="Arial"/>
          <w:i/>
          <w:spacing w:val="29"/>
          <w:sz w:val="20"/>
        </w:rPr>
        <w:t> </w:t>
      </w:r>
      <w:r>
        <w:rPr>
          <w:rFonts w:ascii="Arial"/>
          <w:i/>
          <w:sz w:val="20"/>
        </w:rPr>
        <w:t>I.C.R.</w:t>
      </w:r>
      <w:r>
        <w:rPr>
          <w:rFonts w:ascii="Arial"/>
          <w:i/>
          <w:spacing w:val="29"/>
          <w:sz w:val="20"/>
        </w:rPr>
        <w:t> </w:t>
      </w:r>
      <w:r>
        <w:rPr>
          <w:rFonts w:ascii="Arial"/>
          <w:i/>
          <w:sz w:val="20"/>
        </w:rPr>
        <w:t>766</w:t>
      </w:r>
      <w:r>
        <w:rPr>
          <w:rFonts w:ascii="Arial"/>
          <w:i/>
          <w:spacing w:val="28"/>
          <w:sz w:val="20"/>
        </w:rPr>
        <w:t> </w:t>
      </w:r>
      <w:r>
        <w:rPr>
          <w:spacing w:val="-5"/>
          <w:sz w:val="20"/>
        </w:rPr>
        <w:t>at</w:t>
      </w:r>
    </w:p>
    <w:p>
      <w:pPr>
        <w:pStyle w:val="BodyText"/>
        <w:spacing w:line="227" w:lineRule="exact"/>
        <w:ind w:left="705"/>
      </w:pPr>
      <w:r>
        <w:rPr>
          <w:spacing w:val="-2"/>
        </w:rPr>
        <w:t>[36].</w:t>
      </w:r>
    </w:p>
    <w:p>
      <w:pPr>
        <w:pStyle w:val="BodyText"/>
        <w:spacing w:before="9"/>
      </w:pPr>
    </w:p>
    <w:p>
      <w:pPr>
        <w:spacing w:line="235" w:lineRule="auto" w:before="0"/>
        <w:ind w:left="705" w:right="167" w:hanging="541"/>
        <w:jc w:val="both"/>
        <w:rPr>
          <w:sz w:val="20"/>
        </w:rPr>
      </w:pPr>
      <w:r>
        <w:rPr>
          <w:color w:val="005DA1"/>
          <w:position w:val="5"/>
          <w:sz w:val="14"/>
          <w:u w:val="single" w:color="005DA1"/>
        </w:rPr>
        <w:t>1118</w:t>
      </w:r>
      <w:r>
        <w:rPr>
          <w:position w:val="5"/>
          <w:sz w:val="14"/>
        </w:rPr>
        <w:t>.</w:t>
      </w:r>
      <w:r>
        <w:rPr>
          <w:spacing w:val="80"/>
          <w:w w:val="150"/>
          <w:position w:val="5"/>
          <w:sz w:val="14"/>
        </w:rPr>
        <w:t> </w:t>
      </w:r>
      <w:r>
        <w:rPr>
          <w:rFonts w:ascii="Arial" w:hAnsi="Arial"/>
          <w:i/>
          <w:sz w:val="20"/>
        </w:rPr>
        <w:t>[1990] 1 Q.B. 1</w:t>
      </w:r>
      <w:r>
        <w:rPr>
          <w:sz w:val="20"/>
        </w:rPr>
        <w:t>. Although the “affront to the public conscience” test adopted by Kerr L.J. in</w:t>
      </w:r>
      <w:r>
        <w:rPr>
          <w:spacing w:val="80"/>
          <w:sz w:val="20"/>
        </w:rPr>
        <w:t> </w:t>
      </w:r>
      <w:r>
        <w:rPr>
          <w:rFonts w:ascii="Arial" w:hAnsi="Arial"/>
          <w:i/>
          <w:sz w:val="20"/>
        </w:rPr>
        <w:t>Euro-Diam Ltd v Bathurst </w:t>
      </w:r>
      <w:r>
        <w:rPr>
          <w:sz w:val="20"/>
        </w:rPr>
        <w:t>for determining the effect of illegality was rejected by the House of Lords in </w:t>
      </w:r>
      <w:r>
        <w:rPr>
          <w:rFonts w:ascii="Arial" w:hAnsi="Arial"/>
          <w:i/>
          <w:sz w:val="20"/>
        </w:rPr>
        <w:t>Tinsley v Milligan [1994] 1 A.C. 340</w:t>
      </w:r>
      <w:r>
        <w:rPr>
          <w:sz w:val="20"/>
        </w:rPr>
        <w:t>, it is submitted that this aspect of his </w:t>
      </w:r>
      <w:r>
        <w:rPr>
          <w:sz w:val="20"/>
        </w:rPr>
        <w:t>judgment remains good law. See below, paras 16-187, 16-193.</w:t>
      </w:r>
    </w:p>
    <w:p>
      <w:pPr>
        <w:pStyle w:val="BodyText"/>
        <w:spacing w:before="5"/>
      </w:pPr>
    </w:p>
    <w:p>
      <w:pPr>
        <w:spacing w:before="0"/>
        <w:ind w:left="165" w:right="0" w:firstLine="0"/>
        <w:jc w:val="left"/>
        <w:rPr>
          <w:sz w:val="20"/>
        </w:rPr>
      </w:pPr>
      <w:r>
        <w:rPr>
          <w:color w:val="005DA1"/>
          <w:position w:val="5"/>
          <w:sz w:val="14"/>
          <w:u w:val="single" w:color="005DA1"/>
        </w:rPr>
        <w:t>1119</w:t>
      </w:r>
      <w:r>
        <w:rPr>
          <w:position w:val="5"/>
          <w:sz w:val="14"/>
        </w:rPr>
        <w:t>.</w:t>
      </w:r>
      <w:r>
        <w:rPr>
          <w:spacing w:val="55"/>
          <w:position w:val="5"/>
          <w:sz w:val="14"/>
        </w:rPr>
        <w:t>  </w:t>
      </w:r>
      <w:r>
        <w:rPr>
          <w:rFonts w:ascii="Arial" w:hAnsi="Arial"/>
          <w:i/>
          <w:sz w:val="20"/>
        </w:rPr>
        <w:t>Euro-Diam</w:t>
      </w:r>
      <w:r>
        <w:rPr>
          <w:rFonts w:ascii="Arial" w:hAnsi="Arial"/>
          <w:i/>
          <w:spacing w:val="1"/>
          <w:sz w:val="20"/>
        </w:rPr>
        <w:t> </w:t>
      </w:r>
      <w:r>
        <w:rPr>
          <w:rFonts w:ascii="Arial" w:hAnsi="Arial"/>
          <w:i/>
          <w:sz w:val="20"/>
        </w:rPr>
        <w:t>Ltd v Bathurst [1990] 1 Q.B. 1, </w:t>
      </w:r>
      <w:r>
        <w:rPr>
          <w:rFonts w:ascii="Arial" w:hAnsi="Arial"/>
          <w:i/>
          <w:spacing w:val="-2"/>
          <w:sz w:val="20"/>
        </w:rPr>
        <w:t>35–36</w:t>
      </w:r>
      <w:r>
        <w:rPr>
          <w:spacing w:val="-2"/>
          <w:sz w:val="20"/>
        </w:rPr>
        <w:t>.</w:t>
      </w:r>
    </w:p>
    <w:p>
      <w:pPr>
        <w:pStyle w:val="BodyText"/>
        <w:spacing w:before="5"/>
      </w:pPr>
    </w:p>
    <w:p>
      <w:pPr>
        <w:spacing w:line="227" w:lineRule="exact" w:before="0"/>
        <w:ind w:left="165" w:right="0" w:firstLine="0"/>
        <w:jc w:val="left"/>
        <w:rPr>
          <w:rFonts w:ascii="Arial"/>
          <w:i/>
          <w:sz w:val="20"/>
        </w:rPr>
      </w:pPr>
      <w:r>
        <w:rPr>
          <w:color w:val="005DA1"/>
          <w:position w:val="5"/>
          <w:sz w:val="14"/>
          <w:u w:val="single" w:color="005DA1"/>
        </w:rPr>
        <w:t>1120</w:t>
      </w:r>
      <w:r>
        <w:rPr>
          <w:position w:val="5"/>
          <w:sz w:val="14"/>
        </w:rPr>
        <w:t>.</w:t>
      </w:r>
      <w:r>
        <w:rPr>
          <w:spacing w:val="55"/>
          <w:position w:val="5"/>
          <w:sz w:val="14"/>
        </w:rPr>
        <w:t>  </w:t>
      </w:r>
      <w:r>
        <w:rPr>
          <w:sz w:val="20"/>
        </w:rPr>
        <w:t>See</w:t>
      </w:r>
      <w:r>
        <w:rPr>
          <w:spacing w:val="18"/>
          <w:sz w:val="20"/>
        </w:rPr>
        <w:t> </w:t>
      </w:r>
      <w:r>
        <w:rPr>
          <w:sz w:val="20"/>
        </w:rPr>
        <w:t>also</w:t>
      </w:r>
      <w:r>
        <w:rPr>
          <w:spacing w:val="17"/>
          <w:sz w:val="20"/>
        </w:rPr>
        <w:t> </w:t>
      </w:r>
      <w:r>
        <w:rPr>
          <w:rFonts w:ascii="Arial"/>
          <w:i/>
          <w:sz w:val="20"/>
        </w:rPr>
        <w:t>R.</w:t>
      </w:r>
      <w:r>
        <w:rPr>
          <w:rFonts w:ascii="Arial"/>
          <w:i/>
          <w:spacing w:val="17"/>
          <w:sz w:val="20"/>
        </w:rPr>
        <w:t> </w:t>
      </w:r>
      <w:r>
        <w:rPr>
          <w:rFonts w:ascii="Arial"/>
          <w:i/>
          <w:sz w:val="20"/>
        </w:rPr>
        <w:t>(on</w:t>
      </w:r>
      <w:r>
        <w:rPr>
          <w:rFonts w:ascii="Arial"/>
          <w:i/>
          <w:spacing w:val="17"/>
          <w:sz w:val="20"/>
        </w:rPr>
        <w:t> </w:t>
      </w:r>
      <w:r>
        <w:rPr>
          <w:rFonts w:ascii="Arial"/>
          <w:i/>
          <w:sz w:val="20"/>
        </w:rPr>
        <w:t>the</w:t>
      </w:r>
      <w:r>
        <w:rPr>
          <w:rFonts w:ascii="Arial"/>
          <w:i/>
          <w:spacing w:val="17"/>
          <w:sz w:val="20"/>
        </w:rPr>
        <w:t> </w:t>
      </w:r>
      <w:r>
        <w:rPr>
          <w:rFonts w:ascii="Arial"/>
          <w:i/>
          <w:sz w:val="20"/>
        </w:rPr>
        <w:t>application</w:t>
      </w:r>
      <w:r>
        <w:rPr>
          <w:rFonts w:ascii="Arial"/>
          <w:i/>
          <w:spacing w:val="17"/>
          <w:sz w:val="20"/>
        </w:rPr>
        <w:t> </w:t>
      </w:r>
      <w:r>
        <w:rPr>
          <w:rFonts w:ascii="Arial"/>
          <w:i/>
          <w:sz w:val="20"/>
        </w:rPr>
        <w:t>of</w:t>
      </w:r>
      <w:r>
        <w:rPr>
          <w:rFonts w:ascii="Arial"/>
          <w:i/>
          <w:spacing w:val="17"/>
          <w:sz w:val="20"/>
        </w:rPr>
        <w:t> </w:t>
      </w:r>
      <w:r>
        <w:rPr>
          <w:rFonts w:ascii="Arial"/>
          <w:i/>
          <w:sz w:val="20"/>
        </w:rPr>
        <w:t>Best)</w:t>
      </w:r>
      <w:r>
        <w:rPr>
          <w:rFonts w:ascii="Arial"/>
          <w:i/>
          <w:spacing w:val="17"/>
          <w:sz w:val="20"/>
        </w:rPr>
        <w:t> </w:t>
      </w:r>
      <w:r>
        <w:rPr>
          <w:rFonts w:ascii="Arial"/>
          <w:i/>
          <w:sz w:val="20"/>
        </w:rPr>
        <w:t>v</w:t>
      </w:r>
      <w:r>
        <w:rPr>
          <w:rFonts w:ascii="Arial"/>
          <w:i/>
          <w:spacing w:val="17"/>
          <w:sz w:val="20"/>
        </w:rPr>
        <w:t> </w:t>
      </w:r>
      <w:r>
        <w:rPr>
          <w:rFonts w:ascii="Arial"/>
          <w:i/>
          <w:sz w:val="20"/>
        </w:rPr>
        <w:t>Chief</w:t>
      </w:r>
      <w:r>
        <w:rPr>
          <w:rFonts w:ascii="Arial"/>
          <w:i/>
          <w:spacing w:val="17"/>
          <w:sz w:val="20"/>
        </w:rPr>
        <w:t> </w:t>
      </w:r>
      <w:r>
        <w:rPr>
          <w:rFonts w:ascii="Arial"/>
          <w:i/>
          <w:sz w:val="20"/>
        </w:rPr>
        <w:t>Land</w:t>
      </w:r>
      <w:r>
        <w:rPr>
          <w:rFonts w:ascii="Arial"/>
          <w:i/>
          <w:spacing w:val="17"/>
          <w:sz w:val="20"/>
        </w:rPr>
        <w:t> </w:t>
      </w:r>
      <w:r>
        <w:rPr>
          <w:rFonts w:ascii="Arial"/>
          <w:i/>
          <w:sz w:val="20"/>
        </w:rPr>
        <w:t>Registrar</w:t>
      </w:r>
      <w:r>
        <w:rPr>
          <w:rFonts w:ascii="Arial"/>
          <w:i/>
          <w:spacing w:val="17"/>
          <w:sz w:val="20"/>
        </w:rPr>
        <w:t> </w:t>
      </w:r>
      <w:r>
        <w:rPr>
          <w:rFonts w:ascii="Arial"/>
          <w:i/>
          <w:sz w:val="20"/>
        </w:rPr>
        <w:t>[2015]</w:t>
      </w:r>
      <w:r>
        <w:rPr>
          <w:rFonts w:ascii="Arial"/>
          <w:i/>
          <w:spacing w:val="17"/>
          <w:sz w:val="20"/>
        </w:rPr>
        <w:t> </w:t>
      </w:r>
      <w:r>
        <w:rPr>
          <w:rFonts w:ascii="Arial"/>
          <w:i/>
          <w:sz w:val="20"/>
        </w:rPr>
        <w:t>EWCA</w:t>
      </w:r>
      <w:r>
        <w:rPr>
          <w:rFonts w:ascii="Arial"/>
          <w:i/>
          <w:spacing w:val="17"/>
          <w:sz w:val="20"/>
        </w:rPr>
        <w:t> </w:t>
      </w:r>
      <w:r>
        <w:rPr>
          <w:rFonts w:ascii="Arial"/>
          <w:i/>
          <w:sz w:val="20"/>
        </w:rPr>
        <w:t>Civ</w:t>
      </w:r>
      <w:r>
        <w:rPr>
          <w:rFonts w:ascii="Arial"/>
          <w:i/>
          <w:spacing w:val="17"/>
          <w:sz w:val="20"/>
        </w:rPr>
        <w:t> </w:t>
      </w:r>
      <w:r>
        <w:rPr>
          <w:rFonts w:ascii="Arial"/>
          <w:i/>
          <w:sz w:val="20"/>
        </w:rPr>
        <w:t>17</w:t>
      </w:r>
      <w:r>
        <w:rPr>
          <w:rFonts w:ascii="Arial"/>
          <w:i/>
          <w:spacing w:val="17"/>
          <w:sz w:val="20"/>
        </w:rPr>
        <w:t> </w:t>
      </w:r>
      <w:r>
        <w:rPr>
          <w:rFonts w:ascii="Arial"/>
          <w:i/>
          <w:sz w:val="20"/>
        </w:rPr>
        <w:t>[2014]</w:t>
      </w:r>
      <w:r>
        <w:rPr>
          <w:rFonts w:ascii="Arial"/>
          <w:i/>
          <w:spacing w:val="17"/>
          <w:sz w:val="20"/>
        </w:rPr>
        <w:t> </w:t>
      </w:r>
      <w:r>
        <w:rPr>
          <w:rFonts w:ascii="Arial"/>
          <w:i/>
          <w:spacing w:val="-10"/>
          <w:sz w:val="20"/>
        </w:rPr>
        <w:t>1</w:t>
      </w:r>
    </w:p>
    <w:p>
      <w:pPr>
        <w:spacing w:line="227" w:lineRule="exact" w:before="0"/>
        <w:ind w:left="705" w:right="0" w:firstLine="0"/>
        <w:jc w:val="left"/>
        <w:rPr>
          <w:sz w:val="20"/>
        </w:rPr>
      </w:pPr>
      <w:r>
        <w:rPr>
          <w:rFonts w:ascii="Arial"/>
          <w:i/>
          <w:sz w:val="20"/>
        </w:rPr>
        <w:t>W.L.R. </w:t>
      </w:r>
      <w:r>
        <w:rPr>
          <w:rFonts w:ascii="Arial"/>
          <w:i/>
          <w:spacing w:val="-2"/>
          <w:sz w:val="20"/>
        </w:rPr>
        <w:t>2889</w:t>
      </w:r>
      <w:r>
        <w:rPr>
          <w:spacing w:val="-2"/>
          <w:sz w:val="20"/>
        </w:rPr>
        <w:t>.</w:t>
      </w:r>
    </w:p>
    <w:p>
      <w:pPr>
        <w:pStyle w:val="BodyText"/>
        <w:spacing w:before="5"/>
      </w:pPr>
    </w:p>
    <w:p>
      <w:pPr>
        <w:spacing w:line="227" w:lineRule="exact" w:before="0"/>
        <w:ind w:left="0" w:right="168" w:firstLine="0"/>
        <w:jc w:val="right"/>
        <w:rPr>
          <w:sz w:val="20"/>
        </w:rPr>
      </w:pPr>
      <w:r>
        <w:rPr>
          <w:color w:val="005DA1"/>
          <w:position w:val="5"/>
          <w:sz w:val="14"/>
          <w:u w:val="single" w:color="005DA1"/>
        </w:rPr>
        <w:t>1121</w:t>
      </w:r>
      <w:r>
        <w:rPr>
          <w:position w:val="5"/>
          <w:sz w:val="14"/>
        </w:rPr>
        <w:t>.</w:t>
      </w:r>
      <w:r>
        <w:rPr>
          <w:spacing w:val="55"/>
          <w:position w:val="5"/>
          <w:sz w:val="14"/>
        </w:rPr>
        <w:t>  </w:t>
      </w:r>
      <w:r>
        <w:rPr>
          <w:rFonts w:ascii="Arial"/>
          <w:i/>
          <w:sz w:val="20"/>
        </w:rPr>
        <w:t>[2014]</w:t>
      </w:r>
      <w:r>
        <w:rPr>
          <w:rFonts w:ascii="Arial"/>
          <w:i/>
          <w:spacing w:val="40"/>
          <w:sz w:val="20"/>
        </w:rPr>
        <w:t> </w:t>
      </w:r>
      <w:r>
        <w:rPr>
          <w:rFonts w:ascii="Arial"/>
          <w:i/>
          <w:sz w:val="20"/>
        </w:rPr>
        <w:t>UKSC</w:t>
      </w:r>
      <w:r>
        <w:rPr>
          <w:rFonts w:ascii="Arial"/>
          <w:i/>
          <w:spacing w:val="39"/>
          <w:sz w:val="20"/>
        </w:rPr>
        <w:t> </w:t>
      </w:r>
      <w:r>
        <w:rPr>
          <w:rFonts w:ascii="Arial"/>
          <w:i/>
          <w:sz w:val="20"/>
        </w:rPr>
        <w:t>47,</w:t>
      </w:r>
      <w:r>
        <w:rPr>
          <w:rFonts w:ascii="Arial"/>
          <w:i/>
          <w:spacing w:val="39"/>
          <w:sz w:val="20"/>
        </w:rPr>
        <w:t> </w:t>
      </w:r>
      <w:r>
        <w:rPr>
          <w:rFonts w:ascii="Arial"/>
          <w:i/>
          <w:sz w:val="20"/>
        </w:rPr>
        <w:t>[2014]</w:t>
      </w:r>
      <w:r>
        <w:rPr>
          <w:rFonts w:ascii="Arial"/>
          <w:i/>
          <w:spacing w:val="39"/>
          <w:sz w:val="20"/>
        </w:rPr>
        <w:t> </w:t>
      </w:r>
      <w:r>
        <w:rPr>
          <w:rFonts w:ascii="Arial"/>
          <w:i/>
          <w:sz w:val="20"/>
        </w:rPr>
        <w:t>1</w:t>
      </w:r>
      <w:r>
        <w:rPr>
          <w:rFonts w:ascii="Arial"/>
          <w:i/>
          <w:spacing w:val="39"/>
          <w:sz w:val="20"/>
        </w:rPr>
        <w:t> </w:t>
      </w:r>
      <w:r>
        <w:rPr>
          <w:rFonts w:ascii="Arial"/>
          <w:i/>
          <w:sz w:val="20"/>
        </w:rPr>
        <w:t>W.L.R.</w:t>
      </w:r>
      <w:r>
        <w:rPr>
          <w:rFonts w:ascii="Arial"/>
          <w:i/>
          <w:spacing w:val="39"/>
          <w:sz w:val="20"/>
        </w:rPr>
        <w:t> </w:t>
      </w:r>
      <w:r>
        <w:rPr>
          <w:rFonts w:ascii="Arial"/>
          <w:i/>
          <w:sz w:val="20"/>
        </w:rPr>
        <w:t>2889</w:t>
      </w:r>
      <w:r>
        <w:rPr>
          <w:sz w:val="20"/>
        </w:rPr>
        <w:t>.</w:t>
      </w:r>
      <w:r>
        <w:rPr>
          <w:spacing w:val="38"/>
          <w:sz w:val="20"/>
        </w:rPr>
        <w:t> </w:t>
      </w:r>
      <w:r>
        <w:rPr>
          <w:sz w:val="20"/>
        </w:rPr>
        <w:t>The</w:t>
      </w:r>
      <w:r>
        <w:rPr>
          <w:spacing w:val="39"/>
          <w:sz w:val="20"/>
        </w:rPr>
        <w:t> </w:t>
      </w:r>
      <w:r>
        <w:rPr>
          <w:sz w:val="20"/>
        </w:rPr>
        <w:t>discrimination</w:t>
      </w:r>
      <w:r>
        <w:rPr>
          <w:spacing w:val="39"/>
          <w:sz w:val="20"/>
        </w:rPr>
        <w:t> </w:t>
      </w:r>
      <w:r>
        <w:rPr>
          <w:sz w:val="20"/>
        </w:rPr>
        <w:t>was</w:t>
      </w:r>
      <w:r>
        <w:rPr>
          <w:spacing w:val="39"/>
          <w:sz w:val="20"/>
        </w:rPr>
        <w:t> </w:t>
      </w:r>
      <w:r>
        <w:rPr>
          <w:sz w:val="20"/>
        </w:rPr>
        <w:t>allegedly</w:t>
      </w:r>
      <w:r>
        <w:rPr>
          <w:spacing w:val="39"/>
          <w:sz w:val="20"/>
        </w:rPr>
        <w:t> </w:t>
      </w:r>
      <w:r>
        <w:rPr>
          <w:sz w:val="20"/>
        </w:rPr>
        <w:t>contrary</w:t>
      </w:r>
      <w:r>
        <w:rPr>
          <w:spacing w:val="39"/>
          <w:sz w:val="20"/>
        </w:rPr>
        <w:t> </w:t>
      </w:r>
      <w:r>
        <w:rPr>
          <w:sz w:val="20"/>
        </w:rPr>
        <w:t>to</w:t>
      </w:r>
      <w:r>
        <w:rPr>
          <w:spacing w:val="39"/>
          <w:sz w:val="20"/>
        </w:rPr>
        <w:t> </w:t>
      </w:r>
      <w:r>
        <w:rPr>
          <w:spacing w:val="-4"/>
          <w:sz w:val="20"/>
        </w:rPr>
        <w:t>Race</w:t>
      </w:r>
    </w:p>
    <w:p>
      <w:pPr>
        <w:spacing w:line="225" w:lineRule="exact" w:before="0"/>
        <w:ind w:left="0" w:right="168" w:firstLine="0"/>
        <w:jc w:val="right"/>
        <w:rPr>
          <w:sz w:val="20"/>
        </w:rPr>
      </w:pPr>
      <w:r>
        <w:rPr>
          <w:sz w:val="20"/>
        </w:rPr>
        <w:t>Relations</w:t>
      </w:r>
      <w:r>
        <w:rPr>
          <w:spacing w:val="11"/>
          <w:sz w:val="20"/>
        </w:rPr>
        <w:t> </w:t>
      </w:r>
      <w:r>
        <w:rPr>
          <w:sz w:val="20"/>
        </w:rPr>
        <w:t>Act</w:t>
      </w:r>
      <w:r>
        <w:rPr>
          <w:spacing w:val="11"/>
          <w:sz w:val="20"/>
        </w:rPr>
        <w:t> </w:t>
      </w:r>
      <w:r>
        <w:rPr>
          <w:sz w:val="20"/>
        </w:rPr>
        <w:t>1976</w:t>
      </w:r>
      <w:r>
        <w:rPr>
          <w:spacing w:val="11"/>
          <w:sz w:val="20"/>
        </w:rPr>
        <w:t> </w:t>
      </w:r>
      <w:r>
        <w:rPr>
          <w:sz w:val="20"/>
        </w:rPr>
        <w:t>s.4(2)</w:t>
      </w:r>
      <w:r>
        <w:rPr>
          <w:spacing w:val="11"/>
          <w:sz w:val="20"/>
        </w:rPr>
        <w:t> </w:t>
      </w:r>
      <w:r>
        <w:rPr>
          <w:rFonts w:ascii="Arial"/>
          <w:i/>
          <w:sz w:val="20"/>
        </w:rPr>
        <w:t>[2014]</w:t>
      </w:r>
      <w:r>
        <w:rPr>
          <w:rFonts w:ascii="Arial"/>
          <w:i/>
          <w:spacing w:val="11"/>
          <w:sz w:val="20"/>
        </w:rPr>
        <w:t> </w:t>
      </w:r>
      <w:r>
        <w:rPr>
          <w:rFonts w:ascii="Arial"/>
          <w:i/>
          <w:sz w:val="20"/>
        </w:rPr>
        <w:t>UKSC</w:t>
      </w:r>
      <w:r>
        <w:rPr>
          <w:rFonts w:ascii="Arial"/>
          <w:i/>
          <w:spacing w:val="11"/>
          <w:sz w:val="20"/>
        </w:rPr>
        <w:t> </w:t>
      </w:r>
      <w:r>
        <w:rPr>
          <w:rFonts w:ascii="Arial"/>
          <w:i/>
          <w:sz w:val="20"/>
        </w:rPr>
        <w:t>47</w:t>
      </w:r>
      <w:r>
        <w:rPr>
          <w:rFonts w:ascii="Arial"/>
          <w:i/>
          <w:spacing w:val="11"/>
          <w:sz w:val="20"/>
        </w:rPr>
        <w:t> </w:t>
      </w:r>
      <w:r>
        <w:rPr>
          <w:sz w:val="20"/>
        </w:rPr>
        <w:t>and</w:t>
      </w:r>
      <w:r>
        <w:rPr>
          <w:spacing w:val="11"/>
          <w:sz w:val="20"/>
        </w:rPr>
        <w:t> </w:t>
      </w:r>
      <w:r>
        <w:rPr>
          <w:sz w:val="20"/>
        </w:rPr>
        <w:t>is</w:t>
      </w:r>
      <w:r>
        <w:rPr>
          <w:spacing w:val="11"/>
          <w:sz w:val="20"/>
        </w:rPr>
        <w:t> </w:t>
      </w:r>
      <w:r>
        <w:rPr>
          <w:sz w:val="20"/>
        </w:rPr>
        <w:t>a</w:t>
      </w:r>
      <w:r>
        <w:rPr>
          <w:spacing w:val="11"/>
          <w:sz w:val="20"/>
        </w:rPr>
        <w:t> </w:t>
      </w:r>
      <w:r>
        <w:rPr>
          <w:sz w:val="20"/>
        </w:rPr>
        <w:t>statutory</w:t>
      </w:r>
      <w:r>
        <w:rPr>
          <w:spacing w:val="11"/>
          <w:sz w:val="20"/>
        </w:rPr>
        <w:t> </w:t>
      </w:r>
      <w:r>
        <w:rPr>
          <w:sz w:val="20"/>
        </w:rPr>
        <w:t>tort:</w:t>
      </w:r>
      <w:r>
        <w:rPr>
          <w:spacing w:val="11"/>
          <w:sz w:val="20"/>
        </w:rPr>
        <w:t> </w:t>
      </w:r>
      <w:r>
        <w:rPr>
          <w:sz w:val="20"/>
        </w:rPr>
        <w:t>see</w:t>
      </w:r>
      <w:r>
        <w:rPr>
          <w:spacing w:val="11"/>
          <w:sz w:val="20"/>
        </w:rPr>
        <w:t> </w:t>
      </w:r>
      <w:r>
        <w:rPr>
          <w:rFonts w:ascii="Arial"/>
          <w:i/>
          <w:sz w:val="20"/>
        </w:rPr>
        <w:t>[2014]</w:t>
      </w:r>
      <w:r>
        <w:rPr>
          <w:rFonts w:ascii="Arial"/>
          <w:i/>
          <w:spacing w:val="11"/>
          <w:sz w:val="20"/>
        </w:rPr>
        <w:t> </w:t>
      </w:r>
      <w:r>
        <w:rPr>
          <w:rFonts w:ascii="Arial"/>
          <w:i/>
          <w:sz w:val="20"/>
        </w:rPr>
        <w:t>1</w:t>
      </w:r>
      <w:r>
        <w:rPr>
          <w:rFonts w:ascii="Arial"/>
          <w:i/>
          <w:spacing w:val="11"/>
          <w:sz w:val="20"/>
        </w:rPr>
        <w:t> </w:t>
      </w:r>
      <w:r>
        <w:rPr>
          <w:rFonts w:ascii="Arial"/>
          <w:i/>
          <w:sz w:val="20"/>
        </w:rPr>
        <w:t>W.L.R.</w:t>
      </w:r>
      <w:r>
        <w:rPr>
          <w:rFonts w:ascii="Arial"/>
          <w:i/>
          <w:spacing w:val="11"/>
          <w:sz w:val="20"/>
        </w:rPr>
        <w:t> </w:t>
      </w:r>
      <w:r>
        <w:rPr>
          <w:rFonts w:ascii="Arial"/>
          <w:i/>
          <w:sz w:val="20"/>
        </w:rPr>
        <w:t>2889</w:t>
      </w:r>
      <w:r>
        <w:rPr>
          <w:rFonts w:ascii="Arial"/>
          <w:i/>
          <w:spacing w:val="11"/>
          <w:sz w:val="20"/>
        </w:rPr>
        <w:t> </w:t>
      </w:r>
      <w:r>
        <w:rPr>
          <w:spacing w:val="-5"/>
          <w:sz w:val="20"/>
        </w:rPr>
        <w:t>at</w:t>
      </w:r>
    </w:p>
    <w:p>
      <w:pPr>
        <w:pStyle w:val="BodyText"/>
        <w:spacing w:line="227" w:lineRule="exact"/>
        <w:ind w:left="705"/>
      </w:pPr>
      <w:r>
        <w:rPr>
          <w:spacing w:val="-2"/>
        </w:rPr>
        <w:t>[25].</w:t>
      </w:r>
    </w:p>
    <w:p>
      <w:pPr>
        <w:pStyle w:val="BodyText"/>
        <w:spacing w:before="5"/>
      </w:pPr>
    </w:p>
    <w:p>
      <w:pPr>
        <w:spacing w:before="0"/>
        <w:ind w:left="165" w:right="0" w:firstLine="0"/>
        <w:jc w:val="left"/>
        <w:rPr>
          <w:sz w:val="20"/>
        </w:rPr>
      </w:pPr>
      <w:r>
        <w:rPr>
          <w:color w:val="005DA1"/>
          <w:position w:val="5"/>
          <w:sz w:val="14"/>
          <w:u w:val="single" w:color="005DA1"/>
        </w:rPr>
        <w:t>1122</w:t>
      </w:r>
      <w:r>
        <w:rPr>
          <w:position w:val="5"/>
          <w:sz w:val="14"/>
        </w:rPr>
        <w:t>.</w:t>
      </w:r>
      <w:r>
        <w:rPr>
          <w:spacing w:val="55"/>
          <w:position w:val="5"/>
          <w:sz w:val="14"/>
        </w:rPr>
        <w:t>  </w:t>
      </w:r>
      <w:r>
        <w:rPr>
          <w:rFonts w:ascii="Arial"/>
          <w:i/>
          <w:sz w:val="20"/>
        </w:rPr>
        <w:t>[2014]</w:t>
      </w:r>
      <w:r>
        <w:rPr>
          <w:rFonts w:ascii="Arial"/>
          <w:i/>
          <w:spacing w:val="1"/>
          <w:sz w:val="20"/>
        </w:rPr>
        <w:t> </w:t>
      </w:r>
      <w:r>
        <w:rPr>
          <w:rFonts w:ascii="Arial"/>
          <w:i/>
          <w:sz w:val="20"/>
        </w:rPr>
        <w:t>1 W.L.R. 2889</w:t>
      </w:r>
      <w:r>
        <w:rPr>
          <w:rFonts w:ascii="Arial"/>
          <w:i/>
          <w:spacing w:val="-1"/>
          <w:sz w:val="20"/>
        </w:rPr>
        <w:t> </w:t>
      </w:r>
      <w:r>
        <w:rPr>
          <w:sz w:val="20"/>
        </w:rPr>
        <w:t>at </w:t>
      </w:r>
      <w:r>
        <w:rPr>
          <w:spacing w:val="-2"/>
          <w:sz w:val="20"/>
        </w:rPr>
        <w:t>[25].</w:t>
      </w:r>
    </w:p>
    <w:p>
      <w:pPr>
        <w:pStyle w:val="BodyText"/>
        <w:spacing w:before="9"/>
      </w:pPr>
    </w:p>
    <w:p>
      <w:pPr>
        <w:spacing w:line="235" w:lineRule="auto" w:before="0"/>
        <w:ind w:left="705" w:right="0" w:hanging="541"/>
        <w:jc w:val="left"/>
        <w:rPr>
          <w:sz w:val="20"/>
        </w:rPr>
      </w:pPr>
      <w:r>
        <w:rPr>
          <w:color w:val="005DA1"/>
          <w:position w:val="5"/>
          <w:sz w:val="14"/>
          <w:u w:val="single" w:color="005DA1"/>
        </w:rPr>
        <w:t>1123</w:t>
      </w:r>
      <w:r>
        <w:rPr>
          <w:position w:val="5"/>
          <w:sz w:val="14"/>
        </w:rPr>
        <w:t>.</w:t>
      </w:r>
      <w:r>
        <w:rPr>
          <w:spacing w:val="40"/>
          <w:position w:val="5"/>
          <w:sz w:val="14"/>
        </w:rPr>
        <w:t>  </w:t>
      </w:r>
      <w:r>
        <w:rPr>
          <w:rFonts w:ascii="Arial"/>
          <w:i/>
          <w:sz w:val="20"/>
        </w:rPr>
        <w:t>Hounga v Allen [2014] 1 W.L.R. 2889</w:t>
      </w:r>
      <w:r>
        <w:rPr>
          <w:rFonts w:ascii="Arial"/>
          <w:i/>
          <w:spacing w:val="-1"/>
          <w:sz w:val="20"/>
        </w:rPr>
        <w:t> </w:t>
      </w:r>
      <w:r>
        <w:rPr>
          <w:sz w:val="20"/>
        </w:rPr>
        <w:t>at [40]. Two other justices agreed with him, Lord Kerr </w:t>
      </w:r>
      <w:r>
        <w:rPr>
          <w:sz w:val="20"/>
        </w:rPr>
        <w:t>and Baroness Hale.</w:t>
      </w:r>
    </w:p>
    <w:p>
      <w:pPr>
        <w:pStyle w:val="BodyText"/>
        <w:spacing w:before="5"/>
      </w:pPr>
    </w:p>
    <w:p>
      <w:pPr>
        <w:spacing w:before="0"/>
        <w:ind w:left="165" w:right="0" w:firstLine="0"/>
        <w:jc w:val="left"/>
        <w:rPr>
          <w:sz w:val="20"/>
        </w:rPr>
      </w:pPr>
      <w:r>
        <w:rPr>
          <w:color w:val="005DA1"/>
          <w:position w:val="5"/>
          <w:sz w:val="14"/>
          <w:u w:val="single" w:color="005DA1"/>
        </w:rPr>
        <w:t>1124</w:t>
      </w:r>
      <w:r>
        <w:rPr>
          <w:position w:val="5"/>
          <w:sz w:val="14"/>
        </w:rPr>
        <w:t>.</w:t>
      </w:r>
      <w:r>
        <w:rPr>
          <w:spacing w:val="55"/>
          <w:position w:val="5"/>
          <w:sz w:val="14"/>
        </w:rPr>
        <w:t>  </w:t>
      </w:r>
      <w:r>
        <w:rPr>
          <w:rFonts w:ascii="Arial"/>
          <w:i/>
          <w:sz w:val="20"/>
        </w:rPr>
        <w:t>Hounga</w:t>
      </w:r>
      <w:r>
        <w:rPr>
          <w:rFonts w:ascii="Arial"/>
          <w:i/>
          <w:spacing w:val="1"/>
          <w:sz w:val="20"/>
        </w:rPr>
        <w:t> </w:t>
      </w:r>
      <w:r>
        <w:rPr>
          <w:rFonts w:ascii="Arial"/>
          <w:i/>
          <w:sz w:val="20"/>
        </w:rPr>
        <w:t>v Allen [2014] 1 W.L.R. 2889</w:t>
      </w:r>
      <w:r>
        <w:rPr>
          <w:rFonts w:ascii="Arial"/>
          <w:i/>
          <w:spacing w:val="-1"/>
          <w:sz w:val="20"/>
        </w:rPr>
        <w:t> </w:t>
      </w:r>
      <w:r>
        <w:rPr>
          <w:sz w:val="20"/>
        </w:rPr>
        <w:t>at </w:t>
      </w:r>
      <w:r>
        <w:rPr>
          <w:spacing w:val="-2"/>
          <w:sz w:val="20"/>
        </w:rPr>
        <w:t>[55].</w:t>
      </w:r>
    </w:p>
    <w:p>
      <w:pPr>
        <w:pStyle w:val="BodyText"/>
        <w:spacing w:before="5"/>
      </w:pPr>
    </w:p>
    <w:p>
      <w:pPr>
        <w:spacing w:before="0"/>
        <w:ind w:left="165" w:right="0" w:firstLine="0"/>
        <w:jc w:val="left"/>
        <w:rPr>
          <w:sz w:val="20"/>
        </w:rPr>
      </w:pPr>
      <w:r>
        <w:rPr>
          <w:color w:val="005DA1"/>
          <w:position w:val="5"/>
          <w:sz w:val="14"/>
          <w:u w:val="single" w:color="005DA1"/>
        </w:rPr>
        <w:t>1125</w:t>
      </w:r>
      <w:r>
        <w:rPr>
          <w:position w:val="5"/>
          <w:sz w:val="14"/>
        </w:rPr>
        <w:t>.</w:t>
      </w:r>
      <w:r>
        <w:rPr>
          <w:spacing w:val="55"/>
          <w:position w:val="5"/>
          <w:sz w:val="14"/>
        </w:rPr>
        <w:t>  </w:t>
      </w:r>
      <w:r>
        <w:rPr>
          <w:rFonts w:ascii="Arial"/>
          <w:i/>
          <w:sz w:val="20"/>
        </w:rPr>
        <w:t>Hounga</w:t>
      </w:r>
      <w:r>
        <w:rPr>
          <w:rFonts w:ascii="Arial"/>
          <w:i/>
          <w:spacing w:val="1"/>
          <w:sz w:val="20"/>
        </w:rPr>
        <w:t> </w:t>
      </w:r>
      <w:r>
        <w:rPr>
          <w:rFonts w:ascii="Arial"/>
          <w:i/>
          <w:sz w:val="20"/>
        </w:rPr>
        <w:t>v Allen [2014] 1 W.L.R. 2889</w:t>
      </w:r>
      <w:r>
        <w:rPr>
          <w:rFonts w:ascii="Arial"/>
          <w:i/>
          <w:spacing w:val="-1"/>
          <w:sz w:val="20"/>
        </w:rPr>
        <w:t> </w:t>
      </w:r>
      <w:r>
        <w:rPr>
          <w:sz w:val="20"/>
        </w:rPr>
        <w:t>at </w:t>
      </w:r>
      <w:r>
        <w:rPr>
          <w:spacing w:val="-2"/>
          <w:sz w:val="20"/>
        </w:rPr>
        <w:t>[59].</w:t>
      </w:r>
    </w:p>
    <w:p>
      <w:pPr>
        <w:pStyle w:val="BodyText"/>
        <w:spacing w:before="5"/>
      </w:pPr>
    </w:p>
    <w:p>
      <w:pPr>
        <w:spacing w:before="0"/>
        <w:ind w:left="165" w:right="0" w:firstLine="0"/>
        <w:jc w:val="left"/>
        <w:rPr>
          <w:sz w:val="20"/>
        </w:rPr>
      </w:pPr>
      <w:r>
        <w:rPr>
          <w:color w:val="005DA1"/>
          <w:position w:val="5"/>
          <w:sz w:val="14"/>
          <w:u w:val="single" w:color="005DA1"/>
        </w:rPr>
        <w:t>1126</w:t>
      </w:r>
      <w:r>
        <w:rPr>
          <w:position w:val="5"/>
          <w:sz w:val="14"/>
        </w:rPr>
        <w:t>.</w:t>
      </w:r>
      <w:r>
        <w:rPr>
          <w:spacing w:val="55"/>
          <w:position w:val="5"/>
          <w:sz w:val="14"/>
        </w:rPr>
        <w:t>  </w:t>
      </w:r>
      <w:r>
        <w:rPr>
          <w:sz w:val="20"/>
        </w:rPr>
        <w:t>See</w:t>
      </w:r>
      <w:r>
        <w:rPr>
          <w:spacing w:val="1"/>
          <w:sz w:val="20"/>
        </w:rPr>
        <w:t> </w:t>
      </w:r>
      <w:r>
        <w:rPr>
          <w:sz w:val="20"/>
        </w:rPr>
        <w:t>below, para.16-</w:t>
      </w:r>
      <w:r>
        <w:rPr>
          <w:spacing w:val="-4"/>
          <w:sz w:val="20"/>
        </w:rPr>
        <w:t>195.</w:t>
      </w:r>
    </w:p>
    <w:p>
      <w:pPr>
        <w:pStyle w:val="BodyText"/>
        <w:spacing w:before="5"/>
      </w:pPr>
    </w:p>
    <w:p>
      <w:pPr>
        <w:spacing w:line="227" w:lineRule="exact" w:before="0"/>
        <w:ind w:left="0" w:right="168" w:firstLine="0"/>
        <w:jc w:val="right"/>
        <w:rPr>
          <w:rFonts w:ascii="Arial"/>
          <w:i/>
          <w:sz w:val="20"/>
        </w:rPr>
      </w:pPr>
      <w:r>
        <w:rPr>
          <w:color w:val="005DA1"/>
          <w:position w:val="5"/>
          <w:sz w:val="14"/>
          <w:u w:val="single" w:color="005DA1"/>
        </w:rPr>
        <w:t>1127</w:t>
      </w:r>
      <w:r>
        <w:rPr>
          <w:position w:val="5"/>
          <w:sz w:val="14"/>
        </w:rPr>
        <w:t>.</w:t>
      </w:r>
      <w:r>
        <w:rPr>
          <w:spacing w:val="55"/>
          <w:position w:val="5"/>
          <w:sz w:val="14"/>
        </w:rPr>
        <w:t>  </w:t>
      </w:r>
      <w:r>
        <w:rPr>
          <w:rFonts w:ascii="Arial"/>
          <w:i/>
          <w:sz w:val="20"/>
        </w:rPr>
        <w:t>Feret</w:t>
      </w:r>
      <w:r>
        <w:rPr>
          <w:rFonts w:ascii="Arial"/>
          <w:i/>
          <w:spacing w:val="4"/>
          <w:sz w:val="20"/>
        </w:rPr>
        <w:t> </w:t>
      </w:r>
      <w:r>
        <w:rPr>
          <w:rFonts w:ascii="Arial"/>
          <w:i/>
          <w:sz w:val="20"/>
        </w:rPr>
        <w:t>v</w:t>
      </w:r>
      <w:r>
        <w:rPr>
          <w:rFonts w:ascii="Arial"/>
          <w:i/>
          <w:spacing w:val="3"/>
          <w:sz w:val="20"/>
        </w:rPr>
        <w:t> </w:t>
      </w:r>
      <w:r>
        <w:rPr>
          <w:rFonts w:ascii="Arial"/>
          <w:i/>
          <w:sz w:val="20"/>
        </w:rPr>
        <w:t>Hill</w:t>
      </w:r>
      <w:r>
        <w:rPr>
          <w:rFonts w:ascii="Arial"/>
          <w:i/>
          <w:spacing w:val="3"/>
          <w:sz w:val="20"/>
        </w:rPr>
        <w:t> </w:t>
      </w:r>
      <w:r>
        <w:rPr>
          <w:rFonts w:ascii="Arial"/>
          <w:i/>
          <w:sz w:val="20"/>
        </w:rPr>
        <w:t>(1854)</w:t>
      </w:r>
      <w:r>
        <w:rPr>
          <w:rFonts w:ascii="Arial"/>
          <w:i/>
          <w:spacing w:val="3"/>
          <w:sz w:val="20"/>
        </w:rPr>
        <w:t> </w:t>
      </w:r>
      <w:r>
        <w:rPr>
          <w:rFonts w:ascii="Arial"/>
          <w:i/>
          <w:sz w:val="20"/>
        </w:rPr>
        <w:t>15</w:t>
      </w:r>
      <w:r>
        <w:rPr>
          <w:rFonts w:ascii="Arial"/>
          <w:i/>
          <w:spacing w:val="2"/>
          <w:sz w:val="20"/>
        </w:rPr>
        <w:t> </w:t>
      </w:r>
      <w:r>
        <w:rPr>
          <w:rFonts w:ascii="Arial"/>
          <w:i/>
          <w:sz w:val="20"/>
        </w:rPr>
        <w:t>C.B.</w:t>
      </w:r>
      <w:r>
        <w:rPr>
          <w:rFonts w:ascii="Arial"/>
          <w:i/>
          <w:spacing w:val="3"/>
          <w:sz w:val="20"/>
        </w:rPr>
        <w:t> </w:t>
      </w:r>
      <w:r>
        <w:rPr>
          <w:rFonts w:ascii="Arial"/>
          <w:i/>
          <w:sz w:val="20"/>
        </w:rPr>
        <w:t>207</w:t>
      </w:r>
      <w:r>
        <w:rPr>
          <w:sz w:val="20"/>
        </w:rPr>
        <w:t>;</w:t>
      </w:r>
      <w:r>
        <w:rPr>
          <w:spacing w:val="3"/>
          <w:sz w:val="20"/>
        </w:rPr>
        <w:t> </w:t>
      </w:r>
      <w:r>
        <w:rPr>
          <w:rFonts w:ascii="Arial"/>
          <w:i/>
          <w:sz w:val="20"/>
        </w:rPr>
        <w:t>Ayerst</w:t>
      </w:r>
      <w:r>
        <w:rPr>
          <w:rFonts w:ascii="Arial"/>
          <w:i/>
          <w:spacing w:val="3"/>
          <w:sz w:val="20"/>
        </w:rPr>
        <w:t> </w:t>
      </w:r>
      <w:r>
        <w:rPr>
          <w:rFonts w:ascii="Arial"/>
          <w:i/>
          <w:sz w:val="20"/>
        </w:rPr>
        <w:t>v</w:t>
      </w:r>
      <w:r>
        <w:rPr>
          <w:rFonts w:ascii="Arial"/>
          <w:i/>
          <w:spacing w:val="3"/>
          <w:sz w:val="20"/>
        </w:rPr>
        <w:t> </w:t>
      </w:r>
      <w:r>
        <w:rPr>
          <w:rFonts w:ascii="Arial"/>
          <w:i/>
          <w:sz w:val="20"/>
        </w:rPr>
        <w:t>Jenkins</w:t>
      </w:r>
      <w:r>
        <w:rPr>
          <w:rFonts w:ascii="Arial"/>
          <w:i/>
          <w:spacing w:val="3"/>
          <w:sz w:val="20"/>
        </w:rPr>
        <w:t> </w:t>
      </w:r>
      <w:r>
        <w:rPr>
          <w:rFonts w:ascii="Arial"/>
          <w:i/>
          <w:sz w:val="20"/>
        </w:rPr>
        <w:t>(1873)</w:t>
      </w:r>
      <w:r>
        <w:rPr>
          <w:rFonts w:ascii="Arial"/>
          <w:i/>
          <w:spacing w:val="3"/>
          <w:sz w:val="20"/>
        </w:rPr>
        <w:t> </w:t>
      </w:r>
      <w:r>
        <w:rPr>
          <w:rFonts w:ascii="Arial"/>
          <w:i/>
          <w:sz w:val="20"/>
        </w:rPr>
        <w:t>L.R.</w:t>
      </w:r>
      <w:r>
        <w:rPr>
          <w:rFonts w:ascii="Arial"/>
          <w:i/>
          <w:spacing w:val="2"/>
          <w:sz w:val="20"/>
        </w:rPr>
        <w:t> </w:t>
      </w:r>
      <w:r>
        <w:rPr>
          <w:rFonts w:ascii="Arial"/>
          <w:i/>
          <w:sz w:val="20"/>
        </w:rPr>
        <w:t>16</w:t>
      </w:r>
      <w:r>
        <w:rPr>
          <w:rFonts w:ascii="Arial"/>
          <w:i/>
          <w:spacing w:val="3"/>
          <w:sz w:val="20"/>
        </w:rPr>
        <w:t> </w:t>
      </w:r>
      <w:r>
        <w:rPr>
          <w:rFonts w:ascii="Arial"/>
          <w:i/>
          <w:sz w:val="20"/>
        </w:rPr>
        <w:t>Eq.</w:t>
      </w:r>
      <w:r>
        <w:rPr>
          <w:rFonts w:ascii="Arial"/>
          <w:i/>
          <w:spacing w:val="3"/>
          <w:sz w:val="20"/>
        </w:rPr>
        <w:t> </w:t>
      </w:r>
      <w:r>
        <w:rPr>
          <w:rFonts w:ascii="Arial"/>
          <w:i/>
          <w:sz w:val="20"/>
        </w:rPr>
        <w:t>275,</w:t>
      </w:r>
      <w:r>
        <w:rPr>
          <w:rFonts w:ascii="Arial"/>
          <w:i/>
          <w:spacing w:val="3"/>
          <w:sz w:val="20"/>
        </w:rPr>
        <w:t> </w:t>
      </w:r>
      <w:r>
        <w:rPr>
          <w:rFonts w:ascii="Arial"/>
          <w:i/>
          <w:sz w:val="20"/>
        </w:rPr>
        <w:t>283,</w:t>
      </w:r>
      <w:r>
        <w:rPr>
          <w:rFonts w:ascii="Arial"/>
          <w:i/>
          <w:spacing w:val="3"/>
          <w:sz w:val="20"/>
        </w:rPr>
        <w:t> </w:t>
      </w:r>
      <w:r>
        <w:rPr>
          <w:rFonts w:ascii="Arial"/>
          <w:i/>
          <w:sz w:val="20"/>
        </w:rPr>
        <w:t>284</w:t>
      </w:r>
      <w:r>
        <w:rPr>
          <w:sz w:val="20"/>
        </w:rPr>
        <w:t>;</w:t>
      </w:r>
      <w:r>
        <w:rPr>
          <w:spacing w:val="3"/>
          <w:sz w:val="20"/>
        </w:rPr>
        <w:t> </w:t>
      </w:r>
      <w:r>
        <w:rPr>
          <w:rFonts w:ascii="Arial"/>
          <w:i/>
          <w:sz w:val="20"/>
        </w:rPr>
        <w:t>Alexander</w:t>
      </w:r>
      <w:r>
        <w:rPr>
          <w:rFonts w:ascii="Arial"/>
          <w:i/>
          <w:spacing w:val="3"/>
          <w:sz w:val="20"/>
        </w:rPr>
        <w:t> </w:t>
      </w:r>
      <w:r>
        <w:rPr>
          <w:rFonts w:ascii="Arial"/>
          <w:i/>
          <w:spacing w:val="-10"/>
          <w:sz w:val="20"/>
        </w:rPr>
        <w:t>v</w:t>
      </w:r>
    </w:p>
    <w:p>
      <w:pPr>
        <w:spacing w:line="225" w:lineRule="exact" w:before="0"/>
        <w:ind w:left="0" w:right="168" w:firstLine="0"/>
        <w:jc w:val="right"/>
        <w:rPr>
          <w:rFonts w:ascii="Arial"/>
          <w:i/>
          <w:sz w:val="20"/>
        </w:rPr>
      </w:pPr>
      <w:r>
        <w:rPr>
          <w:rFonts w:ascii="Arial"/>
          <w:i/>
          <w:sz w:val="20"/>
        </w:rPr>
        <w:t>Rayson</w:t>
      </w:r>
      <w:r>
        <w:rPr>
          <w:rFonts w:ascii="Arial"/>
          <w:i/>
          <w:spacing w:val="29"/>
          <w:sz w:val="20"/>
        </w:rPr>
        <w:t> </w:t>
      </w:r>
      <w:r>
        <w:rPr>
          <w:rFonts w:ascii="Arial"/>
          <w:i/>
          <w:sz w:val="20"/>
        </w:rPr>
        <w:t>[1936]</w:t>
      </w:r>
      <w:r>
        <w:rPr>
          <w:rFonts w:ascii="Arial"/>
          <w:i/>
          <w:spacing w:val="30"/>
          <w:sz w:val="20"/>
        </w:rPr>
        <w:t> </w:t>
      </w:r>
      <w:r>
        <w:rPr>
          <w:rFonts w:ascii="Arial"/>
          <w:i/>
          <w:sz w:val="20"/>
        </w:rPr>
        <w:t>1</w:t>
      </w:r>
      <w:r>
        <w:rPr>
          <w:rFonts w:ascii="Arial"/>
          <w:i/>
          <w:spacing w:val="30"/>
          <w:sz w:val="20"/>
        </w:rPr>
        <w:t> </w:t>
      </w:r>
      <w:r>
        <w:rPr>
          <w:rFonts w:ascii="Arial"/>
          <w:i/>
          <w:sz w:val="20"/>
        </w:rPr>
        <w:t>K.B.</w:t>
      </w:r>
      <w:r>
        <w:rPr>
          <w:rFonts w:ascii="Arial"/>
          <w:i/>
          <w:spacing w:val="30"/>
          <w:sz w:val="20"/>
        </w:rPr>
        <w:t> </w:t>
      </w:r>
      <w:r>
        <w:rPr>
          <w:rFonts w:ascii="Arial"/>
          <w:i/>
          <w:sz w:val="20"/>
        </w:rPr>
        <w:t>169,</w:t>
      </w:r>
      <w:r>
        <w:rPr>
          <w:rFonts w:ascii="Arial"/>
          <w:i/>
          <w:spacing w:val="30"/>
          <w:sz w:val="20"/>
        </w:rPr>
        <w:t> </w:t>
      </w:r>
      <w:r>
        <w:rPr>
          <w:rFonts w:ascii="Arial"/>
          <w:i/>
          <w:sz w:val="20"/>
        </w:rPr>
        <w:t>184</w:t>
      </w:r>
      <w:r>
        <w:rPr>
          <w:sz w:val="20"/>
        </w:rPr>
        <w:t>;</w:t>
      </w:r>
      <w:r>
        <w:rPr>
          <w:spacing w:val="30"/>
          <w:sz w:val="20"/>
        </w:rPr>
        <w:t> </w:t>
      </w:r>
      <w:r>
        <w:rPr>
          <w:rFonts w:ascii="Arial"/>
          <w:i/>
          <w:sz w:val="20"/>
        </w:rPr>
        <w:t>Edler</w:t>
      </w:r>
      <w:r>
        <w:rPr>
          <w:rFonts w:ascii="Arial"/>
          <w:i/>
          <w:spacing w:val="30"/>
          <w:sz w:val="20"/>
        </w:rPr>
        <w:t> </w:t>
      </w:r>
      <w:r>
        <w:rPr>
          <w:rFonts w:ascii="Arial"/>
          <w:i/>
          <w:sz w:val="20"/>
        </w:rPr>
        <w:t>v</w:t>
      </w:r>
      <w:r>
        <w:rPr>
          <w:rFonts w:ascii="Arial"/>
          <w:i/>
          <w:spacing w:val="30"/>
          <w:sz w:val="20"/>
        </w:rPr>
        <w:t> </w:t>
      </w:r>
      <w:r>
        <w:rPr>
          <w:rFonts w:ascii="Arial"/>
          <w:i/>
          <w:sz w:val="20"/>
        </w:rPr>
        <w:t>Auerbach</w:t>
      </w:r>
      <w:r>
        <w:rPr>
          <w:rFonts w:ascii="Arial"/>
          <w:i/>
          <w:spacing w:val="29"/>
          <w:sz w:val="20"/>
        </w:rPr>
        <w:t> </w:t>
      </w:r>
      <w:r>
        <w:rPr>
          <w:rFonts w:ascii="Arial"/>
          <w:i/>
          <w:sz w:val="20"/>
        </w:rPr>
        <w:t>[1950]</w:t>
      </w:r>
      <w:r>
        <w:rPr>
          <w:rFonts w:ascii="Arial"/>
          <w:i/>
          <w:spacing w:val="30"/>
          <w:sz w:val="20"/>
        </w:rPr>
        <w:t> </w:t>
      </w:r>
      <w:r>
        <w:rPr>
          <w:rFonts w:ascii="Arial"/>
          <w:i/>
          <w:sz w:val="20"/>
        </w:rPr>
        <w:t>1</w:t>
      </w:r>
      <w:r>
        <w:rPr>
          <w:rFonts w:ascii="Arial"/>
          <w:i/>
          <w:spacing w:val="30"/>
          <w:sz w:val="20"/>
        </w:rPr>
        <w:t> </w:t>
      </w:r>
      <w:r>
        <w:rPr>
          <w:rFonts w:ascii="Arial"/>
          <w:i/>
          <w:sz w:val="20"/>
        </w:rPr>
        <w:t>K.B.</w:t>
      </w:r>
      <w:r>
        <w:rPr>
          <w:rFonts w:ascii="Arial"/>
          <w:i/>
          <w:spacing w:val="30"/>
          <w:sz w:val="20"/>
        </w:rPr>
        <w:t> </w:t>
      </w:r>
      <w:r>
        <w:rPr>
          <w:rFonts w:ascii="Arial"/>
          <w:i/>
          <w:sz w:val="20"/>
        </w:rPr>
        <w:t>359,</w:t>
      </w:r>
      <w:r>
        <w:rPr>
          <w:rFonts w:ascii="Arial"/>
          <w:i/>
          <w:spacing w:val="30"/>
          <w:sz w:val="20"/>
        </w:rPr>
        <w:t> </w:t>
      </w:r>
      <w:r>
        <w:rPr>
          <w:rFonts w:ascii="Arial"/>
          <w:i/>
          <w:sz w:val="20"/>
        </w:rPr>
        <w:t>373</w:t>
      </w:r>
      <w:r>
        <w:rPr>
          <w:sz w:val="20"/>
        </w:rPr>
        <w:t>;</w:t>
      </w:r>
      <w:r>
        <w:rPr>
          <w:spacing w:val="30"/>
          <w:sz w:val="20"/>
        </w:rPr>
        <w:t> </w:t>
      </w:r>
      <w:r>
        <w:rPr>
          <w:sz w:val="20"/>
        </w:rPr>
        <w:t>cf.</w:t>
      </w:r>
      <w:r>
        <w:rPr>
          <w:spacing w:val="30"/>
          <w:sz w:val="20"/>
        </w:rPr>
        <w:t> </w:t>
      </w:r>
      <w:r>
        <w:rPr>
          <w:rFonts w:ascii="Arial"/>
          <w:i/>
          <w:sz w:val="20"/>
        </w:rPr>
        <w:t>Greenwood</w:t>
      </w:r>
      <w:r>
        <w:rPr>
          <w:rFonts w:ascii="Arial"/>
          <w:i/>
          <w:spacing w:val="30"/>
          <w:sz w:val="20"/>
        </w:rPr>
        <w:t> </w:t>
      </w:r>
      <w:r>
        <w:rPr>
          <w:rFonts w:ascii="Arial"/>
          <w:i/>
          <w:spacing w:val="-10"/>
          <w:sz w:val="20"/>
        </w:rPr>
        <w:t>v</w:t>
      </w:r>
    </w:p>
    <w:p>
      <w:pPr>
        <w:spacing w:line="235" w:lineRule="auto" w:before="2"/>
        <w:ind w:left="705" w:right="0" w:firstLine="0"/>
        <w:jc w:val="left"/>
        <w:rPr>
          <w:sz w:val="20"/>
        </w:rPr>
      </w:pPr>
      <w:r>
        <w:rPr>
          <w:rFonts w:ascii="Arial"/>
          <w:i/>
          <w:sz w:val="20"/>
        </w:rPr>
        <w:t>Bishop</w:t>
      </w:r>
      <w:r>
        <w:rPr>
          <w:rFonts w:ascii="Arial"/>
          <w:i/>
          <w:spacing w:val="-1"/>
          <w:sz w:val="20"/>
        </w:rPr>
        <w:t> </w:t>
      </w:r>
      <w:r>
        <w:rPr>
          <w:rFonts w:ascii="Arial"/>
          <w:i/>
          <w:sz w:val="20"/>
        </w:rPr>
        <w:t>of</w:t>
      </w:r>
      <w:r>
        <w:rPr>
          <w:rFonts w:ascii="Arial"/>
          <w:i/>
          <w:spacing w:val="-1"/>
          <w:sz w:val="20"/>
        </w:rPr>
        <w:t> </w:t>
      </w:r>
      <w:r>
        <w:rPr>
          <w:rFonts w:ascii="Arial"/>
          <w:i/>
          <w:sz w:val="20"/>
        </w:rPr>
        <w:t>London</w:t>
      </w:r>
      <w:r>
        <w:rPr>
          <w:rFonts w:ascii="Arial"/>
          <w:i/>
          <w:spacing w:val="-1"/>
          <w:sz w:val="20"/>
        </w:rPr>
        <w:t> </w:t>
      </w:r>
      <w:r>
        <w:rPr>
          <w:rFonts w:ascii="Arial"/>
          <w:i/>
          <w:sz w:val="20"/>
        </w:rPr>
        <w:t>(1814)</w:t>
      </w:r>
      <w:r>
        <w:rPr>
          <w:rFonts w:ascii="Arial"/>
          <w:i/>
          <w:spacing w:val="-1"/>
          <w:sz w:val="20"/>
        </w:rPr>
        <w:t> </w:t>
      </w:r>
      <w:r>
        <w:rPr>
          <w:rFonts w:ascii="Arial"/>
          <w:i/>
          <w:sz w:val="20"/>
        </w:rPr>
        <w:t>5</w:t>
      </w:r>
      <w:r>
        <w:rPr>
          <w:rFonts w:ascii="Arial"/>
          <w:i/>
          <w:spacing w:val="-1"/>
          <w:sz w:val="20"/>
        </w:rPr>
        <w:t> </w:t>
      </w:r>
      <w:r>
        <w:rPr>
          <w:rFonts w:ascii="Arial"/>
          <w:i/>
          <w:sz w:val="20"/>
        </w:rPr>
        <w:t>Taunt.</w:t>
      </w:r>
      <w:r>
        <w:rPr>
          <w:rFonts w:ascii="Arial"/>
          <w:i/>
          <w:spacing w:val="-1"/>
          <w:sz w:val="20"/>
        </w:rPr>
        <w:t> </w:t>
      </w:r>
      <w:r>
        <w:rPr>
          <w:rFonts w:ascii="Arial"/>
          <w:i/>
          <w:sz w:val="20"/>
        </w:rPr>
        <w:t>727,</w:t>
      </w:r>
      <w:r>
        <w:rPr>
          <w:rFonts w:ascii="Arial"/>
          <w:i/>
          <w:spacing w:val="-1"/>
          <w:sz w:val="20"/>
        </w:rPr>
        <w:t> </w:t>
      </w:r>
      <w:r>
        <w:rPr>
          <w:rFonts w:ascii="Arial"/>
          <w:i/>
          <w:sz w:val="20"/>
        </w:rPr>
        <w:t>746</w:t>
      </w:r>
      <w:r>
        <w:rPr>
          <w:sz w:val="20"/>
        </w:rPr>
        <w:t>;</w:t>
      </w:r>
      <w:r>
        <w:rPr>
          <w:spacing w:val="-1"/>
          <w:sz w:val="20"/>
        </w:rPr>
        <w:t> </w:t>
      </w:r>
      <w:r>
        <w:rPr>
          <w:rFonts w:ascii="Arial"/>
          <w:i/>
          <w:sz w:val="20"/>
        </w:rPr>
        <w:t>Mason</w:t>
      </w:r>
      <w:r>
        <w:rPr>
          <w:rFonts w:ascii="Arial"/>
          <w:i/>
          <w:spacing w:val="-1"/>
          <w:sz w:val="20"/>
        </w:rPr>
        <w:t> </w:t>
      </w:r>
      <w:r>
        <w:rPr>
          <w:rFonts w:ascii="Arial"/>
          <w:i/>
          <w:sz w:val="20"/>
        </w:rPr>
        <w:t>v</w:t>
      </w:r>
      <w:r>
        <w:rPr>
          <w:rFonts w:ascii="Arial"/>
          <w:i/>
          <w:spacing w:val="-1"/>
          <w:sz w:val="20"/>
        </w:rPr>
        <w:t> </w:t>
      </w:r>
      <w:r>
        <w:rPr>
          <w:rFonts w:ascii="Arial"/>
          <w:i/>
          <w:sz w:val="20"/>
        </w:rPr>
        <w:t>Clarke</w:t>
      </w:r>
      <w:r>
        <w:rPr>
          <w:rFonts w:ascii="Arial"/>
          <w:i/>
          <w:spacing w:val="-1"/>
          <w:sz w:val="20"/>
        </w:rPr>
        <w:t> </w:t>
      </w:r>
      <w:r>
        <w:rPr>
          <w:rFonts w:ascii="Arial"/>
          <w:i/>
          <w:sz w:val="20"/>
        </w:rPr>
        <w:t>[1954]</w:t>
      </w:r>
      <w:r>
        <w:rPr>
          <w:rFonts w:ascii="Arial"/>
          <w:i/>
          <w:spacing w:val="-1"/>
          <w:sz w:val="20"/>
        </w:rPr>
        <w:t> </w:t>
      </w:r>
      <w:r>
        <w:rPr>
          <w:rFonts w:ascii="Arial"/>
          <w:i/>
          <w:sz w:val="20"/>
        </w:rPr>
        <w:t>1</w:t>
      </w:r>
      <w:r>
        <w:rPr>
          <w:rFonts w:ascii="Arial"/>
          <w:i/>
          <w:spacing w:val="-1"/>
          <w:sz w:val="20"/>
        </w:rPr>
        <w:t> </w:t>
      </w:r>
      <w:r>
        <w:rPr>
          <w:rFonts w:ascii="Arial"/>
          <w:i/>
          <w:sz w:val="20"/>
        </w:rPr>
        <w:t>Q.B.</w:t>
      </w:r>
      <w:r>
        <w:rPr>
          <w:rFonts w:ascii="Arial"/>
          <w:i/>
          <w:spacing w:val="-1"/>
          <w:sz w:val="20"/>
        </w:rPr>
        <w:t> </w:t>
      </w:r>
      <w:r>
        <w:rPr>
          <w:rFonts w:ascii="Arial"/>
          <w:i/>
          <w:sz w:val="20"/>
        </w:rPr>
        <w:t>460</w:t>
      </w:r>
      <w:r>
        <w:rPr>
          <w:rFonts w:ascii="Arial"/>
          <w:i/>
          <w:spacing w:val="-1"/>
          <w:sz w:val="20"/>
        </w:rPr>
        <w:t> </w:t>
      </w:r>
      <w:r>
        <w:rPr>
          <w:sz w:val="20"/>
        </w:rPr>
        <w:t>(reversed</w:t>
      </w:r>
      <w:r>
        <w:rPr>
          <w:spacing w:val="-1"/>
          <w:sz w:val="20"/>
        </w:rPr>
        <w:t> </w:t>
      </w:r>
      <w:r>
        <w:rPr>
          <w:sz w:val="20"/>
        </w:rPr>
        <w:t>on</w:t>
      </w:r>
      <w:r>
        <w:rPr>
          <w:spacing w:val="-1"/>
          <w:sz w:val="20"/>
        </w:rPr>
        <w:t> </w:t>
      </w:r>
      <w:r>
        <w:rPr>
          <w:sz w:val="20"/>
        </w:rPr>
        <w:t>the facts on this point </w:t>
      </w:r>
      <w:r>
        <w:rPr>
          <w:rFonts w:ascii="Arial"/>
          <w:i/>
          <w:sz w:val="20"/>
        </w:rPr>
        <w:t>[1955] A.C. 778</w:t>
      </w:r>
      <w:r>
        <w:rPr>
          <w:sz w:val="20"/>
        </w:rPr>
        <w:t>).</w:t>
      </w:r>
    </w:p>
    <w:p>
      <w:pPr>
        <w:pStyle w:val="BodyText"/>
        <w:spacing w:before="5"/>
      </w:pPr>
    </w:p>
    <w:p>
      <w:pPr>
        <w:spacing w:before="0"/>
        <w:ind w:left="165" w:right="0" w:firstLine="0"/>
        <w:jc w:val="left"/>
        <w:rPr>
          <w:sz w:val="20"/>
        </w:rPr>
      </w:pPr>
      <w:r>
        <w:rPr>
          <w:color w:val="005DA1"/>
          <w:position w:val="5"/>
          <w:sz w:val="14"/>
          <w:u w:val="single" w:color="005DA1"/>
        </w:rPr>
        <w:t>1128</w:t>
      </w:r>
      <w:r>
        <w:rPr>
          <w:position w:val="5"/>
          <w:sz w:val="14"/>
        </w:rPr>
        <w:t>.</w:t>
      </w:r>
      <w:r>
        <w:rPr>
          <w:spacing w:val="55"/>
          <w:position w:val="5"/>
          <w:sz w:val="14"/>
        </w:rPr>
        <w:t>  </w:t>
      </w:r>
      <w:r>
        <w:rPr>
          <w:sz w:val="20"/>
        </w:rPr>
        <w:t>See</w:t>
      </w:r>
      <w:r>
        <w:rPr>
          <w:spacing w:val="1"/>
          <w:sz w:val="20"/>
        </w:rPr>
        <w:t> </w:t>
      </w:r>
      <w:r>
        <w:rPr>
          <w:sz w:val="20"/>
        </w:rPr>
        <w:t>below, para.16-</w:t>
      </w:r>
      <w:r>
        <w:rPr>
          <w:spacing w:val="-4"/>
          <w:sz w:val="20"/>
        </w:rPr>
        <w:t>195.</w:t>
      </w:r>
    </w:p>
    <w:p>
      <w:pPr>
        <w:pStyle w:val="BodyText"/>
        <w:spacing w:before="5"/>
      </w:pPr>
    </w:p>
    <w:p>
      <w:pPr>
        <w:spacing w:before="0"/>
        <w:ind w:left="165" w:right="0" w:firstLine="0"/>
        <w:jc w:val="left"/>
        <w:rPr>
          <w:sz w:val="20"/>
        </w:rPr>
      </w:pPr>
      <w:r>
        <w:rPr>
          <w:color w:val="005DA1"/>
          <w:position w:val="5"/>
          <w:sz w:val="14"/>
          <w:u w:val="single" w:color="005DA1"/>
        </w:rPr>
        <w:t>1129</w:t>
      </w:r>
      <w:r>
        <w:rPr>
          <w:position w:val="5"/>
          <w:sz w:val="14"/>
        </w:rPr>
        <w:t>.</w:t>
      </w:r>
      <w:r>
        <w:rPr>
          <w:spacing w:val="55"/>
          <w:position w:val="5"/>
          <w:sz w:val="14"/>
        </w:rPr>
        <w:t>  </w:t>
      </w:r>
      <w:r>
        <w:rPr>
          <w:rFonts w:ascii="Arial"/>
          <w:i/>
          <w:sz w:val="20"/>
        </w:rPr>
        <w:t>Les</w:t>
      </w:r>
      <w:r>
        <w:rPr>
          <w:rFonts w:ascii="Arial"/>
          <w:i/>
          <w:spacing w:val="1"/>
          <w:sz w:val="20"/>
        </w:rPr>
        <w:t> </w:t>
      </w:r>
      <w:r>
        <w:rPr>
          <w:rFonts w:ascii="Arial"/>
          <w:i/>
          <w:sz w:val="20"/>
        </w:rPr>
        <w:t>Laboratoires Servier v Apotex Inc [2011] EWHC 730 (Pat)</w:t>
      </w:r>
      <w:r>
        <w:rPr>
          <w:rFonts w:ascii="Arial"/>
          <w:i/>
          <w:spacing w:val="-1"/>
          <w:sz w:val="20"/>
        </w:rPr>
        <w:t> </w:t>
      </w:r>
      <w:r>
        <w:rPr>
          <w:sz w:val="20"/>
        </w:rPr>
        <w:t>at </w:t>
      </w:r>
      <w:r>
        <w:rPr>
          <w:spacing w:val="-2"/>
          <w:sz w:val="20"/>
        </w:rPr>
        <w:t>[81].</w:t>
      </w:r>
    </w:p>
    <w:p>
      <w:pPr>
        <w:pStyle w:val="BodyText"/>
        <w:spacing w:before="5"/>
      </w:pPr>
    </w:p>
    <w:p>
      <w:pPr>
        <w:spacing w:before="0"/>
        <w:ind w:left="165" w:right="0" w:firstLine="0"/>
        <w:jc w:val="left"/>
        <w:rPr>
          <w:sz w:val="20"/>
        </w:rPr>
      </w:pPr>
      <w:r>
        <w:rPr>
          <w:color w:val="005DA1"/>
          <w:position w:val="5"/>
          <w:sz w:val="14"/>
          <w:u w:val="single" w:color="005DA1"/>
        </w:rPr>
        <w:t>1130</w:t>
      </w:r>
      <w:r>
        <w:rPr>
          <w:position w:val="5"/>
          <w:sz w:val="14"/>
        </w:rPr>
        <w:t>.</w:t>
      </w:r>
      <w:r>
        <w:rPr>
          <w:spacing w:val="55"/>
          <w:position w:val="5"/>
          <w:sz w:val="14"/>
        </w:rPr>
        <w:t>  </w:t>
      </w:r>
      <w:r>
        <w:rPr>
          <w:rFonts w:ascii="Arial"/>
          <w:i/>
          <w:sz w:val="20"/>
        </w:rPr>
        <w:t>Les</w:t>
      </w:r>
      <w:r>
        <w:rPr>
          <w:rFonts w:ascii="Arial"/>
          <w:i/>
          <w:spacing w:val="1"/>
          <w:sz w:val="20"/>
        </w:rPr>
        <w:t> </w:t>
      </w:r>
      <w:r>
        <w:rPr>
          <w:rFonts w:ascii="Arial"/>
          <w:i/>
          <w:sz w:val="20"/>
        </w:rPr>
        <w:t>Laboratoires Servier v Apotex Inc [2011] EWHC 730 (Pat)</w:t>
      </w:r>
      <w:r>
        <w:rPr>
          <w:rFonts w:ascii="Arial"/>
          <w:i/>
          <w:spacing w:val="-1"/>
          <w:sz w:val="20"/>
        </w:rPr>
        <w:t> </w:t>
      </w:r>
      <w:r>
        <w:rPr>
          <w:sz w:val="20"/>
        </w:rPr>
        <w:t>at </w:t>
      </w:r>
      <w:r>
        <w:rPr>
          <w:spacing w:val="-2"/>
          <w:sz w:val="20"/>
        </w:rPr>
        <w:t>[81].</w:t>
      </w:r>
    </w:p>
    <w:p>
      <w:pPr>
        <w:pStyle w:val="BodyText"/>
        <w:spacing w:before="9"/>
      </w:pPr>
    </w:p>
    <w:p>
      <w:pPr>
        <w:spacing w:line="235" w:lineRule="auto" w:before="0"/>
        <w:ind w:left="705" w:right="168" w:hanging="541"/>
        <w:jc w:val="both"/>
        <w:rPr>
          <w:rFonts w:ascii="Arial"/>
          <w:i/>
          <w:sz w:val="20"/>
        </w:rPr>
      </w:pPr>
      <w:r>
        <w:rPr>
          <w:color w:val="005DA1"/>
          <w:position w:val="5"/>
          <w:sz w:val="14"/>
          <w:u w:val="single" w:color="005DA1"/>
        </w:rPr>
        <w:t>1131</w:t>
      </w:r>
      <w:r>
        <w:rPr>
          <w:position w:val="5"/>
          <w:sz w:val="14"/>
        </w:rPr>
        <w:t>.</w:t>
      </w:r>
      <w:r>
        <w:rPr>
          <w:spacing w:val="80"/>
          <w:w w:val="150"/>
          <w:position w:val="5"/>
          <w:sz w:val="14"/>
        </w:rPr>
        <w:t> </w:t>
      </w:r>
      <w:r>
        <w:rPr>
          <w:rFonts w:ascii="Arial"/>
          <w:i/>
          <w:sz w:val="20"/>
        </w:rPr>
        <w:t>In the Estate of Crippen [1911] P. 108, 112</w:t>
      </w:r>
      <w:r>
        <w:rPr>
          <w:sz w:val="20"/>
        </w:rPr>
        <w:t>; </w:t>
      </w:r>
      <w:r>
        <w:rPr>
          <w:rFonts w:ascii="Arial"/>
          <w:i/>
          <w:sz w:val="20"/>
        </w:rPr>
        <w:t>Re Giles [1972] Ch. 544</w:t>
      </w:r>
      <w:r>
        <w:rPr>
          <w:sz w:val="20"/>
        </w:rPr>
        <w:t>; </w:t>
      </w:r>
      <w:r>
        <w:rPr>
          <w:rFonts w:ascii="Arial"/>
          <w:i/>
          <w:sz w:val="20"/>
        </w:rPr>
        <w:t>Geismar v Sun Alliance and London Insurance Ltd [1978] Q.B. 383</w:t>
      </w:r>
      <w:r>
        <w:rPr>
          <w:sz w:val="20"/>
        </w:rPr>
        <w:t>. cf. </w:t>
      </w:r>
      <w:r>
        <w:rPr>
          <w:rFonts w:ascii="Arial"/>
          <w:i/>
          <w:sz w:val="20"/>
        </w:rPr>
        <w:t>Gray v Barr [1971] 2 Q.B. 554</w:t>
      </w:r>
      <w:r>
        <w:rPr>
          <w:sz w:val="20"/>
        </w:rPr>
        <w:t>; </w:t>
      </w:r>
      <w:r>
        <w:rPr>
          <w:rFonts w:ascii="Arial"/>
          <w:i/>
          <w:sz w:val="20"/>
        </w:rPr>
        <w:t>Pitts v Hunt [1991] 1</w:t>
      </w:r>
      <w:r>
        <w:rPr>
          <w:rFonts w:ascii="Arial"/>
          <w:i/>
          <w:spacing w:val="1"/>
          <w:sz w:val="20"/>
        </w:rPr>
        <w:t> </w:t>
      </w:r>
      <w:r>
        <w:rPr>
          <w:rFonts w:ascii="Arial"/>
          <w:i/>
          <w:sz w:val="20"/>
        </w:rPr>
        <w:t>Q.B.</w:t>
      </w:r>
      <w:r>
        <w:rPr>
          <w:rFonts w:ascii="Arial"/>
          <w:i/>
          <w:spacing w:val="1"/>
          <w:sz w:val="20"/>
        </w:rPr>
        <w:t> </w:t>
      </w:r>
      <w:r>
        <w:rPr>
          <w:rFonts w:ascii="Arial"/>
          <w:i/>
          <w:sz w:val="20"/>
        </w:rPr>
        <w:t>24</w:t>
      </w:r>
      <w:r>
        <w:rPr>
          <w:sz w:val="20"/>
        </w:rPr>
        <w:t>;</w:t>
      </w:r>
      <w:r>
        <w:rPr>
          <w:spacing w:val="1"/>
          <w:sz w:val="20"/>
        </w:rPr>
        <w:t> </w:t>
      </w:r>
      <w:r>
        <w:rPr>
          <w:rFonts w:ascii="Arial"/>
          <w:i/>
          <w:sz w:val="20"/>
        </w:rPr>
        <w:t>Charlton</w:t>
      </w:r>
      <w:r>
        <w:rPr>
          <w:rFonts w:ascii="Arial"/>
          <w:i/>
          <w:spacing w:val="1"/>
          <w:sz w:val="20"/>
        </w:rPr>
        <w:t> </w:t>
      </w:r>
      <w:r>
        <w:rPr>
          <w:rFonts w:ascii="Arial"/>
          <w:i/>
          <w:sz w:val="20"/>
        </w:rPr>
        <w:t>v</w:t>
      </w:r>
      <w:r>
        <w:rPr>
          <w:rFonts w:ascii="Arial"/>
          <w:i/>
          <w:spacing w:val="1"/>
          <w:sz w:val="20"/>
        </w:rPr>
        <w:t> </w:t>
      </w:r>
      <w:r>
        <w:rPr>
          <w:rFonts w:ascii="Arial"/>
          <w:i/>
          <w:sz w:val="20"/>
        </w:rPr>
        <w:t>Fisher</w:t>
      </w:r>
      <w:r>
        <w:rPr>
          <w:rFonts w:ascii="Arial"/>
          <w:i/>
          <w:spacing w:val="1"/>
          <w:sz w:val="20"/>
        </w:rPr>
        <w:t> </w:t>
      </w:r>
      <w:r>
        <w:rPr>
          <w:rFonts w:ascii="Arial"/>
          <w:i/>
          <w:sz w:val="20"/>
        </w:rPr>
        <w:t>[2001]</w:t>
      </w:r>
      <w:r>
        <w:rPr>
          <w:rFonts w:ascii="Arial"/>
          <w:i/>
          <w:spacing w:val="1"/>
          <w:sz w:val="20"/>
        </w:rPr>
        <w:t> </w:t>
      </w:r>
      <w:r>
        <w:rPr>
          <w:rFonts w:ascii="Arial"/>
          <w:i/>
          <w:sz w:val="20"/>
        </w:rPr>
        <w:t>EWCA Civ</w:t>
      </w:r>
      <w:r>
        <w:rPr>
          <w:rFonts w:ascii="Arial"/>
          <w:i/>
          <w:spacing w:val="1"/>
          <w:sz w:val="20"/>
        </w:rPr>
        <w:t> </w:t>
      </w:r>
      <w:r>
        <w:rPr>
          <w:rFonts w:ascii="Arial"/>
          <w:i/>
          <w:sz w:val="20"/>
        </w:rPr>
        <w:t>112,</w:t>
      </w:r>
      <w:r>
        <w:rPr>
          <w:rFonts w:ascii="Arial"/>
          <w:i/>
          <w:spacing w:val="1"/>
          <w:sz w:val="20"/>
        </w:rPr>
        <w:t> </w:t>
      </w:r>
      <w:r>
        <w:rPr>
          <w:rFonts w:ascii="Arial"/>
          <w:i/>
          <w:sz w:val="20"/>
        </w:rPr>
        <w:t>[2001]</w:t>
      </w:r>
      <w:r>
        <w:rPr>
          <w:rFonts w:ascii="Arial"/>
          <w:i/>
          <w:spacing w:val="1"/>
          <w:sz w:val="20"/>
        </w:rPr>
        <w:t> </w:t>
      </w:r>
      <w:r>
        <w:rPr>
          <w:rFonts w:ascii="Arial"/>
          <w:i/>
          <w:sz w:val="20"/>
        </w:rPr>
        <w:t>1</w:t>
      </w:r>
      <w:r>
        <w:rPr>
          <w:rFonts w:ascii="Arial"/>
          <w:i/>
          <w:spacing w:val="1"/>
          <w:sz w:val="20"/>
        </w:rPr>
        <w:t> </w:t>
      </w:r>
      <w:r>
        <w:rPr>
          <w:rFonts w:ascii="Arial"/>
          <w:i/>
          <w:sz w:val="20"/>
        </w:rPr>
        <w:t>All</w:t>
      </w:r>
      <w:r>
        <w:rPr>
          <w:rFonts w:ascii="Arial"/>
          <w:i/>
          <w:spacing w:val="1"/>
          <w:sz w:val="20"/>
        </w:rPr>
        <w:t> </w:t>
      </w:r>
      <w:r>
        <w:rPr>
          <w:rFonts w:ascii="Arial"/>
          <w:i/>
          <w:sz w:val="20"/>
        </w:rPr>
        <w:t>E.R.</w:t>
      </w:r>
      <w:r>
        <w:rPr>
          <w:rFonts w:ascii="Arial"/>
          <w:i/>
          <w:spacing w:val="1"/>
          <w:sz w:val="20"/>
        </w:rPr>
        <w:t> </w:t>
      </w:r>
      <w:r>
        <w:rPr>
          <w:rFonts w:ascii="Arial"/>
          <w:i/>
          <w:sz w:val="20"/>
        </w:rPr>
        <w:t>(Comm)</w:t>
      </w:r>
      <w:r>
        <w:rPr>
          <w:rFonts w:ascii="Arial"/>
          <w:i/>
          <w:spacing w:val="1"/>
          <w:sz w:val="20"/>
        </w:rPr>
        <w:t> </w:t>
      </w:r>
      <w:r>
        <w:rPr>
          <w:rFonts w:ascii="Arial"/>
          <w:i/>
          <w:sz w:val="20"/>
        </w:rPr>
        <w:t>769</w:t>
      </w:r>
      <w:r>
        <w:rPr>
          <w:sz w:val="20"/>
        </w:rPr>
        <w:t>;</w:t>
      </w:r>
      <w:r>
        <w:rPr>
          <w:spacing w:val="1"/>
          <w:sz w:val="20"/>
        </w:rPr>
        <w:t> </w:t>
      </w:r>
      <w:r>
        <w:rPr>
          <w:rFonts w:ascii="Arial"/>
          <w:i/>
          <w:spacing w:val="-2"/>
          <w:sz w:val="20"/>
        </w:rPr>
        <w:t>Dubai</w:t>
      </w:r>
    </w:p>
    <w:p>
      <w:pPr>
        <w:spacing w:line="225" w:lineRule="exact" w:before="0"/>
        <w:ind w:left="705" w:right="0" w:firstLine="0"/>
        <w:jc w:val="both"/>
        <w:rPr>
          <w:sz w:val="20"/>
        </w:rPr>
      </w:pPr>
      <w:r>
        <w:rPr>
          <w:rFonts w:ascii="Arial"/>
          <w:i/>
          <w:sz w:val="20"/>
        </w:rPr>
        <w:t>Aluminium Co Ltd v Salaam [2000] 3 W.L.R. </w:t>
      </w:r>
      <w:r>
        <w:rPr>
          <w:rFonts w:ascii="Arial"/>
          <w:i/>
          <w:spacing w:val="-4"/>
          <w:sz w:val="20"/>
        </w:rPr>
        <w:t>910</w:t>
      </w:r>
      <w:r>
        <w:rPr>
          <w:spacing w:val="-4"/>
          <w:sz w:val="20"/>
        </w:rPr>
        <w:t>.</w:t>
      </w:r>
    </w:p>
    <w:p>
      <w:pPr>
        <w:pStyle w:val="BodyText"/>
        <w:spacing w:before="9"/>
      </w:pPr>
    </w:p>
    <w:p>
      <w:pPr>
        <w:spacing w:line="235" w:lineRule="auto" w:before="0"/>
        <w:ind w:left="705" w:right="168" w:hanging="541"/>
        <w:jc w:val="both"/>
        <w:rPr>
          <w:sz w:val="20"/>
        </w:rPr>
      </w:pPr>
      <w:r>
        <w:rPr>
          <w:color w:val="005DA1"/>
          <w:position w:val="5"/>
          <w:sz w:val="14"/>
          <w:u w:val="single" w:color="005DA1"/>
        </w:rPr>
        <w:t>1132</w:t>
      </w:r>
      <w:r>
        <w:rPr>
          <w:position w:val="5"/>
          <w:sz w:val="14"/>
        </w:rPr>
        <w:t>.</w:t>
      </w:r>
      <w:r>
        <w:rPr>
          <w:spacing w:val="80"/>
          <w:position w:val="5"/>
          <w:sz w:val="14"/>
        </w:rPr>
        <w:t> </w:t>
      </w:r>
      <w:r>
        <w:rPr>
          <w:rFonts w:ascii="Arial"/>
          <w:i/>
          <w:sz w:val="20"/>
        </w:rPr>
        <w:t>St John Shipping Corp v Joseph Rank Ltd [1957] 1 Q.B. 267, 292</w:t>
      </w:r>
      <w:r>
        <w:rPr>
          <w:sz w:val="20"/>
        </w:rPr>
        <w:t>. It also applies where </w:t>
      </w:r>
      <w:r>
        <w:rPr>
          <w:sz w:val="20"/>
        </w:rPr>
        <w:t>a</w:t>
      </w:r>
      <w:r>
        <w:rPr>
          <w:spacing w:val="40"/>
          <w:sz w:val="20"/>
        </w:rPr>
        <w:t> </w:t>
      </w:r>
      <w:r>
        <w:rPr>
          <w:sz w:val="20"/>
        </w:rPr>
        <w:t>person who is injured by his accomplice in crime sues the accomplice or his estate in tort: </w:t>
      </w:r>
      <w:r>
        <w:rPr>
          <w:rFonts w:ascii="Arial"/>
          <w:i/>
          <w:sz w:val="20"/>
        </w:rPr>
        <w:t>Pitts</w:t>
      </w:r>
      <w:r>
        <w:rPr>
          <w:rFonts w:ascii="Arial"/>
          <w:i/>
          <w:spacing w:val="40"/>
          <w:sz w:val="20"/>
        </w:rPr>
        <w:t> </w:t>
      </w:r>
      <w:r>
        <w:rPr>
          <w:rFonts w:ascii="Arial"/>
          <w:i/>
          <w:sz w:val="20"/>
        </w:rPr>
        <w:t>v Hunt [1991] 1 Q.B. 24</w:t>
      </w:r>
      <w:r>
        <w:rPr>
          <w:sz w:val="20"/>
        </w:rPr>
        <w:t>. See also </w:t>
      </w:r>
      <w:r>
        <w:rPr>
          <w:rFonts w:ascii="Arial"/>
          <w:i/>
          <w:sz w:val="20"/>
        </w:rPr>
        <w:t>Thorne v Silverleaf [1994] 1 B.C.L.C. 637, 645</w:t>
      </w:r>
      <w:r>
        <w:rPr>
          <w:sz w:val="20"/>
        </w:rPr>
        <w:t>.</w:t>
      </w:r>
    </w:p>
    <w:p>
      <w:pPr>
        <w:spacing w:after="0" w:line="235" w:lineRule="auto"/>
        <w:jc w:val="both"/>
        <w:rPr>
          <w:sz w:val="20"/>
        </w:rPr>
        <w:sectPr>
          <w:pgSz w:w="11900" w:h="16840"/>
          <w:pgMar w:header="971" w:footer="0" w:top="1300" w:bottom="280" w:left="1275" w:right="1275"/>
        </w:sectPr>
      </w:pPr>
    </w:p>
    <w:p>
      <w:pPr>
        <w:pStyle w:val="BodyText"/>
        <w:spacing w:after="1"/>
        <w:rPr>
          <w:sz w:val="15"/>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0"/>
      </w:tblGrid>
      <w:tr>
        <w:trPr>
          <w:trHeight w:val="344" w:hRule="atLeast"/>
        </w:trPr>
        <w:tc>
          <w:tcPr>
            <w:tcW w:w="496" w:type="dxa"/>
          </w:tcPr>
          <w:p>
            <w:pPr>
              <w:pStyle w:val="TableParagraph"/>
              <w:spacing w:before="0"/>
              <w:ind w:right="43"/>
              <w:jc w:val="center"/>
              <w:rPr>
                <w:rFonts w:ascii="Arial MT"/>
                <w:sz w:val="14"/>
              </w:rPr>
            </w:pPr>
            <w:r>
              <w:rPr>
                <w:rFonts w:ascii="Arial MT"/>
                <w:color w:val="005DA1"/>
                <w:spacing w:val="-2"/>
                <w:sz w:val="14"/>
                <w:u w:val="single" w:color="005DA1"/>
              </w:rPr>
              <w:t>1133</w:t>
            </w:r>
            <w:r>
              <w:rPr>
                <w:rFonts w:ascii="Arial MT"/>
                <w:spacing w:val="-2"/>
                <w:sz w:val="14"/>
              </w:rPr>
              <w:t>.</w:t>
            </w:r>
          </w:p>
        </w:tc>
        <w:tc>
          <w:tcPr>
            <w:tcW w:w="8620" w:type="dxa"/>
          </w:tcPr>
          <w:p>
            <w:pPr>
              <w:pStyle w:val="TableParagraph"/>
              <w:spacing w:line="223" w:lineRule="exact" w:before="0"/>
              <w:ind w:left="94"/>
              <w:rPr>
                <w:rFonts w:ascii="Arial MT"/>
                <w:sz w:val="20"/>
              </w:rPr>
            </w:pPr>
            <w:r>
              <w:rPr>
                <w:i/>
                <w:sz w:val="20"/>
              </w:rPr>
              <w:t>Marles v Philip Trant &amp; Sons Ltd [1954] 1 Q.B. </w:t>
            </w:r>
            <w:r>
              <w:rPr>
                <w:i/>
                <w:spacing w:val="-5"/>
                <w:sz w:val="20"/>
              </w:rPr>
              <w:t>29</w:t>
            </w:r>
            <w:r>
              <w:rPr>
                <w:rFonts w:ascii="Arial MT"/>
                <w:spacing w:val="-5"/>
                <w:sz w:val="20"/>
              </w:rPr>
              <w:t>.</w:t>
            </w:r>
          </w:p>
        </w:tc>
      </w:tr>
      <w:tr>
        <w:trPr>
          <w:trHeight w:val="91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1134</w:t>
            </w:r>
            <w:r>
              <w:rPr>
                <w:rFonts w:ascii="Arial MT"/>
                <w:spacing w:val="-2"/>
                <w:sz w:val="14"/>
              </w:rPr>
              <w:t>.</w:t>
            </w:r>
          </w:p>
        </w:tc>
        <w:tc>
          <w:tcPr>
            <w:tcW w:w="8620" w:type="dxa"/>
          </w:tcPr>
          <w:p>
            <w:pPr>
              <w:pStyle w:val="TableParagraph"/>
              <w:spacing w:line="235" w:lineRule="auto" w:before="118"/>
              <w:ind w:left="94"/>
              <w:rPr>
                <w:i/>
                <w:sz w:val="20"/>
              </w:rPr>
            </w:pPr>
            <w:r>
              <w:rPr>
                <w:rFonts w:ascii="Arial MT"/>
                <w:sz w:val="20"/>
              </w:rPr>
              <w:t>per Lord Wright M.R. in </w:t>
            </w:r>
            <w:r>
              <w:rPr>
                <w:i/>
                <w:sz w:val="20"/>
              </w:rPr>
              <w:t>Beresford v Royal Insurance Co Ltd [1937] 2 K.B. 197, 220 </w:t>
            </w:r>
            <w:r>
              <w:rPr>
                <w:i/>
                <w:sz w:val="20"/>
              </w:rPr>
              <w:t>(affirmed</w:t>
            </w:r>
            <w:r>
              <w:rPr>
                <w:i/>
                <w:spacing w:val="80"/>
                <w:sz w:val="20"/>
              </w:rPr>
              <w:t> </w:t>
            </w:r>
            <w:r>
              <w:rPr>
                <w:i/>
                <w:sz w:val="20"/>
              </w:rPr>
              <w:t>[1938]</w:t>
            </w:r>
            <w:r>
              <w:rPr>
                <w:i/>
                <w:spacing w:val="-1"/>
                <w:sz w:val="20"/>
              </w:rPr>
              <w:t> </w:t>
            </w:r>
            <w:r>
              <w:rPr>
                <w:i/>
                <w:sz w:val="20"/>
              </w:rPr>
              <w:t>A.C. 586)</w:t>
            </w:r>
            <w:r>
              <w:rPr>
                <w:rFonts w:ascii="Arial MT"/>
                <w:sz w:val="20"/>
              </w:rPr>
              <w:t>; </w:t>
            </w:r>
            <w:r>
              <w:rPr>
                <w:i/>
                <w:sz w:val="20"/>
              </w:rPr>
              <w:t>Marles v Philip Trant Sons Ltd [1954]</w:t>
            </w:r>
            <w:r>
              <w:rPr>
                <w:i/>
                <w:spacing w:val="-1"/>
                <w:sz w:val="20"/>
              </w:rPr>
              <w:t> </w:t>
            </w:r>
            <w:r>
              <w:rPr>
                <w:i/>
                <w:sz w:val="20"/>
              </w:rPr>
              <w:t>1 Q.B. 29, 37</w:t>
            </w:r>
            <w:r>
              <w:rPr>
                <w:rFonts w:ascii="Arial MT"/>
                <w:sz w:val="20"/>
              </w:rPr>
              <w:t>; cf. </w:t>
            </w:r>
            <w:r>
              <w:rPr>
                <w:i/>
                <w:sz w:val="20"/>
              </w:rPr>
              <w:t>St John Shipping </w:t>
            </w:r>
            <w:r>
              <w:rPr>
                <w:i/>
                <w:spacing w:val="-4"/>
                <w:sz w:val="20"/>
              </w:rPr>
              <w:t>Corp</w:t>
            </w:r>
          </w:p>
          <w:p>
            <w:pPr>
              <w:pStyle w:val="TableParagraph"/>
              <w:spacing w:line="225" w:lineRule="exact" w:before="0"/>
              <w:ind w:left="94"/>
              <w:rPr>
                <w:rFonts w:ascii="Arial MT"/>
                <w:sz w:val="20"/>
              </w:rPr>
            </w:pPr>
            <w:r>
              <w:rPr>
                <w:i/>
                <w:sz w:val="20"/>
              </w:rPr>
              <w:t>v Joseph Rank Ltd [1957] 1 Q.B. 267, </w:t>
            </w:r>
            <w:r>
              <w:rPr>
                <w:i/>
                <w:spacing w:val="-4"/>
                <w:sz w:val="20"/>
              </w:rPr>
              <w:t>292</w:t>
            </w:r>
            <w:r>
              <w:rPr>
                <w:rFonts w:ascii="Arial MT"/>
                <w:spacing w:val="-4"/>
                <w:sz w:val="20"/>
              </w:rPr>
              <w:t>.</w:t>
            </w:r>
          </w:p>
        </w:tc>
      </w:tr>
      <w:tr>
        <w:trPr>
          <w:trHeight w:val="690"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1135</w:t>
            </w:r>
            <w:r>
              <w:rPr>
                <w:rFonts w:ascii="Arial MT"/>
                <w:spacing w:val="-2"/>
                <w:sz w:val="14"/>
              </w:rPr>
              <w:t>.</w:t>
            </w:r>
          </w:p>
        </w:tc>
        <w:tc>
          <w:tcPr>
            <w:tcW w:w="8620" w:type="dxa"/>
          </w:tcPr>
          <w:p>
            <w:pPr>
              <w:pStyle w:val="TableParagraph"/>
              <w:spacing w:line="235" w:lineRule="auto" w:before="118"/>
              <w:ind w:left="94"/>
              <w:rPr>
                <w:rFonts w:ascii="Arial MT"/>
                <w:sz w:val="20"/>
              </w:rPr>
            </w:pPr>
            <w:r>
              <w:rPr>
                <w:i/>
                <w:sz w:val="20"/>
              </w:rPr>
              <w:t>R.</w:t>
            </w:r>
            <w:r>
              <w:rPr>
                <w:i/>
                <w:spacing w:val="-1"/>
                <w:sz w:val="20"/>
              </w:rPr>
              <w:t> </w:t>
            </w:r>
            <w:r>
              <w:rPr>
                <w:i/>
                <w:sz w:val="20"/>
              </w:rPr>
              <w:t>v</w:t>
            </w:r>
            <w:r>
              <w:rPr>
                <w:i/>
                <w:spacing w:val="-1"/>
                <w:sz w:val="20"/>
              </w:rPr>
              <w:t> </w:t>
            </w:r>
            <w:r>
              <w:rPr>
                <w:i/>
                <w:sz w:val="20"/>
              </w:rPr>
              <w:t>Chief</w:t>
            </w:r>
            <w:r>
              <w:rPr>
                <w:i/>
                <w:spacing w:val="-1"/>
                <w:sz w:val="20"/>
              </w:rPr>
              <w:t> </w:t>
            </w:r>
            <w:r>
              <w:rPr>
                <w:i/>
                <w:sz w:val="20"/>
              </w:rPr>
              <w:t>National</w:t>
            </w:r>
            <w:r>
              <w:rPr>
                <w:i/>
                <w:spacing w:val="-1"/>
                <w:sz w:val="20"/>
              </w:rPr>
              <w:t> </w:t>
            </w:r>
            <w:r>
              <w:rPr>
                <w:i/>
                <w:sz w:val="20"/>
              </w:rPr>
              <w:t>Insurance</w:t>
            </w:r>
            <w:r>
              <w:rPr>
                <w:i/>
                <w:spacing w:val="-1"/>
                <w:sz w:val="20"/>
              </w:rPr>
              <w:t> </w:t>
            </w:r>
            <w:r>
              <w:rPr>
                <w:i/>
                <w:sz w:val="20"/>
              </w:rPr>
              <w:t>Commissioner</w:t>
            </w:r>
            <w:r>
              <w:rPr>
                <w:i/>
                <w:spacing w:val="-1"/>
                <w:sz w:val="20"/>
              </w:rPr>
              <w:t> </w:t>
            </w:r>
            <w:r>
              <w:rPr>
                <w:i/>
                <w:sz w:val="20"/>
              </w:rPr>
              <w:t>[1981]</w:t>
            </w:r>
            <w:r>
              <w:rPr>
                <w:i/>
                <w:spacing w:val="-1"/>
                <w:sz w:val="20"/>
              </w:rPr>
              <w:t> </w:t>
            </w:r>
            <w:r>
              <w:rPr>
                <w:i/>
                <w:sz w:val="20"/>
              </w:rPr>
              <w:t>Q.B.</w:t>
            </w:r>
            <w:r>
              <w:rPr>
                <w:i/>
                <w:spacing w:val="-1"/>
                <w:sz w:val="20"/>
              </w:rPr>
              <w:t> </w:t>
            </w:r>
            <w:r>
              <w:rPr>
                <w:i/>
                <w:sz w:val="20"/>
              </w:rPr>
              <w:t>758,</w:t>
            </w:r>
            <w:r>
              <w:rPr>
                <w:i/>
                <w:spacing w:val="-1"/>
                <w:sz w:val="20"/>
              </w:rPr>
              <w:t> </w:t>
            </w:r>
            <w:r>
              <w:rPr>
                <w:i/>
                <w:sz w:val="20"/>
              </w:rPr>
              <w:t>765</w:t>
            </w:r>
            <w:r>
              <w:rPr>
                <w:rFonts w:ascii="Arial MT"/>
                <w:sz w:val="20"/>
              </w:rPr>
              <w:t>.</w:t>
            </w:r>
            <w:r>
              <w:rPr>
                <w:rFonts w:ascii="Arial MT"/>
                <w:spacing w:val="-1"/>
                <w:sz w:val="20"/>
              </w:rPr>
              <w:t> </w:t>
            </w:r>
            <w:r>
              <w:rPr>
                <w:rFonts w:ascii="Arial MT"/>
                <w:sz w:val="20"/>
              </w:rPr>
              <w:t>See</w:t>
            </w:r>
            <w:r>
              <w:rPr>
                <w:rFonts w:ascii="Arial MT"/>
                <w:spacing w:val="-1"/>
                <w:sz w:val="20"/>
              </w:rPr>
              <w:t> </w:t>
            </w:r>
            <w:r>
              <w:rPr>
                <w:rFonts w:ascii="Arial MT"/>
                <w:sz w:val="20"/>
              </w:rPr>
              <w:t>also</w:t>
            </w:r>
            <w:r>
              <w:rPr>
                <w:rFonts w:ascii="Arial MT"/>
                <w:spacing w:val="-1"/>
                <w:sz w:val="20"/>
              </w:rPr>
              <w:t> </w:t>
            </w:r>
            <w:r>
              <w:rPr>
                <w:i/>
                <w:sz w:val="20"/>
              </w:rPr>
              <w:t>Thorne</w:t>
            </w:r>
            <w:r>
              <w:rPr>
                <w:i/>
                <w:spacing w:val="-1"/>
                <w:sz w:val="20"/>
              </w:rPr>
              <w:t> </w:t>
            </w:r>
            <w:r>
              <w:rPr>
                <w:i/>
                <w:sz w:val="20"/>
              </w:rPr>
              <w:t>v</w:t>
            </w:r>
            <w:r>
              <w:rPr>
                <w:i/>
                <w:spacing w:val="-1"/>
                <w:sz w:val="20"/>
              </w:rPr>
              <w:t> </w:t>
            </w:r>
            <w:r>
              <w:rPr>
                <w:i/>
                <w:sz w:val="20"/>
              </w:rPr>
              <w:t>Silverleaf [1994] 1 B.C.L.C. 637</w:t>
            </w:r>
            <w:r>
              <w:rPr>
                <w:rFonts w:ascii="Arial MT"/>
                <w:sz w:val="20"/>
              </w:rPr>
              <w:t>.</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1136</w:t>
            </w:r>
            <w:r>
              <w:rPr>
                <w:rFonts w:ascii="Arial MT"/>
                <w:spacing w:val="-2"/>
                <w:sz w:val="14"/>
              </w:rPr>
              <w:t>.</w:t>
            </w:r>
          </w:p>
        </w:tc>
        <w:tc>
          <w:tcPr>
            <w:tcW w:w="8620" w:type="dxa"/>
          </w:tcPr>
          <w:p>
            <w:pPr>
              <w:pStyle w:val="TableParagraph"/>
              <w:spacing w:before="114"/>
              <w:ind w:left="94"/>
              <w:rPr>
                <w:rFonts w:ascii="Arial MT"/>
                <w:sz w:val="20"/>
              </w:rPr>
            </w:pPr>
            <w:r>
              <w:rPr>
                <w:i/>
                <w:sz w:val="20"/>
              </w:rPr>
              <w:t>Les Laboratoires Servier v Apotex [2014] UKSC 55, [2014] 3 W.L.R. 1257</w:t>
            </w:r>
            <w:r>
              <w:rPr>
                <w:i/>
                <w:spacing w:val="-1"/>
                <w:sz w:val="20"/>
              </w:rPr>
              <w:t> </w:t>
            </w:r>
            <w:r>
              <w:rPr>
                <w:rFonts w:ascii="Arial MT"/>
                <w:sz w:val="20"/>
              </w:rPr>
              <w:t>at </w:t>
            </w:r>
            <w:r>
              <w:rPr>
                <w:rFonts w:ascii="Arial MT"/>
                <w:spacing w:val="-2"/>
                <w:sz w:val="20"/>
              </w:rPr>
              <w:t>[29].</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1137</w:t>
            </w:r>
            <w:r>
              <w:rPr>
                <w:rFonts w:ascii="Arial MT"/>
                <w:spacing w:val="-2"/>
                <w:sz w:val="14"/>
              </w:rPr>
              <w:t>.</w:t>
            </w:r>
          </w:p>
        </w:tc>
        <w:tc>
          <w:tcPr>
            <w:tcW w:w="8620" w:type="dxa"/>
          </w:tcPr>
          <w:p>
            <w:pPr>
              <w:pStyle w:val="TableParagraph"/>
              <w:spacing w:before="114"/>
              <w:ind w:left="94"/>
              <w:rPr>
                <w:rFonts w:ascii="Arial MT"/>
                <w:sz w:val="20"/>
              </w:rPr>
            </w:pPr>
            <w:r>
              <w:rPr>
                <w:i/>
                <w:sz w:val="20"/>
              </w:rPr>
              <w:t>[2014] UKSC 55</w:t>
            </w:r>
            <w:r>
              <w:rPr>
                <w:i/>
                <w:spacing w:val="-1"/>
                <w:sz w:val="20"/>
              </w:rPr>
              <w:t> </w:t>
            </w:r>
            <w:r>
              <w:rPr>
                <w:rFonts w:ascii="Arial MT"/>
                <w:sz w:val="20"/>
              </w:rPr>
              <w:t>at </w:t>
            </w:r>
            <w:r>
              <w:rPr>
                <w:rFonts w:ascii="Arial MT"/>
                <w:spacing w:val="-2"/>
                <w:sz w:val="20"/>
              </w:rPr>
              <w:t>[29].</w:t>
            </w:r>
          </w:p>
        </w:tc>
      </w:tr>
      <w:tr>
        <w:trPr>
          <w:trHeight w:val="181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1138</w:t>
            </w:r>
            <w:r>
              <w:rPr>
                <w:rFonts w:ascii="Arial MT"/>
                <w:spacing w:val="-2"/>
                <w:sz w:val="14"/>
              </w:rPr>
              <w:t>.</w:t>
            </w:r>
          </w:p>
        </w:tc>
        <w:tc>
          <w:tcPr>
            <w:tcW w:w="8620" w:type="dxa"/>
          </w:tcPr>
          <w:p>
            <w:pPr>
              <w:pStyle w:val="TableParagraph"/>
              <w:spacing w:line="235" w:lineRule="auto" w:before="118"/>
              <w:ind w:left="94" w:right="48"/>
              <w:jc w:val="both"/>
              <w:rPr>
                <w:rFonts w:ascii="Arial MT" w:hAnsi="Arial MT"/>
                <w:sz w:val="20"/>
              </w:rPr>
            </w:pPr>
            <w:r>
              <w:rPr>
                <w:i/>
                <w:sz w:val="20"/>
              </w:rPr>
              <w:t>Cleaver v Mutual Reserve Fund Life Association [1892] 1 Q.B. 147</w:t>
            </w:r>
            <w:r>
              <w:rPr>
                <w:rFonts w:ascii="Arial MT" w:hAnsi="Arial MT"/>
                <w:sz w:val="20"/>
              </w:rPr>
              <w:t>, per Fry L.J. at 159 </w:t>
            </w:r>
            <w:r>
              <w:rPr>
                <w:rFonts w:ascii="Arial MT" w:hAnsi="Arial MT"/>
                <w:sz w:val="20"/>
              </w:rPr>
              <w:t>(making it clear, however, that the murderer should never benefit). Where the deceased and the killer held property as joint tenants, the forfeiture rule in all probability operates to “sever the joint tenancy in the proceeds of sale and in the rent and profits until sale” a result which can be achieved by treating the “beneficial interests as vesting in the deceased and survivors as tenants in common”: per Vinelott J. in </w:t>
            </w:r>
            <w:r>
              <w:rPr>
                <w:i/>
                <w:sz w:val="20"/>
              </w:rPr>
              <w:t>Re K. (Deceased) [1985] Ch. 85</w:t>
            </w:r>
            <w:r>
              <w:rPr>
                <w:rFonts w:ascii="Arial MT" w:hAnsi="Arial MT"/>
                <w:sz w:val="20"/>
              </w:rPr>
              <w:t>, 100H (the judgment of Vinelott J. was upheld on appeal </w:t>
            </w:r>
            <w:r>
              <w:rPr>
                <w:i/>
                <w:sz w:val="20"/>
              </w:rPr>
              <w:t>[1986] Ch. 180</w:t>
            </w:r>
            <w:r>
              <w:rPr>
                <w:rFonts w:ascii="Arial MT" w:hAnsi="Arial MT"/>
                <w:sz w:val="20"/>
              </w:rPr>
              <w:t>).</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1139</w:t>
            </w:r>
            <w:r>
              <w:rPr>
                <w:rFonts w:ascii="Arial MT"/>
                <w:spacing w:val="-2"/>
                <w:sz w:val="14"/>
              </w:rPr>
              <w:t>.</w:t>
            </w:r>
          </w:p>
        </w:tc>
        <w:tc>
          <w:tcPr>
            <w:tcW w:w="8620" w:type="dxa"/>
          </w:tcPr>
          <w:p>
            <w:pPr>
              <w:pStyle w:val="TableParagraph"/>
              <w:spacing w:before="114"/>
              <w:ind w:left="94"/>
              <w:rPr>
                <w:rFonts w:ascii="Arial MT"/>
                <w:sz w:val="20"/>
              </w:rPr>
            </w:pPr>
            <w:r>
              <w:rPr>
                <w:i/>
                <w:sz w:val="20"/>
              </w:rPr>
              <w:t>Prince of Wales, etc., Association Co v Palmer (1858) 25 Beav. </w:t>
            </w:r>
            <w:r>
              <w:rPr>
                <w:i/>
                <w:spacing w:val="-4"/>
                <w:sz w:val="20"/>
              </w:rPr>
              <w:t>605</w:t>
            </w:r>
            <w:r>
              <w:rPr>
                <w:rFonts w:ascii="Arial MT"/>
                <w:spacing w:val="-4"/>
                <w:sz w:val="20"/>
              </w:rPr>
              <w:t>.</w:t>
            </w:r>
          </w:p>
        </w:tc>
      </w:tr>
      <w:tr>
        <w:trPr>
          <w:trHeight w:val="1140"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1140</w:t>
            </w:r>
            <w:r>
              <w:rPr>
                <w:rFonts w:ascii="Arial MT"/>
                <w:spacing w:val="-2"/>
                <w:sz w:val="14"/>
              </w:rPr>
              <w:t>.</w:t>
            </w:r>
          </w:p>
        </w:tc>
        <w:tc>
          <w:tcPr>
            <w:tcW w:w="8620" w:type="dxa"/>
          </w:tcPr>
          <w:p>
            <w:pPr>
              <w:pStyle w:val="TableParagraph"/>
              <w:spacing w:line="235" w:lineRule="auto" w:before="118"/>
              <w:ind w:left="94" w:right="48"/>
              <w:jc w:val="both"/>
              <w:rPr>
                <w:rFonts w:ascii="Arial MT" w:hAnsi="Arial MT"/>
                <w:sz w:val="20"/>
              </w:rPr>
            </w:pPr>
            <w:r>
              <w:rPr>
                <w:i/>
                <w:sz w:val="20"/>
              </w:rPr>
              <w:t>In the Estate of Hall [1914] P. 1</w:t>
            </w:r>
            <w:r>
              <w:rPr>
                <w:rFonts w:ascii="Arial MT" w:hAnsi="Arial MT"/>
                <w:sz w:val="20"/>
              </w:rPr>
              <w:t>; </w:t>
            </w:r>
            <w:r>
              <w:rPr>
                <w:i/>
                <w:sz w:val="20"/>
              </w:rPr>
              <w:t>Re Giles [1972] Ch. 54 </w:t>
            </w:r>
            <w:r>
              <w:rPr>
                <w:rFonts w:ascii="Arial MT" w:hAnsi="Arial MT"/>
                <w:sz w:val="20"/>
              </w:rPr>
              <w:t>(manslaughter by reason of </w:t>
            </w:r>
            <w:r>
              <w:rPr>
                <w:rFonts w:ascii="Arial MT" w:hAnsi="Arial MT"/>
                <w:sz w:val="20"/>
              </w:rPr>
              <w:t>diminished responsibility); cf. above, para.16-185 n.1037; </w:t>
            </w:r>
            <w:r>
              <w:rPr>
                <w:i/>
                <w:sz w:val="20"/>
              </w:rPr>
              <w:t>R. v Chief National Insurance Commissioner [1981]</w:t>
            </w:r>
            <w:r>
              <w:rPr>
                <w:i/>
                <w:spacing w:val="-3"/>
                <w:sz w:val="20"/>
              </w:rPr>
              <w:t> </w:t>
            </w:r>
            <w:r>
              <w:rPr>
                <w:i/>
                <w:sz w:val="20"/>
              </w:rPr>
              <w:t>Q.B.</w:t>
            </w:r>
            <w:r>
              <w:rPr>
                <w:i/>
                <w:spacing w:val="-3"/>
                <w:sz w:val="20"/>
              </w:rPr>
              <w:t> </w:t>
            </w:r>
            <w:r>
              <w:rPr>
                <w:i/>
                <w:sz w:val="20"/>
              </w:rPr>
              <w:t>758</w:t>
            </w:r>
            <w:r>
              <w:rPr>
                <w:i/>
                <w:spacing w:val="-3"/>
                <w:sz w:val="20"/>
              </w:rPr>
              <w:t> </w:t>
            </w:r>
            <w:r>
              <w:rPr>
                <w:rFonts w:ascii="Arial MT" w:hAnsi="Arial MT"/>
                <w:sz w:val="20"/>
              </w:rPr>
              <w:t>(wife</w:t>
            </w:r>
            <w:r>
              <w:rPr>
                <w:rFonts w:ascii="Arial MT" w:hAnsi="Arial MT"/>
                <w:spacing w:val="-3"/>
                <w:sz w:val="20"/>
              </w:rPr>
              <w:t> </w:t>
            </w:r>
            <w:r>
              <w:rPr>
                <w:rFonts w:ascii="Arial MT" w:hAnsi="Arial MT"/>
                <w:sz w:val="20"/>
              </w:rPr>
              <w:t>convicted</w:t>
            </w:r>
            <w:r>
              <w:rPr>
                <w:rFonts w:ascii="Arial MT" w:hAnsi="Arial MT"/>
                <w:spacing w:val="-3"/>
                <w:sz w:val="20"/>
              </w:rPr>
              <w:t> </w:t>
            </w:r>
            <w:r>
              <w:rPr>
                <w:rFonts w:ascii="Arial MT" w:hAnsi="Arial MT"/>
                <w:sz w:val="20"/>
              </w:rPr>
              <w:t>of</w:t>
            </w:r>
            <w:r>
              <w:rPr>
                <w:rFonts w:ascii="Arial MT" w:hAnsi="Arial MT"/>
                <w:spacing w:val="-3"/>
                <w:sz w:val="20"/>
              </w:rPr>
              <w:t> </w:t>
            </w:r>
            <w:r>
              <w:rPr>
                <w:rFonts w:ascii="Arial MT" w:hAnsi="Arial MT"/>
                <w:sz w:val="20"/>
              </w:rPr>
              <w:t>manslaughter</w:t>
            </w:r>
            <w:r>
              <w:rPr>
                <w:rFonts w:ascii="Arial MT" w:hAnsi="Arial MT"/>
                <w:spacing w:val="-3"/>
                <w:sz w:val="20"/>
              </w:rPr>
              <w:t> </w:t>
            </w:r>
            <w:r>
              <w:rPr>
                <w:rFonts w:ascii="Arial MT" w:hAnsi="Arial MT"/>
                <w:sz w:val="20"/>
              </w:rPr>
              <w:t>not</w:t>
            </w:r>
            <w:r>
              <w:rPr>
                <w:rFonts w:ascii="Arial MT" w:hAnsi="Arial MT"/>
                <w:spacing w:val="-3"/>
                <w:sz w:val="20"/>
              </w:rPr>
              <w:t> </w:t>
            </w:r>
            <w:r>
              <w:rPr>
                <w:rFonts w:ascii="Arial MT" w:hAnsi="Arial MT"/>
                <w:sz w:val="20"/>
              </w:rPr>
              <w:t>entitled</w:t>
            </w:r>
            <w:r>
              <w:rPr>
                <w:rFonts w:ascii="Arial MT" w:hAnsi="Arial MT"/>
                <w:spacing w:val="-3"/>
                <w:sz w:val="20"/>
              </w:rPr>
              <w:t> </w:t>
            </w:r>
            <w:r>
              <w:rPr>
                <w:rFonts w:ascii="Arial MT" w:hAnsi="Arial MT"/>
                <w:sz w:val="20"/>
              </w:rPr>
              <w:t>to</w:t>
            </w:r>
            <w:r>
              <w:rPr>
                <w:rFonts w:ascii="Arial MT" w:hAnsi="Arial MT"/>
                <w:spacing w:val="-3"/>
                <w:sz w:val="20"/>
              </w:rPr>
              <w:t> </w:t>
            </w:r>
            <w:r>
              <w:rPr>
                <w:rFonts w:ascii="Arial MT" w:hAnsi="Arial MT"/>
                <w:sz w:val="20"/>
              </w:rPr>
              <w:t>widow’s</w:t>
            </w:r>
            <w:r>
              <w:rPr>
                <w:rFonts w:ascii="Arial MT" w:hAnsi="Arial MT"/>
                <w:spacing w:val="-3"/>
                <w:sz w:val="20"/>
              </w:rPr>
              <w:t> </w:t>
            </w:r>
            <w:r>
              <w:rPr>
                <w:rFonts w:ascii="Arial MT" w:hAnsi="Arial MT"/>
                <w:sz w:val="20"/>
              </w:rPr>
              <w:t>allowance</w:t>
            </w:r>
            <w:r>
              <w:rPr>
                <w:rFonts w:ascii="Arial MT" w:hAnsi="Arial MT"/>
                <w:spacing w:val="-3"/>
                <w:sz w:val="20"/>
              </w:rPr>
              <w:t> </w:t>
            </w:r>
            <w:r>
              <w:rPr>
                <w:rFonts w:ascii="Arial MT" w:hAnsi="Arial MT"/>
                <w:sz w:val="20"/>
              </w:rPr>
              <w:t>under</w:t>
            </w:r>
            <w:r>
              <w:rPr>
                <w:rFonts w:ascii="Arial MT" w:hAnsi="Arial MT"/>
                <w:spacing w:val="-3"/>
                <w:sz w:val="20"/>
              </w:rPr>
              <w:t> </w:t>
            </w:r>
            <w:r>
              <w:rPr>
                <w:rFonts w:ascii="Arial MT" w:hAnsi="Arial MT"/>
                <w:sz w:val="20"/>
              </w:rPr>
              <w:t>s.24(1) of the Social Security Act 1975).</w:t>
            </w:r>
          </w:p>
        </w:tc>
      </w:tr>
      <w:tr>
        <w:trPr>
          <w:trHeight w:val="91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1141</w:t>
            </w:r>
            <w:r>
              <w:rPr>
                <w:rFonts w:ascii="Arial MT"/>
                <w:spacing w:val="-2"/>
                <w:sz w:val="14"/>
              </w:rPr>
              <w:t>.</w:t>
            </w:r>
          </w:p>
        </w:tc>
        <w:tc>
          <w:tcPr>
            <w:tcW w:w="8620" w:type="dxa"/>
          </w:tcPr>
          <w:p>
            <w:pPr>
              <w:pStyle w:val="TableParagraph"/>
              <w:spacing w:line="235" w:lineRule="auto" w:before="118"/>
              <w:ind w:left="94" w:right="48"/>
              <w:jc w:val="both"/>
              <w:rPr>
                <w:rFonts w:ascii="Arial MT" w:hAnsi="Arial MT"/>
                <w:sz w:val="20"/>
              </w:rPr>
            </w:pPr>
            <w:r>
              <w:rPr>
                <w:i/>
                <w:sz w:val="20"/>
              </w:rPr>
              <w:t>Re Houghton [1915] 2 Ch. 173</w:t>
            </w:r>
            <w:r>
              <w:rPr>
                <w:rFonts w:ascii="Arial MT" w:hAnsi="Arial MT"/>
                <w:sz w:val="20"/>
              </w:rPr>
              <w:t>, relating to the old verdict of “guilty, but insane” under s.2 of the Trial of Lunatics Act 1883, which is now repealed by s.1(1) of the Criminal Procedure (Insanity) Act 1964.</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1142</w:t>
            </w:r>
            <w:r>
              <w:rPr>
                <w:rFonts w:ascii="Arial MT"/>
                <w:spacing w:val="-2"/>
                <w:sz w:val="14"/>
              </w:rPr>
              <w:t>.</w:t>
            </w:r>
          </w:p>
        </w:tc>
        <w:tc>
          <w:tcPr>
            <w:tcW w:w="8620" w:type="dxa"/>
          </w:tcPr>
          <w:p>
            <w:pPr>
              <w:pStyle w:val="TableParagraph"/>
              <w:spacing w:before="114"/>
              <w:ind w:left="94"/>
              <w:rPr>
                <w:rFonts w:ascii="Arial MT"/>
                <w:sz w:val="20"/>
              </w:rPr>
            </w:pPr>
            <w:r>
              <w:rPr>
                <w:rFonts w:ascii="Arial MT"/>
                <w:sz w:val="20"/>
              </w:rPr>
              <w:t>See (1983) 46 M.L.R. 62; Cretney (1990) 10 O.J.L.S. </w:t>
            </w:r>
            <w:r>
              <w:rPr>
                <w:rFonts w:ascii="Arial MT"/>
                <w:spacing w:val="-4"/>
                <w:sz w:val="20"/>
              </w:rPr>
              <w:t>289.</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1143</w:t>
            </w:r>
            <w:r>
              <w:rPr>
                <w:rFonts w:ascii="Arial MT"/>
                <w:spacing w:val="-2"/>
                <w:sz w:val="14"/>
              </w:rPr>
              <w:t>.</w:t>
            </w:r>
          </w:p>
        </w:tc>
        <w:tc>
          <w:tcPr>
            <w:tcW w:w="8620" w:type="dxa"/>
          </w:tcPr>
          <w:p>
            <w:pPr>
              <w:pStyle w:val="TableParagraph"/>
              <w:spacing w:before="114"/>
              <w:ind w:left="94"/>
              <w:rPr>
                <w:rFonts w:ascii="Arial MT"/>
                <w:sz w:val="20"/>
              </w:rPr>
            </w:pPr>
            <w:r>
              <w:rPr>
                <w:i/>
                <w:sz w:val="20"/>
              </w:rPr>
              <w:t>[1981] Q.B. </w:t>
            </w:r>
            <w:r>
              <w:rPr>
                <w:i/>
                <w:spacing w:val="-4"/>
                <w:sz w:val="20"/>
              </w:rPr>
              <w:t>758</w:t>
            </w:r>
            <w:r>
              <w:rPr>
                <w:rFonts w:ascii="Arial MT"/>
                <w:spacing w:val="-4"/>
                <w:sz w:val="20"/>
              </w:rPr>
              <w:t>.</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1144</w:t>
            </w:r>
            <w:r>
              <w:rPr>
                <w:rFonts w:ascii="Arial MT"/>
                <w:spacing w:val="-2"/>
                <w:sz w:val="14"/>
              </w:rPr>
              <w:t>.</w:t>
            </w:r>
          </w:p>
        </w:tc>
        <w:tc>
          <w:tcPr>
            <w:tcW w:w="8620" w:type="dxa"/>
          </w:tcPr>
          <w:p>
            <w:pPr>
              <w:pStyle w:val="TableParagraph"/>
              <w:spacing w:before="114"/>
              <w:ind w:left="94"/>
              <w:rPr>
                <w:rFonts w:ascii="Arial MT"/>
                <w:sz w:val="20"/>
              </w:rPr>
            </w:pPr>
            <w:r>
              <w:rPr>
                <w:rFonts w:ascii="Arial MT"/>
                <w:sz w:val="20"/>
              </w:rPr>
              <w:t>See, e.g. </w:t>
            </w:r>
            <w:r>
              <w:rPr>
                <w:i/>
                <w:sz w:val="20"/>
              </w:rPr>
              <w:t>Beresford v Royal Insurance Co Ltd [1937] 2 K.B. 197, </w:t>
            </w:r>
            <w:r>
              <w:rPr>
                <w:i/>
                <w:spacing w:val="-5"/>
                <w:sz w:val="20"/>
              </w:rPr>
              <w:t>CA</w:t>
            </w:r>
            <w:r>
              <w:rPr>
                <w:rFonts w:ascii="Arial MT"/>
                <w:spacing w:val="-5"/>
                <w:sz w:val="20"/>
              </w:rPr>
              <w:t>.</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1145</w:t>
            </w:r>
            <w:r>
              <w:rPr>
                <w:rFonts w:ascii="Arial MT"/>
                <w:spacing w:val="-2"/>
                <w:sz w:val="14"/>
              </w:rPr>
              <w:t>.</w:t>
            </w:r>
          </w:p>
        </w:tc>
        <w:tc>
          <w:tcPr>
            <w:tcW w:w="8620" w:type="dxa"/>
          </w:tcPr>
          <w:p>
            <w:pPr>
              <w:pStyle w:val="TableParagraph"/>
              <w:spacing w:before="114"/>
              <w:ind w:left="94"/>
              <w:rPr>
                <w:rFonts w:ascii="Arial MT"/>
                <w:sz w:val="20"/>
              </w:rPr>
            </w:pPr>
            <w:r>
              <w:rPr>
                <w:rFonts w:ascii="Arial MT"/>
                <w:sz w:val="20"/>
              </w:rPr>
              <w:t>Forfeiture Act 1982 </w:t>
            </w:r>
            <w:r>
              <w:rPr>
                <w:rFonts w:ascii="Arial MT"/>
                <w:spacing w:val="-4"/>
                <w:sz w:val="20"/>
              </w:rPr>
              <w:t>s.5.</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1146</w:t>
            </w:r>
            <w:r>
              <w:rPr>
                <w:rFonts w:ascii="Arial MT"/>
                <w:spacing w:val="-2"/>
                <w:sz w:val="14"/>
              </w:rPr>
              <w:t>.</w:t>
            </w:r>
          </w:p>
        </w:tc>
        <w:tc>
          <w:tcPr>
            <w:tcW w:w="8620" w:type="dxa"/>
          </w:tcPr>
          <w:p>
            <w:pPr>
              <w:pStyle w:val="TableParagraph"/>
              <w:spacing w:before="114"/>
              <w:ind w:left="94"/>
              <w:rPr>
                <w:rFonts w:ascii="Arial MT"/>
                <w:sz w:val="20"/>
              </w:rPr>
            </w:pPr>
            <w:r>
              <w:rPr>
                <w:rFonts w:ascii="Arial MT"/>
                <w:spacing w:val="-2"/>
                <w:sz w:val="20"/>
              </w:rPr>
              <w:t>s.2(2).</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1147</w:t>
            </w:r>
            <w:r>
              <w:rPr>
                <w:rFonts w:ascii="Arial MT"/>
                <w:spacing w:val="-2"/>
                <w:sz w:val="14"/>
              </w:rPr>
              <w:t>.</w:t>
            </w:r>
          </w:p>
        </w:tc>
        <w:tc>
          <w:tcPr>
            <w:tcW w:w="8620" w:type="dxa"/>
          </w:tcPr>
          <w:p>
            <w:pPr>
              <w:pStyle w:val="TableParagraph"/>
              <w:spacing w:before="114"/>
              <w:ind w:left="94"/>
              <w:rPr>
                <w:rFonts w:ascii="Arial MT"/>
                <w:sz w:val="20"/>
              </w:rPr>
            </w:pPr>
            <w:r>
              <w:rPr>
                <w:rFonts w:ascii="Arial MT"/>
                <w:spacing w:val="-4"/>
                <w:sz w:val="20"/>
              </w:rPr>
              <w:t>s.5.</w:t>
            </w:r>
          </w:p>
        </w:tc>
      </w:tr>
      <w:tr>
        <w:trPr>
          <w:trHeight w:val="91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1148</w:t>
            </w:r>
            <w:r>
              <w:rPr>
                <w:rFonts w:ascii="Arial MT"/>
                <w:spacing w:val="-2"/>
                <w:sz w:val="14"/>
              </w:rPr>
              <w:t>.</w:t>
            </w:r>
          </w:p>
        </w:tc>
        <w:tc>
          <w:tcPr>
            <w:tcW w:w="8620" w:type="dxa"/>
          </w:tcPr>
          <w:p>
            <w:pPr>
              <w:pStyle w:val="TableParagraph"/>
              <w:spacing w:line="227" w:lineRule="exact" w:before="114"/>
              <w:ind w:left="94"/>
              <w:rPr>
                <w:i/>
                <w:sz w:val="20"/>
              </w:rPr>
            </w:pPr>
            <w:r>
              <w:rPr>
                <w:i/>
                <w:sz w:val="20"/>
              </w:rPr>
              <w:t>Re</w:t>
            </w:r>
            <w:r>
              <w:rPr>
                <w:i/>
                <w:spacing w:val="9"/>
                <w:sz w:val="20"/>
              </w:rPr>
              <w:t> </w:t>
            </w:r>
            <w:r>
              <w:rPr>
                <w:i/>
                <w:sz w:val="20"/>
              </w:rPr>
              <w:t>K</w:t>
            </w:r>
            <w:r>
              <w:rPr>
                <w:i/>
                <w:spacing w:val="10"/>
                <w:sz w:val="20"/>
              </w:rPr>
              <w:t> </w:t>
            </w:r>
            <w:r>
              <w:rPr>
                <w:i/>
                <w:sz w:val="20"/>
              </w:rPr>
              <w:t>[1985]</w:t>
            </w:r>
            <w:r>
              <w:rPr>
                <w:i/>
                <w:spacing w:val="10"/>
                <w:sz w:val="20"/>
              </w:rPr>
              <w:t> </w:t>
            </w:r>
            <w:r>
              <w:rPr>
                <w:i/>
                <w:sz w:val="20"/>
              </w:rPr>
              <w:t>Ch.</w:t>
            </w:r>
            <w:r>
              <w:rPr>
                <w:i/>
                <w:spacing w:val="10"/>
                <w:sz w:val="20"/>
              </w:rPr>
              <w:t> </w:t>
            </w:r>
            <w:r>
              <w:rPr>
                <w:i/>
                <w:sz w:val="20"/>
              </w:rPr>
              <w:t>85,</w:t>
            </w:r>
            <w:r>
              <w:rPr>
                <w:i/>
                <w:spacing w:val="10"/>
                <w:sz w:val="20"/>
              </w:rPr>
              <w:t> </w:t>
            </w:r>
            <w:r>
              <w:rPr>
                <w:i/>
                <w:sz w:val="20"/>
              </w:rPr>
              <w:t>[1986]</w:t>
            </w:r>
            <w:r>
              <w:rPr>
                <w:i/>
                <w:spacing w:val="10"/>
                <w:sz w:val="20"/>
              </w:rPr>
              <w:t> </w:t>
            </w:r>
            <w:r>
              <w:rPr>
                <w:i/>
                <w:sz w:val="20"/>
              </w:rPr>
              <w:t>Ch.</w:t>
            </w:r>
            <w:r>
              <w:rPr>
                <w:i/>
                <w:spacing w:val="10"/>
                <w:sz w:val="20"/>
              </w:rPr>
              <w:t> </w:t>
            </w:r>
            <w:r>
              <w:rPr>
                <w:i/>
                <w:sz w:val="20"/>
              </w:rPr>
              <w:t>180,</w:t>
            </w:r>
            <w:r>
              <w:rPr>
                <w:i/>
                <w:spacing w:val="10"/>
                <w:sz w:val="20"/>
              </w:rPr>
              <w:t> </w:t>
            </w:r>
            <w:r>
              <w:rPr>
                <w:i/>
                <w:sz w:val="20"/>
              </w:rPr>
              <w:t>CA</w:t>
            </w:r>
            <w:r>
              <w:rPr>
                <w:rFonts w:ascii="Arial MT"/>
                <w:sz w:val="20"/>
              </w:rPr>
              <w:t>.</w:t>
            </w:r>
            <w:r>
              <w:rPr>
                <w:rFonts w:ascii="Arial MT"/>
                <w:spacing w:val="10"/>
                <w:sz w:val="20"/>
              </w:rPr>
              <w:t> </w:t>
            </w:r>
            <w:r>
              <w:rPr>
                <w:rFonts w:ascii="Arial MT"/>
                <w:sz w:val="20"/>
              </w:rPr>
              <w:t>See</w:t>
            </w:r>
            <w:r>
              <w:rPr>
                <w:rFonts w:ascii="Arial MT"/>
                <w:spacing w:val="9"/>
                <w:sz w:val="20"/>
              </w:rPr>
              <w:t> </w:t>
            </w:r>
            <w:r>
              <w:rPr>
                <w:rFonts w:ascii="Arial MT"/>
                <w:sz w:val="20"/>
              </w:rPr>
              <w:t>also</w:t>
            </w:r>
            <w:r>
              <w:rPr>
                <w:rFonts w:ascii="Arial MT"/>
                <w:spacing w:val="9"/>
                <w:sz w:val="20"/>
              </w:rPr>
              <w:t> </w:t>
            </w:r>
            <w:r>
              <w:rPr>
                <w:i/>
                <w:sz w:val="20"/>
              </w:rPr>
              <w:t>Re</w:t>
            </w:r>
            <w:r>
              <w:rPr>
                <w:i/>
                <w:spacing w:val="10"/>
                <w:sz w:val="20"/>
              </w:rPr>
              <w:t> </w:t>
            </w:r>
            <w:r>
              <w:rPr>
                <w:i/>
                <w:sz w:val="20"/>
              </w:rPr>
              <w:t>Royse</w:t>
            </w:r>
            <w:r>
              <w:rPr>
                <w:i/>
                <w:spacing w:val="10"/>
                <w:sz w:val="20"/>
              </w:rPr>
              <w:t> </w:t>
            </w:r>
            <w:r>
              <w:rPr>
                <w:i/>
                <w:sz w:val="20"/>
              </w:rPr>
              <w:t>[1985]</w:t>
            </w:r>
            <w:r>
              <w:rPr>
                <w:i/>
                <w:spacing w:val="10"/>
                <w:sz w:val="20"/>
              </w:rPr>
              <w:t> </w:t>
            </w:r>
            <w:r>
              <w:rPr>
                <w:i/>
                <w:sz w:val="20"/>
              </w:rPr>
              <w:t>Ch.</w:t>
            </w:r>
            <w:r>
              <w:rPr>
                <w:i/>
                <w:spacing w:val="10"/>
                <w:sz w:val="20"/>
              </w:rPr>
              <w:t> </w:t>
            </w:r>
            <w:r>
              <w:rPr>
                <w:i/>
                <w:sz w:val="20"/>
              </w:rPr>
              <w:t>22</w:t>
            </w:r>
            <w:r>
              <w:rPr>
                <w:rFonts w:ascii="Arial MT"/>
                <w:sz w:val="20"/>
              </w:rPr>
              <w:t>;</w:t>
            </w:r>
            <w:r>
              <w:rPr>
                <w:rFonts w:ascii="Arial MT"/>
                <w:spacing w:val="10"/>
                <w:sz w:val="20"/>
              </w:rPr>
              <w:t> </w:t>
            </w:r>
            <w:r>
              <w:rPr>
                <w:i/>
                <w:sz w:val="20"/>
              </w:rPr>
              <w:t>Re</w:t>
            </w:r>
            <w:r>
              <w:rPr>
                <w:i/>
                <w:spacing w:val="10"/>
                <w:sz w:val="20"/>
              </w:rPr>
              <w:t> </w:t>
            </w:r>
            <w:r>
              <w:rPr>
                <w:i/>
                <w:sz w:val="20"/>
              </w:rPr>
              <w:t>S.</w:t>
            </w:r>
            <w:r>
              <w:rPr>
                <w:i/>
                <w:spacing w:val="10"/>
                <w:sz w:val="20"/>
              </w:rPr>
              <w:t> </w:t>
            </w:r>
            <w:r>
              <w:rPr>
                <w:i/>
                <w:spacing w:val="-2"/>
                <w:sz w:val="20"/>
              </w:rPr>
              <w:t>(Deceased)</w:t>
            </w:r>
          </w:p>
          <w:p>
            <w:pPr>
              <w:pStyle w:val="TableParagraph"/>
              <w:spacing w:line="235" w:lineRule="auto" w:before="1"/>
              <w:ind w:left="94"/>
              <w:rPr>
                <w:rFonts w:ascii="Arial MT"/>
                <w:sz w:val="20"/>
              </w:rPr>
            </w:pPr>
            <w:r>
              <w:rPr>
                <w:i/>
                <w:sz w:val="20"/>
              </w:rPr>
              <w:t>[1996] 1</w:t>
            </w:r>
            <w:r>
              <w:rPr>
                <w:i/>
                <w:spacing w:val="-1"/>
                <w:sz w:val="20"/>
              </w:rPr>
              <w:t> </w:t>
            </w:r>
            <w:r>
              <w:rPr>
                <w:i/>
                <w:sz w:val="20"/>
              </w:rPr>
              <w:t>W.L.R. 235</w:t>
            </w:r>
            <w:r>
              <w:rPr>
                <w:rFonts w:ascii="Arial MT"/>
                <w:sz w:val="20"/>
              </w:rPr>
              <w:t>;</w:t>
            </w:r>
            <w:r>
              <w:rPr>
                <w:rFonts w:ascii="Arial MT"/>
                <w:spacing w:val="-1"/>
                <w:sz w:val="20"/>
              </w:rPr>
              <w:t> </w:t>
            </w:r>
            <w:r>
              <w:rPr>
                <w:i/>
                <w:sz w:val="20"/>
              </w:rPr>
              <w:t>Dunbar v</w:t>
            </w:r>
            <w:r>
              <w:rPr>
                <w:i/>
                <w:spacing w:val="-1"/>
                <w:sz w:val="20"/>
              </w:rPr>
              <w:t> </w:t>
            </w:r>
            <w:r>
              <w:rPr>
                <w:i/>
                <w:sz w:val="20"/>
              </w:rPr>
              <w:t>Plant [1997]</w:t>
            </w:r>
            <w:r>
              <w:rPr>
                <w:i/>
                <w:spacing w:val="-1"/>
                <w:sz w:val="20"/>
              </w:rPr>
              <w:t> </w:t>
            </w:r>
            <w:r>
              <w:rPr>
                <w:i/>
                <w:sz w:val="20"/>
              </w:rPr>
              <w:t>4 All</w:t>
            </w:r>
            <w:r>
              <w:rPr>
                <w:i/>
                <w:spacing w:val="-1"/>
                <w:sz w:val="20"/>
              </w:rPr>
              <w:t> </w:t>
            </w:r>
            <w:r>
              <w:rPr>
                <w:i/>
                <w:sz w:val="20"/>
              </w:rPr>
              <w:t>E.R. 289</w:t>
            </w:r>
            <w:r>
              <w:rPr>
                <w:i/>
                <w:spacing w:val="-1"/>
                <w:sz w:val="20"/>
              </w:rPr>
              <w:t> </w:t>
            </w:r>
            <w:r>
              <w:rPr>
                <w:rFonts w:ascii="Arial MT"/>
                <w:sz w:val="20"/>
              </w:rPr>
              <w:t>(in this</w:t>
            </w:r>
            <w:r>
              <w:rPr>
                <w:rFonts w:ascii="Arial MT"/>
                <w:spacing w:val="-1"/>
                <w:sz w:val="20"/>
              </w:rPr>
              <w:t> </w:t>
            </w:r>
            <w:r>
              <w:rPr>
                <w:rFonts w:ascii="Arial MT"/>
                <w:sz w:val="20"/>
              </w:rPr>
              <w:t>case Phillips</w:t>
            </w:r>
            <w:r>
              <w:rPr>
                <w:rFonts w:ascii="Arial MT"/>
                <w:spacing w:val="-1"/>
                <w:sz w:val="20"/>
              </w:rPr>
              <w:t> </w:t>
            </w:r>
            <w:r>
              <w:rPr>
                <w:rFonts w:ascii="Arial MT"/>
                <w:sz w:val="20"/>
              </w:rPr>
              <w:t>L.J. </w:t>
            </w:r>
            <w:r>
              <w:rPr>
                <w:rFonts w:ascii="Arial MT"/>
                <w:sz w:val="20"/>
              </w:rPr>
              <w:t>disapproved of the approach of the judge in </w:t>
            </w:r>
            <w:r>
              <w:rPr>
                <w:i/>
                <w:sz w:val="20"/>
              </w:rPr>
              <w:t>Re S. [1996] 1 W.L.R. 235, 387</w:t>
            </w:r>
            <w:r>
              <w:rPr>
                <w:rFonts w:ascii="Arial MT"/>
                <w:sz w:val="20"/>
              </w:rPr>
              <w:t>).</w:t>
            </w:r>
          </w:p>
        </w:tc>
      </w:tr>
      <w:tr>
        <w:trPr>
          <w:trHeight w:val="690"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1149</w:t>
            </w:r>
            <w:r>
              <w:rPr>
                <w:rFonts w:ascii="Arial MT"/>
                <w:spacing w:val="-2"/>
                <w:sz w:val="14"/>
              </w:rPr>
              <w:t>.</w:t>
            </w:r>
          </w:p>
        </w:tc>
        <w:tc>
          <w:tcPr>
            <w:tcW w:w="8620" w:type="dxa"/>
          </w:tcPr>
          <w:p>
            <w:pPr>
              <w:pStyle w:val="TableParagraph"/>
              <w:spacing w:line="235" w:lineRule="auto" w:before="118"/>
              <w:ind w:left="94"/>
              <w:rPr>
                <w:rFonts w:ascii="Arial MT" w:hAnsi="Arial MT"/>
                <w:sz w:val="20"/>
              </w:rPr>
            </w:pPr>
            <w:r>
              <w:rPr>
                <w:rFonts w:ascii="Arial MT" w:hAnsi="Arial MT"/>
                <w:sz w:val="20"/>
              </w:rPr>
              <w:t>The</w:t>
            </w:r>
            <w:r>
              <w:rPr>
                <w:rFonts w:ascii="Arial MT" w:hAnsi="Arial MT"/>
                <w:spacing w:val="21"/>
                <w:sz w:val="20"/>
              </w:rPr>
              <w:t> </w:t>
            </w:r>
            <w:r>
              <w:rPr>
                <w:rFonts w:ascii="Arial MT" w:hAnsi="Arial MT"/>
                <w:sz w:val="20"/>
              </w:rPr>
              <w:t>court’s</w:t>
            </w:r>
            <w:r>
              <w:rPr>
                <w:rFonts w:ascii="Arial MT" w:hAnsi="Arial MT"/>
                <w:spacing w:val="21"/>
                <w:sz w:val="20"/>
              </w:rPr>
              <w:t> </w:t>
            </w:r>
            <w:r>
              <w:rPr>
                <w:rFonts w:ascii="Arial MT" w:hAnsi="Arial MT"/>
                <w:sz w:val="20"/>
              </w:rPr>
              <w:t>discretion</w:t>
            </w:r>
            <w:r>
              <w:rPr>
                <w:rFonts w:ascii="Arial MT" w:hAnsi="Arial MT"/>
                <w:spacing w:val="21"/>
                <w:sz w:val="20"/>
              </w:rPr>
              <w:t> </w:t>
            </w:r>
            <w:r>
              <w:rPr>
                <w:rFonts w:ascii="Arial MT" w:hAnsi="Arial MT"/>
                <w:sz w:val="20"/>
              </w:rPr>
              <w:t>was</w:t>
            </w:r>
            <w:r>
              <w:rPr>
                <w:rFonts w:ascii="Arial MT" w:hAnsi="Arial MT"/>
                <w:spacing w:val="21"/>
                <w:sz w:val="20"/>
              </w:rPr>
              <w:t> </w:t>
            </w:r>
            <w:r>
              <w:rPr>
                <w:rFonts w:ascii="Arial MT" w:hAnsi="Arial MT"/>
                <w:sz w:val="20"/>
              </w:rPr>
              <w:t>not</w:t>
            </w:r>
            <w:r>
              <w:rPr>
                <w:rFonts w:ascii="Arial MT" w:hAnsi="Arial MT"/>
                <w:spacing w:val="21"/>
                <w:sz w:val="20"/>
              </w:rPr>
              <w:t> </w:t>
            </w:r>
            <w:r>
              <w:rPr>
                <w:rFonts w:ascii="Arial MT" w:hAnsi="Arial MT"/>
                <w:sz w:val="20"/>
              </w:rPr>
              <w:t>to</w:t>
            </w:r>
            <w:r>
              <w:rPr>
                <w:rFonts w:ascii="Arial MT" w:hAnsi="Arial MT"/>
                <w:spacing w:val="21"/>
                <w:sz w:val="20"/>
              </w:rPr>
              <w:t> </w:t>
            </w:r>
            <w:r>
              <w:rPr>
                <w:rFonts w:ascii="Arial MT" w:hAnsi="Arial MT"/>
                <w:sz w:val="20"/>
              </w:rPr>
              <w:t>be</w:t>
            </w:r>
            <w:r>
              <w:rPr>
                <w:rFonts w:ascii="Arial MT" w:hAnsi="Arial MT"/>
                <w:spacing w:val="21"/>
                <w:sz w:val="20"/>
              </w:rPr>
              <w:t> </w:t>
            </w:r>
            <w:r>
              <w:rPr>
                <w:rFonts w:ascii="Arial MT" w:hAnsi="Arial MT"/>
                <w:sz w:val="20"/>
              </w:rPr>
              <w:t>limited</w:t>
            </w:r>
            <w:r>
              <w:rPr>
                <w:rFonts w:ascii="Arial MT" w:hAnsi="Arial MT"/>
                <w:spacing w:val="21"/>
                <w:sz w:val="20"/>
              </w:rPr>
              <w:t> </w:t>
            </w:r>
            <w:r>
              <w:rPr>
                <w:rFonts w:ascii="Arial MT" w:hAnsi="Arial MT"/>
                <w:sz w:val="20"/>
              </w:rPr>
              <w:t>by</w:t>
            </w:r>
            <w:r>
              <w:rPr>
                <w:rFonts w:ascii="Arial MT" w:hAnsi="Arial MT"/>
                <w:spacing w:val="21"/>
                <w:sz w:val="20"/>
              </w:rPr>
              <w:t> </w:t>
            </w:r>
            <w:r>
              <w:rPr>
                <w:rFonts w:ascii="Arial MT" w:hAnsi="Arial MT"/>
                <w:sz w:val="20"/>
              </w:rPr>
              <w:t>the</w:t>
            </w:r>
            <w:r>
              <w:rPr>
                <w:rFonts w:ascii="Arial MT" w:hAnsi="Arial MT"/>
                <w:spacing w:val="21"/>
                <w:sz w:val="20"/>
              </w:rPr>
              <w:t> </w:t>
            </w:r>
            <w:r>
              <w:rPr>
                <w:rFonts w:ascii="Arial MT" w:hAnsi="Arial MT"/>
                <w:sz w:val="20"/>
              </w:rPr>
              <w:t>principles</w:t>
            </w:r>
            <w:r>
              <w:rPr>
                <w:rFonts w:ascii="Arial MT" w:hAnsi="Arial MT"/>
                <w:spacing w:val="21"/>
                <w:sz w:val="20"/>
              </w:rPr>
              <w:t> </w:t>
            </w:r>
            <w:r>
              <w:rPr>
                <w:rFonts w:ascii="Arial MT" w:hAnsi="Arial MT"/>
                <w:sz w:val="20"/>
              </w:rPr>
              <w:t>of</w:t>
            </w:r>
            <w:r>
              <w:rPr>
                <w:rFonts w:ascii="Arial MT" w:hAnsi="Arial MT"/>
                <w:spacing w:val="21"/>
                <w:sz w:val="20"/>
              </w:rPr>
              <w:t> </w:t>
            </w:r>
            <w:r>
              <w:rPr>
                <w:rFonts w:ascii="Arial MT" w:hAnsi="Arial MT"/>
                <w:sz w:val="20"/>
              </w:rPr>
              <w:t>the</w:t>
            </w:r>
            <w:r>
              <w:rPr>
                <w:rFonts w:ascii="Arial MT" w:hAnsi="Arial MT"/>
                <w:spacing w:val="21"/>
                <w:sz w:val="20"/>
              </w:rPr>
              <w:t> </w:t>
            </w:r>
            <w:r>
              <w:rPr>
                <w:rFonts w:ascii="Arial MT" w:hAnsi="Arial MT"/>
                <w:sz w:val="20"/>
              </w:rPr>
              <w:t>Inheritance</w:t>
            </w:r>
            <w:r>
              <w:rPr>
                <w:rFonts w:ascii="Arial MT" w:hAnsi="Arial MT"/>
                <w:spacing w:val="21"/>
                <w:sz w:val="20"/>
              </w:rPr>
              <w:t> </w:t>
            </w:r>
            <w:r>
              <w:rPr>
                <w:rFonts w:ascii="Arial MT" w:hAnsi="Arial MT"/>
                <w:sz w:val="20"/>
              </w:rPr>
              <w:t>(Provision</w:t>
            </w:r>
            <w:r>
              <w:rPr>
                <w:rFonts w:ascii="Arial MT" w:hAnsi="Arial MT"/>
                <w:spacing w:val="21"/>
                <w:sz w:val="20"/>
              </w:rPr>
              <w:t> </w:t>
            </w:r>
            <w:r>
              <w:rPr>
                <w:rFonts w:ascii="Arial MT" w:hAnsi="Arial MT"/>
                <w:sz w:val="20"/>
              </w:rPr>
              <w:t>for Family and Dependants) Act 1975.</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1150</w:t>
            </w:r>
            <w:r>
              <w:rPr>
                <w:rFonts w:ascii="Arial MT"/>
                <w:spacing w:val="-2"/>
                <w:sz w:val="14"/>
              </w:rPr>
              <w:t>.</w:t>
            </w:r>
          </w:p>
        </w:tc>
        <w:tc>
          <w:tcPr>
            <w:tcW w:w="8620" w:type="dxa"/>
          </w:tcPr>
          <w:p>
            <w:pPr>
              <w:pStyle w:val="TableParagraph"/>
              <w:spacing w:before="114"/>
              <w:ind w:left="94"/>
              <w:rPr>
                <w:rFonts w:ascii="Arial MT" w:hAnsi="Arial MT"/>
                <w:sz w:val="20"/>
              </w:rPr>
            </w:pPr>
            <w:r>
              <w:rPr>
                <w:i/>
                <w:sz w:val="20"/>
              </w:rPr>
              <w:t>Dunbar v Plant [1997] 4 All E.R. 289, 302–303, </w:t>
            </w:r>
            <w:r>
              <w:rPr>
                <w:i/>
                <w:spacing w:val="-2"/>
                <w:sz w:val="20"/>
              </w:rPr>
              <w:t>312–313</w:t>
            </w:r>
            <w:r>
              <w:rPr>
                <w:rFonts w:ascii="Arial MT" w:hAnsi="Arial MT"/>
                <w:spacing w:val="-2"/>
                <w:sz w:val="20"/>
              </w:rPr>
              <w:t>.</w:t>
            </w:r>
          </w:p>
        </w:tc>
      </w:tr>
      <w:tr>
        <w:trPr>
          <w:trHeight w:val="690"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1151</w:t>
            </w:r>
            <w:r>
              <w:rPr>
                <w:rFonts w:ascii="Arial MT"/>
                <w:spacing w:val="-2"/>
                <w:sz w:val="14"/>
              </w:rPr>
              <w:t>.</w:t>
            </w:r>
          </w:p>
        </w:tc>
        <w:tc>
          <w:tcPr>
            <w:tcW w:w="8620" w:type="dxa"/>
          </w:tcPr>
          <w:p>
            <w:pPr>
              <w:pStyle w:val="TableParagraph"/>
              <w:spacing w:line="235" w:lineRule="auto" w:before="118"/>
              <w:ind w:left="94"/>
              <w:rPr>
                <w:rFonts w:ascii="Arial MT"/>
                <w:sz w:val="20"/>
              </w:rPr>
            </w:pPr>
            <w:r>
              <w:rPr>
                <w:i/>
                <w:sz w:val="20"/>
              </w:rPr>
              <w:t>Horn</w:t>
            </w:r>
            <w:r>
              <w:rPr>
                <w:i/>
                <w:spacing w:val="28"/>
                <w:sz w:val="20"/>
              </w:rPr>
              <w:t> </w:t>
            </w:r>
            <w:r>
              <w:rPr>
                <w:i/>
                <w:sz w:val="20"/>
              </w:rPr>
              <w:t>v</w:t>
            </w:r>
            <w:r>
              <w:rPr>
                <w:i/>
                <w:spacing w:val="28"/>
                <w:sz w:val="20"/>
              </w:rPr>
              <w:t> </w:t>
            </w:r>
            <w:r>
              <w:rPr>
                <w:i/>
                <w:sz w:val="20"/>
              </w:rPr>
              <w:t>Anglo-Australian,</w:t>
            </w:r>
            <w:r>
              <w:rPr>
                <w:i/>
                <w:spacing w:val="28"/>
                <w:sz w:val="20"/>
              </w:rPr>
              <w:t> </w:t>
            </w:r>
            <w:r>
              <w:rPr>
                <w:i/>
                <w:sz w:val="20"/>
              </w:rPr>
              <w:t>etc.,</w:t>
            </w:r>
            <w:r>
              <w:rPr>
                <w:i/>
                <w:spacing w:val="28"/>
                <w:sz w:val="20"/>
              </w:rPr>
              <w:t> </w:t>
            </w:r>
            <w:r>
              <w:rPr>
                <w:i/>
                <w:sz w:val="20"/>
              </w:rPr>
              <w:t>Life</w:t>
            </w:r>
            <w:r>
              <w:rPr>
                <w:i/>
                <w:spacing w:val="28"/>
                <w:sz w:val="20"/>
              </w:rPr>
              <w:t> </w:t>
            </w:r>
            <w:r>
              <w:rPr>
                <w:i/>
                <w:sz w:val="20"/>
              </w:rPr>
              <w:t>Assurance</w:t>
            </w:r>
            <w:r>
              <w:rPr>
                <w:i/>
                <w:spacing w:val="28"/>
                <w:sz w:val="20"/>
              </w:rPr>
              <w:t> </w:t>
            </w:r>
            <w:r>
              <w:rPr>
                <w:i/>
                <w:sz w:val="20"/>
              </w:rPr>
              <w:t>Co</w:t>
            </w:r>
            <w:r>
              <w:rPr>
                <w:i/>
                <w:spacing w:val="28"/>
                <w:sz w:val="20"/>
              </w:rPr>
              <w:t> </w:t>
            </w:r>
            <w:r>
              <w:rPr>
                <w:i/>
                <w:sz w:val="20"/>
              </w:rPr>
              <w:t>(1861)</w:t>
            </w:r>
            <w:r>
              <w:rPr>
                <w:i/>
                <w:spacing w:val="28"/>
                <w:sz w:val="20"/>
              </w:rPr>
              <w:t> </w:t>
            </w:r>
            <w:r>
              <w:rPr>
                <w:i/>
                <w:sz w:val="20"/>
              </w:rPr>
              <w:t>30</w:t>
            </w:r>
            <w:r>
              <w:rPr>
                <w:i/>
                <w:spacing w:val="28"/>
                <w:sz w:val="20"/>
              </w:rPr>
              <w:t> </w:t>
            </w:r>
            <w:r>
              <w:rPr>
                <w:i/>
                <w:sz w:val="20"/>
              </w:rPr>
              <w:t>L.J.</w:t>
            </w:r>
            <w:r>
              <w:rPr>
                <w:i/>
                <w:spacing w:val="28"/>
                <w:sz w:val="20"/>
              </w:rPr>
              <w:t> </w:t>
            </w:r>
            <w:r>
              <w:rPr>
                <w:i/>
                <w:sz w:val="20"/>
              </w:rPr>
              <w:t>Ch.</w:t>
            </w:r>
            <w:r>
              <w:rPr>
                <w:i/>
                <w:spacing w:val="28"/>
                <w:sz w:val="20"/>
              </w:rPr>
              <w:t> </w:t>
            </w:r>
            <w:r>
              <w:rPr>
                <w:i/>
                <w:sz w:val="20"/>
              </w:rPr>
              <w:t>511</w:t>
            </w:r>
            <w:r>
              <w:rPr>
                <w:rFonts w:ascii="Arial MT"/>
                <w:sz w:val="20"/>
              </w:rPr>
              <w:t>;</w:t>
            </w:r>
            <w:r>
              <w:rPr>
                <w:rFonts w:ascii="Arial MT"/>
                <w:spacing w:val="28"/>
                <w:sz w:val="20"/>
              </w:rPr>
              <w:t> </w:t>
            </w:r>
            <w:r>
              <w:rPr>
                <w:i/>
                <w:sz w:val="20"/>
              </w:rPr>
              <w:t>Beresford</w:t>
            </w:r>
            <w:r>
              <w:rPr>
                <w:i/>
                <w:spacing w:val="28"/>
                <w:sz w:val="20"/>
              </w:rPr>
              <w:t> </w:t>
            </w:r>
            <w:r>
              <w:rPr>
                <w:i/>
                <w:sz w:val="20"/>
              </w:rPr>
              <w:t>v</w:t>
            </w:r>
            <w:r>
              <w:rPr>
                <w:i/>
                <w:spacing w:val="28"/>
                <w:sz w:val="20"/>
              </w:rPr>
              <w:t> </w:t>
            </w:r>
            <w:r>
              <w:rPr>
                <w:i/>
                <w:sz w:val="20"/>
              </w:rPr>
              <w:t>Royal Insurance Co Ltd [1937] 2 K.B. 197, [1938] A.C. 586</w:t>
            </w:r>
            <w:r>
              <w:rPr>
                <w:rFonts w:ascii="Arial MT"/>
                <w:sz w:val="20"/>
              </w:rPr>
              <w:t>.</w:t>
            </w:r>
          </w:p>
        </w:tc>
      </w:tr>
      <w:tr>
        <w:trPr>
          <w:trHeight w:val="690"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1152</w:t>
            </w:r>
            <w:r>
              <w:rPr>
                <w:rFonts w:ascii="Arial MT"/>
                <w:spacing w:val="-2"/>
                <w:sz w:val="14"/>
              </w:rPr>
              <w:t>.</w:t>
            </w:r>
          </w:p>
        </w:tc>
        <w:tc>
          <w:tcPr>
            <w:tcW w:w="8620" w:type="dxa"/>
          </w:tcPr>
          <w:p>
            <w:pPr>
              <w:pStyle w:val="TableParagraph"/>
              <w:spacing w:line="235" w:lineRule="auto" w:before="118"/>
              <w:ind w:left="94"/>
              <w:rPr>
                <w:rFonts w:ascii="Arial MT" w:hAnsi="Arial MT"/>
                <w:sz w:val="20"/>
              </w:rPr>
            </w:pPr>
            <w:r>
              <w:rPr>
                <w:rFonts w:ascii="Arial MT" w:hAnsi="Arial MT"/>
                <w:sz w:val="20"/>
              </w:rPr>
              <w:t>As</w:t>
            </w:r>
            <w:r>
              <w:rPr>
                <w:rFonts w:ascii="Arial MT" w:hAnsi="Arial MT"/>
                <w:spacing w:val="31"/>
                <w:sz w:val="20"/>
              </w:rPr>
              <w:t> </w:t>
            </w:r>
            <w:r>
              <w:rPr>
                <w:rFonts w:ascii="Arial MT" w:hAnsi="Arial MT"/>
                <w:sz w:val="20"/>
              </w:rPr>
              <w:t>to</w:t>
            </w:r>
            <w:r>
              <w:rPr>
                <w:rFonts w:ascii="Arial MT" w:hAnsi="Arial MT"/>
                <w:spacing w:val="31"/>
                <w:sz w:val="20"/>
              </w:rPr>
              <w:t> </w:t>
            </w:r>
            <w:r>
              <w:rPr>
                <w:rFonts w:ascii="Arial MT" w:hAnsi="Arial MT"/>
                <w:sz w:val="20"/>
              </w:rPr>
              <w:t>the</w:t>
            </w:r>
            <w:r>
              <w:rPr>
                <w:rFonts w:ascii="Arial MT" w:hAnsi="Arial MT"/>
                <w:spacing w:val="31"/>
                <w:sz w:val="20"/>
              </w:rPr>
              <w:t> </w:t>
            </w:r>
            <w:r>
              <w:rPr>
                <w:rFonts w:ascii="Arial MT" w:hAnsi="Arial MT"/>
                <w:sz w:val="20"/>
              </w:rPr>
              <w:t>possibility</w:t>
            </w:r>
            <w:r>
              <w:rPr>
                <w:rFonts w:ascii="Arial MT" w:hAnsi="Arial MT"/>
                <w:spacing w:val="31"/>
                <w:sz w:val="20"/>
              </w:rPr>
              <w:t> </w:t>
            </w:r>
            <w:r>
              <w:rPr>
                <w:rFonts w:ascii="Arial MT" w:hAnsi="Arial MT"/>
                <w:sz w:val="20"/>
              </w:rPr>
              <w:t>of</w:t>
            </w:r>
            <w:r>
              <w:rPr>
                <w:rFonts w:ascii="Arial MT" w:hAnsi="Arial MT"/>
                <w:spacing w:val="31"/>
                <w:sz w:val="20"/>
              </w:rPr>
              <w:t> </w:t>
            </w:r>
            <w:r>
              <w:rPr>
                <w:rFonts w:ascii="Arial MT" w:hAnsi="Arial MT"/>
                <w:sz w:val="20"/>
              </w:rPr>
              <w:t>a</w:t>
            </w:r>
            <w:r>
              <w:rPr>
                <w:rFonts w:ascii="Arial MT" w:hAnsi="Arial MT"/>
                <w:spacing w:val="31"/>
                <w:sz w:val="20"/>
              </w:rPr>
              <w:t> </w:t>
            </w:r>
            <w:r>
              <w:rPr>
                <w:rFonts w:ascii="Arial MT" w:hAnsi="Arial MT"/>
                <w:sz w:val="20"/>
              </w:rPr>
              <w:t>claim</w:t>
            </w:r>
            <w:r>
              <w:rPr>
                <w:rFonts w:ascii="Arial MT" w:hAnsi="Arial MT"/>
                <w:spacing w:val="31"/>
                <w:sz w:val="20"/>
              </w:rPr>
              <w:t> </w:t>
            </w:r>
            <w:r>
              <w:rPr>
                <w:rFonts w:ascii="Arial MT" w:hAnsi="Arial MT"/>
                <w:sz w:val="20"/>
              </w:rPr>
              <w:t>by</w:t>
            </w:r>
            <w:r>
              <w:rPr>
                <w:rFonts w:ascii="Arial MT" w:hAnsi="Arial MT"/>
                <w:spacing w:val="31"/>
                <w:sz w:val="20"/>
              </w:rPr>
              <w:t> </w:t>
            </w:r>
            <w:r>
              <w:rPr>
                <w:rFonts w:ascii="Arial MT" w:hAnsi="Arial MT"/>
                <w:sz w:val="20"/>
              </w:rPr>
              <w:t>the</w:t>
            </w:r>
            <w:r>
              <w:rPr>
                <w:rFonts w:ascii="Arial MT" w:hAnsi="Arial MT"/>
                <w:spacing w:val="31"/>
                <w:sz w:val="20"/>
              </w:rPr>
              <w:t> </w:t>
            </w:r>
            <w:r>
              <w:rPr>
                <w:rFonts w:ascii="Arial MT" w:hAnsi="Arial MT"/>
                <w:sz w:val="20"/>
              </w:rPr>
              <w:t>deceased’s</w:t>
            </w:r>
            <w:r>
              <w:rPr>
                <w:rFonts w:ascii="Arial MT" w:hAnsi="Arial MT"/>
                <w:spacing w:val="31"/>
                <w:sz w:val="20"/>
              </w:rPr>
              <w:t> </w:t>
            </w:r>
            <w:r>
              <w:rPr>
                <w:rFonts w:ascii="Arial MT" w:hAnsi="Arial MT"/>
                <w:sz w:val="20"/>
              </w:rPr>
              <w:t>personal</w:t>
            </w:r>
            <w:r>
              <w:rPr>
                <w:rFonts w:ascii="Arial MT" w:hAnsi="Arial MT"/>
                <w:spacing w:val="31"/>
                <w:sz w:val="20"/>
              </w:rPr>
              <w:t> </w:t>
            </w:r>
            <w:r>
              <w:rPr>
                <w:rFonts w:ascii="Arial MT" w:hAnsi="Arial MT"/>
                <w:sz w:val="20"/>
              </w:rPr>
              <w:t>representatives</w:t>
            </w:r>
            <w:r>
              <w:rPr>
                <w:rFonts w:ascii="Arial MT" w:hAnsi="Arial MT"/>
                <w:spacing w:val="31"/>
                <w:sz w:val="20"/>
              </w:rPr>
              <w:t> </w:t>
            </w:r>
            <w:r>
              <w:rPr>
                <w:rFonts w:ascii="Arial MT" w:hAnsi="Arial MT"/>
                <w:sz w:val="20"/>
              </w:rPr>
              <w:t>for</w:t>
            </w:r>
            <w:r>
              <w:rPr>
                <w:rFonts w:ascii="Arial MT" w:hAnsi="Arial MT"/>
                <w:spacing w:val="31"/>
                <w:sz w:val="20"/>
              </w:rPr>
              <w:t> </w:t>
            </w:r>
            <w:r>
              <w:rPr>
                <w:rFonts w:ascii="Arial MT" w:hAnsi="Arial MT"/>
                <w:sz w:val="20"/>
              </w:rPr>
              <w:t>return</w:t>
            </w:r>
            <w:r>
              <w:rPr>
                <w:rFonts w:ascii="Arial MT" w:hAnsi="Arial MT"/>
                <w:spacing w:val="31"/>
                <w:sz w:val="20"/>
              </w:rPr>
              <w:t> </w:t>
            </w:r>
            <w:r>
              <w:rPr>
                <w:rFonts w:ascii="Arial MT" w:hAnsi="Arial MT"/>
                <w:sz w:val="20"/>
              </w:rPr>
              <w:t>of</w:t>
            </w:r>
            <w:r>
              <w:rPr>
                <w:rFonts w:ascii="Arial MT" w:hAnsi="Arial MT"/>
                <w:spacing w:val="31"/>
                <w:sz w:val="20"/>
              </w:rPr>
              <w:t> </w:t>
            </w:r>
            <w:r>
              <w:rPr>
                <w:rFonts w:ascii="Arial MT" w:hAnsi="Arial MT"/>
                <w:sz w:val="20"/>
              </w:rPr>
              <w:t>the premiums, see </w:t>
            </w:r>
            <w:r>
              <w:rPr>
                <w:i/>
                <w:sz w:val="20"/>
              </w:rPr>
              <w:t>St John Shipping Corp v Joseph Rank Ltd [1957] 1 Q.B. 267, 293</w:t>
            </w:r>
            <w:r>
              <w:rPr>
                <w:rFonts w:ascii="Arial MT" w:hAnsi="Arial MT"/>
                <w:sz w:val="20"/>
              </w:rPr>
              <w:t>.</w:t>
            </w:r>
          </w:p>
        </w:tc>
      </w:tr>
      <w:tr>
        <w:trPr>
          <w:trHeight w:val="344" w:hRule="atLeast"/>
        </w:trPr>
        <w:tc>
          <w:tcPr>
            <w:tcW w:w="496" w:type="dxa"/>
          </w:tcPr>
          <w:p>
            <w:pPr>
              <w:pStyle w:val="TableParagraph"/>
              <w:ind w:right="43"/>
              <w:jc w:val="center"/>
              <w:rPr>
                <w:rFonts w:ascii="Arial MT"/>
                <w:sz w:val="14"/>
              </w:rPr>
            </w:pPr>
            <w:bookmarkStart w:name="_bookmark1842" w:id="1844"/>
            <w:bookmarkEnd w:id="1844"/>
            <w:r>
              <w:rPr/>
            </w:r>
            <w:r>
              <w:rPr>
                <w:rFonts w:ascii="Arial MT"/>
                <w:color w:val="005DA1"/>
                <w:spacing w:val="-2"/>
                <w:sz w:val="14"/>
                <w:u w:val="single" w:color="005DA1"/>
              </w:rPr>
              <w:t>1153</w:t>
            </w:r>
            <w:r>
              <w:rPr>
                <w:rFonts w:ascii="Arial MT"/>
                <w:spacing w:val="-2"/>
                <w:sz w:val="14"/>
              </w:rPr>
              <w:t>.</w:t>
            </w:r>
          </w:p>
        </w:tc>
        <w:tc>
          <w:tcPr>
            <w:tcW w:w="8620" w:type="dxa"/>
          </w:tcPr>
          <w:p>
            <w:pPr>
              <w:pStyle w:val="TableParagraph"/>
              <w:spacing w:line="210" w:lineRule="exact" w:before="114"/>
              <w:ind w:left="94"/>
              <w:rPr>
                <w:i/>
                <w:sz w:val="20"/>
              </w:rPr>
            </w:pPr>
            <w:r>
              <w:rPr>
                <w:i/>
                <w:sz w:val="20"/>
              </w:rPr>
              <w:t>Beresford</w:t>
            </w:r>
            <w:r>
              <w:rPr>
                <w:i/>
                <w:spacing w:val="13"/>
                <w:sz w:val="20"/>
              </w:rPr>
              <w:t> </w:t>
            </w:r>
            <w:r>
              <w:rPr>
                <w:i/>
                <w:sz w:val="20"/>
              </w:rPr>
              <w:t>v</w:t>
            </w:r>
            <w:r>
              <w:rPr>
                <w:i/>
                <w:spacing w:val="16"/>
                <w:sz w:val="20"/>
              </w:rPr>
              <w:t> </w:t>
            </w:r>
            <w:r>
              <w:rPr>
                <w:i/>
                <w:sz w:val="20"/>
              </w:rPr>
              <w:t>Royal</w:t>
            </w:r>
            <w:r>
              <w:rPr>
                <w:i/>
                <w:spacing w:val="16"/>
                <w:sz w:val="20"/>
              </w:rPr>
              <w:t> </w:t>
            </w:r>
            <w:r>
              <w:rPr>
                <w:i/>
                <w:sz w:val="20"/>
              </w:rPr>
              <w:t>Insurance</w:t>
            </w:r>
            <w:r>
              <w:rPr>
                <w:i/>
                <w:spacing w:val="16"/>
                <w:sz w:val="20"/>
              </w:rPr>
              <w:t> </w:t>
            </w:r>
            <w:r>
              <w:rPr>
                <w:i/>
                <w:sz w:val="20"/>
              </w:rPr>
              <w:t>Co</w:t>
            </w:r>
            <w:r>
              <w:rPr>
                <w:i/>
                <w:spacing w:val="16"/>
                <w:sz w:val="20"/>
              </w:rPr>
              <w:t> </w:t>
            </w:r>
            <w:r>
              <w:rPr>
                <w:i/>
                <w:sz w:val="20"/>
              </w:rPr>
              <w:t>Ltd</w:t>
            </w:r>
            <w:r>
              <w:rPr>
                <w:i/>
                <w:spacing w:val="16"/>
                <w:sz w:val="20"/>
              </w:rPr>
              <w:t> </w:t>
            </w:r>
            <w:r>
              <w:rPr>
                <w:i/>
                <w:sz w:val="20"/>
              </w:rPr>
              <w:t>[1938]</w:t>
            </w:r>
            <w:r>
              <w:rPr>
                <w:i/>
                <w:spacing w:val="16"/>
                <w:sz w:val="20"/>
              </w:rPr>
              <w:t> </w:t>
            </w:r>
            <w:r>
              <w:rPr>
                <w:i/>
                <w:sz w:val="20"/>
              </w:rPr>
              <w:t>A.C.</w:t>
            </w:r>
            <w:r>
              <w:rPr>
                <w:i/>
                <w:spacing w:val="16"/>
                <w:sz w:val="20"/>
              </w:rPr>
              <w:t> </w:t>
            </w:r>
            <w:r>
              <w:rPr>
                <w:i/>
                <w:sz w:val="20"/>
              </w:rPr>
              <w:t>586,</w:t>
            </w:r>
            <w:r>
              <w:rPr>
                <w:i/>
                <w:spacing w:val="16"/>
                <w:sz w:val="20"/>
              </w:rPr>
              <w:t> </w:t>
            </w:r>
            <w:r>
              <w:rPr>
                <w:i/>
                <w:sz w:val="20"/>
              </w:rPr>
              <w:t>600</w:t>
            </w:r>
            <w:r>
              <w:rPr>
                <w:rFonts w:ascii="Arial MT"/>
                <w:sz w:val="20"/>
              </w:rPr>
              <w:t>;</w:t>
            </w:r>
            <w:r>
              <w:rPr>
                <w:rFonts w:ascii="Arial MT"/>
                <w:spacing w:val="16"/>
                <w:sz w:val="20"/>
              </w:rPr>
              <w:t> </w:t>
            </w:r>
            <w:r>
              <w:rPr>
                <w:i/>
                <w:sz w:val="20"/>
              </w:rPr>
              <w:t>Moore</w:t>
            </w:r>
            <w:r>
              <w:rPr>
                <w:i/>
                <w:spacing w:val="16"/>
                <w:sz w:val="20"/>
              </w:rPr>
              <w:t> </w:t>
            </w:r>
            <w:r>
              <w:rPr>
                <w:i/>
                <w:sz w:val="20"/>
              </w:rPr>
              <w:t>v</w:t>
            </w:r>
            <w:r>
              <w:rPr>
                <w:i/>
                <w:spacing w:val="16"/>
                <w:sz w:val="20"/>
              </w:rPr>
              <w:t> </w:t>
            </w:r>
            <w:r>
              <w:rPr>
                <w:i/>
                <w:sz w:val="20"/>
              </w:rPr>
              <w:t>Woolsey</w:t>
            </w:r>
            <w:r>
              <w:rPr>
                <w:i/>
                <w:spacing w:val="16"/>
                <w:sz w:val="20"/>
              </w:rPr>
              <w:t> </w:t>
            </w:r>
            <w:r>
              <w:rPr>
                <w:i/>
                <w:sz w:val="20"/>
              </w:rPr>
              <w:t>(1854)</w:t>
            </w:r>
            <w:r>
              <w:rPr>
                <w:i/>
                <w:spacing w:val="16"/>
                <w:sz w:val="20"/>
              </w:rPr>
              <w:t> </w:t>
            </w:r>
            <w:r>
              <w:rPr>
                <w:i/>
                <w:sz w:val="20"/>
              </w:rPr>
              <w:t>4</w:t>
            </w:r>
            <w:r>
              <w:rPr>
                <w:i/>
                <w:spacing w:val="16"/>
                <w:sz w:val="20"/>
              </w:rPr>
              <w:t> </w:t>
            </w:r>
            <w:r>
              <w:rPr>
                <w:i/>
                <w:sz w:val="20"/>
              </w:rPr>
              <w:t>E.</w:t>
            </w:r>
            <w:r>
              <w:rPr>
                <w:i/>
                <w:spacing w:val="16"/>
                <w:sz w:val="20"/>
              </w:rPr>
              <w:t> </w:t>
            </w:r>
            <w:r>
              <w:rPr>
                <w:i/>
                <w:sz w:val="20"/>
              </w:rPr>
              <w:t>&amp;</w:t>
            </w:r>
            <w:r>
              <w:rPr>
                <w:i/>
                <w:spacing w:val="16"/>
                <w:sz w:val="20"/>
              </w:rPr>
              <w:t> </w:t>
            </w:r>
            <w:r>
              <w:rPr>
                <w:i/>
                <w:spacing w:val="-5"/>
                <w:sz w:val="20"/>
              </w:rPr>
              <w:t>B.</w:t>
            </w:r>
          </w:p>
        </w:tc>
      </w:tr>
    </w:tbl>
    <w:p>
      <w:pPr>
        <w:pStyle w:val="TableParagraph"/>
        <w:spacing w:after="0" w:line="210" w:lineRule="exact"/>
        <w:rPr>
          <w:i/>
          <w:sz w:val="20"/>
        </w:rPr>
        <w:sectPr>
          <w:pgSz w:w="11900" w:h="16840"/>
          <w:pgMar w:header="971" w:footer="0" w:top="1300" w:bottom="280" w:left="1275" w:right="1275"/>
        </w:sectPr>
      </w:pPr>
    </w:p>
    <w:p>
      <w:pPr>
        <w:spacing w:before="106"/>
        <w:ind w:left="705" w:right="0" w:firstLine="0"/>
        <w:jc w:val="left"/>
        <w:rPr>
          <w:sz w:val="20"/>
        </w:rPr>
      </w:pPr>
      <w:r>
        <w:rPr>
          <w:rFonts w:ascii="Arial"/>
          <w:i/>
          <w:spacing w:val="-4"/>
          <w:sz w:val="20"/>
        </w:rPr>
        <w:t>243</w:t>
      </w:r>
      <w:r>
        <w:rPr>
          <w:spacing w:val="-4"/>
          <w:sz w:val="20"/>
        </w:rPr>
        <w:t>.</w:t>
      </w:r>
    </w:p>
    <w:p>
      <w:pPr>
        <w:pStyle w:val="BodyText"/>
        <w:spacing w:before="5"/>
      </w:pPr>
    </w:p>
    <w:p>
      <w:pPr>
        <w:spacing w:before="1"/>
        <w:ind w:left="165" w:right="0" w:firstLine="0"/>
        <w:jc w:val="left"/>
        <w:rPr>
          <w:sz w:val="20"/>
        </w:rPr>
      </w:pPr>
      <w:r>
        <w:rPr>
          <w:color w:val="005DA1"/>
          <w:position w:val="5"/>
          <w:sz w:val="14"/>
          <w:u w:val="single" w:color="005DA1"/>
        </w:rPr>
        <w:t>1154</w:t>
      </w:r>
      <w:r>
        <w:rPr>
          <w:position w:val="5"/>
          <w:sz w:val="14"/>
        </w:rPr>
        <w:t>.</w:t>
      </w:r>
      <w:r>
        <w:rPr>
          <w:spacing w:val="55"/>
          <w:position w:val="5"/>
          <w:sz w:val="14"/>
        </w:rPr>
        <w:t>  </w:t>
      </w:r>
      <w:r>
        <w:rPr>
          <w:sz w:val="20"/>
        </w:rPr>
        <w:t>See</w:t>
      </w:r>
      <w:r>
        <w:rPr>
          <w:spacing w:val="1"/>
          <w:sz w:val="20"/>
        </w:rPr>
        <w:t> </w:t>
      </w:r>
      <w:r>
        <w:rPr>
          <w:sz w:val="20"/>
        </w:rPr>
        <w:t>n.1053, </w:t>
      </w:r>
      <w:r>
        <w:rPr>
          <w:spacing w:val="-2"/>
          <w:sz w:val="20"/>
        </w:rPr>
        <w:t>above.</w:t>
      </w:r>
    </w:p>
    <w:p>
      <w:pPr>
        <w:pStyle w:val="BodyText"/>
        <w:spacing w:before="4"/>
      </w:pPr>
    </w:p>
    <w:p>
      <w:pPr>
        <w:spacing w:before="1"/>
        <w:ind w:left="165" w:right="0" w:firstLine="0"/>
        <w:jc w:val="left"/>
        <w:rPr>
          <w:sz w:val="20"/>
        </w:rPr>
      </w:pPr>
      <w:r>
        <w:rPr>
          <w:color w:val="005DA1"/>
          <w:position w:val="5"/>
          <w:sz w:val="14"/>
          <w:u w:val="single" w:color="005DA1"/>
        </w:rPr>
        <w:t>1155</w:t>
      </w:r>
      <w:r>
        <w:rPr>
          <w:position w:val="5"/>
          <w:sz w:val="14"/>
        </w:rPr>
        <w:t>.</w:t>
      </w:r>
      <w:r>
        <w:rPr>
          <w:spacing w:val="55"/>
          <w:position w:val="5"/>
          <w:sz w:val="14"/>
        </w:rPr>
        <w:t>  </w:t>
      </w:r>
      <w:r>
        <w:rPr>
          <w:sz w:val="20"/>
        </w:rPr>
        <w:t>See</w:t>
      </w:r>
      <w:r>
        <w:rPr>
          <w:spacing w:val="1"/>
          <w:sz w:val="20"/>
        </w:rPr>
        <w:t> </w:t>
      </w:r>
      <w:r>
        <w:rPr>
          <w:sz w:val="20"/>
        </w:rPr>
        <w:t>n.1053, </w:t>
      </w:r>
      <w:r>
        <w:rPr>
          <w:spacing w:val="-2"/>
          <w:sz w:val="20"/>
        </w:rPr>
        <w:t>above.</w:t>
      </w:r>
    </w:p>
    <w:p>
      <w:pPr>
        <w:pStyle w:val="BodyText"/>
        <w:spacing w:before="4"/>
      </w:pPr>
    </w:p>
    <w:p>
      <w:pPr>
        <w:pStyle w:val="BodyText"/>
        <w:spacing w:before="1"/>
        <w:ind w:left="165"/>
      </w:pPr>
      <w:r>
        <w:rPr>
          <w:color w:val="005DA1"/>
          <w:position w:val="5"/>
          <w:sz w:val="14"/>
          <w:u w:val="single" w:color="005DA1"/>
        </w:rPr>
        <w:t>1156</w:t>
      </w:r>
      <w:r>
        <w:rPr>
          <w:position w:val="5"/>
          <w:sz w:val="14"/>
        </w:rPr>
        <w:t>.</w:t>
      </w:r>
      <w:r>
        <w:rPr>
          <w:spacing w:val="55"/>
          <w:position w:val="5"/>
          <w:sz w:val="14"/>
        </w:rPr>
        <w:t>  </w:t>
      </w:r>
      <w:r>
        <w:rPr/>
        <w:t>See</w:t>
      </w:r>
      <w:r>
        <w:rPr>
          <w:spacing w:val="1"/>
        </w:rPr>
        <w:t> </w:t>
      </w:r>
      <w:r>
        <w:rPr/>
        <w:t>MacGillivray on Insurance Law, 12th edn (2012), </w:t>
      </w:r>
      <w:r>
        <w:rPr>
          <w:spacing w:val="-2"/>
        </w:rPr>
        <w:t>para.14–037.</w:t>
      </w:r>
    </w:p>
    <w:p>
      <w:pPr>
        <w:pStyle w:val="BodyText"/>
        <w:spacing w:before="8"/>
      </w:pPr>
    </w:p>
    <w:p>
      <w:pPr>
        <w:spacing w:line="235" w:lineRule="auto" w:before="0"/>
        <w:ind w:left="705" w:right="167" w:hanging="541"/>
        <w:jc w:val="both"/>
        <w:rPr>
          <w:sz w:val="20"/>
        </w:rPr>
      </w:pPr>
      <w:r>
        <w:rPr>
          <w:color w:val="005DA1"/>
          <w:position w:val="5"/>
          <w:sz w:val="14"/>
          <w:u w:val="single" w:color="005DA1"/>
        </w:rPr>
        <w:t>1157</w:t>
      </w:r>
      <w:r>
        <w:rPr>
          <w:position w:val="5"/>
          <w:sz w:val="14"/>
        </w:rPr>
        <w:t>.</w:t>
      </w:r>
      <w:r>
        <w:rPr>
          <w:spacing w:val="80"/>
          <w:position w:val="5"/>
          <w:sz w:val="14"/>
        </w:rPr>
        <w:t> </w:t>
      </w:r>
      <w:r>
        <w:rPr>
          <w:sz w:val="20"/>
        </w:rPr>
        <w:t>Thus under the old law, though claims by assignees for value were not barred by public </w:t>
      </w:r>
      <w:r>
        <w:rPr>
          <w:sz w:val="20"/>
        </w:rPr>
        <w:t>policy (see n.1055, above), enforcement of such claims depended upon the insurance policy containing a promise to pay, either generally, or to assignees for value (</w:t>
      </w:r>
      <w:r>
        <w:rPr>
          <w:rFonts w:ascii="Arial"/>
          <w:i/>
          <w:sz w:val="20"/>
        </w:rPr>
        <w:t>White v British Empire Mutual Life Insurance Co of New York (1868) L.R. 7 Eq. 394</w:t>
      </w:r>
      <w:r>
        <w:rPr>
          <w:sz w:val="20"/>
        </w:rPr>
        <w:t>; </w:t>
      </w:r>
      <w:r>
        <w:rPr>
          <w:rFonts w:ascii="Arial"/>
          <w:i/>
          <w:sz w:val="20"/>
        </w:rPr>
        <w:t>Rowett Leakey &amp; Co v Scottish Provident Institution [1927] 1 Ch. 55</w:t>
      </w:r>
      <w:r>
        <w:rPr>
          <w:sz w:val="20"/>
        </w:rPr>
        <w:t>; </w:t>
      </w:r>
      <w:r>
        <w:rPr>
          <w:rFonts w:ascii="Arial"/>
          <w:i/>
          <w:sz w:val="20"/>
        </w:rPr>
        <w:t>Royal London Mutual Insurance Society Ltd v Barrett [1928] Ch. 411</w:t>
      </w:r>
      <w:r>
        <w:rPr>
          <w:sz w:val="20"/>
        </w:rPr>
        <w:t>), in the event of sane suicide.</w:t>
      </w:r>
    </w:p>
    <w:p>
      <w:pPr>
        <w:pStyle w:val="BodyText"/>
        <w:spacing w:before="4"/>
      </w:pPr>
    </w:p>
    <w:p>
      <w:pPr>
        <w:spacing w:before="0"/>
        <w:ind w:left="165" w:right="0" w:firstLine="0"/>
        <w:jc w:val="left"/>
        <w:rPr>
          <w:sz w:val="20"/>
        </w:rPr>
      </w:pPr>
      <w:r>
        <w:rPr>
          <w:color w:val="005DA1"/>
          <w:position w:val="5"/>
          <w:sz w:val="14"/>
          <w:u w:val="single" w:color="005DA1"/>
        </w:rPr>
        <w:t>1158</w:t>
      </w:r>
      <w:r>
        <w:rPr>
          <w:position w:val="5"/>
          <w:sz w:val="14"/>
        </w:rPr>
        <w:t>.</w:t>
      </w:r>
      <w:r>
        <w:rPr>
          <w:spacing w:val="55"/>
          <w:position w:val="5"/>
          <w:sz w:val="14"/>
        </w:rPr>
        <w:t>  </w:t>
      </w:r>
      <w:r>
        <w:rPr>
          <w:rFonts w:ascii="Arial"/>
          <w:i/>
          <w:sz w:val="20"/>
        </w:rPr>
        <w:t>(1830)</w:t>
      </w:r>
      <w:r>
        <w:rPr>
          <w:rFonts w:ascii="Arial"/>
          <w:i/>
          <w:spacing w:val="1"/>
          <w:sz w:val="20"/>
        </w:rPr>
        <w:t> </w:t>
      </w:r>
      <w:r>
        <w:rPr>
          <w:rFonts w:ascii="Arial"/>
          <w:i/>
          <w:sz w:val="20"/>
        </w:rPr>
        <w:t>2 Dow. &amp; Cl.</w:t>
      </w:r>
      <w:r>
        <w:rPr>
          <w:rFonts w:ascii="Arial"/>
          <w:i/>
          <w:spacing w:val="-1"/>
          <w:sz w:val="20"/>
        </w:rPr>
        <w:t> </w:t>
      </w:r>
      <w:r>
        <w:rPr>
          <w:rFonts w:ascii="Arial"/>
          <w:i/>
          <w:sz w:val="20"/>
        </w:rPr>
        <w:t>1</w:t>
      </w:r>
      <w:r>
        <w:rPr>
          <w:sz w:val="20"/>
        </w:rPr>
        <w:t>, where, however, the assignees were </w:t>
      </w:r>
      <w:r>
        <w:rPr>
          <w:spacing w:val="-2"/>
          <w:sz w:val="20"/>
        </w:rPr>
        <w:t>volunteers.</w:t>
      </w:r>
    </w:p>
    <w:p>
      <w:pPr>
        <w:pStyle w:val="BodyText"/>
        <w:spacing w:before="5"/>
      </w:pPr>
    </w:p>
    <w:p>
      <w:pPr>
        <w:spacing w:before="0"/>
        <w:ind w:left="165" w:right="0" w:firstLine="0"/>
        <w:jc w:val="left"/>
        <w:rPr>
          <w:sz w:val="20"/>
        </w:rPr>
      </w:pPr>
      <w:r>
        <w:rPr>
          <w:color w:val="005DA1"/>
          <w:position w:val="5"/>
          <w:sz w:val="14"/>
          <w:u w:val="single" w:color="005DA1"/>
        </w:rPr>
        <w:t>1159</w:t>
      </w:r>
      <w:r>
        <w:rPr>
          <w:position w:val="5"/>
          <w:sz w:val="14"/>
        </w:rPr>
        <w:t>.</w:t>
      </w:r>
      <w:r>
        <w:rPr>
          <w:spacing w:val="55"/>
          <w:position w:val="5"/>
          <w:sz w:val="14"/>
        </w:rPr>
        <w:t>  </w:t>
      </w:r>
      <w:r>
        <w:rPr>
          <w:rFonts w:ascii="Arial"/>
          <w:i/>
          <w:sz w:val="20"/>
        </w:rPr>
        <w:t>Beresford</w:t>
      </w:r>
      <w:r>
        <w:rPr>
          <w:rFonts w:ascii="Arial"/>
          <w:i/>
          <w:spacing w:val="1"/>
          <w:sz w:val="20"/>
        </w:rPr>
        <w:t> </w:t>
      </w:r>
      <w:r>
        <w:rPr>
          <w:rFonts w:ascii="Arial"/>
          <w:i/>
          <w:sz w:val="20"/>
        </w:rPr>
        <w:t>v Royal Insurance Co [1937] 2 K.B. 197, 213; affirmed [1938] A.C. </w:t>
      </w:r>
      <w:r>
        <w:rPr>
          <w:rFonts w:ascii="Arial"/>
          <w:i/>
          <w:spacing w:val="-4"/>
          <w:sz w:val="20"/>
        </w:rPr>
        <w:t>586</w:t>
      </w:r>
      <w:r>
        <w:rPr>
          <w:spacing w:val="-4"/>
          <w:sz w:val="20"/>
        </w:rPr>
        <w:t>.</w:t>
      </w:r>
    </w:p>
    <w:p>
      <w:pPr>
        <w:pStyle w:val="BodyText"/>
        <w:spacing w:before="9"/>
      </w:pPr>
    </w:p>
    <w:p>
      <w:pPr>
        <w:pStyle w:val="BodyText"/>
        <w:spacing w:line="235" w:lineRule="auto"/>
        <w:ind w:left="705" w:hanging="541"/>
      </w:pPr>
      <w:r>
        <w:rPr>
          <w:color w:val="005DA1"/>
          <w:position w:val="5"/>
          <w:sz w:val="14"/>
          <w:u w:val="single" w:color="005DA1"/>
        </w:rPr>
        <w:t>1160</w:t>
      </w:r>
      <w:r>
        <w:rPr>
          <w:position w:val="5"/>
          <w:sz w:val="14"/>
        </w:rPr>
        <w:t>.</w:t>
      </w:r>
      <w:r>
        <w:rPr>
          <w:spacing w:val="40"/>
          <w:position w:val="5"/>
          <w:sz w:val="14"/>
        </w:rPr>
        <w:t>  </w:t>
      </w:r>
      <w:r>
        <w:rPr/>
        <w:t>As</w:t>
      </w:r>
      <w:r>
        <w:rPr>
          <w:spacing w:val="23"/>
        </w:rPr>
        <w:t> </w:t>
      </w:r>
      <w:r>
        <w:rPr/>
        <w:t>to</w:t>
      </w:r>
      <w:r>
        <w:rPr>
          <w:spacing w:val="23"/>
        </w:rPr>
        <w:t> </w:t>
      </w:r>
      <w:r>
        <w:rPr/>
        <w:t>the</w:t>
      </w:r>
      <w:r>
        <w:rPr>
          <w:spacing w:val="23"/>
        </w:rPr>
        <w:t> </w:t>
      </w:r>
      <w:r>
        <w:rPr/>
        <w:t>right</w:t>
      </w:r>
      <w:r>
        <w:rPr>
          <w:spacing w:val="23"/>
        </w:rPr>
        <w:t> </w:t>
      </w:r>
      <w:r>
        <w:rPr/>
        <w:t>of</w:t>
      </w:r>
      <w:r>
        <w:rPr>
          <w:spacing w:val="23"/>
        </w:rPr>
        <w:t> </w:t>
      </w:r>
      <w:r>
        <w:rPr/>
        <w:t>contribution</w:t>
      </w:r>
      <w:r>
        <w:rPr>
          <w:spacing w:val="23"/>
        </w:rPr>
        <w:t> </w:t>
      </w:r>
      <w:r>
        <w:rPr/>
        <w:t>as</w:t>
      </w:r>
      <w:r>
        <w:rPr>
          <w:spacing w:val="23"/>
        </w:rPr>
        <w:t> </w:t>
      </w:r>
      <w:r>
        <w:rPr/>
        <w:t>between</w:t>
      </w:r>
      <w:r>
        <w:rPr>
          <w:spacing w:val="23"/>
        </w:rPr>
        <w:t> </w:t>
      </w:r>
      <w:r>
        <w:rPr/>
        <w:t>joint</w:t>
      </w:r>
      <w:r>
        <w:rPr>
          <w:spacing w:val="23"/>
        </w:rPr>
        <w:t> </w:t>
      </w:r>
      <w:r>
        <w:rPr/>
        <w:t>tortfeasors,</w:t>
      </w:r>
      <w:r>
        <w:rPr>
          <w:spacing w:val="23"/>
        </w:rPr>
        <w:t> </w:t>
      </w:r>
      <w:r>
        <w:rPr/>
        <w:t>see</w:t>
      </w:r>
      <w:r>
        <w:rPr>
          <w:spacing w:val="23"/>
        </w:rPr>
        <w:t> </w:t>
      </w:r>
      <w:r>
        <w:rPr/>
        <w:t>Civil</w:t>
      </w:r>
      <w:r>
        <w:rPr>
          <w:spacing w:val="23"/>
        </w:rPr>
        <w:t> </w:t>
      </w:r>
      <w:r>
        <w:rPr/>
        <w:t>Liability</w:t>
      </w:r>
      <w:r>
        <w:rPr>
          <w:spacing w:val="23"/>
        </w:rPr>
        <w:t> </w:t>
      </w:r>
      <w:r>
        <w:rPr/>
        <w:t>Contribution</w:t>
      </w:r>
      <w:r>
        <w:rPr>
          <w:spacing w:val="23"/>
        </w:rPr>
        <w:t> </w:t>
      </w:r>
      <w:r>
        <w:rPr/>
        <w:t>Act 1978. See also para.16-195.</w:t>
      </w:r>
    </w:p>
    <w:p>
      <w:pPr>
        <w:pStyle w:val="BodyText"/>
        <w:spacing w:before="9"/>
      </w:pPr>
    </w:p>
    <w:p>
      <w:pPr>
        <w:spacing w:line="235" w:lineRule="auto" w:before="0"/>
        <w:ind w:left="705" w:right="171" w:hanging="541"/>
        <w:jc w:val="left"/>
        <w:rPr>
          <w:sz w:val="20"/>
        </w:rPr>
      </w:pPr>
      <w:r>
        <w:rPr>
          <w:color w:val="005DA1"/>
          <w:position w:val="5"/>
          <w:sz w:val="14"/>
          <w:u w:val="single" w:color="005DA1"/>
        </w:rPr>
        <w:t>1161</w:t>
      </w:r>
      <w:r>
        <w:rPr>
          <w:position w:val="5"/>
          <w:sz w:val="14"/>
        </w:rPr>
        <w:t>.</w:t>
      </w:r>
      <w:r>
        <w:rPr>
          <w:spacing w:val="40"/>
          <w:position w:val="5"/>
          <w:sz w:val="14"/>
        </w:rPr>
        <w:t>  </w:t>
      </w:r>
      <w:r>
        <w:rPr>
          <w:rFonts w:ascii="Arial" w:hAnsi="Arial"/>
          <w:i/>
          <w:sz w:val="20"/>
        </w:rPr>
        <w:t>Haseldine v Hosken [1933] 1 K.B. 822 </w:t>
      </w:r>
      <w:r>
        <w:rPr>
          <w:sz w:val="20"/>
        </w:rPr>
        <w:t>(indemnity against solicitor’s civil liability for champerty</w:t>
      </w:r>
      <w:r>
        <w:rPr>
          <w:spacing w:val="40"/>
          <w:sz w:val="20"/>
        </w:rPr>
        <w:t> </w:t>
      </w:r>
      <w:r>
        <w:rPr>
          <w:sz w:val="20"/>
        </w:rPr>
        <w:t>held unenforceable): but see now below, para.16-192.</w:t>
      </w:r>
    </w:p>
    <w:p>
      <w:pPr>
        <w:pStyle w:val="BodyText"/>
        <w:spacing w:before="6"/>
      </w:pPr>
    </w:p>
    <w:p>
      <w:pPr>
        <w:spacing w:line="227" w:lineRule="exact" w:before="0"/>
        <w:ind w:left="165" w:right="0" w:firstLine="0"/>
        <w:jc w:val="left"/>
        <w:rPr>
          <w:sz w:val="20"/>
        </w:rPr>
      </w:pPr>
      <w:r>
        <w:rPr>
          <w:color w:val="005DA1"/>
          <w:position w:val="5"/>
          <w:sz w:val="14"/>
          <w:u w:val="single" w:color="005DA1"/>
        </w:rPr>
        <w:t>1162</w:t>
      </w:r>
      <w:r>
        <w:rPr>
          <w:position w:val="5"/>
          <w:sz w:val="14"/>
        </w:rPr>
        <w:t>.</w:t>
      </w:r>
      <w:r>
        <w:rPr>
          <w:spacing w:val="55"/>
          <w:position w:val="5"/>
          <w:sz w:val="14"/>
        </w:rPr>
        <w:t>  </w:t>
      </w:r>
      <w:r>
        <w:rPr>
          <w:rFonts w:ascii="Arial"/>
          <w:i/>
          <w:sz w:val="20"/>
        </w:rPr>
        <w:t>Colburn</w:t>
      </w:r>
      <w:r>
        <w:rPr>
          <w:rFonts w:ascii="Arial"/>
          <w:i/>
          <w:spacing w:val="31"/>
          <w:sz w:val="20"/>
        </w:rPr>
        <w:t> </w:t>
      </w:r>
      <w:r>
        <w:rPr>
          <w:rFonts w:ascii="Arial"/>
          <w:i/>
          <w:sz w:val="20"/>
        </w:rPr>
        <w:t>v</w:t>
      </w:r>
      <w:r>
        <w:rPr>
          <w:rFonts w:ascii="Arial"/>
          <w:i/>
          <w:spacing w:val="30"/>
          <w:sz w:val="20"/>
        </w:rPr>
        <w:t> </w:t>
      </w:r>
      <w:r>
        <w:rPr>
          <w:rFonts w:ascii="Arial"/>
          <w:i/>
          <w:sz w:val="20"/>
        </w:rPr>
        <w:t>Patmore</w:t>
      </w:r>
      <w:r>
        <w:rPr>
          <w:rFonts w:ascii="Arial"/>
          <w:i/>
          <w:spacing w:val="30"/>
          <w:sz w:val="20"/>
        </w:rPr>
        <w:t> </w:t>
      </w:r>
      <w:r>
        <w:rPr>
          <w:rFonts w:ascii="Arial"/>
          <w:i/>
          <w:sz w:val="20"/>
        </w:rPr>
        <w:t>(1834)</w:t>
      </w:r>
      <w:r>
        <w:rPr>
          <w:rFonts w:ascii="Arial"/>
          <w:i/>
          <w:spacing w:val="30"/>
          <w:sz w:val="20"/>
        </w:rPr>
        <w:t> </w:t>
      </w:r>
      <w:r>
        <w:rPr>
          <w:rFonts w:ascii="Arial"/>
          <w:i/>
          <w:sz w:val="20"/>
        </w:rPr>
        <w:t>1</w:t>
      </w:r>
      <w:r>
        <w:rPr>
          <w:rFonts w:ascii="Arial"/>
          <w:i/>
          <w:spacing w:val="29"/>
          <w:sz w:val="20"/>
        </w:rPr>
        <w:t> </w:t>
      </w:r>
      <w:r>
        <w:rPr>
          <w:rFonts w:ascii="Arial"/>
          <w:i/>
          <w:sz w:val="20"/>
        </w:rPr>
        <w:t>Cr.</w:t>
      </w:r>
      <w:r>
        <w:rPr>
          <w:rFonts w:ascii="Arial"/>
          <w:i/>
          <w:spacing w:val="30"/>
          <w:sz w:val="20"/>
        </w:rPr>
        <w:t> </w:t>
      </w:r>
      <w:r>
        <w:rPr>
          <w:rFonts w:ascii="Arial"/>
          <w:i/>
          <w:sz w:val="20"/>
        </w:rPr>
        <w:t>M.</w:t>
      </w:r>
      <w:r>
        <w:rPr>
          <w:rFonts w:ascii="Arial"/>
          <w:i/>
          <w:spacing w:val="30"/>
          <w:sz w:val="20"/>
        </w:rPr>
        <w:t> </w:t>
      </w:r>
      <w:r>
        <w:rPr>
          <w:rFonts w:ascii="Arial"/>
          <w:i/>
          <w:sz w:val="20"/>
        </w:rPr>
        <w:t>&amp;</w:t>
      </w:r>
      <w:r>
        <w:rPr>
          <w:rFonts w:ascii="Arial"/>
          <w:i/>
          <w:spacing w:val="30"/>
          <w:sz w:val="20"/>
        </w:rPr>
        <w:t> </w:t>
      </w:r>
      <w:r>
        <w:rPr>
          <w:rFonts w:ascii="Arial"/>
          <w:i/>
          <w:sz w:val="20"/>
        </w:rPr>
        <w:t>R.</w:t>
      </w:r>
      <w:r>
        <w:rPr>
          <w:rFonts w:ascii="Arial"/>
          <w:i/>
          <w:spacing w:val="30"/>
          <w:sz w:val="20"/>
        </w:rPr>
        <w:t> </w:t>
      </w:r>
      <w:r>
        <w:rPr>
          <w:rFonts w:ascii="Arial"/>
          <w:i/>
          <w:sz w:val="20"/>
        </w:rPr>
        <w:t>73</w:t>
      </w:r>
      <w:r>
        <w:rPr>
          <w:sz w:val="20"/>
        </w:rPr>
        <w:t>;</w:t>
      </w:r>
      <w:r>
        <w:rPr>
          <w:spacing w:val="30"/>
          <w:sz w:val="20"/>
        </w:rPr>
        <w:t> </w:t>
      </w:r>
      <w:r>
        <w:rPr>
          <w:rFonts w:ascii="Arial"/>
          <w:i/>
          <w:sz w:val="20"/>
        </w:rPr>
        <w:t>Fitzgerald</w:t>
      </w:r>
      <w:r>
        <w:rPr>
          <w:rFonts w:ascii="Arial"/>
          <w:i/>
          <w:spacing w:val="30"/>
          <w:sz w:val="20"/>
        </w:rPr>
        <w:t> </w:t>
      </w:r>
      <w:r>
        <w:rPr>
          <w:rFonts w:ascii="Arial"/>
          <w:i/>
          <w:sz w:val="20"/>
        </w:rPr>
        <w:t>v</w:t>
      </w:r>
      <w:r>
        <w:rPr>
          <w:rFonts w:ascii="Arial"/>
          <w:i/>
          <w:spacing w:val="29"/>
          <w:sz w:val="20"/>
        </w:rPr>
        <w:t> </w:t>
      </w:r>
      <w:r>
        <w:rPr>
          <w:rFonts w:ascii="Arial"/>
          <w:i/>
          <w:sz w:val="20"/>
        </w:rPr>
        <w:t>Leonard</w:t>
      </w:r>
      <w:r>
        <w:rPr>
          <w:rFonts w:ascii="Arial"/>
          <w:i/>
          <w:spacing w:val="30"/>
          <w:sz w:val="20"/>
        </w:rPr>
        <w:t> </w:t>
      </w:r>
      <w:r>
        <w:rPr>
          <w:rFonts w:ascii="Arial"/>
          <w:i/>
          <w:sz w:val="20"/>
        </w:rPr>
        <w:t>(1893)</w:t>
      </w:r>
      <w:r>
        <w:rPr>
          <w:rFonts w:ascii="Arial"/>
          <w:i/>
          <w:spacing w:val="30"/>
          <w:sz w:val="20"/>
        </w:rPr>
        <w:t> </w:t>
      </w:r>
      <w:r>
        <w:rPr>
          <w:rFonts w:ascii="Arial"/>
          <w:i/>
          <w:sz w:val="20"/>
        </w:rPr>
        <w:t>32</w:t>
      </w:r>
      <w:r>
        <w:rPr>
          <w:rFonts w:ascii="Arial"/>
          <w:i/>
          <w:spacing w:val="30"/>
          <w:sz w:val="20"/>
        </w:rPr>
        <w:t> </w:t>
      </w:r>
      <w:r>
        <w:rPr>
          <w:rFonts w:ascii="Arial"/>
          <w:i/>
          <w:sz w:val="20"/>
        </w:rPr>
        <w:t>L.R.Ir.</w:t>
      </w:r>
      <w:r>
        <w:rPr>
          <w:rFonts w:ascii="Arial"/>
          <w:i/>
          <w:spacing w:val="30"/>
          <w:sz w:val="20"/>
        </w:rPr>
        <w:t> </w:t>
      </w:r>
      <w:r>
        <w:rPr>
          <w:rFonts w:ascii="Arial"/>
          <w:i/>
          <w:sz w:val="20"/>
        </w:rPr>
        <w:t>675</w:t>
      </w:r>
      <w:r>
        <w:rPr>
          <w:sz w:val="20"/>
        </w:rPr>
        <w:t>.</w:t>
      </w:r>
      <w:r>
        <w:rPr>
          <w:spacing w:val="30"/>
          <w:sz w:val="20"/>
        </w:rPr>
        <w:t> </w:t>
      </w:r>
      <w:r>
        <w:rPr>
          <w:spacing w:val="-5"/>
          <w:sz w:val="20"/>
        </w:rPr>
        <w:t>cf.</w:t>
      </w:r>
    </w:p>
    <w:p>
      <w:pPr>
        <w:spacing w:line="227" w:lineRule="exact" w:before="0"/>
        <w:ind w:left="705" w:right="0" w:firstLine="0"/>
        <w:jc w:val="left"/>
        <w:rPr>
          <w:sz w:val="20"/>
        </w:rPr>
      </w:pPr>
      <w:r>
        <w:rPr>
          <w:rFonts w:ascii="Arial"/>
          <w:i/>
          <w:sz w:val="20"/>
        </w:rPr>
        <w:t>Geismar v Sun Alliance and London Insurance Ltd [1978] Q.B. </w:t>
      </w:r>
      <w:r>
        <w:rPr>
          <w:rFonts w:ascii="Arial"/>
          <w:i/>
          <w:spacing w:val="-4"/>
          <w:sz w:val="20"/>
        </w:rPr>
        <w:t>838</w:t>
      </w:r>
      <w:r>
        <w:rPr>
          <w:spacing w:val="-4"/>
          <w:sz w:val="20"/>
        </w:rPr>
        <w:t>.</w:t>
      </w:r>
    </w:p>
    <w:p>
      <w:pPr>
        <w:pStyle w:val="BodyText"/>
        <w:spacing w:before="5"/>
      </w:pPr>
    </w:p>
    <w:p>
      <w:pPr>
        <w:spacing w:line="227" w:lineRule="exact" w:before="0"/>
        <w:ind w:left="165" w:right="0" w:firstLine="0"/>
        <w:jc w:val="left"/>
        <w:rPr>
          <w:rFonts w:ascii="Arial" w:hAnsi="Arial"/>
          <w:i/>
          <w:sz w:val="20"/>
        </w:rPr>
      </w:pPr>
      <w:r>
        <w:rPr>
          <w:color w:val="005DA1"/>
          <w:position w:val="5"/>
          <w:sz w:val="14"/>
          <w:u w:val="single" w:color="005DA1"/>
        </w:rPr>
        <w:t>1163</w:t>
      </w:r>
      <w:r>
        <w:rPr>
          <w:position w:val="5"/>
          <w:sz w:val="14"/>
        </w:rPr>
        <w:t>.</w:t>
      </w:r>
      <w:r>
        <w:rPr>
          <w:spacing w:val="55"/>
          <w:position w:val="5"/>
          <w:sz w:val="14"/>
        </w:rPr>
        <w:t>  </w:t>
      </w:r>
      <w:r>
        <w:rPr>
          <w:rFonts w:ascii="Arial" w:hAnsi="Arial"/>
          <w:i/>
          <w:sz w:val="20"/>
        </w:rPr>
        <w:t>Hardy</w:t>
      </w:r>
      <w:r>
        <w:rPr>
          <w:rFonts w:ascii="Arial" w:hAnsi="Arial"/>
          <w:i/>
          <w:spacing w:val="19"/>
          <w:sz w:val="20"/>
        </w:rPr>
        <w:t> </w:t>
      </w:r>
      <w:r>
        <w:rPr>
          <w:rFonts w:ascii="Arial" w:hAnsi="Arial"/>
          <w:i/>
          <w:sz w:val="20"/>
        </w:rPr>
        <w:t>v</w:t>
      </w:r>
      <w:r>
        <w:rPr>
          <w:rFonts w:ascii="Arial" w:hAnsi="Arial"/>
          <w:i/>
          <w:spacing w:val="18"/>
          <w:sz w:val="20"/>
        </w:rPr>
        <w:t> </w:t>
      </w:r>
      <w:r>
        <w:rPr>
          <w:rFonts w:ascii="Arial" w:hAnsi="Arial"/>
          <w:i/>
          <w:sz w:val="20"/>
        </w:rPr>
        <w:t>Motor</w:t>
      </w:r>
      <w:r>
        <w:rPr>
          <w:rFonts w:ascii="Arial" w:hAnsi="Arial"/>
          <w:i/>
          <w:spacing w:val="18"/>
          <w:sz w:val="20"/>
        </w:rPr>
        <w:t> </w:t>
      </w:r>
      <w:r>
        <w:rPr>
          <w:rFonts w:ascii="Arial" w:hAnsi="Arial"/>
          <w:i/>
          <w:sz w:val="20"/>
        </w:rPr>
        <w:t>Insurers’</w:t>
      </w:r>
      <w:r>
        <w:rPr>
          <w:rFonts w:ascii="Arial" w:hAnsi="Arial"/>
          <w:i/>
          <w:spacing w:val="18"/>
          <w:sz w:val="20"/>
        </w:rPr>
        <w:t> </w:t>
      </w:r>
      <w:r>
        <w:rPr>
          <w:rFonts w:ascii="Arial" w:hAnsi="Arial"/>
          <w:i/>
          <w:sz w:val="20"/>
        </w:rPr>
        <w:t>Bureau</w:t>
      </w:r>
      <w:r>
        <w:rPr>
          <w:rFonts w:ascii="Arial" w:hAnsi="Arial"/>
          <w:i/>
          <w:spacing w:val="18"/>
          <w:sz w:val="20"/>
        </w:rPr>
        <w:t> </w:t>
      </w:r>
      <w:r>
        <w:rPr>
          <w:rFonts w:ascii="Arial" w:hAnsi="Arial"/>
          <w:i/>
          <w:sz w:val="20"/>
        </w:rPr>
        <w:t>[1964]</w:t>
      </w:r>
      <w:r>
        <w:rPr>
          <w:rFonts w:ascii="Arial" w:hAnsi="Arial"/>
          <w:i/>
          <w:spacing w:val="18"/>
          <w:sz w:val="20"/>
        </w:rPr>
        <w:t> </w:t>
      </w:r>
      <w:r>
        <w:rPr>
          <w:rFonts w:ascii="Arial" w:hAnsi="Arial"/>
          <w:i/>
          <w:sz w:val="20"/>
        </w:rPr>
        <w:t>2</w:t>
      </w:r>
      <w:r>
        <w:rPr>
          <w:rFonts w:ascii="Arial" w:hAnsi="Arial"/>
          <w:i/>
          <w:spacing w:val="18"/>
          <w:sz w:val="20"/>
        </w:rPr>
        <w:t> </w:t>
      </w:r>
      <w:r>
        <w:rPr>
          <w:rFonts w:ascii="Arial" w:hAnsi="Arial"/>
          <w:i/>
          <w:sz w:val="20"/>
        </w:rPr>
        <w:t>Q.B.</w:t>
      </w:r>
      <w:r>
        <w:rPr>
          <w:rFonts w:ascii="Arial" w:hAnsi="Arial"/>
          <w:i/>
          <w:spacing w:val="17"/>
          <w:sz w:val="20"/>
        </w:rPr>
        <w:t> </w:t>
      </w:r>
      <w:r>
        <w:rPr>
          <w:rFonts w:ascii="Arial" w:hAnsi="Arial"/>
          <w:i/>
          <w:sz w:val="20"/>
        </w:rPr>
        <w:t>745,</w:t>
      </w:r>
      <w:r>
        <w:rPr>
          <w:rFonts w:ascii="Arial" w:hAnsi="Arial"/>
          <w:i/>
          <w:spacing w:val="18"/>
          <w:sz w:val="20"/>
        </w:rPr>
        <w:t> </w:t>
      </w:r>
      <w:r>
        <w:rPr>
          <w:rFonts w:ascii="Arial" w:hAnsi="Arial"/>
          <w:i/>
          <w:sz w:val="20"/>
        </w:rPr>
        <w:t>760,</w:t>
      </w:r>
      <w:r>
        <w:rPr>
          <w:rFonts w:ascii="Arial" w:hAnsi="Arial"/>
          <w:i/>
          <w:spacing w:val="18"/>
          <w:sz w:val="20"/>
        </w:rPr>
        <w:t> </w:t>
      </w:r>
      <w:r>
        <w:rPr>
          <w:rFonts w:ascii="Arial" w:hAnsi="Arial"/>
          <w:i/>
          <w:sz w:val="20"/>
        </w:rPr>
        <w:t>765</w:t>
      </w:r>
      <w:r>
        <w:rPr>
          <w:sz w:val="20"/>
        </w:rPr>
        <w:t>;</w:t>
      </w:r>
      <w:r>
        <w:rPr>
          <w:spacing w:val="18"/>
          <w:sz w:val="20"/>
        </w:rPr>
        <w:t> </w:t>
      </w:r>
      <w:r>
        <w:rPr>
          <w:rFonts w:ascii="Arial" w:hAnsi="Arial"/>
          <w:i/>
          <w:sz w:val="20"/>
        </w:rPr>
        <w:t>Charlton</w:t>
      </w:r>
      <w:r>
        <w:rPr>
          <w:rFonts w:ascii="Arial" w:hAnsi="Arial"/>
          <w:i/>
          <w:spacing w:val="18"/>
          <w:sz w:val="20"/>
        </w:rPr>
        <w:t> </w:t>
      </w:r>
      <w:r>
        <w:rPr>
          <w:rFonts w:ascii="Arial" w:hAnsi="Arial"/>
          <w:i/>
          <w:sz w:val="20"/>
        </w:rPr>
        <w:t>v</w:t>
      </w:r>
      <w:r>
        <w:rPr>
          <w:rFonts w:ascii="Arial" w:hAnsi="Arial"/>
          <w:i/>
          <w:spacing w:val="18"/>
          <w:sz w:val="20"/>
        </w:rPr>
        <w:t> </w:t>
      </w:r>
      <w:r>
        <w:rPr>
          <w:rFonts w:ascii="Arial" w:hAnsi="Arial"/>
          <w:i/>
          <w:sz w:val="20"/>
        </w:rPr>
        <w:t>Fisher</w:t>
      </w:r>
      <w:r>
        <w:rPr>
          <w:rFonts w:ascii="Arial" w:hAnsi="Arial"/>
          <w:i/>
          <w:spacing w:val="18"/>
          <w:sz w:val="20"/>
        </w:rPr>
        <w:t> </w:t>
      </w:r>
      <w:r>
        <w:rPr>
          <w:rFonts w:ascii="Arial" w:hAnsi="Arial"/>
          <w:i/>
          <w:sz w:val="20"/>
        </w:rPr>
        <w:t>[2001]</w:t>
      </w:r>
      <w:r>
        <w:rPr>
          <w:rFonts w:ascii="Arial" w:hAnsi="Arial"/>
          <w:i/>
          <w:spacing w:val="18"/>
          <w:sz w:val="20"/>
        </w:rPr>
        <w:t> </w:t>
      </w:r>
      <w:r>
        <w:rPr>
          <w:rFonts w:ascii="Arial" w:hAnsi="Arial"/>
          <w:i/>
          <w:spacing w:val="-4"/>
          <w:sz w:val="20"/>
        </w:rPr>
        <w:t>EWCA</w:t>
      </w:r>
    </w:p>
    <w:p>
      <w:pPr>
        <w:spacing w:line="227" w:lineRule="exact" w:before="0"/>
        <w:ind w:left="705" w:right="0" w:firstLine="0"/>
        <w:jc w:val="left"/>
        <w:rPr>
          <w:sz w:val="20"/>
        </w:rPr>
      </w:pPr>
      <w:r>
        <w:rPr>
          <w:rFonts w:ascii="Arial"/>
          <w:i/>
          <w:sz w:val="20"/>
        </w:rPr>
        <w:t>Civ 112, [2001] 1 All E.R. (Comm) </w:t>
      </w:r>
      <w:r>
        <w:rPr>
          <w:rFonts w:ascii="Arial"/>
          <w:i/>
          <w:spacing w:val="-4"/>
          <w:sz w:val="20"/>
        </w:rPr>
        <w:t>769</w:t>
      </w:r>
      <w:r>
        <w:rPr>
          <w:spacing w:val="-4"/>
          <w:sz w:val="20"/>
        </w:rPr>
        <w:t>.</w:t>
      </w:r>
    </w:p>
    <w:p>
      <w:pPr>
        <w:pStyle w:val="BodyText"/>
        <w:spacing w:before="5"/>
      </w:pPr>
    </w:p>
    <w:p>
      <w:pPr>
        <w:spacing w:before="0"/>
        <w:ind w:left="165" w:right="0" w:firstLine="0"/>
        <w:jc w:val="left"/>
        <w:rPr>
          <w:sz w:val="20"/>
        </w:rPr>
      </w:pPr>
      <w:r>
        <w:rPr>
          <w:color w:val="005DA1"/>
          <w:position w:val="5"/>
          <w:sz w:val="14"/>
          <w:u w:val="single" w:color="005DA1"/>
        </w:rPr>
        <w:t>1164</w:t>
      </w:r>
      <w:r>
        <w:rPr>
          <w:position w:val="5"/>
          <w:sz w:val="14"/>
        </w:rPr>
        <w:t>.</w:t>
      </w:r>
      <w:r>
        <w:rPr>
          <w:spacing w:val="55"/>
          <w:position w:val="5"/>
          <w:sz w:val="14"/>
        </w:rPr>
        <w:t>  </w:t>
      </w:r>
      <w:r>
        <w:rPr>
          <w:rFonts w:ascii="Arial"/>
          <w:i/>
          <w:sz w:val="20"/>
        </w:rPr>
        <w:t>[1948]</w:t>
      </w:r>
      <w:r>
        <w:rPr>
          <w:rFonts w:ascii="Arial"/>
          <w:i/>
          <w:spacing w:val="1"/>
          <w:sz w:val="20"/>
        </w:rPr>
        <w:t> </w:t>
      </w:r>
      <w:r>
        <w:rPr>
          <w:rFonts w:ascii="Arial"/>
          <w:i/>
          <w:sz w:val="20"/>
        </w:rPr>
        <w:t>2 All</w:t>
      </w:r>
      <w:r>
        <w:rPr>
          <w:rFonts w:ascii="Arial"/>
          <w:i/>
          <w:spacing w:val="-1"/>
          <w:sz w:val="20"/>
        </w:rPr>
        <w:t> </w:t>
      </w:r>
      <w:r>
        <w:rPr>
          <w:rFonts w:ascii="Arial"/>
          <w:i/>
          <w:sz w:val="20"/>
        </w:rPr>
        <w:t>E.R. 35</w:t>
      </w:r>
      <w:r>
        <w:rPr>
          <w:sz w:val="20"/>
        </w:rPr>
        <w:t>. See above, para.16-186 </w:t>
      </w:r>
      <w:r>
        <w:rPr>
          <w:spacing w:val="-2"/>
          <w:sz w:val="20"/>
        </w:rPr>
        <w:t>n.1040.</w:t>
      </w:r>
    </w:p>
    <w:p>
      <w:pPr>
        <w:pStyle w:val="BodyText"/>
        <w:spacing w:before="9"/>
      </w:pPr>
    </w:p>
    <w:p>
      <w:pPr>
        <w:spacing w:line="235" w:lineRule="auto" w:before="0"/>
        <w:ind w:left="705" w:right="0" w:hanging="541"/>
        <w:jc w:val="left"/>
        <w:rPr>
          <w:sz w:val="20"/>
        </w:rPr>
      </w:pPr>
      <w:r>
        <w:rPr>
          <w:color w:val="005DA1"/>
          <w:position w:val="5"/>
          <w:sz w:val="14"/>
          <w:u w:val="single" w:color="005DA1"/>
        </w:rPr>
        <w:t>1165</w:t>
      </w:r>
      <w:r>
        <w:rPr>
          <w:position w:val="5"/>
          <w:sz w:val="14"/>
        </w:rPr>
        <w:t>.</w:t>
      </w:r>
      <w:r>
        <w:rPr>
          <w:spacing w:val="40"/>
          <w:position w:val="5"/>
          <w:sz w:val="14"/>
        </w:rPr>
        <w:t>  </w:t>
      </w:r>
      <w:r>
        <w:rPr>
          <w:rFonts w:ascii="Arial"/>
          <w:i/>
          <w:sz w:val="20"/>
        </w:rPr>
        <w:t>[2009] UKHL 39, [2009] 1 A.C. 1391</w:t>
      </w:r>
      <w:r>
        <w:rPr>
          <w:sz w:val="20"/>
        </w:rPr>
        <w:t>. It was held that the acts of the sole owner of the </w:t>
      </w:r>
      <w:r>
        <w:rPr>
          <w:sz w:val="20"/>
        </w:rPr>
        <w:t>company were attributable to it: see above, para.16-174.</w:t>
      </w:r>
    </w:p>
    <w:p>
      <w:pPr>
        <w:pStyle w:val="BodyText"/>
        <w:spacing w:before="5"/>
      </w:pPr>
    </w:p>
    <w:p>
      <w:pPr>
        <w:spacing w:before="0"/>
        <w:ind w:left="165" w:right="0" w:firstLine="0"/>
        <w:jc w:val="left"/>
        <w:rPr>
          <w:sz w:val="20"/>
        </w:rPr>
      </w:pPr>
      <w:r>
        <w:rPr>
          <w:color w:val="005DA1"/>
          <w:position w:val="5"/>
          <w:sz w:val="14"/>
          <w:u w:val="single" w:color="005DA1"/>
        </w:rPr>
        <w:t>1166</w:t>
      </w:r>
      <w:r>
        <w:rPr>
          <w:position w:val="5"/>
          <w:sz w:val="14"/>
        </w:rPr>
        <w:t>.</w:t>
      </w:r>
      <w:r>
        <w:rPr>
          <w:spacing w:val="55"/>
          <w:position w:val="5"/>
          <w:sz w:val="14"/>
        </w:rPr>
        <w:t>  </w:t>
      </w:r>
      <w:r>
        <w:rPr>
          <w:sz w:val="20"/>
        </w:rPr>
        <w:t>cf.</w:t>
      </w:r>
      <w:r>
        <w:rPr>
          <w:spacing w:val="1"/>
          <w:sz w:val="20"/>
        </w:rPr>
        <w:t> </w:t>
      </w:r>
      <w:r>
        <w:rPr>
          <w:rFonts w:ascii="Arial"/>
          <w:i/>
          <w:sz w:val="20"/>
        </w:rPr>
        <w:t>R. v Chief National Insurance Commissioner</w:t>
      </w:r>
      <w:r>
        <w:rPr>
          <w:rFonts w:ascii="Arial"/>
          <w:i/>
          <w:spacing w:val="-1"/>
          <w:sz w:val="20"/>
        </w:rPr>
        <w:t> </w:t>
      </w:r>
      <w:r>
        <w:rPr>
          <w:rFonts w:ascii="Arial"/>
          <w:i/>
          <w:sz w:val="20"/>
        </w:rPr>
        <w:t>[1981] Q.B. 758, 765</w:t>
      </w:r>
      <w:r>
        <w:rPr>
          <w:sz w:val="20"/>
        </w:rPr>
        <w:t>, per Lord Lane </w:t>
      </w:r>
      <w:r>
        <w:rPr>
          <w:spacing w:val="-4"/>
          <w:sz w:val="20"/>
        </w:rPr>
        <w:t>C.J.</w:t>
      </w:r>
    </w:p>
    <w:p>
      <w:pPr>
        <w:pStyle w:val="BodyText"/>
        <w:spacing w:before="5"/>
      </w:pPr>
    </w:p>
    <w:p>
      <w:pPr>
        <w:spacing w:before="0"/>
        <w:ind w:left="165" w:right="0" w:firstLine="0"/>
        <w:jc w:val="left"/>
        <w:rPr>
          <w:sz w:val="20"/>
        </w:rPr>
      </w:pPr>
      <w:r>
        <w:rPr>
          <w:color w:val="005DA1"/>
          <w:position w:val="5"/>
          <w:sz w:val="14"/>
          <w:u w:val="single" w:color="005DA1"/>
        </w:rPr>
        <w:t>1167</w:t>
      </w:r>
      <w:r>
        <w:rPr>
          <w:position w:val="5"/>
          <w:sz w:val="14"/>
        </w:rPr>
        <w:t>.</w:t>
      </w:r>
      <w:r>
        <w:rPr>
          <w:spacing w:val="55"/>
          <w:position w:val="5"/>
          <w:sz w:val="14"/>
        </w:rPr>
        <w:t>  </w:t>
      </w:r>
      <w:r>
        <w:rPr>
          <w:rFonts w:ascii="Arial" w:hAnsi="Arial"/>
          <w:i/>
          <w:sz w:val="20"/>
        </w:rPr>
        <w:t>Hardy</w:t>
      </w:r>
      <w:r>
        <w:rPr>
          <w:rFonts w:ascii="Arial" w:hAnsi="Arial"/>
          <w:i/>
          <w:spacing w:val="1"/>
          <w:sz w:val="20"/>
        </w:rPr>
        <w:t> </w:t>
      </w:r>
      <w:r>
        <w:rPr>
          <w:rFonts w:ascii="Arial" w:hAnsi="Arial"/>
          <w:i/>
          <w:sz w:val="20"/>
        </w:rPr>
        <w:t>v Motor Insurers’ Bureau [1964] 2 Q.B. 745, </w:t>
      </w:r>
      <w:r>
        <w:rPr>
          <w:rFonts w:ascii="Arial" w:hAnsi="Arial"/>
          <w:i/>
          <w:spacing w:val="-2"/>
          <w:sz w:val="20"/>
        </w:rPr>
        <w:t>767–768</w:t>
      </w:r>
      <w:r>
        <w:rPr>
          <w:spacing w:val="-2"/>
          <w:sz w:val="20"/>
        </w:rPr>
        <w:t>.</w:t>
      </w:r>
    </w:p>
    <w:p>
      <w:pPr>
        <w:pStyle w:val="BodyText"/>
        <w:spacing w:before="5"/>
      </w:pPr>
    </w:p>
    <w:p>
      <w:pPr>
        <w:spacing w:before="0"/>
        <w:ind w:left="165" w:right="0" w:firstLine="0"/>
        <w:jc w:val="left"/>
        <w:rPr>
          <w:sz w:val="20"/>
        </w:rPr>
      </w:pPr>
      <w:r>
        <w:rPr>
          <w:color w:val="005DA1"/>
          <w:position w:val="5"/>
          <w:sz w:val="14"/>
          <w:u w:val="single" w:color="005DA1"/>
        </w:rPr>
        <w:t>1168</w:t>
      </w:r>
      <w:r>
        <w:rPr>
          <w:position w:val="5"/>
          <w:sz w:val="14"/>
        </w:rPr>
        <w:t>.</w:t>
      </w:r>
      <w:r>
        <w:rPr>
          <w:spacing w:val="55"/>
          <w:position w:val="5"/>
          <w:sz w:val="14"/>
        </w:rPr>
        <w:t>  </w:t>
      </w:r>
      <w:r>
        <w:rPr>
          <w:rFonts w:ascii="Arial" w:hAnsi="Arial"/>
          <w:i/>
          <w:sz w:val="20"/>
        </w:rPr>
        <w:t>Gregory</w:t>
      </w:r>
      <w:r>
        <w:rPr>
          <w:rFonts w:ascii="Arial" w:hAnsi="Arial"/>
          <w:i/>
          <w:spacing w:val="1"/>
          <w:sz w:val="20"/>
        </w:rPr>
        <w:t> </w:t>
      </w:r>
      <w:r>
        <w:rPr>
          <w:rFonts w:ascii="Arial" w:hAnsi="Arial"/>
          <w:i/>
          <w:sz w:val="20"/>
        </w:rPr>
        <w:t>v Ford [1951] 1 All E.R. 121</w:t>
      </w:r>
      <w:r>
        <w:rPr>
          <w:sz w:val="20"/>
        </w:rPr>
        <w:t>; </w:t>
      </w:r>
      <w:r>
        <w:rPr>
          <w:rFonts w:ascii="Arial" w:hAnsi="Arial"/>
          <w:i/>
          <w:sz w:val="20"/>
        </w:rPr>
        <w:t>Osman</w:t>
      </w:r>
      <w:r>
        <w:rPr>
          <w:rFonts w:ascii="Arial" w:hAnsi="Arial"/>
          <w:i/>
          <w:spacing w:val="-1"/>
          <w:sz w:val="20"/>
        </w:rPr>
        <w:t> </w:t>
      </w:r>
      <w:r>
        <w:rPr>
          <w:rFonts w:ascii="Arial" w:hAnsi="Arial"/>
          <w:i/>
          <w:sz w:val="20"/>
        </w:rPr>
        <w:t>v J. Ralph Moss Ltd [1970] 1 Lloyd’s Rep. </w:t>
      </w:r>
      <w:r>
        <w:rPr>
          <w:rFonts w:ascii="Arial" w:hAnsi="Arial"/>
          <w:i/>
          <w:spacing w:val="-4"/>
          <w:sz w:val="20"/>
        </w:rPr>
        <w:t>313</w:t>
      </w:r>
      <w:r>
        <w:rPr>
          <w:spacing w:val="-4"/>
          <w:sz w:val="20"/>
        </w:rPr>
        <w:t>.</w:t>
      </w:r>
    </w:p>
    <w:p>
      <w:pPr>
        <w:pStyle w:val="BodyText"/>
        <w:spacing w:before="9"/>
      </w:pPr>
    </w:p>
    <w:p>
      <w:pPr>
        <w:spacing w:line="235" w:lineRule="auto" w:before="0"/>
        <w:ind w:left="705" w:right="167" w:hanging="541"/>
        <w:jc w:val="both"/>
        <w:rPr>
          <w:sz w:val="20"/>
        </w:rPr>
      </w:pPr>
      <w:r>
        <w:rPr>
          <w:color w:val="005DA1"/>
          <w:position w:val="5"/>
          <w:sz w:val="14"/>
          <w:u w:val="single" w:color="005DA1"/>
        </w:rPr>
        <w:t>1169</w:t>
      </w:r>
      <w:r>
        <w:rPr>
          <w:position w:val="5"/>
          <w:sz w:val="14"/>
        </w:rPr>
        <w:t>.</w:t>
      </w:r>
      <w:r>
        <w:rPr>
          <w:spacing w:val="80"/>
          <w:position w:val="5"/>
          <w:sz w:val="14"/>
        </w:rPr>
        <w:t> </w:t>
      </w:r>
      <w:r>
        <w:rPr>
          <w:sz w:val="20"/>
        </w:rPr>
        <w:t>As to the distinction between negligence and intention in such cases, see </w:t>
      </w:r>
      <w:r>
        <w:rPr>
          <w:rFonts w:ascii="Arial" w:hAnsi="Arial"/>
          <w:i/>
          <w:sz w:val="20"/>
        </w:rPr>
        <w:t>Hardy v Motor Insurers’ Bureau [1964] 2 Q.B. 745</w:t>
      </w:r>
      <w:r>
        <w:rPr>
          <w:sz w:val="20"/>
        </w:rPr>
        <w:t>. The </w:t>
      </w:r>
      <w:r>
        <w:rPr>
          <w:rFonts w:ascii="Arial" w:hAnsi="Arial"/>
          <w:i/>
          <w:sz w:val="20"/>
        </w:rPr>
        <w:t>Hardy </w:t>
      </w:r>
      <w:r>
        <w:rPr>
          <w:sz w:val="20"/>
        </w:rPr>
        <w:t>case was approved by the House of Lords </w:t>
      </w:r>
      <w:r>
        <w:rPr>
          <w:sz w:val="20"/>
        </w:rPr>
        <w:t>in </w:t>
      </w:r>
      <w:r>
        <w:rPr>
          <w:rFonts w:ascii="Arial" w:hAnsi="Arial"/>
          <w:i/>
          <w:sz w:val="20"/>
        </w:rPr>
        <w:t>Gardner v Moore [1984] A.C. 548 </w:t>
      </w:r>
      <w:r>
        <w:rPr>
          <w:sz w:val="20"/>
        </w:rPr>
        <w:t>where an uninsured driver had deliberately driven his car at the plaintiff for which he was convicted.</w:t>
      </w:r>
    </w:p>
    <w:p>
      <w:pPr>
        <w:pStyle w:val="BodyText"/>
        <w:spacing w:before="9"/>
      </w:pPr>
    </w:p>
    <w:p>
      <w:pPr>
        <w:spacing w:line="235" w:lineRule="auto" w:before="0"/>
        <w:ind w:left="705" w:right="168" w:hanging="541"/>
        <w:jc w:val="both"/>
        <w:rPr>
          <w:rFonts w:ascii="Arial"/>
          <w:i/>
          <w:sz w:val="20"/>
        </w:rPr>
      </w:pPr>
      <w:r>
        <w:rPr>
          <w:color w:val="005DA1"/>
          <w:position w:val="5"/>
          <w:sz w:val="14"/>
          <w:u w:val="single" w:color="005DA1"/>
        </w:rPr>
        <w:t>1170</w:t>
      </w:r>
      <w:r>
        <w:rPr>
          <w:position w:val="5"/>
          <w:sz w:val="14"/>
        </w:rPr>
        <w:t>.</w:t>
      </w:r>
      <w:r>
        <w:rPr>
          <w:spacing w:val="80"/>
          <w:position w:val="5"/>
          <w:sz w:val="14"/>
        </w:rPr>
        <w:t> </w:t>
      </w:r>
      <w:r>
        <w:rPr>
          <w:rFonts w:ascii="Arial"/>
          <w:i/>
          <w:sz w:val="20"/>
        </w:rPr>
        <w:t>Tinline v White Cross Insurance Association Ltd [1921] 3 K.B. 327</w:t>
      </w:r>
      <w:r>
        <w:rPr>
          <w:sz w:val="20"/>
        </w:rPr>
        <w:t>; </w:t>
      </w:r>
      <w:r>
        <w:rPr>
          <w:rFonts w:ascii="Arial"/>
          <w:i/>
          <w:sz w:val="20"/>
        </w:rPr>
        <w:t>James v British &amp; </w:t>
      </w:r>
      <w:r>
        <w:rPr>
          <w:rFonts w:ascii="Arial"/>
          <w:i/>
          <w:sz w:val="20"/>
        </w:rPr>
        <w:t>General Insurance</w:t>
      </w:r>
      <w:r>
        <w:rPr>
          <w:rFonts w:ascii="Arial"/>
          <w:i/>
          <w:spacing w:val="45"/>
          <w:sz w:val="20"/>
        </w:rPr>
        <w:t> </w:t>
      </w:r>
      <w:r>
        <w:rPr>
          <w:rFonts w:ascii="Arial"/>
          <w:i/>
          <w:sz w:val="20"/>
        </w:rPr>
        <w:t>Co</w:t>
      </w:r>
      <w:r>
        <w:rPr>
          <w:rFonts w:ascii="Arial"/>
          <w:i/>
          <w:spacing w:val="46"/>
          <w:sz w:val="20"/>
        </w:rPr>
        <w:t> </w:t>
      </w:r>
      <w:r>
        <w:rPr>
          <w:rFonts w:ascii="Arial"/>
          <w:i/>
          <w:sz w:val="20"/>
        </w:rPr>
        <w:t>Ltd</w:t>
      </w:r>
      <w:r>
        <w:rPr>
          <w:rFonts w:ascii="Arial"/>
          <w:i/>
          <w:spacing w:val="46"/>
          <w:sz w:val="20"/>
        </w:rPr>
        <w:t> </w:t>
      </w:r>
      <w:r>
        <w:rPr>
          <w:rFonts w:ascii="Arial"/>
          <w:i/>
          <w:sz w:val="20"/>
        </w:rPr>
        <w:t>[1972]</w:t>
      </w:r>
      <w:r>
        <w:rPr>
          <w:rFonts w:ascii="Arial"/>
          <w:i/>
          <w:spacing w:val="46"/>
          <w:sz w:val="20"/>
        </w:rPr>
        <w:t> </w:t>
      </w:r>
      <w:r>
        <w:rPr>
          <w:rFonts w:ascii="Arial"/>
          <w:i/>
          <w:sz w:val="20"/>
        </w:rPr>
        <w:t>2</w:t>
      </w:r>
      <w:r>
        <w:rPr>
          <w:rFonts w:ascii="Arial"/>
          <w:i/>
          <w:spacing w:val="46"/>
          <w:sz w:val="20"/>
        </w:rPr>
        <w:t> </w:t>
      </w:r>
      <w:r>
        <w:rPr>
          <w:rFonts w:ascii="Arial"/>
          <w:i/>
          <w:sz w:val="20"/>
        </w:rPr>
        <w:t>K.B.</w:t>
      </w:r>
      <w:r>
        <w:rPr>
          <w:rFonts w:ascii="Arial"/>
          <w:i/>
          <w:spacing w:val="46"/>
          <w:sz w:val="20"/>
        </w:rPr>
        <w:t> </w:t>
      </w:r>
      <w:r>
        <w:rPr>
          <w:rFonts w:ascii="Arial"/>
          <w:i/>
          <w:sz w:val="20"/>
        </w:rPr>
        <w:t>311</w:t>
      </w:r>
      <w:r>
        <w:rPr>
          <w:sz w:val="20"/>
        </w:rPr>
        <w:t>;</w:t>
      </w:r>
      <w:r>
        <w:rPr>
          <w:spacing w:val="46"/>
          <w:sz w:val="20"/>
        </w:rPr>
        <w:t> </w:t>
      </w:r>
      <w:r>
        <w:rPr>
          <w:sz w:val="20"/>
        </w:rPr>
        <w:t>compare</w:t>
      </w:r>
      <w:r>
        <w:rPr>
          <w:spacing w:val="46"/>
          <w:sz w:val="20"/>
        </w:rPr>
        <w:t> </w:t>
      </w:r>
      <w:r>
        <w:rPr>
          <w:rFonts w:ascii="Arial"/>
          <w:i/>
          <w:sz w:val="20"/>
        </w:rPr>
        <w:t>Crage</w:t>
      </w:r>
      <w:r>
        <w:rPr>
          <w:rFonts w:ascii="Arial"/>
          <w:i/>
          <w:spacing w:val="45"/>
          <w:sz w:val="20"/>
        </w:rPr>
        <w:t> </w:t>
      </w:r>
      <w:r>
        <w:rPr>
          <w:rFonts w:ascii="Arial"/>
          <w:i/>
          <w:sz w:val="20"/>
        </w:rPr>
        <w:t>v</w:t>
      </w:r>
      <w:r>
        <w:rPr>
          <w:rFonts w:ascii="Arial"/>
          <w:i/>
          <w:spacing w:val="46"/>
          <w:sz w:val="20"/>
        </w:rPr>
        <w:t> </w:t>
      </w:r>
      <w:r>
        <w:rPr>
          <w:rFonts w:ascii="Arial"/>
          <w:i/>
          <w:sz w:val="20"/>
        </w:rPr>
        <w:t>Fry</w:t>
      </w:r>
      <w:r>
        <w:rPr>
          <w:rFonts w:ascii="Arial"/>
          <w:i/>
          <w:spacing w:val="46"/>
          <w:sz w:val="20"/>
        </w:rPr>
        <w:t> </w:t>
      </w:r>
      <w:r>
        <w:rPr>
          <w:rFonts w:ascii="Arial"/>
          <w:i/>
          <w:sz w:val="20"/>
        </w:rPr>
        <w:t>(1903)</w:t>
      </w:r>
      <w:r>
        <w:rPr>
          <w:rFonts w:ascii="Arial"/>
          <w:i/>
          <w:spacing w:val="46"/>
          <w:sz w:val="20"/>
        </w:rPr>
        <w:t> </w:t>
      </w:r>
      <w:r>
        <w:rPr>
          <w:rFonts w:ascii="Arial"/>
          <w:i/>
          <w:sz w:val="20"/>
        </w:rPr>
        <w:t>67</w:t>
      </w:r>
      <w:r>
        <w:rPr>
          <w:rFonts w:ascii="Arial"/>
          <w:i/>
          <w:spacing w:val="46"/>
          <w:sz w:val="20"/>
        </w:rPr>
        <w:t> </w:t>
      </w:r>
      <w:r>
        <w:rPr>
          <w:rFonts w:ascii="Arial"/>
          <w:i/>
          <w:sz w:val="20"/>
        </w:rPr>
        <w:t>J.P.</w:t>
      </w:r>
      <w:r>
        <w:rPr>
          <w:rFonts w:ascii="Arial"/>
          <w:i/>
          <w:spacing w:val="46"/>
          <w:sz w:val="20"/>
        </w:rPr>
        <w:t> </w:t>
      </w:r>
      <w:r>
        <w:rPr>
          <w:rFonts w:ascii="Arial"/>
          <w:i/>
          <w:sz w:val="20"/>
        </w:rPr>
        <w:t>240</w:t>
      </w:r>
      <w:r>
        <w:rPr>
          <w:sz w:val="20"/>
        </w:rPr>
        <w:t>;</w:t>
      </w:r>
      <w:r>
        <w:rPr>
          <w:spacing w:val="46"/>
          <w:sz w:val="20"/>
        </w:rPr>
        <w:t> </w:t>
      </w:r>
      <w:r>
        <w:rPr>
          <w:rFonts w:ascii="Arial"/>
          <w:i/>
          <w:sz w:val="20"/>
        </w:rPr>
        <w:t>Cointat</w:t>
      </w:r>
      <w:r>
        <w:rPr>
          <w:rFonts w:ascii="Arial"/>
          <w:i/>
          <w:spacing w:val="46"/>
          <w:sz w:val="20"/>
        </w:rPr>
        <w:t> </w:t>
      </w:r>
      <w:r>
        <w:rPr>
          <w:rFonts w:ascii="Arial"/>
          <w:i/>
          <w:spacing w:val="-10"/>
          <w:sz w:val="20"/>
        </w:rPr>
        <w:t>v</w:t>
      </w:r>
    </w:p>
    <w:p>
      <w:pPr>
        <w:spacing w:line="235" w:lineRule="auto" w:before="0"/>
        <w:ind w:left="705" w:right="168" w:firstLine="0"/>
        <w:jc w:val="both"/>
        <w:rPr>
          <w:rFonts w:ascii="Arial"/>
          <w:i/>
          <w:sz w:val="20"/>
        </w:rPr>
      </w:pPr>
      <w:r>
        <w:rPr>
          <w:rFonts w:ascii="Arial"/>
          <w:i/>
          <w:sz w:val="20"/>
        </w:rPr>
        <w:t>Mynham &amp; Son [1913] 2 K.B. 220</w:t>
      </w:r>
      <w:r>
        <w:rPr>
          <w:sz w:val="20"/>
        </w:rPr>
        <w:t>; reversed on a different point </w:t>
      </w:r>
      <w:r>
        <w:rPr>
          <w:rFonts w:ascii="Arial"/>
          <w:i/>
          <w:sz w:val="20"/>
        </w:rPr>
        <w:t>(1914) 30 T.L.R. 282</w:t>
      </w:r>
      <w:r>
        <w:rPr>
          <w:sz w:val="20"/>
        </w:rPr>
        <w:t>: </w:t>
      </w:r>
      <w:r>
        <w:rPr>
          <w:rFonts w:ascii="Arial"/>
          <w:i/>
          <w:sz w:val="20"/>
        </w:rPr>
        <w:t>R. Leslie Ltd v Reliable Advertising, etc., Agency Ltd [1915] 1 K.B. 652</w:t>
      </w:r>
      <w:r>
        <w:rPr>
          <w:sz w:val="20"/>
        </w:rPr>
        <w:t>; </w:t>
      </w:r>
      <w:r>
        <w:rPr>
          <w:rFonts w:ascii="Arial"/>
          <w:i/>
          <w:sz w:val="20"/>
        </w:rPr>
        <w:t>Simon v Pawsons &amp; Leafs Ltd (1932)</w:t>
      </w:r>
      <w:r>
        <w:rPr>
          <w:rFonts w:ascii="Arial"/>
          <w:i/>
          <w:spacing w:val="7"/>
          <w:sz w:val="20"/>
        </w:rPr>
        <w:t> </w:t>
      </w:r>
      <w:r>
        <w:rPr>
          <w:rFonts w:ascii="Arial"/>
          <w:i/>
          <w:sz w:val="20"/>
        </w:rPr>
        <w:t>38</w:t>
      </w:r>
      <w:r>
        <w:rPr>
          <w:rFonts w:ascii="Arial"/>
          <w:i/>
          <w:spacing w:val="8"/>
          <w:sz w:val="20"/>
        </w:rPr>
        <w:t> </w:t>
      </w:r>
      <w:r>
        <w:rPr>
          <w:rFonts w:ascii="Arial"/>
          <w:i/>
          <w:sz w:val="20"/>
        </w:rPr>
        <w:t>Com.</w:t>
      </w:r>
      <w:r>
        <w:rPr>
          <w:rFonts w:ascii="Arial"/>
          <w:i/>
          <w:spacing w:val="8"/>
          <w:sz w:val="20"/>
        </w:rPr>
        <w:t> </w:t>
      </w:r>
      <w:r>
        <w:rPr>
          <w:rFonts w:ascii="Arial"/>
          <w:i/>
          <w:sz w:val="20"/>
        </w:rPr>
        <w:t>Cas.</w:t>
      </w:r>
      <w:r>
        <w:rPr>
          <w:rFonts w:ascii="Arial"/>
          <w:i/>
          <w:spacing w:val="8"/>
          <w:sz w:val="20"/>
        </w:rPr>
        <w:t> </w:t>
      </w:r>
      <w:r>
        <w:rPr>
          <w:rFonts w:ascii="Arial"/>
          <w:i/>
          <w:sz w:val="20"/>
        </w:rPr>
        <w:t>151</w:t>
      </w:r>
      <w:r>
        <w:rPr>
          <w:sz w:val="20"/>
        </w:rPr>
        <w:t>,</w:t>
      </w:r>
      <w:r>
        <w:rPr>
          <w:spacing w:val="8"/>
          <w:sz w:val="20"/>
        </w:rPr>
        <w:t> </w:t>
      </w:r>
      <w:r>
        <w:rPr>
          <w:sz w:val="20"/>
        </w:rPr>
        <w:t>with</w:t>
      </w:r>
      <w:r>
        <w:rPr>
          <w:spacing w:val="8"/>
          <w:sz w:val="20"/>
        </w:rPr>
        <w:t> </w:t>
      </w:r>
      <w:r>
        <w:rPr>
          <w:rFonts w:ascii="Arial"/>
          <w:i/>
          <w:sz w:val="20"/>
        </w:rPr>
        <w:t>Fitzgerald</w:t>
      </w:r>
      <w:r>
        <w:rPr>
          <w:rFonts w:ascii="Arial"/>
          <w:i/>
          <w:spacing w:val="8"/>
          <w:sz w:val="20"/>
        </w:rPr>
        <w:t> </w:t>
      </w:r>
      <w:r>
        <w:rPr>
          <w:rFonts w:ascii="Arial"/>
          <w:i/>
          <w:sz w:val="20"/>
        </w:rPr>
        <w:t>v</w:t>
      </w:r>
      <w:r>
        <w:rPr>
          <w:rFonts w:ascii="Arial"/>
          <w:i/>
          <w:spacing w:val="8"/>
          <w:sz w:val="20"/>
        </w:rPr>
        <w:t> </w:t>
      </w:r>
      <w:r>
        <w:rPr>
          <w:rFonts w:ascii="Arial"/>
          <w:i/>
          <w:sz w:val="20"/>
        </w:rPr>
        <w:t>Leonard</w:t>
      </w:r>
      <w:r>
        <w:rPr>
          <w:rFonts w:ascii="Arial"/>
          <w:i/>
          <w:spacing w:val="8"/>
          <w:sz w:val="20"/>
        </w:rPr>
        <w:t> </w:t>
      </w:r>
      <w:r>
        <w:rPr>
          <w:rFonts w:ascii="Arial"/>
          <w:i/>
          <w:sz w:val="20"/>
        </w:rPr>
        <w:t>(1893)</w:t>
      </w:r>
      <w:r>
        <w:rPr>
          <w:rFonts w:ascii="Arial"/>
          <w:i/>
          <w:spacing w:val="8"/>
          <w:sz w:val="20"/>
        </w:rPr>
        <w:t> </w:t>
      </w:r>
      <w:r>
        <w:rPr>
          <w:rFonts w:ascii="Arial"/>
          <w:i/>
          <w:sz w:val="20"/>
        </w:rPr>
        <w:t>32</w:t>
      </w:r>
      <w:r>
        <w:rPr>
          <w:rFonts w:ascii="Arial"/>
          <w:i/>
          <w:spacing w:val="8"/>
          <w:sz w:val="20"/>
        </w:rPr>
        <w:t> </w:t>
      </w:r>
      <w:r>
        <w:rPr>
          <w:rFonts w:ascii="Arial"/>
          <w:i/>
          <w:sz w:val="20"/>
        </w:rPr>
        <w:t>L.R.Ir.</w:t>
      </w:r>
      <w:r>
        <w:rPr>
          <w:rFonts w:ascii="Arial"/>
          <w:i/>
          <w:spacing w:val="8"/>
          <w:sz w:val="20"/>
        </w:rPr>
        <w:t> </w:t>
      </w:r>
      <w:r>
        <w:rPr>
          <w:rFonts w:ascii="Arial"/>
          <w:i/>
          <w:sz w:val="20"/>
        </w:rPr>
        <w:t>675</w:t>
      </w:r>
      <w:r>
        <w:rPr>
          <w:rFonts w:ascii="Arial"/>
          <w:i/>
          <w:spacing w:val="8"/>
          <w:sz w:val="20"/>
        </w:rPr>
        <w:t> </w:t>
      </w:r>
      <w:r>
        <w:rPr>
          <w:sz w:val="20"/>
        </w:rPr>
        <w:t>and</w:t>
      </w:r>
      <w:r>
        <w:rPr>
          <w:spacing w:val="8"/>
          <w:sz w:val="20"/>
        </w:rPr>
        <w:t> </w:t>
      </w:r>
      <w:r>
        <w:rPr>
          <w:rFonts w:ascii="Arial"/>
          <w:i/>
          <w:sz w:val="20"/>
        </w:rPr>
        <w:t>Askey</w:t>
      </w:r>
      <w:r>
        <w:rPr>
          <w:rFonts w:ascii="Arial"/>
          <w:i/>
          <w:spacing w:val="8"/>
          <w:sz w:val="20"/>
        </w:rPr>
        <w:t> </w:t>
      </w:r>
      <w:r>
        <w:rPr>
          <w:rFonts w:ascii="Arial"/>
          <w:i/>
          <w:sz w:val="20"/>
        </w:rPr>
        <w:t>v</w:t>
      </w:r>
      <w:r>
        <w:rPr>
          <w:rFonts w:ascii="Arial"/>
          <w:i/>
          <w:spacing w:val="8"/>
          <w:sz w:val="20"/>
        </w:rPr>
        <w:t> </w:t>
      </w:r>
      <w:r>
        <w:rPr>
          <w:rFonts w:ascii="Arial"/>
          <w:i/>
          <w:spacing w:val="-2"/>
          <w:sz w:val="20"/>
        </w:rPr>
        <w:t>Golden</w:t>
      </w:r>
    </w:p>
    <w:p>
      <w:pPr>
        <w:spacing w:line="225" w:lineRule="exact" w:before="0"/>
        <w:ind w:left="705" w:right="0" w:firstLine="0"/>
        <w:jc w:val="both"/>
        <w:rPr>
          <w:sz w:val="20"/>
        </w:rPr>
      </w:pPr>
      <w:r>
        <w:rPr>
          <w:rFonts w:ascii="Arial"/>
          <w:i/>
          <w:sz w:val="20"/>
        </w:rPr>
        <w:t>Wine Co Ltd [1948] 2 All E.R. </w:t>
      </w:r>
      <w:r>
        <w:rPr>
          <w:rFonts w:ascii="Arial"/>
          <w:i/>
          <w:spacing w:val="-5"/>
          <w:sz w:val="20"/>
        </w:rPr>
        <w:t>35</w:t>
      </w:r>
      <w:r>
        <w:rPr>
          <w:spacing w:val="-5"/>
          <w:sz w:val="20"/>
        </w:rPr>
        <w:t>.</w:t>
      </w:r>
    </w:p>
    <w:p>
      <w:pPr>
        <w:pStyle w:val="BodyText"/>
        <w:spacing w:before="8"/>
      </w:pPr>
    </w:p>
    <w:p>
      <w:pPr>
        <w:spacing w:line="235" w:lineRule="auto" w:before="0"/>
        <w:ind w:left="705" w:right="168" w:hanging="541"/>
        <w:jc w:val="both"/>
        <w:rPr>
          <w:sz w:val="20"/>
        </w:rPr>
      </w:pPr>
      <w:r>
        <w:rPr>
          <w:color w:val="005DA1"/>
          <w:position w:val="5"/>
          <w:sz w:val="14"/>
          <w:u w:val="single" w:color="005DA1"/>
        </w:rPr>
        <w:t>1171</w:t>
      </w:r>
      <w:r>
        <w:rPr>
          <w:position w:val="5"/>
          <w:sz w:val="14"/>
        </w:rPr>
        <w:t>.</w:t>
      </w:r>
      <w:r>
        <w:rPr>
          <w:spacing w:val="80"/>
          <w:position w:val="5"/>
          <w:sz w:val="14"/>
        </w:rPr>
        <w:t> </w:t>
      </w:r>
      <w:r>
        <w:rPr>
          <w:sz w:val="20"/>
        </w:rPr>
        <w:t>per Greer L.J. in </w:t>
      </w:r>
      <w:r>
        <w:rPr>
          <w:rFonts w:ascii="Arial" w:hAnsi="Arial"/>
          <w:i/>
          <w:sz w:val="20"/>
        </w:rPr>
        <w:t>Haseldine v Hosken [1933] 1 K.B. 822, 838</w:t>
      </w:r>
      <w:r>
        <w:rPr>
          <w:sz w:val="20"/>
        </w:rPr>
        <w:t>; and see the difference of </w:t>
      </w:r>
      <w:r>
        <w:rPr>
          <w:sz w:val="20"/>
        </w:rPr>
        <w:t>opinion between</w:t>
      </w:r>
      <w:r>
        <w:rPr>
          <w:spacing w:val="-2"/>
          <w:sz w:val="20"/>
        </w:rPr>
        <w:t> </w:t>
      </w:r>
      <w:r>
        <w:rPr>
          <w:sz w:val="20"/>
        </w:rPr>
        <w:t>Denning</w:t>
      </w:r>
      <w:r>
        <w:rPr>
          <w:spacing w:val="-2"/>
          <w:sz w:val="20"/>
        </w:rPr>
        <w:t> </w:t>
      </w:r>
      <w:r>
        <w:rPr>
          <w:sz w:val="20"/>
        </w:rPr>
        <w:t>and</w:t>
      </w:r>
      <w:r>
        <w:rPr>
          <w:spacing w:val="-2"/>
          <w:sz w:val="20"/>
        </w:rPr>
        <w:t> </w:t>
      </w:r>
      <w:r>
        <w:rPr>
          <w:sz w:val="20"/>
        </w:rPr>
        <w:t>Hodson</w:t>
      </w:r>
      <w:r>
        <w:rPr>
          <w:spacing w:val="-2"/>
          <w:sz w:val="20"/>
        </w:rPr>
        <w:t> </w:t>
      </w:r>
      <w:r>
        <w:rPr>
          <w:sz w:val="20"/>
        </w:rPr>
        <w:t>L.JJ.</w:t>
      </w:r>
      <w:r>
        <w:rPr>
          <w:spacing w:val="-2"/>
          <w:sz w:val="20"/>
        </w:rPr>
        <w:t> </w:t>
      </w:r>
      <w:r>
        <w:rPr>
          <w:sz w:val="20"/>
        </w:rPr>
        <w:t>in</w:t>
      </w:r>
      <w:r>
        <w:rPr>
          <w:spacing w:val="-3"/>
          <w:sz w:val="20"/>
        </w:rPr>
        <w:t> </w:t>
      </w:r>
      <w:r>
        <w:rPr>
          <w:rFonts w:ascii="Arial" w:hAnsi="Arial"/>
          <w:i/>
          <w:sz w:val="20"/>
        </w:rPr>
        <w:t>Marles</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Philip</w:t>
      </w:r>
      <w:r>
        <w:rPr>
          <w:rFonts w:ascii="Arial" w:hAnsi="Arial"/>
          <w:i/>
          <w:spacing w:val="-2"/>
          <w:sz w:val="20"/>
        </w:rPr>
        <w:t> </w:t>
      </w:r>
      <w:r>
        <w:rPr>
          <w:rFonts w:ascii="Arial" w:hAnsi="Arial"/>
          <w:i/>
          <w:sz w:val="20"/>
        </w:rPr>
        <w:t>Trant</w:t>
      </w:r>
      <w:r>
        <w:rPr>
          <w:rFonts w:ascii="Arial" w:hAnsi="Arial"/>
          <w:i/>
          <w:spacing w:val="-2"/>
          <w:sz w:val="20"/>
        </w:rPr>
        <w:t> </w:t>
      </w:r>
      <w:r>
        <w:rPr>
          <w:rFonts w:ascii="Arial" w:hAnsi="Arial"/>
          <w:i/>
          <w:sz w:val="20"/>
        </w:rPr>
        <w:t>&amp;</w:t>
      </w:r>
      <w:r>
        <w:rPr>
          <w:rFonts w:ascii="Arial" w:hAnsi="Arial"/>
          <w:i/>
          <w:spacing w:val="-2"/>
          <w:sz w:val="20"/>
        </w:rPr>
        <w:t> </w:t>
      </w:r>
      <w:r>
        <w:rPr>
          <w:rFonts w:ascii="Arial" w:hAnsi="Arial"/>
          <w:i/>
          <w:sz w:val="20"/>
        </w:rPr>
        <w:t>Sons</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[1954]</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Q.B.</w:t>
      </w:r>
      <w:r>
        <w:rPr>
          <w:rFonts w:ascii="Arial" w:hAnsi="Arial"/>
          <w:i/>
          <w:spacing w:val="-2"/>
          <w:sz w:val="20"/>
        </w:rPr>
        <w:t> </w:t>
      </w:r>
      <w:r>
        <w:rPr>
          <w:rFonts w:ascii="Arial" w:hAnsi="Arial"/>
          <w:i/>
          <w:sz w:val="20"/>
        </w:rPr>
        <w:t>29,</w:t>
      </w:r>
      <w:r>
        <w:rPr>
          <w:rFonts w:ascii="Arial" w:hAnsi="Arial"/>
          <w:i/>
          <w:spacing w:val="-2"/>
          <w:sz w:val="20"/>
        </w:rPr>
        <w:t> </w:t>
      </w:r>
      <w:r>
        <w:rPr>
          <w:rFonts w:ascii="Arial" w:hAnsi="Arial"/>
          <w:i/>
          <w:sz w:val="20"/>
        </w:rPr>
        <w:t>39–40 </w:t>
      </w:r>
      <w:r>
        <w:rPr>
          <w:sz w:val="20"/>
        </w:rPr>
        <w:t>and 44.</w:t>
      </w:r>
    </w:p>
    <w:p>
      <w:pPr>
        <w:pStyle w:val="BodyText"/>
        <w:spacing w:before="8"/>
      </w:pPr>
    </w:p>
    <w:p>
      <w:pPr>
        <w:spacing w:line="235" w:lineRule="auto" w:before="1"/>
        <w:ind w:left="705" w:right="0" w:hanging="541"/>
        <w:jc w:val="left"/>
        <w:rPr>
          <w:sz w:val="20"/>
        </w:rPr>
      </w:pPr>
      <w:r>
        <w:rPr>
          <w:color w:val="005DA1"/>
          <w:position w:val="5"/>
          <w:sz w:val="14"/>
          <w:u w:val="single" w:color="005DA1"/>
        </w:rPr>
        <w:t>1172</w:t>
      </w:r>
      <w:r>
        <w:rPr>
          <w:position w:val="5"/>
          <w:sz w:val="14"/>
        </w:rPr>
        <w:t>.</w:t>
      </w:r>
      <w:r>
        <w:rPr>
          <w:spacing w:val="40"/>
          <w:position w:val="5"/>
          <w:sz w:val="14"/>
        </w:rPr>
        <w:t>  </w:t>
      </w:r>
      <w:r>
        <w:rPr>
          <w:rFonts w:ascii="Arial" w:hAnsi="Arial"/>
          <w:i/>
          <w:sz w:val="20"/>
        </w:rPr>
        <w:t>Hardy</w:t>
      </w:r>
      <w:r>
        <w:rPr>
          <w:rFonts w:ascii="Arial" w:hAnsi="Arial"/>
          <w:i/>
          <w:spacing w:val="32"/>
          <w:sz w:val="20"/>
        </w:rPr>
        <w:t> </w:t>
      </w:r>
      <w:r>
        <w:rPr>
          <w:rFonts w:ascii="Arial" w:hAnsi="Arial"/>
          <w:i/>
          <w:sz w:val="20"/>
        </w:rPr>
        <w:t>v</w:t>
      </w:r>
      <w:r>
        <w:rPr>
          <w:rFonts w:ascii="Arial" w:hAnsi="Arial"/>
          <w:i/>
          <w:spacing w:val="32"/>
          <w:sz w:val="20"/>
        </w:rPr>
        <w:t> </w:t>
      </w:r>
      <w:r>
        <w:rPr>
          <w:rFonts w:ascii="Arial" w:hAnsi="Arial"/>
          <w:i/>
          <w:sz w:val="20"/>
        </w:rPr>
        <w:t>Motor</w:t>
      </w:r>
      <w:r>
        <w:rPr>
          <w:rFonts w:ascii="Arial" w:hAnsi="Arial"/>
          <w:i/>
          <w:spacing w:val="32"/>
          <w:sz w:val="20"/>
        </w:rPr>
        <w:t> </w:t>
      </w:r>
      <w:r>
        <w:rPr>
          <w:rFonts w:ascii="Arial" w:hAnsi="Arial"/>
          <w:i/>
          <w:sz w:val="20"/>
        </w:rPr>
        <w:t>Insurers’</w:t>
      </w:r>
      <w:r>
        <w:rPr>
          <w:rFonts w:ascii="Arial" w:hAnsi="Arial"/>
          <w:i/>
          <w:spacing w:val="32"/>
          <w:sz w:val="20"/>
        </w:rPr>
        <w:t> </w:t>
      </w:r>
      <w:r>
        <w:rPr>
          <w:rFonts w:ascii="Arial" w:hAnsi="Arial"/>
          <w:i/>
          <w:sz w:val="20"/>
        </w:rPr>
        <w:t>Bureau</w:t>
      </w:r>
      <w:r>
        <w:rPr>
          <w:rFonts w:ascii="Arial" w:hAnsi="Arial"/>
          <w:i/>
          <w:spacing w:val="32"/>
          <w:sz w:val="20"/>
        </w:rPr>
        <w:t> </w:t>
      </w:r>
      <w:r>
        <w:rPr>
          <w:rFonts w:ascii="Arial" w:hAnsi="Arial"/>
          <w:i/>
          <w:sz w:val="20"/>
        </w:rPr>
        <w:t>[1964]</w:t>
      </w:r>
      <w:r>
        <w:rPr>
          <w:rFonts w:ascii="Arial" w:hAnsi="Arial"/>
          <w:i/>
          <w:spacing w:val="32"/>
          <w:sz w:val="20"/>
        </w:rPr>
        <w:t> </w:t>
      </w:r>
      <w:r>
        <w:rPr>
          <w:rFonts w:ascii="Arial" w:hAnsi="Arial"/>
          <w:i/>
          <w:sz w:val="20"/>
        </w:rPr>
        <w:t>2</w:t>
      </w:r>
      <w:r>
        <w:rPr>
          <w:rFonts w:ascii="Arial" w:hAnsi="Arial"/>
          <w:i/>
          <w:spacing w:val="32"/>
          <w:sz w:val="20"/>
        </w:rPr>
        <w:t> </w:t>
      </w:r>
      <w:r>
        <w:rPr>
          <w:rFonts w:ascii="Arial" w:hAnsi="Arial"/>
          <w:i/>
          <w:sz w:val="20"/>
        </w:rPr>
        <w:t>Q.B.</w:t>
      </w:r>
      <w:r>
        <w:rPr>
          <w:rFonts w:ascii="Arial" w:hAnsi="Arial"/>
          <w:i/>
          <w:spacing w:val="32"/>
          <w:sz w:val="20"/>
        </w:rPr>
        <w:t> </w:t>
      </w:r>
      <w:r>
        <w:rPr>
          <w:rFonts w:ascii="Arial" w:hAnsi="Arial"/>
          <w:i/>
          <w:sz w:val="20"/>
        </w:rPr>
        <w:t>745,</w:t>
      </w:r>
      <w:r>
        <w:rPr>
          <w:rFonts w:ascii="Arial" w:hAnsi="Arial"/>
          <w:i/>
          <w:spacing w:val="32"/>
          <w:sz w:val="20"/>
        </w:rPr>
        <w:t> </w:t>
      </w:r>
      <w:r>
        <w:rPr>
          <w:rFonts w:ascii="Arial" w:hAnsi="Arial"/>
          <w:i/>
          <w:sz w:val="20"/>
        </w:rPr>
        <w:t>768</w:t>
      </w:r>
      <w:r>
        <w:rPr>
          <w:sz w:val="20"/>
        </w:rPr>
        <w:t>.</w:t>
      </w:r>
      <w:r>
        <w:rPr>
          <w:spacing w:val="32"/>
          <w:sz w:val="20"/>
        </w:rPr>
        <w:t> </w:t>
      </w:r>
      <w:r>
        <w:rPr>
          <w:sz w:val="20"/>
        </w:rPr>
        <w:t>In</w:t>
      </w:r>
      <w:r>
        <w:rPr>
          <w:spacing w:val="32"/>
          <w:sz w:val="20"/>
        </w:rPr>
        <w:t> </w:t>
      </w:r>
      <w:r>
        <w:rPr>
          <w:rFonts w:ascii="Arial" w:hAnsi="Arial"/>
          <w:i/>
          <w:sz w:val="20"/>
        </w:rPr>
        <w:t>Hardy</w:t>
      </w:r>
      <w:r>
        <w:rPr>
          <w:rFonts w:ascii="Arial" w:hAnsi="Arial"/>
          <w:i/>
          <w:spacing w:val="32"/>
          <w:sz w:val="20"/>
        </w:rPr>
        <w:t> </w:t>
      </w:r>
      <w:r>
        <w:rPr>
          <w:rFonts w:ascii="Arial" w:hAnsi="Arial"/>
          <w:i/>
          <w:sz w:val="20"/>
        </w:rPr>
        <w:t>v</w:t>
      </w:r>
      <w:r>
        <w:rPr>
          <w:rFonts w:ascii="Arial" w:hAnsi="Arial"/>
          <w:i/>
          <w:spacing w:val="32"/>
          <w:sz w:val="20"/>
        </w:rPr>
        <w:t> </w:t>
      </w:r>
      <w:r>
        <w:rPr>
          <w:rFonts w:ascii="Arial" w:hAnsi="Arial"/>
          <w:i/>
          <w:sz w:val="20"/>
        </w:rPr>
        <w:t>Motor</w:t>
      </w:r>
      <w:r>
        <w:rPr>
          <w:rFonts w:ascii="Arial" w:hAnsi="Arial"/>
          <w:i/>
          <w:spacing w:val="32"/>
          <w:sz w:val="20"/>
        </w:rPr>
        <w:t> </w:t>
      </w:r>
      <w:r>
        <w:rPr>
          <w:rFonts w:ascii="Arial" w:hAnsi="Arial"/>
          <w:i/>
          <w:sz w:val="20"/>
        </w:rPr>
        <w:t>Insurers’</w:t>
      </w:r>
      <w:r>
        <w:rPr>
          <w:rFonts w:ascii="Arial" w:hAnsi="Arial"/>
          <w:i/>
          <w:spacing w:val="32"/>
          <w:sz w:val="20"/>
        </w:rPr>
        <w:t> </w:t>
      </w:r>
      <w:r>
        <w:rPr>
          <w:rFonts w:ascii="Arial" w:hAnsi="Arial"/>
          <w:i/>
          <w:sz w:val="20"/>
        </w:rPr>
        <w:t>Bureau </w:t>
      </w:r>
      <w:bookmarkStart w:name="_bookmark1843" w:id="1845"/>
      <w:bookmarkEnd w:id="1845"/>
      <w:r>
        <w:rPr>
          <w:rFonts w:ascii="Arial" w:hAnsi="Arial"/>
          <w:i/>
          <w:sz w:val="20"/>
        </w:rPr>
        <w:t>[1964]</w:t>
      </w:r>
      <w:r>
        <w:rPr>
          <w:rFonts w:ascii="Arial" w:hAnsi="Arial"/>
          <w:i/>
          <w:spacing w:val="1"/>
          <w:sz w:val="20"/>
        </w:rPr>
        <w:t> </w:t>
      </w:r>
      <w:r>
        <w:rPr>
          <w:rFonts w:ascii="Arial" w:hAnsi="Arial"/>
          <w:i/>
          <w:sz w:val="20"/>
        </w:rPr>
        <w:t>2</w:t>
      </w:r>
      <w:r>
        <w:rPr>
          <w:rFonts w:ascii="Arial" w:hAnsi="Arial"/>
          <w:i/>
          <w:spacing w:val="2"/>
          <w:sz w:val="20"/>
        </w:rPr>
        <w:t> </w:t>
      </w:r>
      <w:r>
        <w:rPr>
          <w:rFonts w:ascii="Arial" w:hAnsi="Arial"/>
          <w:i/>
          <w:sz w:val="20"/>
        </w:rPr>
        <w:t>Q.B.</w:t>
      </w:r>
      <w:r>
        <w:rPr>
          <w:rFonts w:ascii="Arial" w:hAnsi="Arial"/>
          <w:i/>
          <w:spacing w:val="2"/>
          <w:sz w:val="20"/>
        </w:rPr>
        <w:t> </w:t>
      </w:r>
      <w:r>
        <w:rPr>
          <w:rFonts w:ascii="Arial" w:hAnsi="Arial"/>
          <w:i/>
          <w:sz w:val="20"/>
        </w:rPr>
        <w:t>745,</w:t>
      </w:r>
      <w:r>
        <w:rPr>
          <w:rFonts w:ascii="Arial" w:hAnsi="Arial"/>
          <w:i/>
          <w:spacing w:val="2"/>
          <w:sz w:val="20"/>
        </w:rPr>
        <w:t> </w:t>
      </w:r>
      <w:r>
        <w:rPr>
          <w:rFonts w:ascii="Arial" w:hAnsi="Arial"/>
          <w:i/>
          <w:sz w:val="20"/>
        </w:rPr>
        <w:t>769</w:t>
      </w:r>
      <w:r>
        <w:rPr>
          <w:sz w:val="20"/>
        </w:rPr>
        <w:t>,</w:t>
      </w:r>
      <w:r>
        <w:rPr>
          <w:spacing w:val="2"/>
          <w:sz w:val="20"/>
        </w:rPr>
        <w:t> </w:t>
      </w:r>
      <w:r>
        <w:rPr>
          <w:sz w:val="20"/>
        </w:rPr>
        <w:t>Diplock</w:t>
      </w:r>
      <w:r>
        <w:rPr>
          <w:spacing w:val="2"/>
          <w:sz w:val="20"/>
        </w:rPr>
        <w:t> </w:t>
      </w:r>
      <w:r>
        <w:rPr>
          <w:sz w:val="20"/>
        </w:rPr>
        <w:t>L.J.</w:t>
      </w:r>
      <w:r>
        <w:rPr>
          <w:spacing w:val="2"/>
          <w:sz w:val="20"/>
        </w:rPr>
        <w:t> </w:t>
      </w:r>
      <w:r>
        <w:rPr>
          <w:sz w:val="20"/>
        </w:rPr>
        <w:t>considered</w:t>
      </w:r>
      <w:r>
        <w:rPr>
          <w:spacing w:val="2"/>
          <w:sz w:val="20"/>
        </w:rPr>
        <w:t> </w:t>
      </w:r>
      <w:r>
        <w:rPr>
          <w:sz w:val="20"/>
        </w:rPr>
        <w:t>that</w:t>
      </w:r>
      <w:r>
        <w:rPr>
          <w:spacing w:val="2"/>
          <w:sz w:val="20"/>
        </w:rPr>
        <w:t> </w:t>
      </w:r>
      <w:r>
        <w:rPr>
          <w:sz w:val="20"/>
        </w:rPr>
        <w:t>an</w:t>
      </w:r>
      <w:r>
        <w:rPr>
          <w:spacing w:val="2"/>
          <w:sz w:val="20"/>
        </w:rPr>
        <w:t> </w:t>
      </w:r>
      <w:r>
        <w:rPr>
          <w:sz w:val="20"/>
        </w:rPr>
        <w:t>assured</w:t>
      </w:r>
      <w:r>
        <w:rPr>
          <w:spacing w:val="2"/>
          <w:sz w:val="20"/>
        </w:rPr>
        <w:t> </w:t>
      </w:r>
      <w:r>
        <w:rPr>
          <w:sz w:val="20"/>
        </w:rPr>
        <w:t>who</w:t>
      </w:r>
      <w:r>
        <w:rPr>
          <w:spacing w:val="2"/>
          <w:sz w:val="20"/>
        </w:rPr>
        <w:t> </w:t>
      </w:r>
      <w:r>
        <w:rPr>
          <w:sz w:val="20"/>
        </w:rPr>
        <w:t>had</w:t>
      </w:r>
      <w:r>
        <w:rPr>
          <w:spacing w:val="2"/>
          <w:sz w:val="20"/>
        </w:rPr>
        <w:t> </w:t>
      </w:r>
      <w:r>
        <w:rPr>
          <w:sz w:val="20"/>
        </w:rPr>
        <w:t>discharged</w:t>
      </w:r>
      <w:r>
        <w:rPr>
          <w:spacing w:val="2"/>
          <w:sz w:val="20"/>
        </w:rPr>
        <w:t> </w:t>
      </w:r>
      <w:r>
        <w:rPr>
          <w:sz w:val="20"/>
        </w:rPr>
        <w:t>his</w:t>
      </w:r>
      <w:r>
        <w:rPr>
          <w:spacing w:val="2"/>
          <w:sz w:val="20"/>
        </w:rPr>
        <w:t> </w:t>
      </w:r>
      <w:r>
        <w:rPr>
          <w:spacing w:val="-2"/>
          <w:sz w:val="20"/>
        </w:rPr>
        <w:t>liability</w:t>
      </w:r>
    </w:p>
    <w:p>
      <w:pPr>
        <w:spacing w:after="0" w:line="235" w:lineRule="auto"/>
        <w:jc w:val="left"/>
        <w:rPr>
          <w:sz w:val="20"/>
        </w:rPr>
        <w:sectPr>
          <w:pgSz w:w="11900" w:h="16840"/>
          <w:pgMar w:header="971" w:footer="0" w:top="1300" w:bottom="280" w:left="1275" w:right="1275"/>
        </w:sectPr>
      </w:pPr>
    </w:p>
    <w:p>
      <w:pPr>
        <w:pStyle w:val="BodyText"/>
        <w:spacing w:line="235" w:lineRule="auto" w:before="110"/>
        <w:ind w:left="705" w:right="167"/>
        <w:jc w:val="both"/>
      </w:pPr>
      <w:bookmarkStart w:name="_bookmark1844" w:id="1846"/>
      <w:bookmarkEnd w:id="1846"/>
      <w:r>
        <w:rPr/>
      </w:r>
      <w:r>
        <w:rPr/>
        <w:t>to the victim would not be able to enforce his contractual right to indemnity against </w:t>
      </w:r>
      <w:r>
        <w:rPr/>
        <w:t>the</w:t>
      </w:r>
      <w:r>
        <w:rPr>
          <w:spacing w:val="40"/>
        </w:rPr>
        <w:t> </w:t>
      </w:r>
      <w:r>
        <w:rPr/>
        <w:t>insurance company where the damages were connected with an intentional criminal act; cf. the case of insurance by employers which covers liability for breach of the Factories Act, where under the law before the Employers’ Liability (Compulsory Insurance) Act 1969 the explanation put forward in the text to n.1073 above, would not have applied but which had never been suggested to be unenforceable, however gross the employer’s negligence.</w:t>
      </w:r>
    </w:p>
    <w:p>
      <w:pPr>
        <w:pStyle w:val="BodyText"/>
        <w:spacing w:before="4"/>
      </w:pPr>
    </w:p>
    <w:p>
      <w:pPr>
        <w:spacing w:before="0"/>
        <w:ind w:left="165" w:right="0" w:firstLine="0"/>
        <w:jc w:val="left"/>
        <w:rPr>
          <w:sz w:val="20"/>
        </w:rPr>
      </w:pPr>
      <w:r>
        <w:rPr>
          <w:color w:val="005DA1"/>
          <w:position w:val="5"/>
          <w:sz w:val="14"/>
          <w:u w:val="single" w:color="005DA1"/>
        </w:rPr>
        <w:t>1173</w:t>
      </w:r>
      <w:r>
        <w:rPr>
          <w:position w:val="5"/>
          <w:sz w:val="14"/>
        </w:rPr>
        <w:t>.</w:t>
      </w:r>
      <w:r>
        <w:rPr>
          <w:spacing w:val="55"/>
          <w:position w:val="5"/>
          <w:sz w:val="14"/>
        </w:rPr>
        <w:t>  </w:t>
      </w:r>
      <w:r>
        <w:rPr>
          <w:rFonts w:ascii="Arial"/>
          <w:i/>
          <w:sz w:val="20"/>
        </w:rPr>
        <w:t>[1971]</w:t>
      </w:r>
      <w:r>
        <w:rPr>
          <w:rFonts w:ascii="Arial"/>
          <w:i/>
          <w:spacing w:val="1"/>
          <w:sz w:val="20"/>
        </w:rPr>
        <w:t> </w:t>
      </w:r>
      <w:r>
        <w:rPr>
          <w:rFonts w:ascii="Arial"/>
          <w:i/>
          <w:sz w:val="20"/>
        </w:rPr>
        <w:t>2 Q.B. </w:t>
      </w:r>
      <w:r>
        <w:rPr>
          <w:rFonts w:ascii="Arial"/>
          <w:i/>
          <w:spacing w:val="-4"/>
          <w:sz w:val="20"/>
        </w:rPr>
        <w:t>554</w:t>
      </w:r>
      <w:r>
        <w:rPr>
          <w:spacing w:val="-4"/>
          <w:sz w:val="20"/>
        </w:rPr>
        <w:t>.</w:t>
      </w:r>
    </w:p>
    <w:p>
      <w:pPr>
        <w:pStyle w:val="BodyText"/>
        <w:spacing w:before="5"/>
      </w:pPr>
    </w:p>
    <w:p>
      <w:pPr>
        <w:spacing w:before="0"/>
        <w:ind w:left="165" w:right="0" w:firstLine="0"/>
        <w:jc w:val="left"/>
        <w:rPr>
          <w:sz w:val="20"/>
        </w:rPr>
      </w:pPr>
      <w:r>
        <w:rPr>
          <w:color w:val="005DA1"/>
          <w:position w:val="5"/>
          <w:sz w:val="14"/>
          <w:u w:val="single" w:color="005DA1"/>
        </w:rPr>
        <w:t>1174</w:t>
      </w:r>
      <w:r>
        <w:rPr>
          <w:position w:val="5"/>
          <w:sz w:val="14"/>
        </w:rPr>
        <w:t>.</w:t>
      </w:r>
      <w:r>
        <w:rPr>
          <w:spacing w:val="55"/>
          <w:position w:val="5"/>
          <w:sz w:val="14"/>
        </w:rPr>
        <w:t>  </w:t>
      </w:r>
      <w:r>
        <w:rPr>
          <w:rFonts w:ascii="Arial"/>
          <w:i/>
          <w:sz w:val="20"/>
        </w:rPr>
        <w:t>[1998]</w:t>
      </w:r>
      <w:r>
        <w:rPr>
          <w:rFonts w:ascii="Arial"/>
          <w:i/>
          <w:spacing w:val="1"/>
          <w:sz w:val="20"/>
        </w:rPr>
        <w:t> </w:t>
      </w:r>
      <w:r>
        <w:rPr>
          <w:rFonts w:ascii="Arial"/>
          <w:i/>
          <w:sz w:val="20"/>
        </w:rPr>
        <w:t>N.I.L.R. </w:t>
      </w:r>
      <w:r>
        <w:rPr>
          <w:rFonts w:ascii="Arial"/>
          <w:i/>
          <w:spacing w:val="-4"/>
          <w:sz w:val="20"/>
        </w:rPr>
        <w:t>174</w:t>
      </w:r>
      <w:r>
        <w:rPr>
          <w:spacing w:val="-4"/>
          <w:sz w:val="20"/>
        </w:rPr>
        <w:t>.</w:t>
      </w:r>
    </w:p>
    <w:p>
      <w:pPr>
        <w:pStyle w:val="BodyText"/>
        <w:spacing w:before="5"/>
      </w:pPr>
    </w:p>
    <w:p>
      <w:pPr>
        <w:spacing w:before="0"/>
        <w:ind w:left="165" w:right="0" w:firstLine="0"/>
        <w:jc w:val="left"/>
        <w:rPr>
          <w:sz w:val="20"/>
        </w:rPr>
      </w:pPr>
      <w:r>
        <w:rPr>
          <w:color w:val="005DA1"/>
          <w:position w:val="5"/>
          <w:sz w:val="14"/>
          <w:u w:val="single" w:color="005DA1"/>
        </w:rPr>
        <w:t>1175</w:t>
      </w:r>
      <w:r>
        <w:rPr>
          <w:position w:val="5"/>
          <w:sz w:val="14"/>
        </w:rPr>
        <w:t>.</w:t>
      </w:r>
      <w:r>
        <w:rPr>
          <w:spacing w:val="55"/>
          <w:position w:val="5"/>
          <w:sz w:val="14"/>
        </w:rPr>
        <w:t>  </w:t>
      </w:r>
      <w:r>
        <w:rPr>
          <w:rFonts w:ascii="Arial" w:hAnsi="Arial"/>
          <w:i/>
          <w:sz w:val="20"/>
        </w:rPr>
        <w:t>Cooke</w:t>
      </w:r>
      <w:r>
        <w:rPr>
          <w:rFonts w:ascii="Arial" w:hAnsi="Arial"/>
          <w:i/>
          <w:spacing w:val="1"/>
          <w:sz w:val="20"/>
        </w:rPr>
        <w:t> </w:t>
      </w:r>
      <w:r>
        <w:rPr>
          <w:rFonts w:ascii="Arial" w:hAnsi="Arial"/>
          <w:i/>
          <w:sz w:val="20"/>
        </w:rPr>
        <w:t>v Routledge [1998]</w:t>
      </w:r>
      <w:r>
        <w:rPr>
          <w:rFonts w:ascii="Arial" w:hAnsi="Arial"/>
          <w:i/>
          <w:spacing w:val="-1"/>
          <w:sz w:val="20"/>
        </w:rPr>
        <w:t> </w:t>
      </w:r>
      <w:r>
        <w:rPr>
          <w:rFonts w:ascii="Arial" w:hAnsi="Arial"/>
          <w:i/>
          <w:sz w:val="20"/>
        </w:rPr>
        <w:t>N.I.L.R. 174, 185f–g</w:t>
      </w:r>
      <w:r>
        <w:rPr>
          <w:sz w:val="20"/>
        </w:rPr>
        <w:t>, per Carswell </w:t>
      </w:r>
      <w:r>
        <w:rPr>
          <w:spacing w:val="-2"/>
          <w:sz w:val="20"/>
        </w:rPr>
        <w:t>L.C.J.</w:t>
      </w:r>
    </w:p>
    <w:p>
      <w:pPr>
        <w:pStyle w:val="BodyText"/>
        <w:spacing w:before="5"/>
      </w:pPr>
    </w:p>
    <w:p>
      <w:pPr>
        <w:spacing w:before="0"/>
        <w:ind w:left="165" w:right="0" w:firstLine="0"/>
        <w:jc w:val="left"/>
        <w:rPr>
          <w:sz w:val="20"/>
        </w:rPr>
      </w:pPr>
      <w:r>
        <w:rPr>
          <w:color w:val="005DA1"/>
          <w:position w:val="5"/>
          <w:sz w:val="14"/>
          <w:u w:val="single" w:color="005DA1"/>
        </w:rPr>
        <w:t>1176</w:t>
      </w:r>
      <w:r>
        <w:rPr>
          <w:position w:val="5"/>
          <w:sz w:val="14"/>
        </w:rPr>
        <w:t>.</w:t>
      </w:r>
      <w:r>
        <w:rPr>
          <w:spacing w:val="55"/>
          <w:position w:val="5"/>
          <w:sz w:val="14"/>
        </w:rPr>
        <w:t>  </w:t>
      </w:r>
      <w:r>
        <w:rPr>
          <w:rFonts w:ascii="Arial"/>
          <w:i/>
          <w:sz w:val="20"/>
        </w:rPr>
        <w:t>[1971]</w:t>
      </w:r>
      <w:r>
        <w:rPr>
          <w:rFonts w:ascii="Arial"/>
          <w:i/>
          <w:spacing w:val="1"/>
          <w:sz w:val="20"/>
        </w:rPr>
        <w:t> </w:t>
      </w:r>
      <w:r>
        <w:rPr>
          <w:rFonts w:ascii="Arial"/>
          <w:i/>
          <w:sz w:val="20"/>
        </w:rPr>
        <w:t>2 Q.B. </w:t>
      </w:r>
      <w:r>
        <w:rPr>
          <w:rFonts w:ascii="Arial"/>
          <w:i/>
          <w:spacing w:val="-4"/>
          <w:sz w:val="20"/>
        </w:rPr>
        <w:t>554</w:t>
      </w:r>
      <w:r>
        <w:rPr>
          <w:spacing w:val="-4"/>
          <w:sz w:val="20"/>
        </w:rPr>
        <w:t>.</w:t>
      </w:r>
    </w:p>
    <w:p>
      <w:pPr>
        <w:pStyle w:val="BodyText"/>
        <w:spacing w:before="5"/>
      </w:pPr>
    </w:p>
    <w:p>
      <w:pPr>
        <w:spacing w:before="0"/>
        <w:ind w:left="165" w:right="0" w:firstLine="0"/>
        <w:jc w:val="left"/>
        <w:rPr>
          <w:sz w:val="20"/>
        </w:rPr>
      </w:pPr>
      <w:r>
        <w:rPr>
          <w:color w:val="005DA1"/>
          <w:position w:val="5"/>
          <w:sz w:val="14"/>
          <w:u w:val="single" w:color="005DA1"/>
        </w:rPr>
        <w:t>1177</w:t>
      </w:r>
      <w:r>
        <w:rPr>
          <w:position w:val="5"/>
          <w:sz w:val="14"/>
        </w:rPr>
        <w:t>.</w:t>
      </w:r>
      <w:r>
        <w:rPr>
          <w:spacing w:val="55"/>
          <w:position w:val="5"/>
          <w:sz w:val="14"/>
        </w:rPr>
        <w:t>  </w:t>
      </w:r>
      <w:r>
        <w:rPr>
          <w:rFonts w:ascii="Arial" w:hAnsi="Arial"/>
          <w:i/>
          <w:sz w:val="20"/>
        </w:rPr>
        <w:t>Cooke</w:t>
      </w:r>
      <w:r>
        <w:rPr>
          <w:rFonts w:ascii="Arial" w:hAnsi="Arial"/>
          <w:i/>
          <w:spacing w:val="1"/>
          <w:sz w:val="20"/>
        </w:rPr>
        <w:t> </w:t>
      </w:r>
      <w:r>
        <w:rPr>
          <w:rFonts w:ascii="Arial" w:hAnsi="Arial"/>
          <w:i/>
          <w:sz w:val="20"/>
        </w:rPr>
        <w:t>v Routledge [1998] N.I.L.R. 174, </w:t>
      </w:r>
      <w:r>
        <w:rPr>
          <w:rFonts w:ascii="Arial" w:hAnsi="Arial"/>
          <w:i/>
          <w:spacing w:val="-2"/>
          <w:sz w:val="20"/>
        </w:rPr>
        <w:t>186h–g</w:t>
      </w:r>
      <w:r>
        <w:rPr>
          <w:spacing w:val="-2"/>
          <w:sz w:val="20"/>
        </w:rPr>
        <w:t>.</w:t>
      </w:r>
    </w:p>
    <w:p>
      <w:pPr>
        <w:pStyle w:val="BodyText"/>
        <w:spacing w:before="9"/>
      </w:pPr>
    </w:p>
    <w:p>
      <w:pPr>
        <w:spacing w:line="235" w:lineRule="auto" w:before="0"/>
        <w:ind w:left="705" w:right="168" w:hanging="541"/>
        <w:jc w:val="both"/>
        <w:rPr>
          <w:sz w:val="20"/>
        </w:rPr>
      </w:pPr>
      <w:r>
        <w:rPr>
          <w:color w:val="005DA1"/>
          <w:position w:val="5"/>
          <w:sz w:val="14"/>
          <w:u w:val="single" w:color="005DA1"/>
        </w:rPr>
        <w:t>1178</w:t>
      </w:r>
      <w:r>
        <w:rPr>
          <w:position w:val="5"/>
          <w:sz w:val="14"/>
        </w:rPr>
        <w:t>.</w:t>
      </w:r>
      <w:r>
        <w:rPr>
          <w:spacing w:val="80"/>
          <w:position w:val="5"/>
          <w:sz w:val="14"/>
        </w:rPr>
        <w:t> </w:t>
      </w:r>
      <w:r>
        <w:rPr>
          <w:sz w:val="20"/>
        </w:rPr>
        <w:t>See the dicta in </w:t>
      </w:r>
      <w:r>
        <w:rPr>
          <w:rFonts w:ascii="Arial" w:hAnsi="Arial"/>
          <w:i/>
          <w:sz w:val="20"/>
        </w:rPr>
        <w:t>Hardy v Motor Insurers’ Bureau [1964] 2 Q.B. 745, 767–770</w:t>
      </w:r>
      <w:r>
        <w:rPr>
          <w:sz w:val="20"/>
        </w:rPr>
        <w:t>. cf. </w:t>
      </w:r>
      <w:r>
        <w:rPr>
          <w:rFonts w:ascii="Arial" w:hAnsi="Arial"/>
          <w:i/>
          <w:sz w:val="20"/>
        </w:rPr>
        <w:t>Adamson </w:t>
      </w:r>
      <w:r>
        <w:rPr>
          <w:rFonts w:ascii="Arial" w:hAnsi="Arial"/>
          <w:i/>
          <w:sz w:val="20"/>
        </w:rPr>
        <w:t>v Jarvis (1827) 4 Bing. 66</w:t>
      </w:r>
      <w:r>
        <w:rPr>
          <w:sz w:val="20"/>
        </w:rPr>
        <w:t>; </w:t>
      </w:r>
      <w:r>
        <w:rPr>
          <w:rFonts w:ascii="Arial" w:hAnsi="Arial"/>
          <w:i/>
          <w:sz w:val="20"/>
        </w:rPr>
        <w:t>Betts &amp; Drewe v Gibbins (1834) 2 A. &amp; E. 57</w:t>
      </w:r>
      <w:r>
        <w:rPr>
          <w:sz w:val="20"/>
        </w:rPr>
        <w:t>; </w:t>
      </w:r>
      <w:r>
        <w:rPr>
          <w:rFonts w:ascii="Arial" w:hAnsi="Arial"/>
          <w:i/>
          <w:sz w:val="20"/>
        </w:rPr>
        <w:t>Lister v Romford Ice &amp; Cold Storage Co Ltd [1957] A.C. 555</w:t>
      </w:r>
      <w:r>
        <w:rPr>
          <w:sz w:val="20"/>
        </w:rPr>
        <w:t>; in all of which indemnities have been enforced.</w:t>
      </w:r>
    </w:p>
    <w:p>
      <w:pPr>
        <w:pStyle w:val="BodyText"/>
        <w:spacing w:before="5"/>
      </w:pPr>
    </w:p>
    <w:p>
      <w:pPr>
        <w:spacing w:before="0"/>
        <w:ind w:left="165" w:right="0" w:firstLine="0"/>
        <w:jc w:val="left"/>
        <w:rPr>
          <w:sz w:val="20"/>
        </w:rPr>
      </w:pPr>
      <w:r>
        <w:rPr>
          <w:color w:val="005DA1"/>
          <w:position w:val="5"/>
          <w:sz w:val="14"/>
          <w:u w:val="single" w:color="005DA1"/>
        </w:rPr>
        <w:t>1179</w:t>
      </w:r>
      <w:r>
        <w:rPr>
          <w:position w:val="5"/>
          <w:sz w:val="14"/>
        </w:rPr>
        <w:t>.</w:t>
      </w:r>
      <w:r>
        <w:rPr>
          <w:spacing w:val="55"/>
          <w:position w:val="5"/>
          <w:sz w:val="14"/>
        </w:rPr>
        <w:t>  </w:t>
      </w:r>
      <w:r>
        <w:rPr>
          <w:rFonts w:ascii="Arial"/>
          <w:i/>
          <w:sz w:val="20"/>
        </w:rPr>
        <w:t>Brown</w:t>
      </w:r>
      <w:r>
        <w:rPr>
          <w:rFonts w:ascii="Arial"/>
          <w:i/>
          <w:spacing w:val="1"/>
          <w:sz w:val="20"/>
        </w:rPr>
        <w:t> </w:t>
      </w:r>
      <w:r>
        <w:rPr>
          <w:rFonts w:ascii="Arial"/>
          <w:i/>
          <w:sz w:val="20"/>
        </w:rPr>
        <w:t>Jenkinson &amp; Co Ltd v Percy Dalton (London) Ltd [1957] 2 Q.B. </w:t>
      </w:r>
      <w:r>
        <w:rPr>
          <w:rFonts w:ascii="Arial"/>
          <w:i/>
          <w:spacing w:val="-4"/>
          <w:sz w:val="20"/>
        </w:rPr>
        <w:t>621</w:t>
      </w:r>
      <w:r>
        <w:rPr>
          <w:spacing w:val="-4"/>
          <w:sz w:val="20"/>
        </w:rPr>
        <w:t>.</w:t>
      </w:r>
    </w:p>
    <w:p>
      <w:pPr>
        <w:pStyle w:val="BodyText"/>
        <w:spacing w:before="5"/>
      </w:pPr>
    </w:p>
    <w:p>
      <w:pPr>
        <w:spacing w:before="0"/>
        <w:ind w:left="165" w:right="0" w:firstLine="0"/>
        <w:jc w:val="left"/>
        <w:rPr>
          <w:sz w:val="20"/>
        </w:rPr>
      </w:pPr>
      <w:r>
        <w:rPr>
          <w:color w:val="005DA1"/>
          <w:position w:val="5"/>
          <w:sz w:val="14"/>
          <w:u w:val="single" w:color="005DA1"/>
        </w:rPr>
        <w:t>1180</w:t>
      </w:r>
      <w:r>
        <w:rPr>
          <w:position w:val="5"/>
          <w:sz w:val="14"/>
        </w:rPr>
        <w:t>.</w:t>
      </w:r>
      <w:r>
        <w:rPr>
          <w:spacing w:val="55"/>
          <w:position w:val="5"/>
          <w:sz w:val="14"/>
        </w:rPr>
        <w:t>  </w:t>
      </w:r>
      <w:r>
        <w:rPr>
          <w:rFonts w:ascii="Arial"/>
          <w:i/>
          <w:sz w:val="20"/>
        </w:rPr>
        <w:t>Smith</w:t>
      </w:r>
      <w:r>
        <w:rPr>
          <w:rFonts w:ascii="Arial"/>
          <w:i/>
          <w:spacing w:val="1"/>
          <w:sz w:val="20"/>
        </w:rPr>
        <w:t> </w:t>
      </w:r>
      <w:r>
        <w:rPr>
          <w:rFonts w:ascii="Arial"/>
          <w:i/>
          <w:sz w:val="20"/>
        </w:rPr>
        <w:t>v Clinton (1908) 99 L.T. </w:t>
      </w:r>
      <w:r>
        <w:rPr>
          <w:rFonts w:ascii="Arial"/>
          <w:i/>
          <w:spacing w:val="-4"/>
          <w:sz w:val="20"/>
        </w:rPr>
        <w:t>840</w:t>
      </w:r>
      <w:r>
        <w:rPr>
          <w:spacing w:val="-4"/>
          <w:sz w:val="20"/>
        </w:rPr>
        <w:t>.</w:t>
      </w:r>
    </w:p>
    <w:p>
      <w:pPr>
        <w:pStyle w:val="BodyText"/>
        <w:spacing w:before="9"/>
      </w:pPr>
    </w:p>
    <w:p>
      <w:pPr>
        <w:spacing w:line="235" w:lineRule="auto" w:before="0"/>
        <w:ind w:left="705" w:right="167" w:hanging="541"/>
        <w:jc w:val="both"/>
        <w:rPr>
          <w:sz w:val="20"/>
        </w:rPr>
      </w:pPr>
      <w:r>
        <w:rPr>
          <w:color w:val="005DA1"/>
          <w:position w:val="5"/>
          <w:sz w:val="14"/>
          <w:u w:val="single" w:color="005DA1"/>
        </w:rPr>
        <w:t>1181</w:t>
      </w:r>
      <w:r>
        <w:rPr>
          <w:position w:val="5"/>
          <w:sz w:val="14"/>
        </w:rPr>
        <w:t>.</w:t>
      </w:r>
      <w:r>
        <w:rPr>
          <w:spacing w:val="40"/>
          <w:position w:val="5"/>
          <w:sz w:val="14"/>
        </w:rPr>
        <w:t> </w:t>
      </w:r>
      <w:r>
        <w:rPr>
          <w:rFonts w:ascii="Arial"/>
          <w:i/>
          <w:sz w:val="20"/>
        </w:rPr>
        <w:t>Bradstreets British Ltd v Mitchell and Carapanayoti &amp; Co Ltd [1933] Ch. 190</w:t>
      </w:r>
      <w:r>
        <w:rPr>
          <w:sz w:val="20"/>
        </w:rPr>
        <w:t>; </w:t>
      </w:r>
      <w:r>
        <w:rPr>
          <w:rFonts w:ascii="Arial"/>
          <w:i/>
          <w:sz w:val="20"/>
        </w:rPr>
        <w:t>Daily Mirror Newspapers Ltd v Exclusive News Agency (1937) 81 S.J. 924</w:t>
      </w:r>
      <w:r>
        <w:rPr>
          <w:sz w:val="20"/>
        </w:rPr>
        <w:t>; </w:t>
      </w:r>
      <w:r>
        <w:rPr>
          <w:rFonts w:ascii="Arial"/>
          <w:i/>
          <w:sz w:val="20"/>
        </w:rPr>
        <w:t>K. v P. [1993] Ch. 140 </w:t>
      </w:r>
      <w:r>
        <w:rPr>
          <w:sz w:val="20"/>
        </w:rPr>
        <w:t>(in an action against the defendant for conspiracy to defraud, the ex turpi causa maxim did </w:t>
      </w:r>
      <w:r>
        <w:rPr>
          <w:sz w:val="20"/>
        </w:rPr>
        <w:t>not preclude the defendant from serving a contribution notice on a third party).</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438" w:right="2441" w:hanging="1"/>
        <w:jc w:val="center"/>
        <w:rPr>
          <w:rFonts w:ascii="Arial"/>
          <w:b/>
          <w:sz w:val="24"/>
        </w:rPr>
      </w:pPr>
      <w:r>
        <w:rPr>
          <w:rFonts w:ascii="Arial"/>
          <w:b/>
          <w:sz w:val="24"/>
        </w:rPr>
        <w:t>Part 5 - Illegality and Public Policy Chapter</w:t>
      </w:r>
      <w:r>
        <w:rPr>
          <w:rFonts w:ascii="Arial"/>
          <w:b/>
          <w:spacing w:val="-7"/>
          <w:sz w:val="24"/>
        </w:rPr>
        <w:t> </w:t>
      </w:r>
      <w:r>
        <w:rPr>
          <w:rFonts w:ascii="Arial"/>
          <w:b/>
          <w:sz w:val="24"/>
        </w:rPr>
        <w:t>16</w:t>
      </w:r>
      <w:r>
        <w:rPr>
          <w:rFonts w:ascii="Arial"/>
          <w:b/>
          <w:spacing w:val="-7"/>
          <w:sz w:val="24"/>
        </w:rPr>
        <w:t> </w:t>
      </w:r>
      <w:r>
        <w:rPr>
          <w:rFonts w:ascii="Arial"/>
          <w:b/>
          <w:sz w:val="24"/>
        </w:rPr>
        <w:t>-</w:t>
      </w:r>
      <w:r>
        <w:rPr>
          <w:rFonts w:ascii="Arial"/>
          <w:b/>
          <w:spacing w:val="-7"/>
          <w:sz w:val="24"/>
        </w:rPr>
        <w:t> </w:t>
      </w:r>
      <w:r>
        <w:rPr>
          <w:rFonts w:ascii="Arial"/>
          <w:b/>
          <w:sz w:val="24"/>
        </w:rPr>
        <w:t>Illegality</w:t>
      </w:r>
      <w:r>
        <w:rPr>
          <w:rFonts w:ascii="Arial"/>
          <w:b/>
          <w:spacing w:val="-7"/>
          <w:sz w:val="24"/>
        </w:rPr>
        <w:t> </w:t>
      </w:r>
      <w:r>
        <w:rPr>
          <w:rFonts w:ascii="Arial"/>
          <w:b/>
          <w:sz w:val="24"/>
        </w:rPr>
        <w:t>and</w:t>
      </w:r>
      <w:r>
        <w:rPr>
          <w:rFonts w:ascii="Arial"/>
          <w:b/>
          <w:spacing w:val="-7"/>
          <w:sz w:val="24"/>
        </w:rPr>
        <w:t> </w:t>
      </w:r>
      <w:r>
        <w:rPr>
          <w:rFonts w:ascii="Arial"/>
          <w:b/>
          <w:sz w:val="24"/>
        </w:rPr>
        <w:t>Public</w:t>
      </w:r>
      <w:r>
        <w:rPr>
          <w:rFonts w:ascii="Arial"/>
          <w:b/>
          <w:spacing w:val="-7"/>
          <w:sz w:val="24"/>
        </w:rPr>
        <w:t> </w:t>
      </w:r>
      <w:r>
        <w:rPr>
          <w:rFonts w:ascii="Arial"/>
          <w:b/>
          <w:sz w:val="24"/>
        </w:rPr>
        <w:t>Policy</w:t>
      </w:r>
    </w:p>
    <w:p>
      <w:pPr>
        <w:spacing w:before="2"/>
        <w:ind w:left="940" w:right="943" w:firstLine="0"/>
        <w:jc w:val="center"/>
        <w:rPr>
          <w:rFonts w:ascii="Arial"/>
          <w:b/>
          <w:position w:val="11"/>
          <w:sz w:val="12"/>
        </w:rPr>
      </w:pPr>
      <w:r>
        <w:rPr>
          <w:rFonts w:ascii="Arial"/>
          <w:b/>
          <w:sz w:val="24"/>
        </w:rPr>
        <w:t>Section 4. - Enforcement of Collateral and Proprietary Rights</w:t>
      </w:r>
      <w:r>
        <w:rPr>
          <w:rFonts w:ascii="Arial"/>
          <w:b/>
          <w:spacing w:val="-1"/>
          <w:sz w:val="24"/>
        </w:rPr>
        <w:t> </w:t>
      </w:r>
      <w:r>
        <w:rPr>
          <w:rFonts w:ascii="Arial"/>
          <w:b/>
          <w:color w:val="005DA1"/>
          <w:spacing w:val="-4"/>
          <w:position w:val="11"/>
          <w:sz w:val="12"/>
          <w:u w:val="single" w:color="005DA1"/>
        </w:rPr>
        <w:t>1044</w:t>
      </w:r>
    </w:p>
    <w:p>
      <w:pPr>
        <w:spacing w:before="194"/>
        <w:ind w:left="3085" w:right="0" w:firstLine="0"/>
        <w:jc w:val="left"/>
        <w:rPr>
          <w:rFonts w:ascii="Arial"/>
          <w:b/>
          <w:sz w:val="24"/>
        </w:rPr>
      </w:pPr>
      <w:r>
        <w:rPr>
          <w:rFonts w:ascii="Arial"/>
          <w:b/>
          <w:sz w:val="24"/>
        </w:rPr>
        <w:t>(b) - Collateral </w:t>
      </w:r>
      <w:r>
        <w:rPr>
          <w:rFonts w:ascii="Arial"/>
          <w:b/>
          <w:spacing w:val="-2"/>
          <w:sz w:val="24"/>
        </w:rPr>
        <w:t>Transactions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Alternative cause of </w:t>
      </w:r>
      <w:r>
        <w:rPr>
          <w:rFonts w:ascii="Arial"/>
          <w:b/>
          <w:spacing w:val="-2"/>
          <w:sz w:val="18"/>
        </w:rPr>
        <w:t>action</w:t>
      </w:r>
    </w:p>
    <w:p>
      <w:pPr>
        <w:pStyle w:val="BodyText"/>
        <w:spacing w:before="42"/>
        <w:rPr>
          <w:rFonts w:ascii="Arial"/>
          <w:b/>
          <w:sz w:val="18"/>
        </w:rPr>
      </w:pPr>
    </w:p>
    <w:p>
      <w:pPr>
        <w:pStyle w:val="Heading2"/>
      </w:pPr>
      <w:r>
        <w:rPr/>
        <w:t>16-</w:t>
      </w:r>
      <w:r>
        <w:rPr>
          <w:spacing w:val="-5"/>
        </w:rPr>
        <w:t>193</w:t>
      </w:r>
    </w:p>
    <w:p>
      <w:pPr>
        <w:pStyle w:val="BodyText"/>
        <w:spacing w:line="235" w:lineRule="auto" w:before="202"/>
        <w:ind w:left="164" w:right="166"/>
        <w:jc w:val="both"/>
      </w:pPr>
      <w:r>
        <w:rPr/>
        <w:t>Although the ex turpi causa principle precludes a plaintiff from being able directly to enforce an </w:t>
      </w:r>
      <w:r>
        <w:rPr/>
        <w:t>illegal contract, it does not prevent him from enforcing causes of action which are collateral to the contract. By this means the courts have to some extent mitigated the severity of the illegality doctrine. In </w:t>
      </w:r>
      <w:r>
        <w:rPr>
          <w:rFonts w:ascii="Arial" w:hAnsi="Arial"/>
          <w:i/>
        </w:rPr>
        <w:t>Strongman Ltd v Sincock </w:t>
      </w:r>
      <w:r>
        <w:rPr>
          <w:color w:val="005DA1"/>
          <w:u w:val="single" w:color="005DA1"/>
          <w:vertAlign w:val="superscript"/>
        </w:rPr>
        <w:t>1182</w:t>
      </w:r>
      <w:r>
        <w:rPr>
          <w:color w:val="005DA1"/>
          <w:vertAlign w:val="baseline"/>
        </w:rPr>
        <w:t> </w:t>
      </w:r>
      <w:r>
        <w:rPr>
          <w:vertAlign w:val="baseline"/>
        </w:rPr>
        <w:t>the plaintiff carried out building work for which it did not possess the appropriate licence and thus was unable to bring an action on the contract for the work done. However, the defendant (an architect) had assured the plaintiff that he would obtain the necessary licence and the court held that this gave rise to a collateral contract on which the plaintiff could maintain an action. An action may also lie in fraud as occurred in </w:t>
      </w:r>
      <w:r>
        <w:rPr>
          <w:rFonts w:ascii="Arial" w:hAnsi="Arial"/>
          <w:i/>
          <w:vertAlign w:val="baseline"/>
        </w:rPr>
        <w:t>Shelley v Paddock </w:t>
      </w:r>
      <w:r>
        <w:rPr>
          <w:color w:val="005DA1"/>
          <w:u w:val="single" w:color="005DA1"/>
          <w:vertAlign w:val="superscript"/>
        </w:rPr>
        <w:t>1183</w:t>
      </w:r>
      <w:r>
        <w:rPr>
          <w:color w:val="005DA1"/>
          <w:vertAlign w:val="baseline"/>
        </w:rPr>
        <w:t> </w:t>
      </w:r>
      <w:r>
        <w:rPr>
          <w:vertAlign w:val="baseline"/>
        </w:rPr>
        <w:t>where the plaintiff</w:t>
      </w:r>
      <w:r>
        <w:rPr>
          <w:spacing w:val="-2"/>
          <w:vertAlign w:val="baseline"/>
        </w:rPr>
        <w:t> </w:t>
      </w:r>
      <w:r>
        <w:rPr>
          <w:vertAlign w:val="baseline"/>
        </w:rPr>
        <w:t>was</w:t>
      </w:r>
      <w:r>
        <w:rPr>
          <w:spacing w:val="-2"/>
          <w:vertAlign w:val="baseline"/>
        </w:rPr>
        <w:t> </w:t>
      </w:r>
      <w:r>
        <w:rPr>
          <w:vertAlign w:val="baseline"/>
        </w:rPr>
        <w:t>induced</w:t>
      </w:r>
      <w:r>
        <w:rPr>
          <w:spacing w:val="-2"/>
          <w:vertAlign w:val="baseline"/>
        </w:rPr>
        <w:t> </w:t>
      </w:r>
      <w:r>
        <w:rPr>
          <w:vertAlign w:val="baseline"/>
        </w:rPr>
        <w:t>to</w:t>
      </w:r>
      <w:r>
        <w:rPr>
          <w:spacing w:val="-2"/>
          <w:vertAlign w:val="baseline"/>
        </w:rPr>
        <w:t> </w:t>
      </w:r>
      <w:r>
        <w:rPr>
          <w:vertAlign w:val="baseline"/>
        </w:rPr>
        <w:t>enter</w:t>
      </w:r>
      <w:r>
        <w:rPr>
          <w:spacing w:val="-2"/>
          <w:vertAlign w:val="baseline"/>
        </w:rPr>
        <w:t> </w:t>
      </w:r>
      <w:r>
        <w:rPr>
          <w:vertAlign w:val="baseline"/>
        </w:rPr>
        <w:t>into</w:t>
      </w:r>
      <w:r>
        <w:rPr>
          <w:spacing w:val="-2"/>
          <w:vertAlign w:val="baseline"/>
        </w:rPr>
        <w:t> </w:t>
      </w:r>
      <w:r>
        <w:rPr>
          <w:vertAlign w:val="baseline"/>
        </w:rPr>
        <w:t>an</w:t>
      </w:r>
      <w:r>
        <w:rPr>
          <w:spacing w:val="-2"/>
          <w:vertAlign w:val="baseline"/>
        </w:rPr>
        <w:t> </w:t>
      </w:r>
      <w:r>
        <w:rPr>
          <w:vertAlign w:val="baseline"/>
        </w:rPr>
        <w:t>illegal</w:t>
      </w:r>
      <w:r>
        <w:rPr>
          <w:spacing w:val="-2"/>
          <w:vertAlign w:val="baseline"/>
        </w:rPr>
        <w:t> </w:t>
      </w:r>
      <w:r>
        <w:rPr>
          <w:vertAlign w:val="baseline"/>
        </w:rPr>
        <w:t>contract</w:t>
      </w:r>
      <w:r>
        <w:rPr>
          <w:spacing w:val="-2"/>
          <w:vertAlign w:val="baseline"/>
        </w:rPr>
        <w:t> </w:t>
      </w:r>
      <w:r>
        <w:rPr>
          <w:vertAlign w:val="baseline"/>
        </w:rPr>
        <w:t>for</w:t>
      </w:r>
      <w:r>
        <w:rPr>
          <w:spacing w:val="-2"/>
          <w:vertAlign w:val="baseline"/>
        </w:rPr>
        <w:t> </w:t>
      </w:r>
      <w:r>
        <w:rPr>
          <w:vertAlign w:val="baseline"/>
        </w:rPr>
        <w:t>the</w:t>
      </w:r>
      <w:r>
        <w:rPr>
          <w:spacing w:val="-2"/>
          <w:vertAlign w:val="baseline"/>
        </w:rPr>
        <w:t> </w:t>
      </w:r>
      <w:r>
        <w:rPr>
          <w:vertAlign w:val="baseline"/>
        </w:rPr>
        <w:t>sale</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house</w:t>
      </w:r>
      <w:r>
        <w:rPr>
          <w:spacing w:val="-2"/>
          <w:vertAlign w:val="baseline"/>
        </w:rPr>
        <w:t> </w:t>
      </w:r>
      <w:r>
        <w:rPr>
          <w:vertAlign w:val="baseline"/>
        </w:rPr>
        <w:t>in</w:t>
      </w:r>
      <w:r>
        <w:rPr>
          <w:spacing w:val="-2"/>
          <w:vertAlign w:val="baseline"/>
        </w:rPr>
        <w:t> </w:t>
      </w:r>
      <w:r>
        <w:rPr>
          <w:vertAlign w:val="baseline"/>
        </w:rPr>
        <w:t>Spain</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fraud</w:t>
      </w:r>
      <w:r>
        <w:rPr>
          <w:spacing w:val="-2"/>
          <w:vertAlign w:val="baseline"/>
        </w:rPr>
        <w:t> </w:t>
      </w:r>
      <w:r>
        <w:rPr>
          <w:vertAlign w:val="baseline"/>
        </w:rPr>
        <w:t>of</w:t>
      </w:r>
      <w:r>
        <w:rPr>
          <w:spacing w:val="-2"/>
          <w:vertAlign w:val="baseline"/>
        </w:rPr>
        <w:t> </w:t>
      </w:r>
      <w:r>
        <w:rPr>
          <w:vertAlign w:val="baseline"/>
        </w:rPr>
        <w:t>the defendant. Also, where the circumstances are appropriate, there is no reason why a plaintiff should not recover damages for negligent misrepresentation. It was once thought that it was essential for the plaintiff to show that he was ignorant of the illegality. </w:t>
      </w:r>
      <w:r>
        <w:rPr>
          <w:color w:val="005DA1"/>
          <w:u w:val="single" w:color="005DA1"/>
          <w:vertAlign w:val="superscript"/>
        </w:rPr>
        <w:t>1184</w:t>
      </w:r>
      <w:r>
        <w:rPr>
          <w:color w:val="005DA1"/>
          <w:vertAlign w:val="baseline"/>
        </w:rPr>
        <w:t> </w:t>
      </w:r>
      <w:r>
        <w:rPr>
          <w:vertAlign w:val="baseline"/>
        </w:rPr>
        <w:t>This was a point emphasised in both </w:t>
      </w:r>
      <w:r>
        <w:rPr>
          <w:rFonts w:ascii="Arial" w:hAnsi="Arial"/>
          <w:i/>
          <w:vertAlign w:val="baseline"/>
        </w:rPr>
        <w:t>Strongman Ltd v Sincock </w:t>
      </w:r>
      <w:r>
        <w:rPr>
          <w:color w:val="005DA1"/>
          <w:u w:val="single" w:color="005DA1"/>
          <w:vertAlign w:val="superscript"/>
        </w:rPr>
        <w:t>1185</w:t>
      </w:r>
      <w:r>
        <w:rPr>
          <w:color w:val="005DA1"/>
          <w:vertAlign w:val="baseline"/>
        </w:rPr>
        <w:t> </w:t>
      </w:r>
      <w:r>
        <w:rPr>
          <w:vertAlign w:val="baseline"/>
        </w:rPr>
        <w:t>and </w:t>
      </w:r>
      <w:r>
        <w:rPr>
          <w:rFonts w:ascii="Arial" w:hAnsi="Arial"/>
          <w:i/>
          <w:vertAlign w:val="baseline"/>
        </w:rPr>
        <w:t>Shelley v Paddock</w:t>
      </w:r>
      <w:r>
        <w:rPr>
          <w:vertAlign w:val="baseline"/>
        </w:rPr>
        <w:t>. </w:t>
      </w:r>
      <w:r>
        <w:rPr>
          <w:color w:val="005DA1"/>
          <w:u w:val="single" w:color="005DA1"/>
          <w:vertAlign w:val="superscript"/>
        </w:rPr>
        <w:t>1186</w:t>
      </w:r>
      <w:r>
        <w:rPr>
          <w:color w:val="005DA1"/>
          <w:vertAlign w:val="baseline"/>
        </w:rPr>
        <w:t> </w:t>
      </w:r>
      <w:r>
        <w:rPr>
          <w:vertAlign w:val="baseline"/>
        </w:rPr>
        <w:t>However, in </w:t>
      </w:r>
      <w:r>
        <w:rPr>
          <w:rFonts w:ascii="Arial" w:hAnsi="Arial"/>
          <w:i/>
          <w:vertAlign w:val="baseline"/>
        </w:rPr>
        <w:t>Saunders v Edwards </w:t>
      </w:r>
      <w:r>
        <w:rPr>
          <w:color w:val="005DA1"/>
          <w:u w:val="single" w:color="005DA1"/>
          <w:vertAlign w:val="superscript"/>
        </w:rPr>
        <w:t>1187</w:t>
      </w:r>
      <w:r>
        <w:rPr>
          <w:color w:val="005DA1"/>
          <w:vertAlign w:val="baseline"/>
        </w:rPr>
        <w:t> </w:t>
      </w:r>
      <w:r>
        <w:rPr>
          <w:vertAlign w:val="baseline"/>
        </w:rPr>
        <w:t>the court allowed a plaintiff, who was a knowing party to an illegal contract, to recover damages for the fraud of the defendant. The plaintiff had purchased a flat from the defendant. The purchase price contained an inflated figure for fixtures and fittings which reduced the stamp duty payable by the plaintiff. Despite the fact that the court found that the plaintiff’s conduct was tainted by the illegality connected with the evasion of stamp duty, the court allowed the plaintiff to recover damages for the fraud</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defendant</w:t>
      </w:r>
      <w:r>
        <w:rPr>
          <w:spacing w:val="-2"/>
          <w:vertAlign w:val="baseline"/>
        </w:rPr>
        <w:t> </w:t>
      </w:r>
      <w:r>
        <w:rPr>
          <w:vertAlign w:val="baseline"/>
        </w:rPr>
        <w:t>in</w:t>
      </w:r>
      <w:r>
        <w:rPr>
          <w:spacing w:val="-2"/>
          <w:vertAlign w:val="baseline"/>
        </w:rPr>
        <w:t> </w:t>
      </w:r>
      <w:r>
        <w:rPr>
          <w:vertAlign w:val="baseline"/>
        </w:rPr>
        <w:t>misrepresenting</w:t>
      </w:r>
      <w:r>
        <w:rPr>
          <w:spacing w:val="-2"/>
          <w:vertAlign w:val="baseline"/>
        </w:rPr>
        <w:t> </w:t>
      </w:r>
      <w:r>
        <w:rPr>
          <w:vertAlign w:val="baseline"/>
        </w:rPr>
        <w:t>the</w:t>
      </w:r>
      <w:r>
        <w:rPr>
          <w:spacing w:val="-2"/>
          <w:vertAlign w:val="baseline"/>
        </w:rPr>
        <w:t> </w:t>
      </w:r>
      <w:r>
        <w:rPr>
          <w:vertAlign w:val="baseline"/>
        </w:rPr>
        <w:t>extent</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property</w:t>
      </w:r>
      <w:r>
        <w:rPr>
          <w:spacing w:val="-2"/>
          <w:vertAlign w:val="baseline"/>
        </w:rPr>
        <w:t> </w:t>
      </w:r>
      <w:r>
        <w:rPr>
          <w:vertAlign w:val="baseline"/>
        </w:rPr>
        <w:t>being</w:t>
      </w:r>
      <w:r>
        <w:rPr>
          <w:spacing w:val="-2"/>
          <w:vertAlign w:val="baseline"/>
        </w:rPr>
        <w:t> </w:t>
      </w:r>
      <w:r>
        <w:rPr>
          <w:vertAlign w:val="baseline"/>
        </w:rPr>
        <w:t>sold.</w:t>
      </w:r>
      <w:r>
        <w:rPr>
          <w:spacing w:val="-2"/>
          <w:vertAlign w:val="baseline"/>
        </w:rPr>
        <w:t> </w:t>
      </w:r>
      <w:r>
        <w:rPr>
          <w:vertAlign w:val="baseline"/>
        </w:rPr>
        <w:t>The</w:t>
      </w:r>
      <w:r>
        <w:rPr>
          <w:spacing w:val="-2"/>
          <w:vertAlign w:val="baseline"/>
        </w:rPr>
        <w:t> </w:t>
      </w:r>
      <w:r>
        <w:rPr>
          <w:vertAlign w:val="baseline"/>
        </w:rPr>
        <w:t>court</w:t>
      </w:r>
      <w:r>
        <w:rPr>
          <w:spacing w:val="-2"/>
          <w:vertAlign w:val="baseline"/>
        </w:rPr>
        <w:t> </w:t>
      </w:r>
      <w:r>
        <w:rPr>
          <w:vertAlign w:val="baseline"/>
        </w:rPr>
        <w:t>held</w:t>
      </w:r>
      <w:r>
        <w:rPr>
          <w:spacing w:val="-2"/>
          <w:vertAlign w:val="baseline"/>
        </w:rPr>
        <w:t> </w:t>
      </w:r>
      <w:r>
        <w:rPr>
          <w:vertAlign w:val="baseline"/>
        </w:rPr>
        <w:t>that</w:t>
      </w:r>
      <w:r>
        <w:rPr>
          <w:spacing w:val="-2"/>
          <w:vertAlign w:val="baseline"/>
        </w:rPr>
        <w:t> </w:t>
      </w:r>
      <w:r>
        <w:rPr>
          <w:vertAlign w:val="baseline"/>
        </w:rPr>
        <w:t>the “relative moral culpability” of the parties could be taken into consideration in deciding whether the plaintiff should be given a remedy which did not involve the enforcement of the contract. </w:t>
      </w:r>
      <w:r>
        <w:rPr>
          <w:color w:val="005DA1"/>
          <w:u w:val="single" w:color="005DA1"/>
          <w:vertAlign w:val="superscript"/>
        </w:rPr>
        <w:t>1188</w:t>
      </w:r>
      <w:r>
        <w:rPr>
          <w:color w:val="005DA1"/>
          <w:vertAlign w:val="baseline"/>
        </w:rPr>
        <w:t> </w:t>
      </w:r>
      <w:r>
        <w:rPr>
          <w:vertAlign w:val="baseline"/>
        </w:rPr>
        <w:t>As the moral culpability of the defendant greatly outweighed that of the plaintiff in the Saunders case, the court allowed the plaintiff to recover. In the light of the House of Lords disapproval in </w:t>
      </w:r>
      <w:r>
        <w:rPr>
          <w:rFonts w:ascii="Arial" w:hAnsi="Arial"/>
          <w:i/>
          <w:vertAlign w:val="baseline"/>
        </w:rPr>
        <w:t>Tinsley v</w:t>
      </w:r>
      <w:r>
        <w:rPr>
          <w:rFonts w:ascii="Arial" w:hAnsi="Arial"/>
          <w:i/>
          <w:spacing w:val="80"/>
          <w:vertAlign w:val="baseline"/>
        </w:rPr>
        <w:t> </w:t>
      </w:r>
      <w:r>
        <w:rPr>
          <w:rFonts w:ascii="Arial" w:hAnsi="Arial"/>
          <w:i/>
          <w:vertAlign w:val="baseline"/>
        </w:rPr>
        <w:t>Milligan </w:t>
      </w:r>
      <w:r>
        <w:rPr>
          <w:color w:val="005DA1"/>
          <w:u w:val="single" w:color="005DA1"/>
          <w:vertAlign w:val="superscript"/>
        </w:rPr>
        <w:t>1189</w:t>
      </w:r>
      <w:r>
        <w:rPr>
          <w:color w:val="005DA1"/>
          <w:vertAlign w:val="baseline"/>
        </w:rPr>
        <w:t> </w:t>
      </w:r>
      <w:r>
        <w:rPr>
          <w:vertAlign w:val="baseline"/>
        </w:rPr>
        <w:t>of the approach of the court in the Saunders case, it is no longer proper to carry out a balancing exercise as to the relative culpability of the parties. However, the decision in </w:t>
      </w:r>
      <w:r>
        <w:rPr>
          <w:rFonts w:ascii="Arial" w:hAnsi="Arial"/>
          <w:i/>
          <w:vertAlign w:val="baseline"/>
        </w:rPr>
        <w:t>Saunders v Edwards</w:t>
      </w:r>
      <w:r>
        <w:rPr>
          <w:rFonts w:ascii="Arial" w:hAnsi="Arial"/>
          <w:i/>
          <w:spacing w:val="-1"/>
          <w:vertAlign w:val="baseline"/>
        </w:rPr>
        <w:t> </w:t>
      </w:r>
      <w:r>
        <w:rPr>
          <w:color w:val="005DA1"/>
          <w:u w:val="single" w:color="005DA1"/>
          <w:vertAlign w:val="superscript"/>
        </w:rPr>
        <w:t>1190</w:t>
      </w:r>
      <w:r>
        <w:rPr>
          <w:color w:val="005DA1"/>
          <w:spacing w:val="-1"/>
          <w:vertAlign w:val="baseline"/>
        </w:rPr>
        <w:t> </w:t>
      </w:r>
      <w:r>
        <w:rPr>
          <w:vertAlign w:val="baseline"/>
        </w:rPr>
        <w:t>can</w:t>
      </w:r>
      <w:r>
        <w:rPr>
          <w:spacing w:val="-1"/>
          <w:vertAlign w:val="baseline"/>
        </w:rPr>
        <w:t> </w:t>
      </w:r>
      <w:r>
        <w:rPr>
          <w:vertAlign w:val="baseline"/>
        </w:rPr>
        <w:t>possibly</w:t>
      </w:r>
      <w:r>
        <w:rPr>
          <w:spacing w:val="-1"/>
          <w:vertAlign w:val="baseline"/>
        </w:rPr>
        <w:t> </w:t>
      </w:r>
      <w:r>
        <w:rPr>
          <w:vertAlign w:val="baseline"/>
        </w:rPr>
        <w:t>be</w:t>
      </w:r>
      <w:r>
        <w:rPr>
          <w:spacing w:val="-1"/>
          <w:vertAlign w:val="baseline"/>
        </w:rPr>
        <w:t> </w:t>
      </w:r>
      <w:r>
        <w:rPr>
          <w:vertAlign w:val="baseline"/>
        </w:rPr>
        <w:t>explained</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grounds</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plaintiff</w:t>
      </w:r>
      <w:r>
        <w:rPr>
          <w:spacing w:val="-1"/>
          <w:vertAlign w:val="baseline"/>
        </w:rPr>
        <w:t> </w:t>
      </w:r>
      <w:r>
        <w:rPr>
          <w:vertAlign w:val="baseline"/>
        </w:rPr>
        <w:t>had</w:t>
      </w:r>
      <w:r>
        <w:rPr>
          <w:spacing w:val="-1"/>
          <w:vertAlign w:val="baseline"/>
        </w:rPr>
        <w:t> </w:t>
      </w:r>
      <w:r>
        <w:rPr>
          <w:vertAlign w:val="baseline"/>
        </w:rPr>
        <w:t>“an</w:t>
      </w:r>
      <w:r>
        <w:rPr>
          <w:spacing w:val="-1"/>
          <w:vertAlign w:val="baseline"/>
        </w:rPr>
        <w:t> </w:t>
      </w:r>
      <w:r>
        <w:rPr>
          <w:vertAlign w:val="baseline"/>
        </w:rPr>
        <w:t>unassailable</w:t>
      </w:r>
      <w:r>
        <w:rPr>
          <w:spacing w:val="-1"/>
          <w:vertAlign w:val="baseline"/>
        </w:rPr>
        <w:t> </w:t>
      </w:r>
      <w:r>
        <w:rPr>
          <w:vertAlign w:val="baseline"/>
        </w:rPr>
        <w:t>claim</w:t>
      </w:r>
      <w:r>
        <w:rPr>
          <w:spacing w:val="-1"/>
          <w:vertAlign w:val="baseline"/>
        </w:rPr>
        <w:t> </w:t>
      </w:r>
      <w:r>
        <w:rPr>
          <w:vertAlign w:val="baseline"/>
        </w:rPr>
        <w:t>for damages for fraud which did not involve any reliance on the contract of sale itself”. </w:t>
      </w:r>
      <w:r>
        <w:rPr>
          <w:color w:val="005DA1"/>
          <w:u w:val="single" w:color="005DA1"/>
          <w:vertAlign w:val="superscript"/>
        </w:rPr>
        <w:t>1191</w:t>
      </w:r>
      <w:r>
        <w:rPr>
          <w:color w:val="005DA1"/>
          <w:vertAlign w:val="baseline"/>
        </w:rPr>
        <w:t> </w:t>
      </w:r>
      <w:r>
        <w:rPr>
          <w:vertAlign w:val="baseline"/>
        </w:rPr>
        <w:t>Also, where services are rendered under a contract which is intended to be performed in an illegal manner, or which is illegal at its inception, a quantum meruit claim will not lie. </w:t>
      </w:r>
      <w:r>
        <w:rPr>
          <w:color w:val="005DA1"/>
          <w:u w:val="single" w:color="005DA1"/>
          <w:vertAlign w:val="superscript"/>
        </w:rPr>
        <w:t>1192</w:t>
      </w:r>
      <w:r>
        <w:rPr>
          <w:color w:val="005DA1"/>
          <w:vertAlign w:val="baseline"/>
        </w:rPr>
        <w:t> </w:t>
      </w:r>
      <w:r>
        <w:rPr>
          <w:vertAlign w:val="baseline"/>
        </w:rPr>
        <w:t>Such a claim would circumvent the public policy underlying the making of a contract illegal. Assets transferred for a specific purpose so as to give rise to a </w:t>
      </w:r>
      <w:r>
        <w:rPr>
          <w:rFonts w:ascii="Arial" w:hAnsi="Arial"/>
          <w:i/>
          <w:vertAlign w:val="baseline"/>
        </w:rPr>
        <w:t>Quistclose </w:t>
      </w:r>
      <w:r>
        <w:rPr>
          <w:vertAlign w:val="baseline"/>
        </w:rPr>
        <w:t>trust </w:t>
      </w:r>
      <w:r>
        <w:rPr>
          <w:color w:val="005DA1"/>
          <w:u w:val="single" w:color="005DA1"/>
          <w:vertAlign w:val="superscript"/>
        </w:rPr>
        <w:t>1193</w:t>
      </w:r>
      <w:r>
        <w:rPr>
          <w:color w:val="005DA1"/>
          <w:vertAlign w:val="baseline"/>
        </w:rPr>
        <w:t> </w:t>
      </w:r>
      <w:r>
        <w:rPr>
          <w:vertAlign w:val="baseline"/>
        </w:rPr>
        <w:t>which arose out of a transfer connected with an illegal contract would also not be recoverable. </w:t>
      </w:r>
      <w:r>
        <w:rPr>
          <w:color w:val="005DA1"/>
          <w:u w:val="single" w:color="005DA1"/>
          <w:vertAlign w:val="superscript"/>
        </w:rPr>
        <w:t>1194</w:t>
      </w:r>
    </w:p>
    <w:p>
      <w:pPr>
        <w:pStyle w:val="BodyText"/>
      </w:pPr>
    </w:p>
    <w:p>
      <w:pPr>
        <w:pStyle w:val="BodyText"/>
        <w:spacing w:before="28"/>
      </w:pPr>
      <w:r>
        <w:rPr/>
        <mc:AlternateContent>
          <mc:Choice Requires="wps">
            <w:drawing>
              <wp:anchor distT="0" distB="0" distL="0" distR="0" allowOverlap="1" layoutInCell="1" locked="0" behindDoc="1" simplePos="0" relativeHeight="487676928">
                <wp:simplePos x="0" y="0"/>
                <wp:positionH relativeFrom="page">
                  <wp:posOffset>914400</wp:posOffset>
                </wp:positionH>
                <wp:positionV relativeFrom="paragraph">
                  <wp:posOffset>179224</wp:posOffset>
                </wp:positionV>
                <wp:extent cx="5724525" cy="1270"/>
                <wp:effectExtent l="0" t="0" r="0" b="0"/>
                <wp:wrapTopAndBottom/>
                <wp:docPr id="396" name="Graphic 396"/>
                <wp:cNvGraphicFramePr>
                  <a:graphicFrameLocks/>
                </wp:cNvGraphicFramePr>
                <a:graphic>
                  <a:graphicData uri="http://schemas.microsoft.com/office/word/2010/wordprocessingShape">
                    <wps:wsp>
                      <wps:cNvPr id="396" name="Graphic 39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112195pt;width:450.75pt;height:.1pt;mso-position-horizontal-relative:page;mso-position-vertical-relative:paragraph;z-index:-15639552;mso-wrap-distance-left:0;mso-wrap-distance-right:0" id="docshape78" coordorigin="1440,282" coordsize="9015,0" path="m1440,282l10454,282e" filled="false" stroked="true" strokeweight="1pt" strokecolor="#000000">
                <v:path arrowok="t"/>
                <v:stroke dashstyle="solid"/>
                <w10:wrap type="topAndBottom"/>
              </v:shape>
            </w:pict>
          </mc:Fallback>
        </mc:AlternateContent>
      </w:r>
    </w:p>
    <w:p>
      <w:pPr>
        <w:pStyle w:val="BodyText"/>
        <w:spacing w:before="97"/>
      </w:pPr>
    </w:p>
    <w:p>
      <w:pPr>
        <w:pStyle w:val="BodyText"/>
        <w:ind w:left="165"/>
      </w:pPr>
      <w:r>
        <w:rPr>
          <w:color w:val="005DA1"/>
          <w:position w:val="5"/>
          <w:sz w:val="14"/>
          <w:u w:val="single" w:color="005DA1"/>
        </w:rPr>
        <w:t>1044</w:t>
      </w:r>
      <w:r>
        <w:rPr>
          <w:position w:val="5"/>
          <w:sz w:val="14"/>
        </w:rPr>
        <w:t>.</w:t>
      </w:r>
      <w:r>
        <w:rPr>
          <w:spacing w:val="55"/>
          <w:position w:val="5"/>
          <w:sz w:val="14"/>
        </w:rPr>
        <w:t>  </w:t>
      </w:r>
      <w:r>
        <w:rPr/>
        <w:t>See</w:t>
      </w:r>
      <w:r>
        <w:rPr>
          <w:spacing w:val="1"/>
        </w:rPr>
        <w:t> </w:t>
      </w:r>
      <w:r>
        <w:rPr/>
        <w:t>Williams (1942) 8 Camb. L.J. 51; Coote (1972) 35 M.L.R. 38; Merkin (1981) 97 L.Q.R. </w:t>
      </w:r>
      <w:r>
        <w:rPr>
          <w:spacing w:val="-4"/>
        </w:rPr>
        <w:t>420.</w:t>
      </w:r>
    </w:p>
    <w:p>
      <w:pPr>
        <w:pStyle w:val="BodyText"/>
        <w:spacing w:before="5"/>
      </w:pPr>
    </w:p>
    <w:p>
      <w:pPr>
        <w:spacing w:before="0"/>
        <w:ind w:left="165" w:right="0" w:firstLine="0"/>
        <w:jc w:val="left"/>
        <w:rPr>
          <w:sz w:val="20"/>
        </w:rPr>
      </w:pPr>
      <w:r>
        <w:rPr>
          <w:color w:val="005DA1"/>
          <w:position w:val="5"/>
          <w:sz w:val="14"/>
          <w:u w:val="single" w:color="005DA1"/>
        </w:rPr>
        <w:t>1182</w:t>
      </w:r>
      <w:r>
        <w:rPr>
          <w:position w:val="5"/>
          <w:sz w:val="14"/>
        </w:rPr>
        <w:t>.</w:t>
      </w:r>
      <w:r>
        <w:rPr>
          <w:spacing w:val="55"/>
          <w:position w:val="5"/>
          <w:sz w:val="14"/>
        </w:rPr>
        <w:t>  </w:t>
      </w:r>
      <w:r>
        <w:rPr>
          <w:rFonts w:ascii="Arial"/>
          <w:i/>
          <w:sz w:val="20"/>
        </w:rPr>
        <w:t>[1955]</w:t>
      </w:r>
      <w:r>
        <w:rPr>
          <w:rFonts w:ascii="Arial"/>
          <w:i/>
          <w:spacing w:val="1"/>
          <w:sz w:val="20"/>
        </w:rPr>
        <w:t> </w:t>
      </w:r>
      <w:r>
        <w:rPr>
          <w:rFonts w:ascii="Arial"/>
          <w:i/>
          <w:sz w:val="20"/>
        </w:rPr>
        <w:t>2 Q.B. </w:t>
      </w:r>
      <w:r>
        <w:rPr>
          <w:rFonts w:ascii="Arial"/>
          <w:i/>
          <w:spacing w:val="-4"/>
          <w:sz w:val="20"/>
        </w:rPr>
        <w:t>525</w:t>
      </w:r>
      <w:r>
        <w:rPr>
          <w:spacing w:val="-4"/>
          <w:sz w:val="20"/>
        </w:rPr>
        <w:t>.</w:t>
      </w:r>
    </w:p>
    <w:p>
      <w:pPr>
        <w:spacing w:after="0"/>
        <w:jc w:val="left"/>
        <w:rPr>
          <w:sz w:val="20"/>
        </w:rPr>
        <w:sectPr>
          <w:headerReference w:type="default" r:id="rId56"/>
          <w:headerReference w:type="even" r:id="rId57"/>
          <w:pgSz w:w="11900" w:h="16840"/>
          <w:pgMar w:header="971" w:footer="0" w:top="1300" w:bottom="280" w:left="1275" w:right="1275"/>
        </w:sectPr>
      </w:pPr>
    </w:p>
    <w:p>
      <w:pPr>
        <w:spacing w:line="235" w:lineRule="auto" w:before="170"/>
        <w:ind w:left="705" w:right="167" w:hanging="541"/>
        <w:jc w:val="both"/>
        <w:rPr>
          <w:sz w:val="20"/>
        </w:rPr>
      </w:pPr>
      <w:bookmarkStart w:name="_bookmark1845" w:id="1847"/>
      <w:bookmarkEnd w:id="1847"/>
      <w:r>
        <w:rPr/>
      </w:r>
      <w:r>
        <w:rPr>
          <w:color w:val="005DA1"/>
          <w:position w:val="5"/>
          <w:sz w:val="14"/>
          <w:u w:val="single" w:color="005DA1"/>
        </w:rPr>
        <w:t>1183</w:t>
      </w:r>
      <w:r>
        <w:rPr>
          <w:position w:val="5"/>
          <w:sz w:val="14"/>
        </w:rPr>
        <w:t>.</w:t>
      </w:r>
      <w:r>
        <w:rPr>
          <w:spacing w:val="40"/>
          <w:position w:val="5"/>
          <w:sz w:val="14"/>
        </w:rPr>
        <w:t>  </w:t>
      </w:r>
      <w:r>
        <w:rPr>
          <w:rFonts w:ascii="Arial" w:hAnsi="Arial"/>
          <w:i/>
          <w:sz w:val="20"/>
        </w:rPr>
        <w:t>[1980] Q.B. 348 </w:t>
      </w:r>
      <w:r>
        <w:rPr>
          <w:sz w:val="20"/>
        </w:rPr>
        <w:t>(Brandon L.J., had serious doubts but he reluctantly agreed with the majority).</w:t>
      </w:r>
      <w:r>
        <w:rPr>
          <w:spacing w:val="80"/>
          <w:sz w:val="20"/>
        </w:rPr>
        <w:t> </w:t>
      </w:r>
      <w:r>
        <w:rPr>
          <w:sz w:val="20"/>
        </w:rPr>
        <w:t>It</w:t>
      </w:r>
      <w:r>
        <w:rPr>
          <w:spacing w:val="-1"/>
          <w:sz w:val="20"/>
        </w:rPr>
        <w:t> </w:t>
      </w:r>
      <w:r>
        <w:rPr>
          <w:sz w:val="20"/>
        </w:rPr>
        <w:t>is</w:t>
      </w:r>
      <w:r>
        <w:rPr>
          <w:spacing w:val="-1"/>
          <w:sz w:val="20"/>
        </w:rPr>
        <w:t> </w:t>
      </w:r>
      <w:r>
        <w:rPr>
          <w:sz w:val="20"/>
        </w:rPr>
        <w:t>also</w:t>
      </w:r>
      <w:r>
        <w:rPr>
          <w:spacing w:val="-1"/>
          <w:sz w:val="20"/>
        </w:rPr>
        <w:t> </w:t>
      </w:r>
      <w:r>
        <w:rPr>
          <w:sz w:val="20"/>
        </w:rPr>
        <w:t>important</w:t>
      </w:r>
      <w:r>
        <w:rPr>
          <w:spacing w:val="-1"/>
          <w:sz w:val="20"/>
        </w:rPr>
        <w:t> </w:t>
      </w:r>
      <w:r>
        <w:rPr>
          <w:sz w:val="20"/>
        </w:rPr>
        <w:t>to</w:t>
      </w:r>
      <w:r>
        <w:rPr>
          <w:spacing w:val="-1"/>
          <w:sz w:val="20"/>
        </w:rPr>
        <w:t> </w:t>
      </w:r>
      <w:r>
        <w:rPr>
          <w:sz w:val="20"/>
        </w:rPr>
        <w:t>note</w:t>
      </w:r>
      <w:r>
        <w:rPr>
          <w:spacing w:val="-1"/>
          <w:sz w:val="20"/>
        </w:rPr>
        <w:t> </w:t>
      </w:r>
      <w:r>
        <w:rPr>
          <w:sz w:val="20"/>
        </w:rPr>
        <w:t>that</w:t>
      </w:r>
      <w:r>
        <w:rPr>
          <w:spacing w:val="-1"/>
          <w:sz w:val="20"/>
        </w:rPr>
        <w:t> </w:t>
      </w:r>
      <w:r>
        <w:rPr>
          <w:sz w:val="20"/>
        </w:rPr>
        <w:t>in</w:t>
      </w:r>
      <w:r>
        <w:rPr>
          <w:spacing w:val="-1"/>
          <w:sz w:val="20"/>
        </w:rPr>
        <w:t> </w:t>
      </w:r>
      <w:r>
        <w:rPr>
          <w:rFonts w:ascii="Arial" w:hAnsi="Arial"/>
          <w:i/>
          <w:sz w:val="20"/>
        </w:rPr>
        <w:t>Shelley</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Paddock</w:t>
      </w:r>
      <w:r>
        <w:rPr>
          <w:rFonts w:ascii="Arial" w:hAnsi="Arial"/>
          <w:i/>
          <w:spacing w:val="-1"/>
          <w:sz w:val="20"/>
        </w:rPr>
        <w:t> </w:t>
      </w:r>
      <w:r>
        <w:rPr>
          <w:sz w:val="20"/>
        </w:rPr>
        <w:t>the</w:t>
      </w:r>
      <w:r>
        <w:rPr>
          <w:spacing w:val="-1"/>
          <w:sz w:val="20"/>
        </w:rPr>
        <w:t> </w:t>
      </w:r>
      <w:r>
        <w:rPr>
          <w:sz w:val="20"/>
        </w:rPr>
        <w:t>fraud</w:t>
      </w:r>
      <w:r>
        <w:rPr>
          <w:spacing w:val="-1"/>
          <w:sz w:val="20"/>
        </w:rPr>
        <w:t> </w:t>
      </w:r>
      <w:r>
        <w:rPr>
          <w:sz w:val="20"/>
        </w:rPr>
        <w:t>did</w:t>
      </w:r>
      <w:r>
        <w:rPr>
          <w:spacing w:val="-1"/>
          <w:sz w:val="20"/>
        </w:rPr>
        <w:t> </w:t>
      </w:r>
      <w:r>
        <w:rPr>
          <w:sz w:val="20"/>
        </w:rPr>
        <w:t>not</w:t>
      </w:r>
      <w:r>
        <w:rPr>
          <w:spacing w:val="-1"/>
          <w:sz w:val="20"/>
        </w:rPr>
        <w:t> </w:t>
      </w:r>
      <w:r>
        <w:rPr>
          <w:sz w:val="20"/>
        </w:rPr>
        <w:t>relate</w:t>
      </w:r>
      <w:r>
        <w:rPr>
          <w:spacing w:val="-1"/>
          <w:sz w:val="20"/>
        </w:rPr>
        <w:t> </w:t>
      </w:r>
      <w:r>
        <w:rPr>
          <w:sz w:val="20"/>
        </w:rPr>
        <w:t>to</w:t>
      </w:r>
      <w:r>
        <w:rPr>
          <w:spacing w:val="-1"/>
          <w:sz w:val="20"/>
        </w:rPr>
        <w:t> </w:t>
      </w:r>
      <w:r>
        <w:rPr>
          <w:sz w:val="20"/>
        </w:rPr>
        <w:t>the</w:t>
      </w:r>
      <w:r>
        <w:rPr>
          <w:spacing w:val="-1"/>
          <w:sz w:val="20"/>
        </w:rPr>
        <w:t> </w:t>
      </w:r>
      <w:r>
        <w:rPr>
          <w:sz w:val="20"/>
        </w:rPr>
        <w:t>legality</w:t>
      </w:r>
      <w:r>
        <w:rPr>
          <w:spacing w:val="-1"/>
          <w:sz w:val="20"/>
        </w:rPr>
        <w:t> </w:t>
      </w:r>
      <w:r>
        <w:rPr>
          <w:sz w:val="20"/>
        </w:rPr>
        <w:t>of</w:t>
      </w:r>
      <w:r>
        <w:rPr>
          <w:spacing w:val="-1"/>
          <w:sz w:val="20"/>
        </w:rPr>
        <w:t> </w:t>
      </w:r>
      <w:r>
        <w:rPr>
          <w:sz w:val="20"/>
        </w:rPr>
        <w:t>the transaction, that is, the sale of the house: see </w:t>
      </w:r>
      <w:r>
        <w:rPr>
          <w:rFonts w:ascii="Arial" w:hAnsi="Arial"/>
          <w:i/>
          <w:sz w:val="20"/>
        </w:rPr>
        <w:t>(1978) 94 L.Q.R. 484</w:t>
      </w:r>
      <w:r>
        <w:rPr>
          <w:sz w:val="20"/>
        </w:rPr>
        <w:t>. See also </w:t>
      </w:r>
      <w:r>
        <w:rPr>
          <w:rFonts w:ascii="Arial" w:hAnsi="Arial"/>
          <w:i/>
          <w:sz w:val="20"/>
        </w:rPr>
        <w:t>Burrows v Rhodes</w:t>
      </w:r>
      <w:r>
        <w:rPr>
          <w:rFonts w:ascii="Arial" w:hAnsi="Arial"/>
          <w:i/>
          <w:spacing w:val="-2"/>
          <w:sz w:val="20"/>
        </w:rPr>
        <w:t> </w:t>
      </w:r>
      <w:r>
        <w:rPr>
          <w:rFonts w:ascii="Arial" w:hAnsi="Arial"/>
          <w:i/>
          <w:sz w:val="20"/>
        </w:rPr>
        <w:t>[1899]</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Q.B.</w:t>
      </w:r>
      <w:r>
        <w:rPr>
          <w:rFonts w:ascii="Arial" w:hAnsi="Arial"/>
          <w:i/>
          <w:spacing w:val="-2"/>
          <w:sz w:val="20"/>
        </w:rPr>
        <w:t> </w:t>
      </w:r>
      <w:r>
        <w:rPr>
          <w:rFonts w:ascii="Arial" w:hAnsi="Arial"/>
          <w:i/>
          <w:sz w:val="20"/>
        </w:rPr>
        <w:t>816</w:t>
      </w:r>
      <w:r>
        <w:rPr>
          <w:sz w:val="20"/>
        </w:rPr>
        <w:t>;</w:t>
      </w:r>
      <w:r>
        <w:rPr>
          <w:spacing w:val="-2"/>
          <w:sz w:val="20"/>
        </w:rPr>
        <w:t> </w:t>
      </w:r>
      <w:r>
        <w:rPr>
          <w:rFonts w:ascii="Arial" w:hAnsi="Arial"/>
          <w:i/>
          <w:sz w:val="20"/>
        </w:rPr>
        <w:t>Dott</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Brickwell</w:t>
      </w:r>
      <w:r>
        <w:rPr>
          <w:rFonts w:ascii="Arial" w:hAnsi="Arial"/>
          <w:i/>
          <w:spacing w:val="-2"/>
          <w:sz w:val="20"/>
        </w:rPr>
        <w:t> </w:t>
      </w:r>
      <w:r>
        <w:rPr>
          <w:rFonts w:ascii="Arial" w:hAnsi="Arial"/>
          <w:i/>
          <w:sz w:val="20"/>
        </w:rPr>
        <w:t>(1906)</w:t>
      </w:r>
      <w:r>
        <w:rPr>
          <w:rFonts w:ascii="Arial" w:hAnsi="Arial"/>
          <w:i/>
          <w:spacing w:val="-2"/>
          <w:sz w:val="20"/>
        </w:rPr>
        <w:t> </w:t>
      </w:r>
      <w:r>
        <w:rPr>
          <w:rFonts w:ascii="Arial" w:hAnsi="Arial"/>
          <w:i/>
          <w:sz w:val="20"/>
        </w:rPr>
        <w:t>23</w:t>
      </w:r>
      <w:r>
        <w:rPr>
          <w:rFonts w:ascii="Arial" w:hAnsi="Arial"/>
          <w:i/>
          <w:spacing w:val="-2"/>
          <w:sz w:val="20"/>
        </w:rPr>
        <w:t> </w:t>
      </w:r>
      <w:r>
        <w:rPr>
          <w:rFonts w:ascii="Arial" w:hAnsi="Arial"/>
          <w:i/>
          <w:sz w:val="20"/>
        </w:rPr>
        <w:t>T.L.R.</w:t>
      </w:r>
      <w:r>
        <w:rPr>
          <w:rFonts w:ascii="Arial" w:hAnsi="Arial"/>
          <w:i/>
          <w:spacing w:val="-2"/>
          <w:sz w:val="20"/>
        </w:rPr>
        <w:t> </w:t>
      </w:r>
      <w:r>
        <w:rPr>
          <w:rFonts w:ascii="Arial" w:hAnsi="Arial"/>
          <w:i/>
          <w:sz w:val="20"/>
        </w:rPr>
        <w:t>61</w:t>
      </w:r>
      <w:r>
        <w:rPr>
          <w:sz w:val="20"/>
        </w:rPr>
        <w:t>;</w:t>
      </w:r>
      <w:r>
        <w:rPr>
          <w:spacing w:val="-2"/>
          <w:sz w:val="20"/>
        </w:rPr>
        <w:t> </w:t>
      </w:r>
      <w:r>
        <w:rPr>
          <w:rFonts w:ascii="Arial" w:hAnsi="Arial"/>
          <w:i/>
          <w:sz w:val="20"/>
        </w:rPr>
        <w:t>Archbolds</w:t>
      </w:r>
      <w:r>
        <w:rPr>
          <w:rFonts w:ascii="Arial" w:hAnsi="Arial"/>
          <w:i/>
          <w:spacing w:val="-2"/>
          <w:sz w:val="20"/>
        </w:rPr>
        <w:t> </w:t>
      </w:r>
      <w:r>
        <w:rPr>
          <w:rFonts w:ascii="Arial" w:hAnsi="Arial"/>
          <w:i/>
          <w:sz w:val="20"/>
        </w:rPr>
        <w:t>(Freightage)</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S. Spanglett</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[1961]</w:t>
      </w:r>
      <w:r>
        <w:rPr>
          <w:rFonts w:ascii="Arial" w:hAnsi="Arial"/>
          <w:i/>
          <w:spacing w:val="-3"/>
          <w:sz w:val="20"/>
        </w:rPr>
        <w:t> </w:t>
      </w:r>
      <w:r>
        <w:rPr>
          <w:rFonts w:ascii="Arial" w:hAnsi="Arial"/>
          <w:i/>
          <w:sz w:val="20"/>
        </w:rPr>
        <w:t>1</w:t>
      </w:r>
      <w:r>
        <w:rPr>
          <w:rFonts w:ascii="Arial" w:hAnsi="Arial"/>
          <w:i/>
          <w:spacing w:val="-3"/>
          <w:sz w:val="20"/>
        </w:rPr>
        <w:t> </w:t>
      </w:r>
      <w:r>
        <w:rPr>
          <w:rFonts w:ascii="Arial" w:hAnsi="Arial"/>
          <w:i/>
          <w:sz w:val="20"/>
        </w:rPr>
        <w:t>Q.B.</w:t>
      </w:r>
      <w:r>
        <w:rPr>
          <w:rFonts w:ascii="Arial" w:hAnsi="Arial"/>
          <w:i/>
          <w:spacing w:val="-3"/>
          <w:sz w:val="20"/>
        </w:rPr>
        <w:t> </w:t>
      </w:r>
      <w:r>
        <w:rPr>
          <w:rFonts w:ascii="Arial" w:hAnsi="Arial"/>
          <w:i/>
          <w:sz w:val="20"/>
        </w:rPr>
        <w:t>374,</w:t>
      </w:r>
      <w:r>
        <w:rPr>
          <w:rFonts w:ascii="Arial" w:hAnsi="Arial"/>
          <w:i/>
          <w:spacing w:val="-3"/>
          <w:sz w:val="20"/>
        </w:rPr>
        <w:t> </w:t>
      </w:r>
      <w:r>
        <w:rPr>
          <w:rFonts w:ascii="Arial" w:hAnsi="Arial"/>
          <w:i/>
          <w:sz w:val="20"/>
        </w:rPr>
        <w:t>392–393</w:t>
      </w:r>
      <w:r>
        <w:rPr>
          <w:sz w:val="20"/>
        </w:rPr>
        <w:t>;</w:t>
      </w:r>
      <w:r>
        <w:rPr>
          <w:spacing w:val="-3"/>
          <w:sz w:val="20"/>
        </w:rPr>
        <w:t> </w:t>
      </w:r>
      <w:r>
        <w:rPr>
          <w:rFonts w:ascii="Arial" w:hAnsi="Arial"/>
          <w:i/>
          <w:sz w:val="20"/>
        </w:rPr>
        <w:t>Southern</w:t>
      </w:r>
      <w:r>
        <w:rPr>
          <w:rFonts w:ascii="Arial" w:hAnsi="Arial"/>
          <w:i/>
          <w:spacing w:val="-3"/>
          <w:sz w:val="20"/>
        </w:rPr>
        <w:t> </w:t>
      </w:r>
      <w:r>
        <w:rPr>
          <w:rFonts w:ascii="Arial" w:hAnsi="Arial"/>
          <w:i/>
          <w:sz w:val="20"/>
        </w:rPr>
        <w:t>Industrial</w:t>
      </w:r>
      <w:r>
        <w:rPr>
          <w:rFonts w:ascii="Arial" w:hAnsi="Arial"/>
          <w:i/>
          <w:spacing w:val="-3"/>
          <w:sz w:val="20"/>
        </w:rPr>
        <w:t> </w:t>
      </w:r>
      <w:r>
        <w:rPr>
          <w:rFonts w:ascii="Arial" w:hAnsi="Arial"/>
          <w:i/>
          <w:sz w:val="20"/>
        </w:rPr>
        <w:t>Trust</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Brooke</w:t>
      </w:r>
      <w:r>
        <w:rPr>
          <w:rFonts w:ascii="Arial" w:hAnsi="Arial"/>
          <w:i/>
          <w:spacing w:val="-3"/>
          <w:sz w:val="20"/>
        </w:rPr>
        <w:t> </w:t>
      </w:r>
      <w:r>
        <w:rPr>
          <w:rFonts w:ascii="Arial" w:hAnsi="Arial"/>
          <w:i/>
          <w:sz w:val="20"/>
        </w:rPr>
        <w:t>House</w:t>
      </w:r>
      <w:r>
        <w:rPr>
          <w:rFonts w:ascii="Arial" w:hAnsi="Arial"/>
          <w:i/>
          <w:spacing w:val="-3"/>
          <w:sz w:val="20"/>
        </w:rPr>
        <w:t> </w:t>
      </w:r>
      <w:r>
        <w:rPr>
          <w:rFonts w:ascii="Arial" w:hAnsi="Arial"/>
          <w:i/>
          <w:sz w:val="20"/>
        </w:rPr>
        <w:t>Motors Ltd (1968) 112 S.J. 798</w:t>
      </w:r>
      <w:r>
        <w:rPr>
          <w:sz w:val="20"/>
        </w:rPr>
        <w:t>.</w:t>
      </w:r>
    </w:p>
    <w:p>
      <w:pPr>
        <w:pStyle w:val="BodyText"/>
        <w:spacing w:before="8"/>
      </w:pPr>
    </w:p>
    <w:p>
      <w:pPr>
        <w:pStyle w:val="BodyText"/>
        <w:spacing w:line="235" w:lineRule="auto"/>
        <w:ind w:left="705" w:right="171" w:hanging="541"/>
      </w:pPr>
      <w:r>
        <w:rPr>
          <w:color w:val="005DA1"/>
          <w:position w:val="5"/>
          <w:sz w:val="14"/>
          <w:u w:val="single" w:color="005DA1"/>
        </w:rPr>
        <w:t>1184</w:t>
      </w:r>
      <w:r>
        <w:rPr>
          <w:position w:val="5"/>
          <w:sz w:val="14"/>
        </w:rPr>
        <w:t>.</w:t>
      </w:r>
      <w:r>
        <w:rPr>
          <w:spacing w:val="40"/>
          <w:position w:val="5"/>
          <w:sz w:val="14"/>
        </w:rPr>
        <w:t>  </w:t>
      </w:r>
      <w:r>
        <w:rPr/>
        <w:t>It was considered that if the plaintiff had knowledge of the illegality he would be in pari </w:t>
      </w:r>
      <w:r>
        <w:rPr/>
        <w:t>delicto</w:t>
      </w:r>
      <w:r>
        <w:rPr>
          <w:spacing w:val="80"/>
        </w:rPr>
        <w:t> </w:t>
      </w:r>
      <w:r>
        <w:rPr/>
        <w:t>with the defendant and thus unable to obtain the assistance of the court.</w:t>
      </w:r>
    </w:p>
    <w:p>
      <w:pPr>
        <w:pStyle w:val="BodyText"/>
        <w:spacing w:before="9"/>
      </w:pPr>
    </w:p>
    <w:p>
      <w:pPr>
        <w:pStyle w:val="BodyText"/>
        <w:spacing w:line="235" w:lineRule="auto"/>
        <w:ind w:left="705" w:right="167" w:hanging="541"/>
        <w:jc w:val="both"/>
      </w:pPr>
      <w:r>
        <w:rPr>
          <w:color w:val="005DA1"/>
          <w:position w:val="5"/>
          <w:sz w:val="14"/>
          <w:u w:val="single" w:color="005DA1"/>
        </w:rPr>
        <w:t>1185</w:t>
      </w:r>
      <w:r>
        <w:rPr>
          <w:position w:val="5"/>
          <w:sz w:val="14"/>
        </w:rPr>
        <w:t>.</w:t>
      </w:r>
      <w:r>
        <w:rPr>
          <w:spacing w:val="80"/>
          <w:position w:val="5"/>
          <w:sz w:val="14"/>
        </w:rPr>
        <w:t> </w:t>
      </w:r>
      <w:r>
        <w:rPr>
          <w:rFonts w:ascii="Arial" w:hAnsi="Arial"/>
          <w:i/>
        </w:rPr>
        <w:t>[1955] 2 Q.B. 525, 536–537</w:t>
      </w:r>
      <w:r>
        <w:rPr/>
        <w:t>. Denning L.J. in that case also thought it important that the plaintiff was not negligent with respect to determining the existence of the illegality. cf. the degree of knowledge required where a contract is allegedly tainted with the illegality of some other transaction: above, para.16-182 n.1011.</w:t>
      </w:r>
    </w:p>
    <w:p>
      <w:pPr>
        <w:pStyle w:val="BodyText"/>
        <w:spacing w:before="5"/>
      </w:pPr>
    </w:p>
    <w:p>
      <w:pPr>
        <w:spacing w:before="0"/>
        <w:ind w:left="165" w:right="0" w:firstLine="0"/>
        <w:jc w:val="left"/>
        <w:rPr>
          <w:sz w:val="20"/>
        </w:rPr>
      </w:pPr>
      <w:r>
        <w:rPr>
          <w:color w:val="005DA1"/>
          <w:position w:val="5"/>
          <w:sz w:val="14"/>
          <w:u w:val="single" w:color="005DA1"/>
        </w:rPr>
        <w:t>1186</w:t>
      </w:r>
      <w:r>
        <w:rPr>
          <w:position w:val="5"/>
          <w:sz w:val="14"/>
        </w:rPr>
        <w:t>.</w:t>
      </w:r>
      <w:r>
        <w:rPr>
          <w:spacing w:val="55"/>
          <w:position w:val="5"/>
          <w:sz w:val="14"/>
        </w:rPr>
        <w:t>  </w:t>
      </w:r>
      <w:r>
        <w:rPr>
          <w:rFonts w:ascii="Arial"/>
          <w:i/>
          <w:sz w:val="20"/>
        </w:rPr>
        <w:t>[1980]</w:t>
      </w:r>
      <w:r>
        <w:rPr>
          <w:rFonts w:ascii="Arial"/>
          <w:i/>
          <w:spacing w:val="1"/>
          <w:sz w:val="20"/>
        </w:rPr>
        <w:t> </w:t>
      </w:r>
      <w:r>
        <w:rPr>
          <w:rFonts w:ascii="Arial"/>
          <w:i/>
          <w:sz w:val="20"/>
        </w:rPr>
        <w:t>Q.B. 348, </w:t>
      </w:r>
      <w:r>
        <w:rPr>
          <w:rFonts w:ascii="Arial"/>
          <w:i/>
          <w:spacing w:val="-4"/>
          <w:sz w:val="20"/>
        </w:rPr>
        <w:t>357</w:t>
      </w:r>
      <w:r>
        <w:rPr>
          <w:spacing w:val="-4"/>
          <w:sz w:val="20"/>
        </w:rPr>
        <w:t>.</w:t>
      </w:r>
    </w:p>
    <w:p>
      <w:pPr>
        <w:pStyle w:val="BodyText"/>
        <w:spacing w:before="5"/>
      </w:pPr>
    </w:p>
    <w:p>
      <w:pPr>
        <w:spacing w:line="227" w:lineRule="exact" w:before="0"/>
        <w:ind w:left="165" w:right="0" w:firstLine="0"/>
        <w:jc w:val="left"/>
        <w:rPr>
          <w:rFonts w:ascii="Arial"/>
          <w:i/>
          <w:sz w:val="20"/>
        </w:rPr>
      </w:pPr>
      <w:r>
        <w:rPr>
          <w:color w:val="005DA1"/>
          <w:position w:val="5"/>
          <w:sz w:val="14"/>
          <w:u w:val="single" w:color="005DA1"/>
        </w:rPr>
        <w:t>1187</w:t>
      </w:r>
      <w:r>
        <w:rPr>
          <w:position w:val="5"/>
          <w:sz w:val="14"/>
        </w:rPr>
        <w:t>.</w:t>
      </w:r>
      <w:r>
        <w:rPr>
          <w:spacing w:val="55"/>
          <w:position w:val="5"/>
          <w:sz w:val="14"/>
        </w:rPr>
        <w:t>  </w:t>
      </w:r>
      <w:r>
        <w:rPr>
          <w:rFonts w:ascii="Arial"/>
          <w:i/>
          <w:sz w:val="20"/>
        </w:rPr>
        <w:t>[1987]</w:t>
      </w:r>
      <w:r>
        <w:rPr>
          <w:rFonts w:ascii="Arial"/>
          <w:i/>
          <w:spacing w:val="28"/>
          <w:sz w:val="20"/>
        </w:rPr>
        <w:t> </w:t>
      </w:r>
      <w:r>
        <w:rPr>
          <w:rFonts w:ascii="Arial"/>
          <w:i/>
          <w:sz w:val="20"/>
        </w:rPr>
        <w:t>1</w:t>
      </w:r>
      <w:r>
        <w:rPr>
          <w:rFonts w:ascii="Arial"/>
          <w:i/>
          <w:spacing w:val="27"/>
          <w:sz w:val="20"/>
        </w:rPr>
        <w:t> </w:t>
      </w:r>
      <w:r>
        <w:rPr>
          <w:rFonts w:ascii="Arial"/>
          <w:i/>
          <w:sz w:val="20"/>
        </w:rPr>
        <w:t>W.L.R.</w:t>
      </w:r>
      <w:r>
        <w:rPr>
          <w:rFonts w:ascii="Arial"/>
          <w:i/>
          <w:spacing w:val="27"/>
          <w:sz w:val="20"/>
        </w:rPr>
        <w:t> </w:t>
      </w:r>
      <w:r>
        <w:rPr>
          <w:rFonts w:ascii="Arial"/>
          <w:i/>
          <w:sz w:val="20"/>
        </w:rPr>
        <w:t>1116</w:t>
      </w:r>
      <w:r>
        <w:rPr>
          <w:sz w:val="20"/>
        </w:rPr>
        <w:t>;</w:t>
      </w:r>
      <w:r>
        <w:rPr>
          <w:spacing w:val="27"/>
          <w:sz w:val="20"/>
        </w:rPr>
        <w:t> </w:t>
      </w:r>
      <w:r>
        <w:rPr>
          <w:sz w:val="20"/>
        </w:rPr>
        <w:t>see</w:t>
      </w:r>
      <w:r>
        <w:rPr>
          <w:spacing w:val="26"/>
          <w:sz w:val="20"/>
        </w:rPr>
        <w:t> </w:t>
      </w:r>
      <w:r>
        <w:rPr>
          <w:sz w:val="20"/>
        </w:rPr>
        <w:t>also</w:t>
      </w:r>
      <w:r>
        <w:rPr>
          <w:spacing w:val="27"/>
          <w:sz w:val="20"/>
        </w:rPr>
        <w:t> </w:t>
      </w:r>
      <w:r>
        <w:rPr>
          <w:rFonts w:ascii="Arial"/>
          <w:i/>
          <w:sz w:val="20"/>
        </w:rPr>
        <w:t>Mitsubishi</w:t>
      </w:r>
      <w:r>
        <w:rPr>
          <w:rFonts w:ascii="Arial"/>
          <w:i/>
          <w:spacing w:val="27"/>
          <w:sz w:val="20"/>
        </w:rPr>
        <w:t> </w:t>
      </w:r>
      <w:r>
        <w:rPr>
          <w:rFonts w:ascii="Arial"/>
          <w:i/>
          <w:sz w:val="20"/>
        </w:rPr>
        <w:t>Corp</w:t>
      </w:r>
      <w:r>
        <w:rPr>
          <w:rFonts w:ascii="Arial"/>
          <w:i/>
          <w:spacing w:val="27"/>
          <w:sz w:val="20"/>
        </w:rPr>
        <w:t> </w:t>
      </w:r>
      <w:r>
        <w:rPr>
          <w:rFonts w:ascii="Arial"/>
          <w:i/>
          <w:sz w:val="20"/>
        </w:rPr>
        <w:t>v</w:t>
      </w:r>
      <w:r>
        <w:rPr>
          <w:rFonts w:ascii="Arial"/>
          <w:i/>
          <w:spacing w:val="27"/>
          <w:sz w:val="20"/>
        </w:rPr>
        <w:t> </w:t>
      </w:r>
      <w:r>
        <w:rPr>
          <w:rFonts w:ascii="Arial"/>
          <w:i/>
          <w:sz w:val="20"/>
        </w:rPr>
        <w:t>Alafouzos</w:t>
      </w:r>
      <w:r>
        <w:rPr>
          <w:rFonts w:ascii="Arial"/>
          <w:i/>
          <w:spacing w:val="26"/>
          <w:sz w:val="20"/>
        </w:rPr>
        <w:t> </w:t>
      </w:r>
      <w:r>
        <w:rPr>
          <w:rFonts w:ascii="Arial"/>
          <w:i/>
          <w:sz w:val="20"/>
        </w:rPr>
        <w:t>[1988]</w:t>
      </w:r>
      <w:r>
        <w:rPr>
          <w:rFonts w:ascii="Arial"/>
          <w:i/>
          <w:spacing w:val="27"/>
          <w:sz w:val="20"/>
        </w:rPr>
        <w:t> </w:t>
      </w:r>
      <w:r>
        <w:rPr>
          <w:rFonts w:ascii="Arial"/>
          <w:i/>
          <w:sz w:val="20"/>
        </w:rPr>
        <w:t>1</w:t>
      </w:r>
      <w:r>
        <w:rPr>
          <w:rFonts w:ascii="Arial"/>
          <w:i/>
          <w:spacing w:val="27"/>
          <w:sz w:val="20"/>
        </w:rPr>
        <w:t> </w:t>
      </w:r>
      <w:r>
        <w:rPr>
          <w:rFonts w:ascii="Arial"/>
          <w:i/>
          <w:sz w:val="20"/>
        </w:rPr>
        <w:t>F.T.L.R.</w:t>
      </w:r>
      <w:r>
        <w:rPr>
          <w:rFonts w:ascii="Arial"/>
          <w:i/>
          <w:spacing w:val="27"/>
          <w:sz w:val="20"/>
        </w:rPr>
        <w:t> </w:t>
      </w:r>
      <w:r>
        <w:rPr>
          <w:rFonts w:ascii="Arial"/>
          <w:i/>
          <w:sz w:val="20"/>
        </w:rPr>
        <w:t>47</w:t>
      </w:r>
      <w:r>
        <w:rPr>
          <w:sz w:val="20"/>
        </w:rPr>
        <w:t>;</w:t>
      </w:r>
      <w:r>
        <w:rPr>
          <w:spacing w:val="27"/>
          <w:sz w:val="20"/>
        </w:rPr>
        <w:t> </w:t>
      </w:r>
      <w:r>
        <w:rPr>
          <w:rFonts w:ascii="Arial"/>
          <w:i/>
          <w:sz w:val="20"/>
        </w:rPr>
        <w:t>Hughes</w:t>
      </w:r>
      <w:r>
        <w:rPr>
          <w:rFonts w:ascii="Arial"/>
          <w:i/>
          <w:spacing w:val="27"/>
          <w:sz w:val="20"/>
        </w:rPr>
        <w:t> </w:t>
      </w:r>
      <w:r>
        <w:rPr>
          <w:rFonts w:ascii="Arial"/>
          <w:i/>
          <w:spacing w:val="-10"/>
          <w:sz w:val="20"/>
        </w:rPr>
        <w:t>v</w:t>
      </w:r>
    </w:p>
    <w:p>
      <w:pPr>
        <w:spacing w:line="227" w:lineRule="exact" w:before="0"/>
        <w:ind w:left="705" w:right="0" w:firstLine="0"/>
        <w:jc w:val="left"/>
        <w:rPr>
          <w:sz w:val="20"/>
        </w:rPr>
      </w:pPr>
      <w:r>
        <w:rPr>
          <w:rFonts w:ascii="Arial" w:hAnsi="Arial"/>
          <w:i/>
          <w:sz w:val="20"/>
        </w:rPr>
        <w:t>Clewley (The “Siben”) (No.2) [1996] 1 Lloyd’s Rep. </w:t>
      </w:r>
      <w:r>
        <w:rPr>
          <w:rFonts w:ascii="Arial" w:hAnsi="Arial"/>
          <w:i/>
          <w:spacing w:val="-5"/>
          <w:sz w:val="20"/>
        </w:rPr>
        <w:t>35</w:t>
      </w:r>
      <w:r>
        <w:rPr>
          <w:spacing w:val="-5"/>
          <w:sz w:val="20"/>
        </w:rPr>
        <w:t>.</w:t>
      </w:r>
    </w:p>
    <w:p>
      <w:pPr>
        <w:pStyle w:val="BodyText"/>
        <w:spacing w:before="9"/>
      </w:pPr>
    </w:p>
    <w:p>
      <w:pPr>
        <w:spacing w:line="235" w:lineRule="auto" w:before="0"/>
        <w:ind w:left="705" w:right="167" w:hanging="541"/>
        <w:jc w:val="both"/>
        <w:rPr>
          <w:sz w:val="20"/>
        </w:rPr>
      </w:pPr>
      <w:r>
        <w:rPr>
          <w:color w:val="005DA1"/>
          <w:position w:val="5"/>
          <w:sz w:val="14"/>
          <w:u w:val="single" w:color="005DA1"/>
        </w:rPr>
        <w:t>1188</w:t>
      </w:r>
      <w:r>
        <w:rPr>
          <w:position w:val="5"/>
          <w:sz w:val="14"/>
        </w:rPr>
        <w:t>.</w:t>
      </w:r>
      <w:r>
        <w:rPr>
          <w:spacing w:val="80"/>
          <w:w w:val="150"/>
          <w:position w:val="5"/>
          <w:sz w:val="14"/>
        </w:rPr>
        <w:t> </w:t>
      </w:r>
      <w:r>
        <w:rPr>
          <w:sz w:val="20"/>
        </w:rPr>
        <w:t>It was on this basis that the court distinguished </w:t>
      </w:r>
      <w:r>
        <w:rPr>
          <w:rFonts w:ascii="Arial"/>
          <w:i/>
          <w:sz w:val="20"/>
        </w:rPr>
        <w:t>Alexander v Rayson [1936] 1 K.B. 169</w:t>
      </w:r>
      <w:r>
        <w:rPr>
          <w:sz w:val="20"/>
        </w:rPr>
        <w:t>. The</w:t>
      </w:r>
      <w:r>
        <w:rPr>
          <w:spacing w:val="40"/>
          <w:sz w:val="20"/>
        </w:rPr>
        <w:t> </w:t>
      </w:r>
      <w:r>
        <w:rPr>
          <w:sz w:val="20"/>
        </w:rPr>
        <w:t>court left open the issue of what would have happened had the defendant refused to complete and the plaintiff had sued for specific performance or damages (at 1125C). The court </w:t>
      </w:r>
      <w:r>
        <w:rPr>
          <w:sz w:val="20"/>
        </w:rPr>
        <w:t>also considered that the dictum of Lindley L.J. in </w:t>
      </w:r>
      <w:r>
        <w:rPr>
          <w:rFonts w:ascii="Arial"/>
          <w:i/>
          <w:sz w:val="20"/>
        </w:rPr>
        <w:t>Scott v Brown, Doering, McNab &amp; Co [1892] 2 Q.B. 724, 729 </w:t>
      </w:r>
      <w:r>
        <w:rPr>
          <w:sz w:val="20"/>
        </w:rPr>
        <w:t>could not be applied literally in every situation (at 1127).</w:t>
      </w:r>
    </w:p>
    <w:p>
      <w:pPr>
        <w:pStyle w:val="BodyText"/>
        <w:spacing w:before="4"/>
      </w:pPr>
    </w:p>
    <w:p>
      <w:pPr>
        <w:spacing w:before="0"/>
        <w:ind w:left="165" w:right="0" w:firstLine="0"/>
        <w:jc w:val="left"/>
        <w:rPr>
          <w:sz w:val="20"/>
        </w:rPr>
      </w:pPr>
      <w:r>
        <w:rPr>
          <w:color w:val="005DA1"/>
          <w:position w:val="5"/>
          <w:sz w:val="14"/>
          <w:u w:val="single" w:color="005DA1"/>
        </w:rPr>
        <w:t>1189</w:t>
      </w:r>
      <w:r>
        <w:rPr>
          <w:position w:val="5"/>
          <w:sz w:val="14"/>
        </w:rPr>
        <w:t>.</w:t>
      </w:r>
      <w:r>
        <w:rPr>
          <w:spacing w:val="55"/>
          <w:position w:val="5"/>
          <w:sz w:val="14"/>
        </w:rPr>
        <w:t>  </w:t>
      </w:r>
      <w:r>
        <w:rPr>
          <w:rFonts w:ascii="Arial"/>
          <w:i/>
          <w:sz w:val="20"/>
        </w:rPr>
        <w:t>[1994]</w:t>
      </w:r>
      <w:r>
        <w:rPr>
          <w:rFonts w:ascii="Arial"/>
          <w:i/>
          <w:spacing w:val="1"/>
          <w:sz w:val="20"/>
        </w:rPr>
        <w:t> </w:t>
      </w:r>
      <w:r>
        <w:rPr>
          <w:rFonts w:ascii="Arial"/>
          <w:i/>
          <w:sz w:val="20"/>
        </w:rPr>
        <w:t>1 A.C. 340; [1993] 3 W.L.R. </w:t>
      </w:r>
      <w:r>
        <w:rPr>
          <w:rFonts w:ascii="Arial"/>
          <w:i/>
          <w:spacing w:val="-4"/>
          <w:sz w:val="20"/>
        </w:rPr>
        <w:t>126</w:t>
      </w:r>
      <w:r>
        <w:rPr>
          <w:spacing w:val="-4"/>
          <w:sz w:val="20"/>
        </w:rPr>
        <w:t>.</w:t>
      </w:r>
    </w:p>
    <w:p>
      <w:pPr>
        <w:pStyle w:val="BodyText"/>
        <w:spacing w:before="5"/>
      </w:pPr>
    </w:p>
    <w:p>
      <w:pPr>
        <w:spacing w:before="0"/>
        <w:ind w:left="165" w:right="0" w:firstLine="0"/>
        <w:jc w:val="left"/>
        <w:rPr>
          <w:sz w:val="20"/>
        </w:rPr>
      </w:pPr>
      <w:r>
        <w:rPr>
          <w:color w:val="005DA1"/>
          <w:position w:val="5"/>
          <w:sz w:val="14"/>
          <w:u w:val="single" w:color="005DA1"/>
        </w:rPr>
        <w:t>1190</w:t>
      </w:r>
      <w:r>
        <w:rPr>
          <w:position w:val="5"/>
          <w:sz w:val="14"/>
        </w:rPr>
        <w:t>.</w:t>
      </w:r>
      <w:r>
        <w:rPr>
          <w:spacing w:val="55"/>
          <w:position w:val="5"/>
          <w:sz w:val="14"/>
        </w:rPr>
        <w:t>  </w:t>
      </w:r>
      <w:r>
        <w:rPr>
          <w:rFonts w:ascii="Arial"/>
          <w:i/>
          <w:sz w:val="20"/>
        </w:rPr>
        <w:t>[1987]</w:t>
      </w:r>
      <w:r>
        <w:rPr>
          <w:rFonts w:ascii="Arial"/>
          <w:i/>
          <w:spacing w:val="1"/>
          <w:sz w:val="20"/>
        </w:rPr>
        <w:t> </w:t>
      </w:r>
      <w:r>
        <w:rPr>
          <w:rFonts w:ascii="Arial"/>
          <w:i/>
          <w:sz w:val="20"/>
        </w:rPr>
        <w:t>1 W.L.R. </w:t>
      </w:r>
      <w:r>
        <w:rPr>
          <w:rFonts w:ascii="Arial"/>
          <w:i/>
          <w:spacing w:val="-4"/>
          <w:sz w:val="20"/>
        </w:rPr>
        <w:t>1116</w:t>
      </w:r>
      <w:r>
        <w:rPr>
          <w:spacing w:val="-4"/>
          <w:sz w:val="20"/>
        </w:rPr>
        <w:t>.</w:t>
      </w:r>
    </w:p>
    <w:p>
      <w:pPr>
        <w:pStyle w:val="BodyText"/>
        <w:spacing w:before="9"/>
      </w:pPr>
    </w:p>
    <w:p>
      <w:pPr>
        <w:spacing w:line="235" w:lineRule="auto" w:before="0"/>
        <w:ind w:left="705" w:right="0" w:hanging="541"/>
        <w:jc w:val="left"/>
        <w:rPr>
          <w:sz w:val="20"/>
        </w:rPr>
      </w:pPr>
      <w:r>
        <w:rPr>
          <w:color w:val="005DA1"/>
          <w:position w:val="5"/>
          <w:sz w:val="14"/>
          <w:u w:val="single" w:color="005DA1"/>
        </w:rPr>
        <w:t>1191</w:t>
      </w:r>
      <w:r>
        <w:rPr>
          <w:position w:val="5"/>
          <w:sz w:val="14"/>
        </w:rPr>
        <w:t>.</w:t>
      </w:r>
      <w:r>
        <w:rPr>
          <w:spacing w:val="40"/>
          <w:position w:val="5"/>
          <w:sz w:val="14"/>
        </w:rPr>
        <w:t>  </w:t>
      </w:r>
      <w:r>
        <w:rPr>
          <w:rFonts w:ascii="Arial"/>
          <w:i/>
          <w:sz w:val="20"/>
        </w:rPr>
        <w:t>Tinsley</w:t>
      </w:r>
      <w:r>
        <w:rPr>
          <w:rFonts w:ascii="Arial"/>
          <w:i/>
          <w:spacing w:val="19"/>
          <w:sz w:val="20"/>
        </w:rPr>
        <w:t> </w:t>
      </w:r>
      <w:r>
        <w:rPr>
          <w:rFonts w:ascii="Arial"/>
          <w:i/>
          <w:sz w:val="20"/>
        </w:rPr>
        <w:t>v</w:t>
      </w:r>
      <w:r>
        <w:rPr>
          <w:rFonts w:ascii="Arial"/>
          <w:i/>
          <w:spacing w:val="19"/>
          <w:sz w:val="20"/>
        </w:rPr>
        <w:t> </w:t>
      </w:r>
      <w:r>
        <w:rPr>
          <w:rFonts w:ascii="Arial"/>
          <w:i/>
          <w:sz w:val="20"/>
        </w:rPr>
        <w:t>Milligan</w:t>
      </w:r>
      <w:r>
        <w:rPr>
          <w:rFonts w:ascii="Arial"/>
          <w:i/>
          <w:spacing w:val="19"/>
          <w:sz w:val="20"/>
        </w:rPr>
        <w:t> </w:t>
      </w:r>
      <w:r>
        <w:rPr>
          <w:rFonts w:ascii="Arial"/>
          <w:i/>
          <w:sz w:val="20"/>
        </w:rPr>
        <w:t>[1994]</w:t>
      </w:r>
      <w:r>
        <w:rPr>
          <w:rFonts w:ascii="Arial"/>
          <w:i/>
          <w:spacing w:val="19"/>
          <w:sz w:val="20"/>
        </w:rPr>
        <w:t> </w:t>
      </w:r>
      <w:r>
        <w:rPr>
          <w:rFonts w:ascii="Arial"/>
          <w:i/>
          <w:sz w:val="20"/>
        </w:rPr>
        <w:t>1</w:t>
      </w:r>
      <w:r>
        <w:rPr>
          <w:rFonts w:ascii="Arial"/>
          <w:i/>
          <w:spacing w:val="19"/>
          <w:sz w:val="20"/>
        </w:rPr>
        <w:t> </w:t>
      </w:r>
      <w:r>
        <w:rPr>
          <w:rFonts w:ascii="Arial"/>
          <w:i/>
          <w:sz w:val="20"/>
        </w:rPr>
        <w:t>A.C.</w:t>
      </w:r>
      <w:r>
        <w:rPr>
          <w:rFonts w:ascii="Arial"/>
          <w:i/>
          <w:spacing w:val="19"/>
          <w:sz w:val="20"/>
        </w:rPr>
        <w:t> </w:t>
      </w:r>
      <w:r>
        <w:rPr>
          <w:rFonts w:ascii="Arial"/>
          <w:i/>
          <w:sz w:val="20"/>
        </w:rPr>
        <w:t>340,</w:t>
      </w:r>
      <w:r>
        <w:rPr>
          <w:rFonts w:ascii="Arial"/>
          <w:i/>
          <w:spacing w:val="19"/>
          <w:sz w:val="20"/>
        </w:rPr>
        <w:t> </w:t>
      </w:r>
      <w:r>
        <w:rPr>
          <w:rFonts w:ascii="Arial"/>
          <w:i/>
          <w:sz w:val="20"/>
        </w:rPr>
        <w:t>360</w:t>
      </w:r>
      <w:r>
        <w:rPr>
          <w:sz w:val="20"/>
        </w:rPr>
        <w:t>.</w:t>
      </w:r>
      <w:r>
        <w:rPr>
          <w:spacing w:val="19"/>
          <w:sz w:val="20"/>
        </w:rPr>
        <w:t> </w:t>
      </w:r>
      <w:r>
        <w:rPr>
          <w:sz w:val="20"/>
        </w:rPr>
        <w:t>On</w:t>
      </w:r>
      <w:r>
        <w:rPr>
          <w:spacing w:val="19"/>
          <w:sz w:val="20"/>
        </w:rPr>
        <w:t> </w:t>
      </w:r>
      <w:r>
        <w:rPr>
          <w:sz w:val="20"/>
        </w:rPr>
        <w:t>this</w:t>
      </w:r>
      <w:r>
        <w:rPr>
          <w:spacing w:val="19"/>
          <w:sz w:val="20"/>
        </w:rPr>
        <w:t> </w:t>
      </w:r>
      <w:r>
        <w:rPr>
          <w:sz w:val="20"/>
        </w:rPr>
        <w:t>reasoning,</w:t>
      </w:r>
      <w:r>
        <w:rPr>
          <w:spacing w:val="19"/>
          <w:sz w:val="20"/>
        </w:rPr>
        <w:t> </w:t>
      </w:r>
      <w:r>
        <w:rPr>
          <w:sz w:val="20"/>
        </w:rPr>
        <w:t>the</w:t>
      </w:r>
      <w:r>
        <w:rPr>
          <w:spacing w:val="19"/>
          <w:sz w:val="20"/>
        </w:rPr>
        <w:t> </w:t>
      </w:r>
      <w:r>
        <w:rPr>
          <w:sz w:val="20"/>
        </w:rPr>
        <w:t>point</w:t>
      </w:r>
      <w:r>
        <w:rPr>
          <w:spacing w:val="19"/>
          <w:sz w:val="20"/>
        </w:rPr>
        <w:t> </w:t>
      </w:r>
      <w:r>
        <w:rPr>
          <w:sz w:val="20"/>
        </w:rPr>
        <w:t>left</w:t>
      </w:r>
      <w:r>
        <w:rPr>
          <w:spacing w:val="19"/>
          <w:sz w:val="20"/>
        </w:rPr>
        <w:t> </w:t>
      </w:r>
      <w:r>
        <w:rPr>
          <w:sz w:val="20"/>
        </w:rPr>
        <w:t>open</w:t>
      </w:r>
      <w:r>
        <w:rPr>
          <w:spacing w:val="19"/>
          <w:sz w:val="20"/>
        </w:rPr>
        <w:t> </w:t>
      </w:r>
      <w:r>
        <w:rPr>
          <w:sz w:val="20"/>
        </w:rPr>
        <w:t>by</w:t>
      </w:r>
      <w:r>
        <w:rPr>
          <w:spacing w:val="19"/>
          <w:sz w:val="20"/>
        </w:rPr>
        <w:t> </w:t>
      </w:r>
      <w:r>
        <w:rPr>
          <w:sz w:val="20"/>
        </w:rPr>
        <w:t>the</w:t>
      </w:r>
      <w:r>
        <w:rPr>
          <w:spacing w:val="19"/>
          <w:sz w:val="20"/>
        </w:rPr>
        <w:t> </w:t>
      </w:r>
      <w:r>
        <w:rPr>
          <w:sz w:val="20"/>
        </w:rPr>
        <w:t>judge (see n.1090 above) would be answered in the negative.</w:t>
      </w:r>
    </w:p>
    <w:p>
      <w:pPr>
        <w:pStyle w:val="BodyText"/>
        <w:spacing w:before="9"/>
      </w:pPr>
    </w:p>
    <w:p>
      <w:pPr>
        <w:spacing w:line="235" w:lineRule="auto" w:before="0"/>
        <w:ind w:left="705" w:right="167" w:hanging="541"/>
        <w:jc w:val="both"/>
        <w:rPr>
          <w:sz w:val="20"/>
        </w:rPr>
      </w:pPr>
      <w:r>
        <w:rPr>
          <w:color w:val="005DA1"/>
          <w:position w:val="5"/>
          <w:sz w:val="14"/>
          <w:u w:val="single" w:color="005DA1"/>
        </w:rPr>
        <w:t>1192</w:t>
      </w:r>
      <w:r>
        <w:rPr>
          <w:position w:val="5"/>
          <w:sz w:val="14"/>
        </w:rPr>
        <w:t>.</w:t>
      </w:r>
      <w:r>
        <w:rPr>
          <w:spacing w:val="80"/>
          <w:w w:val="150"/>
          <w:position w:val="5"/>
          <w:sz w:val="14"/>
        </w:rPr>
        <w:t> </w:t>
      </w:r>
      <w:r>
        <w:rPr>
          <w:rFonts w:ascii="Arial"/>
          <w:i/>
          <w:sz w:val="20"/>
        </w:rPr>
        <w:t>Taylor</w:t>
      </w:r>
      <w:r>
        <w:rPr>
          <w:rFonts w:ascii="Arial"/>
          <w:i/>
          <w:spacing w:val="-2"/>
          <w:sz w:val="20"/>
        </w:rPr>
        <w:t> </w:t>
      </w:r>
      <w:r>
        <w:rPr>
          <w:rFonts w:ascii="Arial"/>
          <w:i/>
          <w:sz w:val="20"/>
        </w:rPr>
        <w:t>v</w:t>
      </w:r>
      <w:r>
        <w:rPr>
          <w:rFonts w:ascii="Arial"/>
          <w:i/>
          <w:spacing w:val="-2"/>
          <w:sz w:val="20"/>
        </w:rPr>
        <w:t> </w:t>
      </w:r>
      <w:r>
        <w:rPr>
          <w:rFonts w:ascii="Arial"/>
          <w:i/>
          <w:sz w:val="20"/>
        </w:rPr>
        <w:t>Bhail</w:t>
      </w:r>
      <w:r>
        <w:rPr>
          <w:rFonts w:ascii="Arial"/>
          <w:i/>
          <w:spacing w:val="-2"/>
          <w:sz w:val="20"/>
        </w:rPr>
        <w:t> </w:t>
      </w:r>
      <w:r>
        <w:rPr>
          <w:rFonts w:ascii="Arial"/>
          <w:i/>
          <w:sz w:val="20"/>
        </w:rPr>
        <w:t>[1996]</w:t>
      </w:r>
      <w:r>
        <w:rPr>
          <w:rFonts w:ascii="Arial"/>
          <w:i/>
          <w:spacing w:val="-2"/>
          <w:sz w:val="20"/>
        </w:rPr>
        <w:t> </w:t>
      </w:r>
      <w:r>
        <w:rPr>
          <w:rFonts w:ascii="Arial"/>
          <w:i/>
          <w:sz w:val="20"/>
        </w:rPr>
        <w:t>C.L.C.</w:t>
      </w:r>
      <w:r>
        <w:rPr>
          <w:rFonts w:ascii="Arial"/>
          <w:i/>
          <w:spacing w:val="-2"/>
          <w:sz w:val="20"/>
        </w:rPr>
        <w:t> </w:t>
      </w:r>
      <w:r>
        <w:rPr>
          <w:rFonts w:ascii="Arial"/>
          <w:i/>
          <w:sz w:val="20"/>
        </w:rPr>
        <w:t>377</w:t>
      </w:r>
      <w:r>
        <w:rPr>
          <w:rFonts w:ascii="Arial"/>
          <w:i/>
          <w:spacing w:val="-2"/>
          <w:sz w:val="20"/>
        </w:rPr>
        <w:t> </w:t>
      </w:r>
      <w:r>
        <w:rPr>
          <w:sz w:val="20"/>
        </w:rPr>
        <w:t>(cost</w:t>
      </w:r>
      <w:r>
        <w:rPr>
          <w:spacing w:val="-2"/>
          <w:sz w:val="20"/>
        </w:rPr>
        <w:t> </w:t>
      </w:r>
      <w:r>
        <w:rPr>
          <w:sz w:val="20"/>
        </w:rPr>
        <w:t>of</w:t>
      </w:r>
      <w:r>
        <w:rPr>
          <w:spacing w:val="-2"/>
          <w:sz w:val="20"/>
        </w:rPr>
        <w:t> </w:t>
      </w:r>
      <w:r>
        <w:rPr>
          <w:sz w:val="20"/>
        </w:rPr>
        <w:t>repairs</w:t>
      </w:r>
      <w:r>
        <w:rPr>
          <w:spacing w:val="-2"/>
          <w:sz w:val="20"/>
        </w:rPr>
        <w:t> </w:t>
      </w:r>
      <w:r>
        <w:rPr>
          <w:sz w:val="20"/>
        </w:rPr>
        <w:t>inflated</w:t>
      </w:r>
      <w:r>
        <w:rPr>
          <w:spacing w:val="-2"/>
          <w:sz w:val="20"/>
        </w:rPr>
        <w:t> </w:t>
      </w:r>
      <w:r>
        <w:rPr>
          <w:sz w:val="20"/>
        </w:rPr>
        <w:t>to</w:t>
      </w:r>
      <w:r>
        <w:rPr>
          <w:spacing w:val="-2"/>
          <w:sz w:val="20"/>
        </w:rPr>
        <w:t> </w:t>
      </w:r>
      <w:r>
        <w:rPr>
          <w:sz w:val="20"/>
        </w:rPr>
        <w:t>defraud</w:t>
      </w:r>
      <w:r>
        <w:rPr>
          <w:spacing w:val="-2"/>
          <w:sz w:val="20"/>
        </w:rPr>
        <w:t> </w:t>
      </w:r>
      <w:r>
        <w:rPr>
          <w:sz w:val="20"/>
        </w:rPr>
        <w:t>insurers).</w:t>
      </w:r>
      <w:r>
        <w:rPr>
          <w:spacing w:val="-2"/>
          <w:sz w:val="20"/>
        </w:rPr>
        <w:t> </w:t>
      </w:r>
      <w:r>
        <w:rPr>
          <w:sz w:val="20"/>
        </w:rPr>
        <w:t>In</w:t>
      </w:r>
      <w:r>
        <w:rPr>
          <w:spacing w:val="-2"/>
          <w:sz w:val="20"/>
        </w:rPr>
        <w:t> </w:t>
      </w:r>
      <w:r>
        <w:rPr>
          <w:rFonts w:ascii="Arial"/>
          <w:i/>
          <w:sz w:val="20"/>
        </w:rPr>
        <w:t>AL</w:t>
      </w:r>
      <w:r>
        <w:rPr>
          <w:rFonts w:ascii="Arial"/>
          <w:i/>
          <w:spacing w:val="-2"/>
          <w:sz w:val="20"/>
        </w:rPr>
        <w:t> </w:t>
      </w:r>
      <w:r>
        <w:rPr>
          <w:rFonts w:ascii="Arial"/>
          <w:i/>
          <w:sz w:val="20"/>
        </w:rPr>
        <w:t>Barnes</w:t>
      </w:r>
      <w:r>
        <w:rPr>
          <w:rFonts w:ascii="Arial"/>
          <w:i/>
          <w:spacing w:val="-2"/>
          <w:sz w:val="20"/>
        </w:rPr>
        <w:t> </w:t>
      </w:r>
      <w:r>
        <w:rPr>
          <w:rFonts w:ascii="Arial"/>
          <w:i/>
          <w:sz w:val="20"/>
        </w:rPr>
        <w:t>Ltd</w:t>
      </w:r>
      <w:r>
        <w:rPr>
          <w:rFonts w:ascii="Arial"/>
          <w:i/>
          <w:spacing w:val="-2"/>
          <w:sz w:val="20"/>
        </w:rPr>
        <w:t> </w:t>
      </w:r>
      <w:r>
        <w:rPr>
          <w:rFonts w:ascii="Arial"/>
          <w:i/>
          <w:sz w:val="20"/>
        </w:rPr>
        <w:t>v Time Talk (UK) Ltd [2003] EWCA Civ 402, The Times, April 9, 2003 </w:t>
      </w:r>
      <w:r>
        <w:rPr>
          <w:sz w:val="20"/>
        </w:rPr>
        <w:t>the reasoning in </w:t>
      </w:r>
      <w:r>
        <w:rPr>
          <w:rFonts w:ascii="Arial"/>
          <w:i/>
          <w:sz w:val="20"/>
        </w:rPr>
        <w:t>Taylor v Bhail </w:t>
      </w:r>
      <w:r>
        <w:rPr>
          <w:sz w:val="20"/>
        </w:rPr>
        <w:t>was considered to apply to cases where the contract was illegal as formed but not to a case where there was illegality in the performance of the contract.</w:t>
      </w:r>
    </w:p>
    <w:p>
      <w:pPr>
        <w:pStyle w:val="BodyText"/>
        <w:spacing w:before="5"/>
      </w:pPr>
    </w:p>
    <w:p>
      <w:pPr>
        <w:spacing w:before="0"/>
        <w:ind w:left="165" w:right="0" w:firstLine="0"/>
        <w:jc w:val="left"/>
        <w:rPr>
          <w:sz w:val="20"/>
        </w:rPr>
      </w:pPr>
      <w:r>
        <w:rPr>
          <w:color w:val="005DA1"/>
          <w:position w:val="5"/>
          <w:sz w:val="14"/>
          <w:u w:val="single" w:color="005DA1"/>
        </w:rPr>
        <w:t>1193</w:t>
      </w:r>
      <w:r>
        <w:rPr>
          <w:position w:val="5"/>
          <w:sz w:val="14"/>
        </w:rPr>
        <w:t>.</w:t>
      </w:r>
      <w:r>
        <w:rPr>
          <w:spacing w:val="55"/>
          <w:position w:val="5"/>
          <w:sz w:val="14"/>
        </w:rPr>
        <w:t>  </w:t>
      </w:r>
      <w:r>
        <w:rPr>
          <w:rFonts w:ascii="Arial"/>
          <w:i/>
          <w:sz w:val="20"/>
        </w:rPr>
        <w:t>Barclays</w:t>
      </w:r>
      <w:r>
        <w:rPr>
          <w:rFonts w:ascii="Arial"/>
          <w:i/>
          <w:spacing w:val="1"/>
          <w:sz w:val="20"/>
        </w:rPr>
        <w:t> </w:t>
      </w:r>
      <w:r>
        <w:rPr>
          <w:rFonts w:ascii="Arial"/>
          <w:i/>
          <w:sz w:val="20"/>
        </w:rPr>
        <w:t>Bank Ltd v Quistclose Investments Ltd [1970] A.C. </w:t>
      </w:r>
      <w:r>
        <w:rPr>
          <w:rFonts w:ascii="Arial"/>
          <w:i/>
          <w:spacing w:val="-4"/>
          <w:sz w:val="20"/>
        </w:rPr>
        <w:t>567</w:t>
      </w:r>
      <w:r>
        <w:rPr>
          <w:spacing w:val="-4"/>
          <w:sz w:val="20"/>
        </w:rPr>
        <w:t>.</w:t>
      </w:r>
    </w:p>
    <w:p>
      <w:pPr>
        <w:pStyle w:val="BodyText"/>
        <w:spacing w:before="5"/>
      </w:pPr>
    </w:p>
    <w:p>
      <w:pPr>
        <w:spacing w:before="0"/>
        <w:ind w:left="165" w:right="0" w:firstLine="0"/>
        <w:jc w:val="left"/>
        <w:rPr>
          <w:sz w:val="20"/>
        </w:rPr>
      </w:pPr>
      <w:r>
        <w:rPr>
          <w:color w:val="005DA1"/>
          <w:position w:val="5"/>
          <w:sz w:val="14"/>
          <w:u w:val="single" w:color="005DA1"/>
        </w:rPr>
        <w:t>1194</w:t>
      </w:r>
      <w:r>
        <w:rPr>
          <w:position w:val="5"/>
          <w:sz w:val="14"/>
        </w:rPr>
        <w:t>.</w:t>
      </w:r>
      <w:r>
        <w:rPr>
          <w:spacing w:val="55"/>
          <w:position w:val="5"/>
          <w:sz w:val="14"/>
        </w:rPr>
        <w:t>  </w:t>
      </w:r>
      <w:r>
        <w:rPr>
          <w:rFonts w:ascii="Arial"/>
          <w:i/>
          <w:sz w:val="20"/>
        </w:rPr>
        <w:t>Patel</w:t>
      </w:r>
      <w:r>
        <w:rPr>
          <w:rFonts w:ascii="Arial"/>
          <w:i/>
          <w:spacing w:val="1"/>
          <w:sz w:val="20"/>
        </w:rPr>
        <w:t> </w:t>
      </w:r>
      <w:r>
        <w:rPr>
          <w:rFonts w:ascii="Arial"/>
          <w:i/>
          <w:sz w:val="20"/>
        </w:rPr>
        <w:t>v Mirza [2013] EWHC 1892 </w:t>
      </w:r>
      <w:r>
        <w:rPr>
          <w:rFonts w:ascii="Arial"/>
          <w:i/>
          <w:spacing w:val="-2"/>
          <w:sz w:val="20"/>
        </w:rPr>
        <w:t>(Ch)</w:t>
      </w:r>
      <w:r>
        <w:rPr>
          <w:spacing w:val="-2"/>
          <w:sz w:val="20"/>
        </w:rPr>
        <w:t>.</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438" w:right="2441" w:hanging="1"/>
        <w:jc w:val="center"/>
        <w:rPr>
          <w:rFonts w:ascii="Arial"/>
          <w:b/>
          <w:sz w:val="24"/>
        </w:rPr>
      </w:pPr>
      <w:r>
        <w:rPr>
          <w:rFonts w:ascii="Arial"/>
          <w:b/>
          <w:sz w:val="24"/>
        </w:rPr>
        <w:t>Part 5 - Illegality and Public Policy Chapter</w:t>
      </w:r>
      <w:r>
        <w:rPr>
          <w:rFonts w:ascii="Arial"/>
          <w:b/>
          <w:spacing w:val="-7"/>
          <w:sz w:val="24"/>
        </w:rPr>
        <w:t> </w:t>
      </w:r>
      <w:r>
        <w:rPr>
          <w:rFonts w:ascii="Arial"/>
          <w:b/>
          <w:sz w:val="24"/>
        </w:rPr>
        <w:t>16</w:t>
      </w:r>
      <w:r>
        <w:rPr>
          <w:rFonts w:ascii="Arial"/>
          <w:b/>
          <w:spacing w:val="-7"/>
          <w:sz w:val="24"/>
        </w:rPr>
        <w:t> </w:t>
      </w:r>
      <w:r>
        <w:rPr>
          <w:rFonts w:ascii="Arial"/>
          <w:b/>
          <w:sz w:val="24"/>
        </w:rPr>
        <w:t>-</w:t>
      </w:r>
      <w:r>
        <w:rPr>
          <w:rFonts w:ascii="Arial"/>
          <w:b/>
          <w:spacing w:val="-7"/>
          <w:sz w:val="24"/>
        </w:rPr>
        <w:t> </w:t>
      </w:r>
      <w:r>
        <w:rPr>
          <w:rFonts w:ascii="Arial"/>
          <w:b/>
          <w:sz w:val="24"/>
        </w:rPr>
        <w:t>Illegality</w:t>
      </w:r>
      <w:r>
        <w:rPr>
          <w:rFonts w:ascii="Arial"/>
          <w:b/>
          <w:spacing w:val="-7"/>
          <w:sz w:val="24"/>
        </w:rPr>
        <w:t> </w:t>
      </w:r>
      <w:r>
        <w:rPr>
          <w:rFonts w:ascii="Arial"/>
          <w:b/>
          <w:sz w:val="24"/>
        </w:rPr>
        <w:t>and</w:t>
      </w:r>
      <w:r>
        <w:rPr>
          <w:rFonts w:ascii="Arial"/>
          <w:b/>
          <w:spacing w:val="-7"/>
          <w:sz w:val="24"/>
        </w:rPr>
        <w:t> </w:t>
      </w:r>
      <w:r>
        <w:rPr>
          <w:rFonts w:ascii="Arial"/>
          <w:b/>
          <w:sz w:val="24"/>
        </w:rPr>
        <w:t>Public</w:t>
      </w:r>
      <w:r>
        <w:rPr>
          <w:rFonts w:ascii="Arial"/>
          <w:b/>
          <w:spacing w:val="-7"/>
          <w:sz w:val="24"/>
        </w:rPr>
        <w:t> </w:t>
      </w:r>
      <w:r>
        <w:rPr>
          <w:rFonts w:ascii="Arial"/>
          <w:b/>
          <w:sz w:val="24"/>
        </w:rPr>
        <w:t>Policy</w:t>
      </w:r>
    </w:p>
    <w:p>
      <w:pPr>
        <w:spacing w:before="2"/>
        <w:ind w:left="940" w:right="943" w:firstLine="0"/>
        <w:jc w:val="center"/>
        <w:rPr>
          <w:rFonts w:ascii="Arial"/>
          <w:b/>
          <w:position w:val="11"/>
          <w:sz w:val="12"/>
        </w:rPr>
      </w:pPr>
      <w:r>
        <w:rPr>
          <w:rFonts w:ascii="Arial"/>
          <w:b/>
          <w:sz w:val="24"/>
        </w:rPr>
        <w:t>Section 4. - Enforcement of Collateral and Proprietary Rights</w:t>
      </w:r>
      <w:r>
        <w:rPr>
          <w:rFonts w:ascii="Arial"/>
          <w:b/>
          <w:spacing w:val="-1"/>
          <w:sz w:val="24"/>
        </w:rPr>
        <w:t> </w:t>
      </w:r>
      <w:r>
        <w:rPr>
          <w:rFonts w:ascii="Arial"/>
          <w:b/>
          <w:color w:val="005DA1"/>
          <w:spacing w:val="-4"/>
          <w:position w:val="11"/>
          <w:sz w:val="12"/>
          <w:u w:val="single" w:color="005DA1"/>
        </w:rPr>
        <w:t>1044</w:t>
      </w:r>
    </w:p>
    <w:p>
      <w:pPr>
        <w:spacing w:line="272" w:lineRule="exact" w:before="194"/>
        <w:ind w:left="317" w:right="0" w:firstLine="0"/>
        <w:jc w:val="left"/>
        <w:rPr>
          <w:rFonts w:ascii="Arial"/>
          <w:b/>
          <w:sz w:val="24"/>
        </w:rPr>
      </w:pPr>
      <w:r>
        <w:rPr>
          <w:rFonts w:ascii="Arial"/>
          <w:b/>
          <w:sz w:val="24"/>
        </w:rPr>
        <w:t>(c) - Recovery of Money Paid or Property Transferred under Illegal </w:t>
      </w:r>
      <w:r>
        <w:rPr>
          <w:rFonts w:ascii="Arial"/>
          <w:b/>
          <w:spacing w:val="-2"/>
          <w:sz w:val="24"/>
        </w:rPr>
        <w:t>Contracts</w:t>
      </w:r>
    </w:p>
    <w:p>
      <w:pPr>
        <w:spacing w:line="134" w:lineRule="exact" w:before="0"/>
        <w:ind w:left="940" w:right="943" w:firstLine="0"/>
        <w:jc w:val="center"/>
        <w:rPr>
          <w:rFonts w:ascii="Arial"/>
          <w:b/>
          <w:sz w:val="12"/>
        </w:rPr>
      </w:pPr>
      <w:r>
        <w:rPr>
          <w:rFonts w:ascii="Arial"/>
          <w:b/>
          <w:color w:val="005DA1"/>
          <w:spacing w:val="-4"/>
          <w:sz w:val="12"/>
          <w:u w:val="single" w:color="005DA1"/>
        </w:rPr>
        <w:t>1195</w:t>
      </w: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spacing w:before="91"/>
        <w:rPr>
          <w:rFonts w:ascii="Arial"/>
          <w:b/>
          <w:sz w:val="12"/>
        </w:rPr>
      </w:pPr>
    </w:p>
    <w:p>
      <w:pPr>
        <w:spacing w:before="1"/>
        <w:ind w:left="165" w:right="0" w:firstLine="0"/>
        <w:jc w:val="left"/>
        <w:rPr>
          <w:rFonts w:ascii="Arial"/>
          <w:b/>
          <w:sz w:val="18"/>
        </w:rPr>
      </w:pPr>
      <w:r>
        <w:rPr>
          <w:rFonts w:ascii="Arial"/>
          <w:b/>
          <w:sz w:val="18"/>
        </w:rPr>
        <w:t>Restitution of benefits under an illegal </w:t>
      </w:r>
      <w:r>
        <w:rPr>
          <w:rFonts w:ascii="Arial"/>
          <w:b/>
          <w:spacing w:val="-2"/>
          <w:sz w:val="18"/>
        </w:rPr>
        <w:t>contract</w:t>
      </w:r>
    </w:p>
    <w:p>
      <w:pPr>
        <w:pStyle w:val="BodyText"/>
        <w:spacing w:before="41"/>
        <w:rPr>
          <w:rFonts w:ascii="Arial"/>
          <w:b/>
          <w:sz w:val="18"/>
        </w:rPr>
      </w:pPr>
    </w:p>
    <w:p>
      <w:pPr>
        <w:pStyle w:val="Heading2"/>
      </w:pPr>
      <w:r>
        <w:rPr/>
        <w:t>16-</w:t>
      </w:r>
      <w:r>
        <w:rPr>
          <w:spacing w:val="-5"/>
        </w:rPr>
        <w:t>194</w:t>
      </w:r>
    </w:p>
    <w:p>
      <w:pPr>
        <w:pStyle w:val="BodyText"/>
        <w:spacing w:before="212"/>
        <w:rPr>
          <w:rFonts w:ascii="Arial"/>
          <w:b/>
        </w:rPr>
      </w:pPr>
    </w:p>
    <w:p>
      <w:pPr>
        <w:pStyle w:val="BodyText"/>
        <w:spacing w:line="235" w:lineRule="auto" w:before="1"/>
        <w:ind w:left="165" w:right="167"/>
        <w:jc w:val="both"/>
      </w:pPr>
      <w:r>
        <w:rPr>
          <w:position w:val="-2"/>
        </w:rPr>
        <w:drawing>
          <wp:inline distT="0" distB="0" distL="0" distR="0">
            <wp:extent cx="107988" cy="107988"/>
            <wp:effectExtent l="0" t="0" r="0" b="0"/>
            <wp:docPr id="397" name="Image 397"/>
            <wp:cNvGraphicFramePr>
              <a:graphicFrameLocks/>
            </wp:cNvGraphicFramePr>
            <a:graphic>
              <a:graphicData uri="http://schemas.openxmlformats.org/drawingml/2006/picture">
                <pic:pic>
                  <pic:nvPicPr>
                    <pic:cNvPr id="397" name="Image 397"/>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The decision in </w:t>
      </w:r>
      <w:r>
        <w:rPr>
          <w:rFonts w:ascii="Arial"/>
          <w:i/>
        </w:rPr>
        <w:t>Patel v Mirza </w:t>
      </w:r>
      <w:r>
        <w:rPr>
          <w:color w:val="005DA1"/>
          <w:u w:val="single" w:color="005DA1"/>
          <w:vertAlign w:val="superscript"/>
        </w:rPr>
        <w:t>1196</w:t>
      </w:r>
      <w:r>
        <w:rPr>
          <w:color w:val="005DA1"/>
          <w:spacing w:val="80"/>
          <w:vertAlign w:val="baseline"/>
        </w:rPr>
        <w:t> </w:t>
      </w:r>
      <w:r>
        <w:rPr>
          <w:color w:val="005DA1"/>
          <w:spacing w:val="25"/>
          <w:position w:val="-2"/>
          <w:vertAlign w:val="baseline"/>
        </w:rPr>
        <w:drawing>
          <wp:inline distT="0" distB="0" distL="0" distR="0">
            <wp:extent cx="107988" cy="107988"/>
            <wp:effectExtent l="0" t="0" r="0" b="0"/>
            <wp:docPr id="398" name="Image 398"/>
            <wp:cNvGraphicFramePr>
              <a:graphicFrameLocks/>
            </wp:cNvGraphicFramePr>
            <a:graphic>
              <a:graphicData uri="http://schemas.openxmlformats.org/drawingml/2006/picture">
                <pic:pic>
                  <pic:nvPicPr>
                    <pic:cNvPr id="398" name="Image 398"/>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5"/>
          <w:position w:val="-2"/>
          <w:vertAlign w:val="baseline"/>
        </w:rPr>
      </w:r>
      <w:r>
        <w:rPr>
          <w:rFonts w:ascii="Times New Roman"/>
          <w:color w:val="005DA1"/>
          <w:spacing w:val="5"/>
          <w:vertAlign w:val="baseline"/>
        </w:rPr>
        <w:t> </w:t>
      </w:r>
      <w:r>
        <w:rPr>
          <w:vertAlign w:val="baseline"/>
        </w:rPr>
        <w:t>has changed the law governing the restitution of benefits conferred under a contract that is unenforceable because of illegality in a fundamental way. It </w:t>
      </w:r>
      <w:r>
        <w:rPr>
          <w:vertAlign w:val="baseline"/>
        </w:rPr>
        <w:t>would normally</w:t>
      </w:r>
      <w:r>
        <w:rPr>
          <w:spacing w:val="51"/>
          <w:vertAlign w:val="baseline"/>
        </w:rPr>
        <w:t> </w:t>
      </w:r>
      <w:r>
        <w:rPr>
          <w:vertAlign w:val="baseline"/>
        </w:rPr>
        <w:t>permit</w:t>
      </w:r>
      <w:r>
        <w:rPr>
          <w:spacing w:val="51"/>
          <w:vertAlign w:val="baseline"/>
        </w:rPr>
        <w:t> </w:t>
      </w:r>
      <w:r>
        <w:rPr>
          <w:vertAlign w:val="baseline"/>
        </w:rPr>
        <w:t>the</w:t>
      </w:r>
      <w:r>
        <w:rPr>
          <w:spacing w:val="51"/>
          <w:vertAlign w:val="baseline"/>
        </w:rPr>
        <w:t> </w:t>
      </w:r>
      <w:r>
        <w:rPr>
          <w:vertAlign w:val="baseline"/>
        </w:rPr>
        <w:t>recovery</w:t>
      </w:r>
      <w:r>
        <w:rPr>
          <w:spacing w:val="51"/>
          <w:vertAlign w:val="baseline"/>
        </w:rPr>
        <w:t> </w:t>
      </w:r>
      <w:r>
        <w:rPr>
          <w:vertAlign w:val="baseline"/>
        </w:rPr>
        <w:t>of</w:t>
      </w:r>
      <w:r>
        <w:rPr>
          <w:spacing w:val="51"/>
          <w:vertAlign w:val="baseline"/>
        </w:rPr>
        <w:t> </w:t>
      </w:r>
      <w:r>
        <w:rPr>
          <w:vertAlign w:val="baseline"/>
        </w:rPr>
        <w:t>any</w:t>
      </w:r>
      <w:r>
        <w:rPr>
          <w:spacing w:val="51"/>
          <w:vertAlign w:val="baseline"/>
        </w:rPr>
        <w:t> </w:t>
      </w:r>
      <w:r>
        <w:rPr>
          <w:vertAlign w:val="baseline"/>
        </w:rPr>
        <w:t>money</w:t>
      </w:r>
      <w:r>
        <w:rPr>
          <w:spacing w:val="51"/>
          <w:vertAlign w:val="baseline"/>
        </w:rPr>
        <w:t> </w:t>
      </w:r>
      <w:r>
        <w:rPr>
          <w:vertAlign w:val="baseline"/>
        </w:rPr>
        <w:t>or</w:t>
      </w:r>
      <w:r>
        <w:rPr>
          <w:spacing w:val="51"/>
          <w:vertAlign w:val="baseline"/>
        </w:rPr>
        <w:t> </w:t>
      </w:r>
      <w:r>
        <w:rPr>
          <w:vertAlign w:val="baseline"/>
        </w:rPr>
        <w:t>property</w:t>
      </w:r>
      <w:r>
        <w:rPr>
          <w:spacing w:val="51"/>
          <w:vertAlign w:val="baseline"/>
        </w:rPr>
        <w:t> </w:t>
      </w:r>
      <w:r>
        <w:rPr>
          <w:vertAlign w:val="baseline"/>
        </w:rPr>
        <w:t>transferred</w:t>
      </w:r>
      <w:r>
        <w:rPr>
          <w:spacing w:val="51"/>
          <w:vertAlign w:val="baseline"/>
        </w:rPr>
        <w:t> </w:t>
      </w:r>
      <w:r>
        <w:rPr>
          <w:vertAlign w:val="baseline"/>
        </w:rPr>
        <w:t>under</w:t>
      </w:r>
      <w:r>
        <w:rPr>
          <w:spacing w:val="51"/>
          <w:vertAlign w:val="baseline"/>
        </w:rPr>
        <w:t> </w:t>
      </w:r>
      <w:r>
        <w:rPr>
          <w:vertAlign w:val="baseline"/>
        </w:rPr>
        <w:t>the</w:t>
      </w:r>
      <w:r>
        <w:rPr>
          <w:spacing w:val="51"/>
          <w:vertAlign w:val="baseline"/>
        </w:rPr>
        <w:t> </w:t>
      </w:r>
      <w:r>
        <w:rPr>
          <w:vertAlign w:val="baseline"/>
        </w:rPr>
        <w:t>contract.</w:t>
      </w:r>
      <w:r>
        <w:rPr>
          <w:spacing w:val="51"/>
          <w:vertAlign w:val="baseline"/>
        </w:rPr>
        <w:t> </w:t>
      </w:r>
      <w:r>
        <w:rPr>
          <w:vertAlign w:val="baseline"/>
        </w:rPr>
        <w:t>As</w:t>
      </w:r>
      <w:r>
        <w:rPr>
          <w:spacing w:val="51"/>
          <w:vertAlign w:val="baseline"/>
        </w:rPr>
        <w:t> </w:t>
      </w:r>
      <w:r>
        <w:rPr>
          <w:spacing w:val="-4"/>
          <w:vertAlign w:val="baseline"/>
        </w:rPr>
        <w:t>Lord</w:t>
      </w:r>
    </w:p>
    <w:p>
      <w:pPr>
        <w:pStyle w:val="BodyText"/>
        <w:spacing w:before="115"/>
        <w:ind w:left="165"/>
        <w:jc w:val="both"/>
      </w:pPr>
      <w:r>
        <w:rPr/>
        <w:t>Toulson</w:t>
      </w:r>
      <w:r>
        <w:rPr>
          <w:spacing w:val="-5"/>
        </w:rPr>
        <w:t> </w:t>
      </w:r>
      <w:r>
        <w:rPr/>
        <w:t>stated</w:t>
      </w:r>
      <w:r>
        <w:rPr>
          <w:spacing w:val="-6"/>
        </w:rPr>
        <w:t> </w:t>
      </w:r>
      <w:r>
        <w:rPr>
          <w:color w:val="005DA1"/>
          <w:u w:val="single" w:color="005DA1"/>
          <w:vertAlign w:val="superscript"/>
        </w:rPr>
        <w:t>1197</w:t>
      </w:r>
      <w:r>
        <w:rPr>
          <w:color w:val="005DA1"/>
          <w:spacing w:val="70"/>
          <w:w w:val="150"/>
          <w:vertAlign w:val="baseline"/>
        </w:rPr>
        <w:t> </w:t>
      </w:r>
      <w:r>
        <w:rPr>
          <w:color w:val="005DA1"/>
          <w:position w:val="-2"/>
          <w:vertAlign w:val="baseline"/>
        </w:rPr>
        <w:drawing>
          <wp:inline distT="0" distB="0" distL="0" distR="0">
            <wp:extent cx="107988" cy="107988"/>
            <wp:effectExtent l="0" t="0" r="0" b="0"/>
            <wp:docPr id="399" name="Image 399"/>
            <wp:cNvGraphicFramePr>
              <a:graphicFrameLocks/>
            </wp:cNvGraphicFramePr>
            <a:graphic>
              <a:graphicData uri="http://schemas.openxmlformats.org/drawingml/2006/picture">
                <pic:pic>
                  <pic:nvPicPr>
                    <pic:cNvPr id="399" name="Image 399"/>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spacing w:val="-10"/>
          <w:vertAlign w:val="baseline"/>
        </w:rPr>
        <w:t>:</w:t>
      </w:r>
    </w:p>
    <w:p>
      <w:pPr>
        <w:pStyle w:val="BodyText"/>
      </w:pPr>
    </w:p>
    <w:p>
      <w:pPr>
        <w:pStyle w:val="BodyText"/>
        <w:spacing w:before="125"/>
      </w:pPr>
    </w:p>
    <w:p>
      <w:pPr>
        <w:pStyle w:val="BodyText"/>
        <w:spacing w:line="235" w:lineRule="auto"/>
        <w:ind w:left="1244" w:right="167"/>
        <w:jc w:val="both"/>
      </w:pPr>
      <w:r>
        <w:rPr/>
        <w:t>“a person who satisfied the ordinary requirements of a claim in unjust enrichment will not prima facie be debarred from recovering money paid or property transferred by reason of the fact that the consideration which has failed was an unlawful consideration”.</w:t>
      </w:r>
    </w:p>
    <w:p>
      <w:pPr>
        <w:pStyle w:val="BodyText"/>
      </w:pPr>
    </w:p>
    <w:p>
      <w:pPr>
        <w:pStyle w:val="BodyText"/>
        <w:spacing w:before="2"/>
      </w:pPr>
    </w:p>
    <w:p>
      <w:pPr>
        <w:pStyle w:val="BodyText"/>
        <w:spacing w:line="360" w:lineRule="auto"/>
        <w:ind w:left="165" w:right="168"/>
        <w:jc w:val="both"/>
        <w:rPr>
          <w:position w:val="-2"/>
        </w:rPr>
      </w:pPr>
      <w:r>
        <w:rPr/>
        <w:t>Lord Toulson, speaking for the majority, was here applying the factors-based approach </w:t>
      </w:r>
      <w:r>
        <w:rPr>
          <w:color w:val="005DA1"/>
          <w:u w:val="single" w:color="005DA1"/>
          <w:vertAlign w:val="superscript"/>
        </w:rPr>
        <w:t>1198</w:t>
      </w:r>
      <w:r>
        <w:rPr>
          <w:color w:val="005DA1"/>
          <w:spacing w:val="80"/>
          <w:w w:val="150"/>
          <w:vertAlign w:val="baseline"/>
        </w:rPr>
        <w:t> </w:t>
      </w:r>
      <w:r>
        <w:rPr>
          <w:color w:val="005DA1"/>
          <w:spacing w:val="-1"/>
          <w:position w:val="-2"/>
          <w:vertAlign w:val="baseline"/>
        </w:rPr>
        <w:drawing>
          <wp:inline distT="0" distB="0" distL="0" distR="0">
            <wp:extent cx="107988" cy="107988"/>
            <wp:effectExtent l="0" t="0" r="0" b="0"/>
            <wp:docPr id="400" name="Image 400"/>
            <wp:cNvGraphicFramePr>
              <a:graphicFrameLocks/>
            </wp:cNvGraphicFramePr>
            <a:graphic>
              <a:graphicData uri="http://schemas.openxmlformats.org/drawingml/2006/picture">
                <pic:pic>
                  <pic:nvPicPr>
                    <pic:cNvPr id="400" name="Image 400"/>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vertAlign w:val="baseline"/>
        </w:rPr>
        <w:t>; </w:t>
      </w:r>
      <w:r>
        <w:rPr>
          <w:vertAlign w:val="baseline"/>
        </w:rPr>
        <w:t>but the minority also considered that restitution should be available, as explained earlier. </w:t>
      </w:r>
      <w:r>
        <w:rPr>
          <w:color w:val="005DA1"/>
          <w:u w:val="single" w:color="005DA1"/>
          <w:vertAlign w:val="superscript"/>
        </w:rPr>
        <w:t>1199</w:t>
      </w:r>
      <w:r>
        <w:rPr>
          <w:color w:val="005DA1"/>
          <w:spacing w:val="80"/>
          <w:vertAlign w:val="baseline"/>
        </w:rPr>
        <w:t> </w:t>
      </w:r>
      <w:r>
        <w:rPr>
          <w:color w:val="005DA1"/>
          <w:position w:val="-2"/>
          <w:vertAlign w:val="baseline"/>
        </w:rPr>
        <w:drawing>
          <wp:inline distT="0" distB="0" distL="0" distR="0">
            <wp:extent cx="107988" cy="107988"/>
            <wp:effectExtent l="0" t="0" r="0" b="0"/>
            <wp:docPr id="401" name="Image 401"/>
            <wp:cNvGraphicFramePr>
              <a:graphicFrameLocks/>
            </wp:cNvGraphicFramePr>
            <a:graphic>
              <a:graphicData uri="http://schemas.openxmlformats.org/drawingml/2006/picture">
                <pic:pic>
                  <pic:nvPicPr>
                    <pic:cNvPr id="401" name="Image 401"/>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75"/>
        <w:rPr>
          <w:sz w:val="18"/>
        </w:rPr>
      </w:pPr>
    </w:p>
    <w:p>
      <w:pPr>
        <w:spacing w:before="1"/>
        <w:ind w:left="165" w:right="0" w:firstLine="0"/>
        <w:jc w:val="left"/>
        <w:rPr>
          <w:rFonts w:ascii="Arial"/>
          <w:b/>
          <w:sz w:val="18"/>
        </w:rPr>
      </w:pPr>
      <w:r>
        <w:rPr>
          <w:rFonts w:ascii="Arial"/>
          <w:b/>
          <w:sz w:val="18"/>
        </w:rPr>
        <w:t>Quantum </w:t>
      </w:r>
      <w:r>
        <w:rPr>
          <w:rFonts w:ascii="Arial"/>
          <w:b/>
          <w:spacing w:val="-2"/>
          <w:sz w:val="18"/>
        </w:rPr>
        <w:t>meruit</w:t>
      </w:r>
    </w:p>
    <w:p>
      <w:pPr>
        <w:pStyle w:val="BodyText"/>
        <w:spacing w:before="41"/>
        <w:rPr>
          <w:rFonts w:ascii="Arial"/>
          <w:b/>
          <w:sz w:val="18"/>
        </w:rPr>
      </w:pPr>
    </w:p>
    <w:p>
      <w:pPr>
        <w:pStyle w:val="Heading2"/>
      </w:pPr>
      <w:r>
        <w:rPr/>
        <w:t>16-</w:t>
      </w:r>
      <w:r>
        <w:rPr>
          <w:spacing w:val="-4"/>
        </w:rPr>
        <w:t>194A</w:t>
      </w:r>
    </w:p>
    <w:p>
      <w:pPr>
        <w:pStyle w:val="BodyText"/>
        <w:spacing w:before="89"/>
        <w:rPr>
          <w:rFonts w:ascii="Arial"/>
          <w:b/>
        </w:rPr>
      </w:pPr>
    </w:p>
    <w:p>
      <w:pPr>
        <w:pStyle w:val="BodyText"/>
        <w:spacing w:line="360" w:lineRule="auto"/>
        <w:ind w:left="165"/>
      </w:pPr>
      <w:r>
        <w:rPr>
          <w:position w:val="-2"/>
        </w:rPr>
        <w:drawing>
          <wp:inline distT="0" distB="0" distL="0" distR="0">
            <wp:extent cx="107988" cy="107988"/>
            <wp:effectExtent l="0" t="0" r="0" b="0"/>
            <wp:docPr id="402" name="Image 402"/>
            <wp:cNvGraphicFramePr>
              <a:graphicFrameLocks/>
            </wp:cNvGraphicFramePr>
            <a:graphic>
              <a:graphicData uri="http://schemas.openxmlformats.org/drawingml/2006/picture">
                <pic:pic>
                  <pic:nvPicPr>
                    <pic:cNvPr id="402" name="Image 402"/>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40"/>
        </w:rPr>
        <w:t> </w:t>
      </w:r>
      <w:r>
        <w:rPr/>
        <w:t>It</w:t>
      </w:r>
      <w:r>
        <w:rPr>
          <w:spacing w:val="38"/>
        </w:rPr>
        <w:t> </w:t>
      </w:r>
      <w:r>
        <w:rPr/>
        <w:t>seems</w:t>
      </w:r>
      <w:r>
        <w:rPr>
          <w:spacing w:val="38"/>
        </w:rPr>
        <w:t> </w:t>
      </w:r>
      <w:r>
        <w:rPr/>
        <w:t>that</w:t>
      </w:r>
      <w:r>
        <w:rPr>
          <w:spacing w:val="38"/>
        </w:rPr>
        <w:t> </w:t>
      </w:r>
      <w:r>
        <w:rPr/>
        <w:t>the</w:t>
      </w:r>
      <w:r>
        <w:rPr>
          <w:spacing w:val="38"/>
        </w:rPr>
        <w:t> </w:t>
      </w:r>
      <w:r>
        <w:rPr/>
        <w:t>restitutionary</w:t>
      </w:r>
      <w:r>
        <w:rPr>
          <w:spacing w:val="38"/>
        </w:rPr>
        <w:t> </w:t>
      </w:r>
      <w:r>
        <w:rPr/>
        <w:t>remedies</w:t>
      </w:r>
      <w:r>
        <w:rPr>
          <w:spacing w:val="38"/>
        </w:rPr>
        <w:t> </w:t>
      </w:r>
      <w:r>
        <w:rPr/>
        <w:t>available</w:t>
      </w:r>
      <w:r>
        <w:rPr>
          <w:spacing w:val="38"/>
        </w:rPr>
        <w:t> </w:t>
      </w:r>
      <w:r>
        <w:rPr/>
        <w:t>may</w:t>
      </w:r>
      <w:r>
        <w:rPr>
          <w:spacing w:val="38"/>
        </w:rPr>
        <w:t> </w:t>
      </w:r>
      <w:r>
        <w:rPr/>
        <w:t>include</w:t>
      </w:r>
      <w:r>
        <w:rPr>
          <w:spacing w:val="38"/>
        </w:rPr>
        <w:t> </w:t>
      </w:r>
      <w:r>
        <w:rPr/>
        <w:t>a</w:t>
      </w:r>
      <w:r>
        <w:rPr>
          <w:spacing w:val="38"/>
        </w:rPr>
        <w:t> </w:t>
      </w:r>
      <w:r>
        <w:rPr/>
        <w:t>quantum</w:t>
      </w:r>
      <w:r>
        <w:rPr>
          <w:spacing w:val="38"/>
        </w:rPr>
        <w:t> </w:t>
      </w:r>
      <w:r>
        <w:rPr/>
        <w:t>meruit</w:t>
      </w:r>
      <w:r>
        <w:rPr>
          <w:spacing w:val="38"/>
        </w:rPr>
        <w:t> </w:t>
      </w:r>
      <w:r>
        <w:rPr/>
        <w:t>for</w:t>
      </w:r>
      <w:r>
        <w:rPr>
          <w:spacing w:val="38"/>
        </w:rPr>
        <w:t> </w:t>
      </w:r>
      <w:r>
        <w:rPr/>
        <w:t>services rendered</w:t>
      </w:r>
      <w:r>
        <w:rPr>
          <w:spacing w:val="2"/>
        </w:rPr>
        <w:t> </w:t>
      </w:r>
      <w:r>
        <w:rPr/>
        <w:t>under</w:t>
      </w:r>
      <w:r>
        <w:rPr>
          <w:spacing w:val="3"/>
        </w:rPr>
        <w:t> </w:t>
      </w:r>
      <w:r>
        <w:rPr/>
        <w:t>the</w:t>
      </w:r>
      <w:r>
        <w:rPr>
          <w:spacing w:val="3"/>
        </w:rPr>
        <w:t> </w:t>
      </w:r>
      <w:r>
        <w:rPr/>
        <w:t>unenforceable</w:t>
      </w:r>
      <w:r>
        <w:rPr>
          <w:spacing w:val="2"/>
        </w:rPr>
        <w:t> </w:t>
      </w:r>
      <w:r>
        <w:rPr/>
        <w:t>contract.</w:t>
      </w:r>
      <w:r>
        <w:rPr>
          <w:spacing w:val="3"/>
        </w:rPr>
        <w:t> </w:t>
      </w:r>
      <w:r>
        <w:rPr/>
        <w:t>In</w:t>
      </w:r>
      <w:r>
        <w:rPr>
          <w:spacing w:val="3"/>
        </w:rPr>
        <w:t> </w:t>
      </w:r>
      <w:r>
        <w:rPr>
          <w:rFonts w:ascii="Arial"/>
          <w:i/>
        </w:rPr>
        <w:t>Patel</w:t>
      </w:r>
      <w:r>
        <w:rPr>
          <w:rFonts w:ascii="Arial"/>
          <w:i/>
          <w:spacing w:val="2"/>
        </w:rPr>
        <w:t> </w:t>
      </w:r>
      <w:r>
        <w:rPr>
          <w:rFonts w:ascii="Arial"/>
          <w:i/>
        </w:rPr>
        <w:t>v</w:t>
      </w:r>
      <w:r>
        <w:rPr>
          <w:rFonts w:ascii="Arial"/>
          <w:i/>
          <w:spacing w:val="3"/>
        </w:rPr>
        <w:t> </w:t>
      </w:r>
      <w:r>
        <w:rPr>
          <w:rFonts w:ascii="Arial"/>
          <w:i/>
        </w:rPr>
        <w:t>Mirza</w:t>
      </w:r>
      <w:r>
        <w:rPr>
          <w:rFonts w:ascii="Arial"/>
          <w:i/>
          <w:spacing w:val="3"/>
        </w:rPr>
        <w:t> </w:t>
      </w:r>
      <w:r>
        <w:rPr>
          <w:color w:val="005DA1"/>
          <w:u w:val="single" w:color="005DA1"/>
          <w:vertAlign w:val="superscript"/>
        </w:rPr>
        <w:t>1200</w:t>
      </w:r>
      <w:r>
        <w:rPr>
          <w:color w:val="005DA1"/>
          <w:spacing w:val="32"/>
          <w:vertAlign w:val="baseline"/>
        </w:rPr>
        <w:t>  </w:t>
      </w:r>
      <w:r>
        <w:rPr>
          <w:color w:val="005DA1"/>
          <w:spacing w:val="13"/>
          <w:position w:val="-2"/>
          <w:vertAlign w:val="baseline"/>
        </w:rPr>
        <w:drawing>
          <wp:inline distT="0" distB="0" distL="0" distR="0">
            <wp:extent cx="107988" cy="107988"/>
            <wp:effectExtent l="0" t="0" r="0" b="0"/>
            <wp:docPr id="403" name="Image 403"/>
            <wp:cNvGraphicFramePr>
              <a:graphicFrameLocks/>
            </wp:cNvGraphicFramePr>
            <a:graphic>
              <a:graphicData uri="http://schemas.openxmlformats.org/drawingml/2006/picture">
                <pic:pic>
                  <pic:nvPicPr>
                    <pic:cNvPr id="403" name="Image 403"/>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3"/>
          <w:position w:val="-2"/>
          <w:vertAlign w:val="baseline"/>
        </w:rPr>
      </w:r>
      <w:r>
        <w:rPr>
          <w:rFonts w:ascii="Times New Roman"/>
          <w:color w:val="005DA1"/>
          <w:spacing w:val="-4"/>
          <w:vertAlign w:val="baseline"/>
        </w:rPr>
        <w:t> </w:t>
      </w:r>
      <w:r>
        <w:rPr>
          <w:vertAlign w:val="baseline"/>
        </w:rPr>
        <w:t>Lord</w:t>
      </w:r>
      <w:r>
        <w:rPr>
          <w:spacing w:val="3"/>
          <w:vertAlign w:val="baseline"/>
        </w:rPr>
        <w:t> </w:t>
      </w:r>
      <w:r>
        <w:rPr>
          <w:vertAlign w:val="baseline"/>
        </w:rPr>
        <w:t>Toulson</w:t>
      </w:r>
      <w:r>
        <w:rPr>
          <w:spacing w:val="3"/>
          <w:vertAlign w:val="baseline"/>
        </w:rPr>
        <w:t> </w:t>
      </w:r>
      <w:r>
        <w:rPr>
          <w:vertAlign w:val="baseline"/>
        </w:rPr>
        <w:t>pointed</w:t>
      </w:r>
      <w:r>
        <w:rPr>
          <w:spacing w:val="2"/>
          <w:vertAlign w:val="baseline"/>
        </w:rPr>
        <w:t> </w:t>
      </w:r>
      <w:r>
        <w:rPr>
          <w:vertAlign w:val="baseline"/>
        </w:rPr>
        <w:t>out</w:t>
      </w:r>
      <w:r>
        <w:rPr>
          <w:spacing w:val="3"/>
          <w:vertAlign w:val="baseline"/>
        </w:rPr>
        <w:t> </w:t>
      </w:r>
      <w:r>
        <w:rPr>
          <w:vertAlign w:val="baseline"/>
        </w:rPr>
        <w:t>that</w:t>
      </w:r>
      <w:r>
        <w:rPr>
          <w:spacing w:val="3"/>
          <w:vertAlign w:val="baseline"/>
        </w:rPr>
        <w:t> </w:t>
      </w:r>
      <w:r>
        <w:rPr>
          <w:spacing w:val="-5"/>
          <w:vertAlign w:val="baseline"/>
        </w:rPr>
        <w:t>the</w:t>
      </w:r>
    </w:p>
    <w:p>
      <w:pPr>
        <w:pStyle w:val="BodyText"/>
        <w:spacing w:line="235" w:lineRule="auto" w:before="4"/>
        <w:ind w:left="165"/>
      </w:pPr>
      <w:r>
        <w:rPr/>
        <w:t>courts in </w:t>
      </w:r>
      <w:r>
        <w:rPr>
          <w:rFonts w:ascii="Arial" w:hAnsi="Arial"/>
          <w:i/>
        </w:rPr>
        <w:t>Hounga v Allen </w:t>
      </w:r>
      <w:r>
        <w:rPr>
          <w:color w:val="005DA1"/>
          <w:u w:val="single" w:color="005DA1"/>
          <w:vertAlign w:val="superscript"/>
        </w:rPr>
        <w:t>1201</w:t>
      </w:r>
      <w:r>
        <w:rPr>
          <w:color w:val="005DA1"/>
          <w:spacing w:val="80"/>
          <w:vertAlign w:val="baseline"/>
        </w:rPr>
        <w:t> </w:t>
      </w:r>
      <w:r>
        <w:rPr>
          <w:color w:val="005DA1"/>
          <w:spacing w:val="12"/>
          <w:position w:val="-2"/>
          <w:vertAlign w:val="baseline"/>
        </w:rPr>
        <w:drawing>
          <wp:inline distT="0" distB="0" distL="0" distR="0">
            <wp:extent cx="107988" cy="107988"/>
            <wp:effectExtent l="0" t="0" r="0" b="0"/>
            <wp:docPr id="404" name="Image 404"/>
            <wp:cNvGraphicFramePr>
              <a:graphicFrameLocks/>
            </wp:cNvGraphicFramePr>
            <a:graphic>
              <a:graphicData uri="http://schemas.openxmlformats.org/drawingml/2006/picture">
                <pic:pic>
                  <pic:nvPicPr>
                    <pic:cNvPr id="404" name="Image 404"/>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rFonts w:ascii="Times New Roman" w:hAnsi="Times New Roman"/>
          <w:color w:val="005DA1"/>
          <w:spacing w:val="-5"/>
          <w:vertAlign w:val="baseline"/>
        </w:rPr>
        <w:t> </w:t>
      </w:r>
      <w:r>
        <w:rPr>
          <w:vertAlign w:val="baseline"/>
        </w:rPr>
        <w:t>did not consider whether the claimant was “entitled to be paid for the services</w:t>
      </w:r>
      <w:r>
        <w:rPr>
          <w:spacing w:val="6"/>
          <w:vertAlign w:val="baseline"/>
        </w:rPr>
        <w:t> </w:t>
      </w:r>
      <w:r>
        <w:rPr>
          <w:vertAlign w:val="baseline"/>
        </w:rPr>
        <w:t>she</w:t>
      </w:r>
      <w:r>
        <w:rPr>
          <w:spacing w:val="6"/>
          <w:vertAlign w:val="baseline"/>
        </w:rPr>
        <w:t> </w:t>
      </w:r>
      <w:r>
        <w:rPr>
          <w:vertAlign w:val="baseline"/>
        </w:rPr>
        <w:t>rendered</w:t>
      </w:r>
      <w:r>
        <w:rPr>
          <w:spacing w:val="6"/>
          <w:vertAlign w:val="baseline"/>
        </w:rPr>
        <w:t> </w:t>
      </w:r>
      <w:r>
        <w:rPr>
          <w:vertAlign w:val="baseline"/>
        </w:rPr>
        <w:t>on</w:t>
      </w:r>
      <w:r>
        <w:rPr>
          <w:spacing w:val="6"/>
          <w:vertAlign w:val="baseline"/>
        </w:rPr>
        <w:t> </w:t>
      </w:r>
      <w:r>
        <w:rPr>
          <w:vertAlign w:val="baseline"/>
        </w:rPr>
        <w:t>a</w:t>
      </w:r>
      <w:r>
        <w:rPr>
          <w:spacing w:val="6"/>
          <w:vertAlign w:val="baseline"/>
        </w:rPr>
        <w:t> </w:t>
      </w:r>
      <w:r>
        <w:rPr>
          <w:vertAlign w:val="baseline"/>
        </w:rPr>
        <w:t>quantum</w:t>
      </w:r>
      <w:r>
        <w:rPr>
          <w:spacing w:val="6"/>
          <w:vertAlign w:val="baseline"/>
        </w:rPr>
        <w:t> </w:t>
      </w:r>
      <w:r>
        <w:rPr>
          <w:vertAlign w:val="baseline"/>
        </w:rPr>
        <w:t>meruit”.</w:t>
      </w:r>
      <w:r>
        <w:rPr>
          <w:spacing w:val="6"/>
          <w:vertAlign w:val="baseline"/>
        </w:rPr>
        <w:t> </w:t>
      </w:r>
      <w:r>
        <w:rPr>
          <w:vertAlign w:val="baseline"/>
        </w:rPr>
        <w:t>Such</w:t>
      </w:r>
      <w:r>
        <w:rPr>
          <w:spacing w:val="6"/>
          <w:vertAlign w:val="baseline"/>
        </w:rPr>
        <w:t> </w:t>
      </w:r>
      <w:r>
        <w:rPr>
          <w:vertAlign w:val="baseline"/>
        </w:rPr>
        <w:t>a</w:t>
      </w:r>
      <w:r>
        <w:rPr>
          <w:spacing w:val="6"/>
          <w:vertAlign w:val="baseline"/>
        </w:rPr>
        <w:t> </w:t>
      </w:r>
      <w:r>
        <w:rPr>
          <w:vertAlign w:val="baseline"/>
        </w:rPr>
        <w:t>claim</w:t>
      </w:r>
      <w:r>
        <w:rPr>
          <w:spacing w:val="6"/>
          <w:vertAlign w:val="baseline"/>
        </w:rPr>
        <w:t> </w:t>
      </w:r>
      <w:r>
        <w:rPr>
          <w:vertAlign w:val="baseline"/>
        </w:rPr>
        <w:t>would</w:t>
      </w:r>
      <w:r>
        <w:rPr>
          <w:spacing w:val="6"/>
          <w:vertAlign w:val="baseline"/>
        </w:rPr>
        <w:t> </w:t>
      </w:r>
      <w:r>
        <w:rPr>
          <w:vertAlign w:val="baseline"/>
        </w:rPr>
        <w:t>be</w:t>
      </w:r>
      <w:r>
        <w:rPr>
          <w:spacing w:val="6"/>
          <w:vertAlign w:val="baseline"/>
        </w:rPr>
        <w:t> </w:t>
      </w:r>
      <w:r>
        <w:rPr>
          <w:vertAlign w:val="baseline"/>
        </w:rPr>
        <w:t>independent</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illegality</w:t>
      </w:r>
      <w:r>
        <w:rPr>
          <w:spacing w:val="6"/>
          <w:vertAlign w:val="baseline"/>
        </w:rPr>
        <w:t> </w:t>
      </w:r>
      <w:r>
        <w:rPr>
          <w:spacing w:val="-5"/>
          <w:vertAlign w:val="baseline"/>
        </w:rPr>
        <w:t>and</w:t>
      </w:r>
    </w:p>
    <w:p>
      <w:pPr>
        <w:pStyle w:val="BodyText"/>
        <w:spacing w:line="227" w:lineRule="exact" w:before="115"/>
        <w:ind w:left="165"/>
      </w:pPr>
      <w:r>
        <w:rPr/>
        <w:t>a</w:t>
      </w:r>
      <w:r>
        <w:rPr>
          <w:spacing w:val="-2"/>
        </w:rPr>
        <w:t> </w:t>
      </w:r>
      <w:r>
        <w:rPr/>
        <w:t>strong</w:t>
      </w:r>
      <w:r>
        <w:rPr>
          <w:spacing w:val="-2"/>
        </w:rPr>
        <w:t> </w:t>
      </w:r>
      <w:r>
        <w:rPr/>
        <w:t>argument</w:t>
      </w:r>
      <w:r>
        <w:rPr>
          <w:spacing w:val="-2"/>
        </w:rPr>
        <w:t> </w:t>
      </w:r>
      <w:r>
        <w:rPr/>
        <w:t>can</w:t>
      </w:r>
      <w:r>
        <w:rPr>
          <w:spacing w:val="-2"/>
        </w:rPr>
        <w:t> </w:t>
      </w:r>
      <w:r>
        <w:rPr/>
        <w:t>be</w:t>
      </w:r>
      <w:r>
        <w:rPr>
          <w:spacing w:val="-2"/>
        </w:rPr>
        <w:t> </w:t>
      </w:r>
      <w:r>
        <w:rPr/>
        <w:t>made</w:t>
      </w:r>
      <w:r>
        <w:rPr>
          <w:spacing w:val="-2"/>
        </w:rPr>
        <w:t> </w:t>
      </w:r>
      <w:r>
        <w:rPr/>
        <w:t>that</w:t>
      </w:r>
      <w:r>
        <w:rPr>
          <w:spacing w:val="-2"/>
        </w:rPr>
        <w:t> </w:t>
      </w:r>
      <w:r>
        <w:rPr/>
        <w:t>it</w:t>
      </w:r>
      <w:r>
        <w:rPr>
          <w:spacing w:val="-2"/>
        </w:rPr>
        <w:t> </w:t>
      </w:r>
      <w:r>
        <w:rPr/>
        <w:t>should</w:t>
      </w:r>
      <w:r>
        <w:rPr>
          <w:spacing w:val="-2"/>
        </w:rPr>
        <w:t> </w:t>
      </w:r>
      <w:r>
        <w:rPr/>
        <w:t>be</w:t>
      </w:r>
      <w:r>
        <w:rPr>
          <w:spacing w:val="-2"/>
        </w:rPr>
        <w:t> </w:t>
      </w:r>
      <w:r>
        <w:rPr/>
        <w:t>available.</w:t>
      </w:r>
      <w:r>
        <w:rPr>
          <w:spacing w:val="-2"/>
        </w:rPr>
        <w:t> </w:t>
      </w:r>
      <w:r>
        <w:rPr/>
        <w:t>Lord</w:t>
      </w:r>
      <w:r>
        <w:rPr>
          <w:spacing w:val="-2"/>
        </w:rPr>
        <w:t> </w:t>
      </w:r>
      <w:r>
        <w:rPr/>
        <w:t>Sumption,</w:t>
      </w:r>
      <w:r>
        <w:rPr>
          <w:spacing w:val="-2"/>
        </w:rPr>
        <w:t> </w:t>
      </w:r>
      <w:r>
        <w:rPr/>
        <w:t>citing</w:t>
      </w:r>
      <w:r>
        <w:rPr>
          <w:spacing w:val="-3"/>
        </w:rPr>
        <w:t> </w:t>
      </w:r>
      <w:r>
        <w:rPr>
          <w:rFonts w:ascii="Arial"/>
          <w:i/>
        </w:rPr>
        <w:t>Hounga</w:t>
      </w:r>
      <w:r>
        <w:rPr>
          <w:rFonts w:ascii="Arial"/>
          <w:i/>
          <w:spacing w:val="-2"/>
        </w:rPr>
        <w:t> </w:t>
      </w:r>
      <w:r>
        <w:rPr>
          <w:rFonts w:ascii="Arial"/>
          <w:i/>
        </w:rPr>
        <w:t>v</w:t>
      </w:r>
      <w:r>
        <w:rPr>
          <w:rFonts w:ascii="Arial"/>
          <w:i/>
          <w:spacing w:val="-2"/>
        </w:rPr>
        <w:t> </w:t>
      </w:r>
      <w:r>
        <w:rPr>
          <w:rFonts w:ascii="Arial"/>
          <w:i/>
        </w:rPr>
        <w:t>Allen</w:t>
      </w:r>
      <w:r>
        <w:rPr>
          <w:rFonts w:ascii="Arial"/>
          <w:i/>
          <w:spacing w:val="-2"/>
        </w:rPr>
        <w:t> </w:t>
      </w:r>
      <w:r>
        <w:rPr>
          <w:color w:val="005DA1"/>
          <w:spacing w:val="-4"/>
          <w:u w:val="single" w:color="005DA1"/>
          <w:vertAlign w:val="superscript"/>
        </w:rPr>
        <w:t>1202</w:t>
      </w:r>
    </w:p>
    <w:p>
      <w:pPr>
        <w:pStyle w:val="BodyText"/>
        <w:spacing w:line="360" w:lineRule="auto"/>
        <w:ind w:left="165"/>
        <w:rPr>
          <w:position w:val="-2"/>
        </w:rPr>
      </w:pPr>
      <w:r>
        <w:rPr>
          <w:position w:val="-2"/>
        </w:rPr>
        <w:drawing>
          <wp:inline distT="0" distB="0" distL="0" distR="0">
            <wp:extent cx="107988" cy="107988"/>
            <wp:effectExtent l="0" t="0" r="0" b="0"/>
            <wp:docPr id="405" name="Image 405"/>
            <wp:cNvGraphicFramePr>
              <a:graphicFrameLocks/>
            </wp:cNvGraphicFramePr>
            <a:graphic>
              <a:graphicData uri="http://schemas.openxmlformats.org/drawingml/2006/picture">
                <pic:pic>
                  <pic:nvPicPr>
                    <pic:cNvPr id="405" name="Image 405"/>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was of the opinion that “a claim for a quantum meruit for services performed” may well have been successful. </w:t>
      </w:r>
      <w:r>
        <w:rPr>
          <w:color w:val="005DA1"/>
          <w:u w:val="single" w:color="005DA1"/>
          <w:vertAlign w:val="superscript"/>
        </w:rPr>
        <w:t>1203</w:t>
      </w:r>
      <w:r>
        <w:rPr>
          <w:color w:val="005DA1"/>
          <w:spacing w:val="80"/>
          <w:vertAlign w:val="baseline"/>
        </w:rPr>
        <w:t> </w:t>
      </w:r>
      <w:r>
        <w:rPr>
          <w:color w:val="005DA1"/>
          <w:position w:val="-2"/>
          <w:vertAlign w:val="baseline"/>
        </w:rPr>
        <w:drawing>
          <wp:inline distT="0" distB="0" distL="0" distR="0">
            <wp:extent cx="107988" cy="107988"/>
            <wp:effectExtent l="0" t="0" r="0" b="0"/>
            <wp:docPr id="406" name="Image 406"/>
            <wp:cNvGraphicFramePr>
              <a:graphicFrameLocks/>
            </wp:cNvGraphicFramePr>
            <a:graphic>
              <a:graphicData uri="http://schemas.openxmlformats.org/drawingml/2006/picture">
                <pic:pic>
                  <pic:nvPicPr>
                    <pic:cNvPr id="406" name="Image 406"/>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73"/>
        <w:rPr>
          <w:sz w:val="18"/>
        </w:rPr>
      </w:pPr>
    </w:p>
    <w:p>
      <w:pPr>
        <w:spacing w:before="0"/>
        <w:ind w:left="165" w:right="0" w:firstLine="0"/>
        <w:jc w:val="left"/>
        <w:rPr>
          <w:rFonts w:ascii="Arial"/>
          <w:b/>
          <w:sz w:val="18"/>
        </w:rPr>
      </w:pPr>
      <w:r>
        <w:rPr>
          <w:rFonts w:ascii="Arial"/>
          <w:b/>
          <w:sz w:val="18"/>
        </w:rPr>
        <w:t>Transfer of property under illegal transactions </w:t>
      </w:r>
      <w:r>
        <w:rPr>
          <w:rFonts w:ascii="Arial"/>
          <w:b/>
          <w:color w:val="005DA1"/>
          <w:spacing w:val="-4"/>
          <w:sz w:val="18"/>
          <w:u w:val="single" w:color="005DA1"/>
          <w:vertAlign w:val="superscript"/>
        </w:rPr>
        <w:t>1204</w:t>
      </w:r>
    </w:p>
    <w:p>
      <w:pPr>
        <w:pStyle w:val="BodyText"/>
        <w:spacing w:before="41"/>
        <w:rPr>
          <w:rFonts w:ascii="Arial"/>
          <w:b/>
          <w:sz w:val="18"/>
        </w:rPr>
      </w:pPr>
    </w:p>
    <w:p>
      <w:pPr>
        <w:pStyle w:val="Heading2"/>
      </w:pPr>
      <w:r>
        <w:rPr/>
        <w:t>16-</w:t>
      </w:r>
      <w:r>
        <w:rPr>
          <w:spacing w:val="-5"/>
        </w:rPr>
        <w:t>195</w:t>
      </w:r>
    </w:p>
    <w:p>
      <w:pPr>
        <w:pStyle w:val="Heading2"/>
        <w:spacing w:after="0"/>
        <w:sectPr>
          <w:pgSz w:w="11900" w:h="16840"/>
          <w:pgMar w:header="971" w:footer="0" w:top="1300" w:bottom="280" w:left="1275" w:right="1275"/>
        </w:sectPr>
      </w:pPr>
    </w:p>
    <w:p>
      <w:pPr>
        <w:pStyle w:val="BodyText"/>
        <w:spacing w:line="235" w:lineRule="auto" w:before="210"/>
        <w:ind w:left="164" w:right="167"/>
        <w:jc w:val="both"/>
      </w:pPr>
      <w:r>
        <w:rPr/>
        <w:t>When</w:t>
      </w:r>
      <w:r>
        <w:rPr>
          <w:spacing w:val="-3"/>
        </w:rPr>
        <w:t> </w:t>
      </w:r>
      <w:r>
        <w:rPr/>
        <w:t>property</w:t>
      </w:r>
      <w:r>
        <w:rPr>
          <w:spacing w:val="-3"/>
        </w:rPr>
        <w:t> </w:t>
      </w:r>
      <w:r>
        <w:rPr/>
        <w:t>has</w:t>
      </w:r>
      <w:r>
        <w:rPr>
          <w:spacing w:val="-3"/>
        </w:rPr>
        <w:t> </w:t>
      </w:r>
      <w:r>
        <w:rPr/>
        <w:t>been</w:t>
      </w:r>
      <w:r>
        <w:rPr>
          <w:spacing w:val="-3"/>
        </w:rPr>
        <w:t> </w:t>
      </w:r>
      <w:r>
        <w:rPr/>
        <w:t>delivered</w:t>
      </w:r>
      <w:r>
        <w:rPr>
          <w:spacing w:val="-3"/>
        </w:rPr>
        <w:t> </w:t>
      </w:r>
      <w:r>
        <w:rPr/>
        <w:t>in</w:t>
      </w:r>
      <w:r>
        <w:rPr>
          <w:spacing w:val="-3"/>
        </w:rPr>
        <w:t> </w:t>
      </w:r>
      <w:r>
        <w:rPr/>
        <w:t>pursuance</w:t>
      </w:r>
      <w:r>
        <w:rPr>
          <w:spacing w:val="-3"/>
        </w:rPr>
        <w:t> </w:t>
      </w:r>
      <w:r>
        <w:rPr/>
        <w:t>of</w:t>
      </w:r>
      <w:r>
        <w:rPr>
          <w:spacing w:val="-3"/>
        </w:rPr>
        <w:t> </w:t>
      </w:r>
      <w:r>
        <w:rPr/>
        <w:t>an</w:t>
      </w:r>
      <w:r>
        <w:rPr>
          <w:spacing w:val="-3"/>
        </w:rPr>
        <w:t> </w:t>
      </w:r>
      <w:r>
        <w:rPr/>
        <w:t>illegal</w:t>
      </w:r>
      <w:r>
        <w:rPr>
          <w:spacing w:val="-3"/>
        </w:rPr>
        <w:t> </w:t>
      </w:r>
      <w:r>
        <w:rPr/>
        <w:t>agreement</w:t>
      </w:r>
      <w:r>
        <w:rPr>
          <w:spacing w:val="-4"/>
        </w:rPr>
        <w:t> </w:t>
      </w:r>
      <w:r>
        <w:rPr>
          <w:color w:val="005DA1"/>
          <w:u w:val="single" w:color="005DA1"/>
          <w:vertAlign w:val="superscript"/>
        </w:rPr>
        <w:t>1205</w:t>
      </w:r>
      <w:r>
        <w:rPr>
          <w:color w:val="005DA1"/>
          <w:spacing w:val="-3"/>
          <w:vertAlign w:val="baseline"/>
        </w:rPr>
        <w:t> </w:t>
      </w:r>
      <w:r>
        <w:rPr>
          <w:vertAlign w:val="baseline"/>
        </w:rPr>
        <w:t>and</w:t>
      </w:r>
      <w:r>
        <w:rPr>
          <w:spacing w:val="-3"/>
          <w:vertAlign w:val="baseline"/>
        </w:rPr>
        <w:t> </w:t>
      </w:r>
      <w:r>
        <w:rPr>
          <w:vertAlign w:val="baseline"/>
        </w:rPr>
        <w:t>there</w:t>
      </w:r>
      <w:r>
        <w:rPr>
          <w:spacing w:val="-3"/>
          <w:vertAlign w:val="baseline"/>
        </w:rPr>
        <w:t> </w:t>
      </w:r>
      <w:r>
        <w:rPr>
          <w:vertAlign w:val="baseline"/>
        </w:rPr>
        <w:t>is</w:t>
      </w:r>
      <w:r>
        <w:rPr>
          <w:spacing w:val="-3"/>
          <w:vertAlign w:val="baseline"/>
        </w:rPr>
        <w:t> </w:t>
      </w:r>
      <w:r>
        <w:rPr>
          <w:vertAlign w:val="baseline"/>
        </w:rPr>
        <w:t>subsequently a dispute about the property between the transferor and the transferee, the question often </w:t>
      </w:r>
      <w:r>
        <w:rPr>
          <w:vertAlign w:val="baseline"/>
        </w:rPr>
        <w:t>arises whether the court should give effect to the transferee’s interest </w:t>
      </w:r>
      <w:r>
        <w:rPr>
          <w:color w:val="005DA1"/>
          <w:u w:val="single" w:color="005DA1"/>
          <w:vertAlign w:val="superscript"/>
        </w:rPr>
        <w:t>1206</w:t>
      </w:r>
      <w:r>
        <w:rPr>
          <w:color w:val="005DA1"/>
          <w:vertAlign w:val="baseline"/>
        </w:rPr>
        <w:t> </w:t>
      </w:r>
      <w:r>
        <w:rPr>
          <w:vertAlign w:val="baseline"/>
        </w:rPr>
        <w:t>or disregard it and enforce the transferor’s original rights. The fact that by reason of illegality the transferee could not have enforced the agreement under which the transfer was made does not necessarily mean that delivery to him of property thereunder will not pass to him the property or the interest in question. Thus where goods</w:t>
      </w:r>
      <w:r>
        <w:rPr>
          <w:spacing w:val="40"/>
          <w:vertAlign w:val="baseline"/>
        </w:rPr>
        <w:t> </w:t>
      </w:r>
      <w:r>
        <w:rPr>
          <w:vertAlign w:val="baseline"/>
        </w:rPr>
        <w:t>are delivered in pursuance of an illegal contract of sale, the property in them passes to the purchaser who will be entitled to damages against anyone, including the vendor, who thereafter wrongfully deprives him of those goods. </w:t>
      </w:r>
      <w:r>
        <w:rPr>
          <w:color w:val="005DA1"/>
          <w:u w:val="single" w:color="005DA1"/>
          <w:vertAlign w:val="superscript"/>
        </w:rPr>
        <w:t>1207</w:t>
      </w:r>
      <w:r>
        <w:rPr>
          <w:color w:val="005DA1"/>
          <w:vertAlign w:val="baseline"/>
        </w:rPr>
        <w:t> </w:t>
      </w:r>
      <w:r>
        <w:rPr>
          <w:vertAlign w:val="baseline"/>
        </w:rPr>
        <w:t>Where a person takes a lease of property intending to use it for an immoral purpose, he acquires an interest under the executed lease despite the intention to use the property for an immoral purpose. </w:t>
      </w:r>
      <w:r>
        <w:rPr>
          <w:color w:val="005DA1"/>
          <w:u w:val="single" w:color="005DA1"/>
          <w:vertAlign w:val="superscript"/>
        </w:rPr>
        <w:t>1208</w:t>
      </w:r>
      <w:r>
        <w:rPr>
          <w:color w:val="005DA1"/>
          <w:vertAlign w:val="baseline"/>
        </w:rPr>
        <w:t> </w:t>
      </w:r>
      <w:r>
        <w:rPr>
          <w:vertAlign w:val="baseline"/>
        </w:rPr>
        <w:t>It is now clear that property may pass under an illegal sale, although the goods have not been delivered to the buyer, </w:t>
      </w:r>
      <w:r>
        <w:rPr>
          <w:color w:val="005DA1"/>
          <w:u w:val="single" w:color="005DA1"/>
          <w:vertAlign w:val="superscript"/>
        </w:rPr>
        <w:t>1209</w:t>
      </w:r>
      <w:r>
        <w:rPr>
          <w:color w:val="005DA1"/>
          <w:vertAlign w:val="baseline"/>
        </w:rPr>
        <w:t> </w:t>
      </w:r>
      <w:r>
        <w:rPr>
          <w:vertAlign w:val="baseline"/>
        </w:rPr>
        <w:t>so that the buyer may obtain rights against a </w:t>
      </w:r>
      <w:r>
        <w:rPr>
          <w:rFonts w:ascii="Arial" w:hAnsi="Arial"/>
          <w:i/>
          <w:vertAlign w:val="baseline"/>
        </w:rPr>
        <w:t>third </w:t>
      </w:r>
      <w:r>
        <w:rPr>
          <w:vertAlign w:val="baseline"/>
        </w:rPr>
        <w:t>person. But it would not appear that a buyer to whom property in goods has passed under an illegal contract can claim them, or damages for their conversion, from a </w:t>
      </w:r>
      <w:r>
        <w:rPr>
          <w:rFonts w:ascii="Arial" w:hAnsi="Arial"/>
          <w:i/>
          <w:vertAlign w:val="baseline"/>
        </w:rPr>
        <w:t>seller </w:t>
      </w:r>
      <w:r>
        <w:rPr>
          <w:vertAlign w:val="baseline"/>
        </w:rPr>
        <w:t>who has</w:t>
      </w:r>
      <w:r>
        <w:rPr>
          <w:spacing w:val="80"/>
          <w:vertAlign w:val="baseline"/>
        </w:rPr>
        <w:t> </w:t>
      </w:r>
      <w:r>
        <w:rPr>
          <w:vertAlign w:val="baseline"/>
        </w:rPr>
        <w:t>never</w:t>
      </w:r>
      <w:r>
        <w:rPr>
          <w:spacing w:val="-1"/>
          <w:vertAlign w:val="baseline"/>
        </w:rPr>
        <w:t> </w:t>
      </w:r>
      <w:r>
        <w:rPr>
          <w:vertAlign w:val="baseline"/>
        </w:rPr>
        <w:t>delivered</w:t>
      </w:r>
      <w:r>
        <w:rPr>
          <w:spacing w:val="-1"/>
          <w:vertAlign w:val="baseline"/>
        </w:rPr>
        <w:t> </w:t>
      </w:r>
      <w:r>
        <w:rPr>
          <w:vertAlign w:val="baseline"/>
        </w:rPr>
        <w:t>them</w:t>
      </w:r>
      <w:r>
        <w:rPr>
          <w:spacing w:val="-1"/>
          <w:vertAlign w:val="baseline"/>
        </w:rPr>
        <w:t> </w:t>
      </w:r>
      <w:r>
        <w:rPr>
          <w:vertAlign w:val="baseline"/>
        </w:rPr>
        <w:t>at</w:t>
      </w:r>
      <w:r>
        <w:rPr>
          <w:spacing w:val="-1"/>
          <w:vertAlign w:val="baseline"/>
        </w:rPr>
        <w:t> </w:t>
      </w:r>
      <w:r>
        <w:rPr>
          <w:vertAlign w:val="baseline"/>
        </w:rPr>
        <w:t>all.</w:t>
      </w:r>
      <w:r>
        <w:rPr>
          <w:spacing w:val="-1"/>
          <w:vertAlign w:val="baseline"/>
        </w:rPr>
        <w:t> </w:t>
      </w:r>
      <w:r>
        <w:rPr>
          <w:vertAlign w:val="baseline"/>
        </w:rPr>
        <w:t>Such</w:t>
      </w:r>
      <w:r>
        <w:rPr>
          <w:spacing w:val="-1"/>
          <w:vertAlign w:val="baseline"/>
        </w:rPr>
        <w:t> </w:t>
      </w:r>
      <w:r>
        <w:rPr>
          <w:vertAlign w:val="baseline"/>
        </w:rPr>
        <w:t>a</w:t>
      </w:r>
      <w:r>
        <w:rPr>
          <w:spacing w:val="-1"/>
          <w:vertAlign w:val="baseline"/>
        </w:rPr>
        <w:t> </w:t>
      </w:r>
      <w:r>
        <w:rPr>
          <w:vertAlign w:val="baseline"/>
        </w:rPr>
        <w:t>claim</w:t>
      </w:r>
      <w:r>
        <w:rPr>
          <w:spacing w:val="-1"/>
          <w:vertAlign w:val="baseline"/>
        </w:rPr>
        <w:t> </w:t>
      </w:r>
      <w:r>
        <w:rPr>
          <w:vertAlign w:val="baseline"/>
        </w:rPr>
        <w:t>would</w:t>
      </w:r>
      <w:r>
        <w:rPr>
          <w:spacing w:val="-1"/>
          <w:vertAlign w:val="baseline"/>
        </w:rPr>
        <w:t> </w:t>
      </w:r>
      <w:r>
        <w:rPr>
          <w:vertAlign w:val="baseline"/>
        </w:rPr>
        <w:t>not</w:t>
      </w:r>
      <w:r>
        <w:rPr>
          <w:spacing w:val="-1"/>
          <w:vertAlign w:val="baseline"/>
        </w:rPr>
        <w:t> </w:t>
      </w:r>
      <w:r>
        <w:rPr>
          <w:vertAlign w:val="baseline"/>
        </w:rPr>
        <w:t>differ</w:t>
      </w:r>
      <w:r>
        <w:rPr>
          <w:spacing w:val="-1"/>
          <w:vertAlign w:val="baseline"/>
        </w:rPr>
        <w:t> </w:t>
      </w:r>
      <w:r>
        <w:rPr>
          <w:vertAlign w:val="baseline"/>
        </w:rPr>
        <w:t>in</w:t>
      </w:r>
      <w:r>
        <w:rPr>
          <w:spacing w:val="-1"/>
          <w:vertAlign w:val="baseline"/>
        </w:rPr>
        <w:t> </w:t>
      </w:r>
      <w:r>
        <w:rPr>
          <w:vertAlign w:val="baseline"/>
        </w:rPr>
        <w:t>substance</w:t>
      </w:r>
      <w:r>
        <w:rPr>
          <w:spacing w:val="-1"/>
          <w:vertAlign w:val="baseline"/>
        </w:rPr>
        <w:t> </w:t>
      </w:r>
      <w:r>
        <w:rPr>
          <w:vertAlign w:val="baseline"/>
        </w:rPr>
        <w:t>from</w:t>
      </w:r>
      <w:r>
        <w:rPr>
          <w:spacing w:val="-1"/>
          <w:vertAlign w:val="baseline"/>
        </w:rPr>
        <w:t> </w:t>
      </w:r>
      <w:r>
        <w:rPr>
          <w:vertAlign w:val="baseline"/>
        </w:rPr>
        <w:t>a</w:t>
      </w:r>
      <w:r>
        <w:rPr>
          <w:spacing w:val="-1"/>
          <w:vertAlign w:val="baseline"/>
        </w:rPr>
        <w:t> </w:t>
      </w:r>
      <w:r>
        <w:rPr>
          <w:vertAlign w:val="baseline"/>
        </w:rPr>
        <w:t>claim</w:t>
      </w:r>
      <w:r>
        <w:rPr>
          <w:spacing w:val="-1"/>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delivery,</w:t>
      </w:r>
      <w:r>
        <w:rPr>
          <w:spacing w:val="-1"/>
          <w:vertAlign w:val="baseline"/>
        </w:rPr>
        <w:t> </w:t>
      </w:r>
      <w:r>
        <w:rPr>
          <w:vertAlign w:val="baseline"/>
        </w:rPr>
        <w:t>or for damages for the non-delivery, of the goods under the illegal contract and its success would defeat the policy of the rule against the enforcement of such a contract. </w:t>
      </w:r>
      <w:r>
        <w:rPr>
          <w:color w:val="005DA1"/>
          <w:u w:val="single" w:color="005DA1"/>
          <w:vertAlign w:val="superscript"/>
        </w:rPr>
        <w:t>1210</w:t>
      </w:r>
      <w:r>
        <w:rPr>
          <w:color w:val="005DA1"/>
          <w:vertAlign w:val="baseline"/>
        </w:rPr>
        <w:t> </w:t>
      </w:r>
      <w:r>
        <w:rPr>
          <w:vertAlign w:val="baseline"/>
        </w:rPr>
        <w:t>Statutes may avoid not only the agreement in pursuance of which a transfer is made </w:t>
      </w:r>
      <w:r>
        <w:rPr>
          <w:color w:val="005DA1"/>
          <w:u w:val="single" w:color="005DA1"/>
          <w:vertAlign w:val="superscript"/>
        </w:rPr>
        <w:t>1211</w:t>
      </w:r>
      <w:r>
        <w:rPr>
          <w:color w:val="005DA1"/>
          <w:vertAlign w:val="baseline"/>
        </w:rPr>
        <w:t> </w:t>
      </w:r>
      <w:r>
        <w:rPr>
          <w:vertAlign w:val="baseline"/>
        </w:rPr>
        <w:t>but also the transfer itself so that the transferor can rely on his original title and recover the property from the transferee to whom, because of</w:t>
      </w:r>
      <w:r>
        <w:rPr>
          <w:spacing w:val="-2"/>
          <w:vertAlign w:val="baseline"/>
        </w:rPr>
        <w:t> </w:t>
      </w:r>
      <w:r>
        <w:rPr>
          <w:vertAlign w:val="baseline"/>
        </w:rPr>
        <w:t>the</w:t>
      </w:r>
      <w:r>
        <w:rPr>
          <w:spacing w:val="-2"/>
          <w:vertAlign w:val="baseline"/>
        </w:rPr>
        <w:t> </w:t>
      </w:r>
      <w:r>
        <w:rPr>
          <w:vertAlign w:val="baseline"/>
        </w:rPr>
        <w:t>statute,</w:t>
      </w:r>
      <w:r>
        <w:rPr>
          <w:spacing w:val="-2"/>
          <w:vertAlign w:val="baseline"/>
        </w:rPr>
        <w:t> </w:t>
      </w:r>
      <w:r>
        <w:rPr>
          <w:vertAlign w:val="baseline"/>
        </w:rPr>
        <w:t>no</w:t>
      </w:r>
      <w:r>
        <w:rPr>
          <w:spacing w:val="-2"/>
          <w:vertAlign w:val="baseline"/>
        </w:rPr>
        <w:t> </w:t>
      </w:r>
      <w:r>
        <w:rPr>
          <w:vertAlign w:val="baseline"/>
        </w:rPr>
        <w:t>property</w:t>
      </w:r>
      <w:r>
        <w:rPr>
          <w:spacing w:val="-2"/>
          <w:vertAlign w:val="baseline"/>
        </w:rPr>
        <w:t> </w:t>
      </w:r>
      <w:r>
        <w:rPr>
          <w:vertAlign w:val="baseline"/>
        </w:rPr>
        <w:t>passed</w:t>
      </w:r>
      <w:r>
        <w:rPr>
          <w:spacing w:val="-2"/>
          <w:vertAlign w:val="baseline"/>
        </w:rPr>
        <w:t> </w:t>
      </w:r>
      <w:r>
        <w:rPr>
          <w:vertAlign w:val="baseline"/>
        </w:rPr>
        <w:t>and</w:t>
      </w:r>
      <w:r>
        <w:rPr>
          <w:spacing w:val="-2"/>
          <w:vertAlign w:val="baseline"/>
        </w:rPr>
        <w:t> </w:t>
      </w:r>
      <w:r>
        <w:rPr>
          <w:vertAlign w:val="baseline"/>
        </w:rPr>
        <w:t>who</w:t>
      </w:r>
      <w:r>
        <w:rPr>
          <w:spacing w:val="-2"/>
          <w:vertAlign w:val="baseline"/>
        </w:rPr>
        <w:t> </w:t>
      </w:r>
      <w:r>
        <w:rPr>
          <w:vertAlign w:val="baseline"/>
        </w:rPr>
        <w:t>therefore</w:t>
      </w:r>
      <w:r>
        <w:rPr>
          <w:spacing w:val="-2"/>
          <w:vertAlign w:val="baseline"/>
        </w:rPr>
        <w:t> </w:t>
      </w:r>
      <w:r>
        <w:rPr>
          <w:vertAlign w:val="baseline"/>
        </w:rPr>
        <w:t>cannot</w:t>
      </w:r>
      <w:r>
        <w:rPr>
          <w:spacing w:val="-2"/>
          <w:vertAlign w:val="baseline"/>
        </w:rPr>
        <w:t> </w:t>
      </w:r>
      <w:r>
        <w:rPr>
          <w:vertAlign w:val="baseline"/>
        </w:rPr>
        <w:t>set</w:t>
      </w:r>
      <w:r>
        <w:rPr>
          <w:spacing w:val="-2"/>
          <w:vertAlign w:val="baseline"/>
        </w:rPr>
        <w:t> </w:t>
      </w:r>
      <w:r>
        <w:rPr>
          <w:vertAlign w:val="baseline"/>
        </w:rPr>
        <w:t>up</w:t>
      </w:r>
      <w:r>
        <w:rPr>
          <w:spacing w:val="-2"/>
          <w:vertAlign w:val="baseline"/>
        </w:rPr>
        <w:t> </w:t>
      </w:r>
      <w:r>
        <w:rPr>
          <w:vertAlign w:val="baseline"/>
        </w:rPr>
        <w:t>any</w:t>
      </w:r>
      <w:r>
        <w:rPr>
          <w:spacing w:val="-2"/>
          <w:vertAlign w:val="baseline"/>
        </w:rPr>
        <w:t> </w:t>
      </w:r>
      <w:r>
        <w:rPr>
          <w:vertAlign w:val="baseline"/>
        </w:rPr>
        <w:t>interest</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property</w:t>
      </w:r>
      <w:r>
        <w:rPr>
          <w:spacing w:val="-2"/>
          <w:vertAlign w:val="baseline"/>
        </w:rPr>
        <w:t> </w:t>
      </w:r>
      <w:r>
        <w:rPr>
          <w:vertAlign w:val="baseline"/>
        </w:rPr>
        <w:t>by</w:t>
      </w:r>
      <w:r>
        <w:rPr>
          <w:spacing w:val="-2"/>
          <w:vertAlign w:val="baseline"/>
        </w:rPr>
        <w:t> </w:t>
      </w:r>
      <w:r>
        <w:rPr>
          <w:vertAlign w:val="baseline"/>
        </w:rPr>
        <w:t>way of defence to the claim. </w:t>
      </w:r>
      <w:r>
        <w:rPr>
          <w:color w:val="005DA1"/>
          <w:u w:val="single" w:color="005DA1"/>
          <w:vertAlign w:val="superscript"/>
        </w:rPr>
        <w:t>1212</w:t>
      </w:r>
    </w:p>
    <w:p>
      <w:pPr>
        <w:pStyle w:val="BodyText"/>
      </w:pPr>
    </w:p>
    <w:p>
      <w:pPr>
        <w:pStyle w:val="BodyText"/>
        <w:spacing w:before="31"/>
      </w:pPr>
    </w:p>
    <w:p>
      <w:pPr>
        <w:spacing w:before="0"/>
        <w:ind w:left="164" w:right="0" w:firstLine="0"/>
        <w:jc w:val="both"/>
        <w:rPr>
          <w:rFonts w:ascii="Arial"/>
          <w:b/>
          <w:sz w:val="18"/>
        </w:rPr>
      </w:pPr>
      <w:r>
        <w:rPr>
          <w:rFonts w:ascii="Arial"/>
          <w:b/>
          <w:sz w:val="18"/>
        </w:rPr>
        <w:t>Determination of limited interests created by illegal </w:t>
      </w:r>
      <w:r>
        <w:rPr>
          <w:rFonts w:ascii="Arial"/>
          <w:b/>
          <w:spacing w:val="-2"/>
          <w:sz w:val="18"/>
        </w:rPr>
        <w:t>transactions</w:t>
      </w:r>
    </w:p>
    <w:p>
      <w:pPr>
        <w:pStyle w:val="BodyText"/>
        <w:spacing w:before="41"/>
        <w:rPr>
          <w:rFonts w:ascii="Arial"/>
          <w:b/>
          <w:sz w:val="18"/>
        </w:rPr>
      </w:pPr>
    </w:p>
    <w:p>
      <w:pPr>
        <w:pStyle w:val="Heading2"/>
        <w:ind w:left="164"/>
      </w:pPr>
      <w:r>
        <w:rPr/>
        <w:t>16-</w:t>
      </w:r>
      <w:r>
        <w:rPr>
          <w:spacing w:val="-5"/>
        </w:rPr>
        <w:t>196</w:t>
      </w:r>
    </w:p>
    <w:p>
      <w:pPr>
        <w:pStyle w:val="BodyText"/>
        <w:spacing w:line="235" w:lineRule="auto" w:before="203"/>
        <w:ind w:left="164" w:right="167"/>
        <w:jc w:val="both"/>
      </w:pPr>
      <w:r>
        <w:rPr/>
        <w:t>Where</w:t>
      </w:r>
      <w:r>
        <w:rPr>
          <w:spacing w:val="-1"/>
        </w:rPr>
        <w:t> </w:t>
      </w:r>
      <w:r>
        <w:rPr/>
        <w:t>the</w:t>
      </w:r>
      <w:r>
        <w:rPr>
          <w:spacing w:val="-1"/>
        </w:rPr>
        <w:t> </w:t>
      </w:r>
      <w:r>
        <w:rPr/>
        <w:t>interest</w:t>
      </w:r>
      <w:r>
        <w:rPr>
          <w:spacing w:val="-1"/>
        </w:rPr>
        <w:t> </w:t>
      </w:r>
      <w:r>
        <w:rPr/>
        <w:t>created</w:t>
      </w:r>
      <w:r>
        <w:rPr>
          <w:spacing w:val="-1"/>
        </w:rPr>
        <w:t> </w:t>
      </w:r>
      <w:r>
        <w:rPr/>
        <w:t>by</w:t>
      </w:r>
      <w:r>
        <w:rPr>
          <w:spacing w:val="-1"/>
        </w:rPr>
        <w:t> </w:t>
      </w:r>
      <w:r>
        <w:rPr/>
        <w:t>an</w:t>
      </w:r>
      <w:r>
        <w:rPr>
          <w:spacing w:val="-1"/>
        </w:rPr>
        <w:t> </w:t>
      </w:r>
      <w:r>
        <w:rPr/>
        <w:t>illegal</w:t>
      </w:r>
      <w:r>
        <w:rPr>
          <w:spacing w:val="-1"/>
        </w:rPr>
        <w:t> </w:t>
      </w:r>
      <w:r>
        <w:rPr/>
        <w:t>transaction</w:t>
      </w:r>
      <w:r>
        <w:rPr>
          <w:spacing w:val="-1"/>
        </w:rPr>
        <w:t> </w:t>
      </w:r>
      <w:r>
        <w:rPr/>
        <w:t>was</w:t>
      </w:r>
      <w:r>
        <w:rPr>
          <w:spacing w:val="-1"/>
        </w:rPr>
        <w:t> </w:t>
      </w:r>
      <w:r>
        <w:rPr/>
        <w:t>by</w:t>
      </w:r>
      <w:r>
        <w:rPr>
          <w:spacing w:val="-1"/>
        </w:rPr>
        <w:t> </w:t>
      </w:r>
      <w:r>
        <w:rPr/>
        <w:t>the</w:t>
      </w:r>
      <w:r>
        <w:rPr>
          <w:spacing w:val="-1"/>
        </w:rPr>
        <w:t> </w:t>
      </w:r>
      <w:r>
        <w:rPr/>
        <w:t>provisions</w:t>
      </w:r>
      <w:r>
        <w:rPr>
          <w:spacing w:val="-1"/>
        </w:rPr>
        <w:t> </w:t>
      </w:r>
      <w:r>
        <w:rPr/>
        <w:t>of</w:t>
      </w:r>
      <w:r>
        <w:rPr>
          <w:spacing w:val="-1"/>
        </w:rPr>
        <w:t> </w:t>
      </w:r>
      <w:r>
        <w:rPr/>
        <w:t>the</w:t>
      </w:r>
      <w:r>
        <w:rPr>
          <w:spacing w:val="-1"/>
        </w:rPr>
        <w:t> </w:t>
      </w:r>
      <w:r>
        <w:rPr/>
        <w:t>transaction</w:t>
      </w:r>
      <w:r>
        <w:rPr>
          <w:spacing w:val="-1"/>
        </w:rPr>
        <w:t> </w:t>
      </w:r>
      <w:r>
        <w:rPr/>
        <w:t>limited</w:t>
      </w:r>
      <w:r>
        <w:rPr>
          <w:spacing w:val="-1"/>
        </w:rPr>
        <w:t> </w:t>
      </w:r>
      <w:r>
        <w:rPr/>
        <w:t>for a term, after the expiry of that term the transferor can probably recover the property. Thus, the owner of a house let to a prostitute could no doubt recover possession by ejectment at the end of the term, though</w:t>
      </w:r>
      <w:r>
        <w:rPr>
          <w:spacing w:val="-1"/>
        </w:rPr>
        <w:t> </w:t>
      </w:r>
      <w:r>
        <w:rPr/>
        <w:t>he</w:t>
      </w:r>
      <w:r>
        <w:rPr>
          <w:spacing w:val="-1"/>
        </w:rPr>
        <w:t> </w:t>
      </w:r>
      <w:r>
        <w:rPr/>
        <w:t>would</w:t>
      </w:r>
      <w:r>
        <w:rPr>
          <w:spacing w:val="-1"/>
        </w:rPr>
        <w:t> </w:t>
      </w:r>
      <w:r>
        <w:rPr/>
        <w:t>be</w:t>
      </w:r>
      <w:r>
        <w:rPr>
          <w:spacing w:val="-1"/>
        </w:rPr>
        <w:t> </w:t>
      </w:r>
      <w:r>
        <w:rPr/>
        <w:t>precluded</w:t>
      </w:r>
      <w:r>
        <w:rPr>
          <w:spacing w:val="-1"/>
        </w:rPr>
        <w:t> </w:t>
      </w:r>
      <w:r>
        <w:rPr/>
        <w:t>from</w:t>
      </w:r>
      <w:r>
        <w:rPr>
          <w:spacing w:val="-1"/>
        </w:rPr>
        <w:t> </w:t>
      </w:r>
      <w:r>
        <w:rPr/>
        <w:t>recovering</w:t>
      </w:r>
      <w:r>
        <w:rPr>
          <w:spacing w:val="-1"/>
        </w:rPr>
        <w:t> </w:t>
      </w:r>
      <w:r>
        <w:rPr/>
        <w:t>rent</w:t>
      </w:r>
      <w:r>
        <w:rPr>
          <w:spacing w:val="-1"/>
        </w:rPr>
        <w:t> </w:t>
      </w:r>
      <w:r>
        <w:rPr/>
        <w:t>if</w:t>
      </w:r>
      <w:r>
        <w:rPr>
          <w:spacing w:val="-1"/>
        </w:rPr>
        <w:t> </w:t>
      </w:r>
      <w:r>
        <w:rPr/>
        <w:t>he</w:t>
      </w:r>
      <w:r>
        <w:rPr>
          <w:spacing w:val="-1"/>
        </w:rPr>
        <w:t> </w:t>
      </w:r>
      <w:r>
        <w:rPr/>
        <w:t>knew</w:t>
      </w:r>
      <w:r>
        <w:rPr>
          <w:spacing w:val="-1"/>
        </w:rPr>
        <w:t> </w:t>
      </w:r>
      <w:r>
        <w:rPr/>
        <w:t>the</w:t>
      </w:r>
      <w:r>
        <w:rPr>
          <w:spacing w:val="-1"/>
        </w:rPr>
        <w:t> </w:t>
      </w:r>
      <w:r>
        <w:rPr/>
        <w:t>purpose</w:t>
      </w:r>
      <w:r>
        <w:rPr>
          <w:spacing w:val="-1"/>
        </w:rPr>
        <w:t> </w:t>
      </w:r>
      <w:r>
        <w:rPr/>
        <w:t>to</w:t>
      </w:r>
      <w:r>
        <w:rPr>
          <w:spacing w:val="-1"/>
        </w:rPr>
        <w:t> </w:t>
      </w:r>
      <w:r>
        <w:rPr/>
        <w:t>which</w:t>
      </w:r>
      <w:r>
        <w:rPr>
          <w:spacing w:val="-1"/>
        </w:rPr>
        <w:t> </w:t>
      </w:r>
      <w:r>
        <w:rPr/>
        <w:t>it</w:t>
      </w:r>
      <w:r>
        <w:rPr>
          <w:spacing w:val="-1"/>
        </w:rPr>
        <w:t> </w:t>
      </w:r>
      <w:r>
        <w:rPr/>
        <w:t>was</w:t>
      </w:r>
      <w:r>
        <w:rPr>
          <w:spacing w:val="-1"/>
        </w:rPr>
        <w:t> </w:t>
      </w:r>
      <w:r>
        <w:rPr/>
        <w:t>intended</w:t>
      </w:r>
      <w:r>
        <w:rPr>
          <w:spacing w:val="-1"/>
        </w:rPr>
        <w:t> </w:t>
      </w:r>
      <w:r>
        <w:rPr/>
        <w:t>to put</w:t>
      </w:r>
      <w:r>
        <w:rPr>
          <w:spacing w:val="-2"/>
        </w:rPr>
        <w:t> </w:t>
      </w:r>
      <w:r>
        <w:rPr/>
        <w:t>the</w:t>
      </w:r>
      <w:r>
        <w:rPr>
          <w:spacing w:val="-2"/>
        </w:rPr>
        <w:t> </w:t>
      </w:r>
      <w:r>
        <w:rPr/>
        <w:t>premises.</w:t>
      </w:r>
      <w:r>
        <w:rPr>
          <w:spacing w:val="-2"/>
        </w:rPr>
        <w:t> </w:t>
      </w:r>
      <w:r>
        <w:rPr>
          <w:color w:val="005DA1"/>
          <w:u w:val="single" w:color="005DA1"/>
          <w:vertAlign w:val="superscript"/>
        </w:rPr>
        <w:t>1213</w:t>
      </w:r>
      <w:r>
        <w:rPr>
          <w:color w:val="005DA1"/>
          <w:spacing w:val="-2"/>
          <w:vertAlign w:val="baseline"/>
        </w:rPr>
        <w:t> </w:t>
      </w:r>
      <w:r>
        <w:rPr>
          <w:vertAlign w:val="baseline"/>
        </w:rPr>
        <w:t>Whether</w:t>
      </w:r>
      <w:r>
        <w:rPr>
          <w:spacing w:val="-2"/>
          <w:vertAlign w:val="baseline"/>
        </w:rPr>
        <w:t> </w:t>
      </w:r>
      <w:r>
        <w:rPr>
          <w:vertAlign w:val="baseline"/>
        </w:rPr>
        <w:t>an</w:t>
      </w:r>
      <w:r>
        <w:rPr>
          <w:spacing w:val="-2"/>
          <w:vertAlign w:val="baseline"/>
        </w:rPr>
        <w:t> </w:t>
      </w:r>
      <w:r>
        <w:rPr>
          <w:vertAlign w:val="baseline"/>
        </w:rPr>
        <w:t>owner</w:t>
      </w:r>
      <w:r>
        <w:rPr>
          <w:spacing w:val="-2"/>
          <w:vertAlign w:val="baseline"/>
        </w:rPr>
        <w:t> </w:t>
      </w:r>
      <w:r>
        <w:rPr>
          <w:vertAlign w:val="baseline"/>
        </w:rPr>
        <w:t>could</w:t>
      </w:r>
      <w:r>
        <w:rPr>
          <w:spacing w:val="-2"/>
          <w:vertAlign w:val="baseline"/>
        </w:rPr>
        <w:t> </w:t>
      </w:r>
      <w:r>
        <w:rPr>
          <w:vertAlign w:val="baseline"/>
        </w:rPr>
        <w:t>recover</w:t>
      </w:r>
      <w:r>
        <w:rPr>
          <w:spacing w:val="-2"/>
          <w:vertAlign w:val="baseline"/>
        </w:rPr>
        <w:t> </w:t>
      </w:r>
      <w:r>
        <w:rPr>
          <w:vertAlign w:val="baseline"/>
        </w:rPr>
        <w:t>possession</w:t>
      </w:r>
      <w:r>
        <w:rPr>
          <w:spacing w:val="-2"/>
          <w:vertAlign w:val="baseline"/>
        </w:rPr>
        <w:t> </w:t>
      </w:r>
      <w:r>
        <w:rPr>
          <w:vertAlign w:val="baseline"/>
        </w:rPr>
        <w:t>for</w:t>
      </w:r>
      <w:r>
        <w:rPr>
          <w:spacing w:val="-2"/>
          <w:vertAlign w:val="baseline"/>
        </w:rPr>
        <w:t> </w:t>
      </w:r>
      <w:r>
        <w:rPr>
          <w:vertAlign w:val="baseline"/>
        </w:rPr>
        <w:t>non-payment</w:t>
      </w:r>
      <w:r>
        <w:rPr>
          <w:spacing w:val="-2"/>
          <w:vertAlign w:val="baseline"/>
        </w:rPr>
        <w:t> </w:t>
      </w:r>
      <w:r>
        <w:rPr>
          <w:vertAlign w:val="baseline"/>
        </w:rPr>
        <w:t>of</w:t>
      </w:r>
      <w:r>
        <w:rPr>
          <w:spacing w:val="-2"/>
          <w:vertAlign w:val="baseline"/>
        </w:rPr>
        <w:t> </w:t>
      </w:r>
      <w:r>
        <w:rPr>
          <w:vertAlign w:val="baseline"/>
        </w:rPr>
        <w:t>rent</w:t>
      </w:r>
      <w:r>
        <w:rPr>
          <w:spacing w:val="-2"/>
          <w:vertAlign w:val="baseline"/>
        </w:rPr>
        <w:t> </w:t>
      </w:r>
      <w:r>
        <w:rPr>
          <w:vertAlign w:val="baseline"/>
        </w:rPr>
        <w:t>(assuming the lease provides for this) where, for example, he knowingly rents premises for the purposes of prostitution is more problematical. It is difficult to see how the owner could recover without relying on the lease and accordingly he would be denied the assistance of the court. It has been argued that as the lease is illegal neither party can rely on it so that the tenant is a tenant at will and the owner can thereupon take steps to terminate the lease. </w:t>
      </w:r>
      <w:r>
        <w:rPr>
          <w:color w:val="005DA1"/>
          <w:u w:val="single" w:color="005DA1"/>
          <w:vertAlign w:val="superscript"/>
        </w:rPr>
        <w:t>1214</w:t>
      </w:r>
      <w:r>
        <w:rPr>
          <w:color w:val="005DA1"/>
          <w:vertAlign w:val="baseline"/>
        </w:rPr>
        <w:t> </w:t>
      </w:r>
      <w:r>
        <w:rPr>
          <w:vertAlign w:val="baseline"/>
        </w:rPr>
        <w:t>Although creative as a solution to the problem, it ignores</w:t>
      </w:r>
      <w:r>
        <w:rPr>
          <w:spacing w:val="-2"/>
          <w:vertAlign w:val="baseline"/>
        </w:rPr>
        <w:t> </w:t>
      </w:r>
      <w:r>
        <w:rPr>
          <w:vertAlign w:val="baseline"/>
        </w:rPr>
        <w:t>the</w:t>
      </w:r>
      <w:r>
        <w:rPr>
          <w:spacing w:val="-2"/>
          <w:vertAlign w:val="baseline"/>
        </w:rPr>
        <w:t> </w:t>
      </w:r>
      <w:r>
        <w:rPr>
          <w:vertAlign w:val="baseline"/>
        </w:rPr>
        <w:t>fact</w:t>
      </w:r>
      <w:r>
        <w:rPr>
          <w:spacing w:val="-2"/>
          <w:vertAlign w:val="baseline"/>
        </w:rPr>
        <w:t> </w:t>
      </w:r>
      <w:r>
        <w:rPr>
          <w:vertAlign w:val="baseline"/>
        </w:rPr>
        <w:t>that</w:t>
      </w:r>
      <w:r>
        <w:rPr>
          <w:spacing w:val="-2"/>
          <w:vertAlign w:val="baseline"/>
        </w:rPr>
        <w:t> </w:t>
      </w:r>
      <w:r>
        <w:rPr>
          <w:vertAlign w:val="baseline"/>
        </w:rPr>
        <w:t>illegal</w:t>
      </w:r>
      <w:r>
        <w:rPr>
          <w:spacing w:val="-2"/>
          <w:vertAlign w:val="baseline"/>
        </w:rPr>
        <w:t> </w:t>
      </w:r>
      <w:r>
        <w:rPr>
          <w:vertAlign w:val="baseline"/>
        </w:rPr>
        <w:t>contracts</w:t>
      </w:r>
      <w:r>
        <w:rPr>
          <w:spacing w:val="-2"/>
          <w:vertAlign w:val="baseline"/>
        </w:rPr>
        <w:t> </w:t>
      </w:r>
      <w:r>
        <w:rPr>
          <w:vertAlign w:val="baseline"/>
        </w:rPr>
        <w:t>can</w:t>
      </w:r>
      <w:r>
        <w:rPr>
          <w:spacing w:val="-2"/>
          <w:vertAlign w:val="baseline"/>
        </w:rPr>
        <w:t> </w:t>
      </w:r>
      <w:r>
        <w:rPr>
          <w:vertAlign w:val="baseline"/>
        </w:rPr>
        <w:t>operate</w:t>
      </w:r>
      <w:r>
        <w:rPr>
          <w:spacing w:val="-2"/>
          <w:vertAlign w:val="baseline"/>
        </w:rPr>
        <w:t> </w:t>
      </w:r>
      <w:r>
        <w:rPr>
          <w:vertAlign w:val="baseline"/>
        </w:rPr>
        <w:t>to</w:t>
      </w:r>
      <w:r>
        <w:rPr>
          <w:spacing w:val="-2"/>
          <w:vertAlign w:val="baseline"/>
        </w:rPr>
        <w:t> </w:t>
      </w:r>
      <w:r>
        <w:rPr>
          <w:vertAlign w:val="baseline"/>
        </w:rPr>
        <w:t>transfer</w:t>
      </w:r>
      <w:r>
        <w:rPr>
          <w:spacing w:val="-2"/>
          <w:vertAlign w:val="baseline"/>
        </w:rPr>
        <w:t> </w:t>
      </w:r>
      <w:r>
        <w:rPr>
          <w:vertAlign w:val="baseline"/>
        </w:rPr>
        <w:t>title</w:t>
      </w:r>
      <w:r>
        <w:rPr>
          <w:spacing w:val="-2"/>
          <w:vertAlign w:val="baseline"/>
        </w:rPr>
        <w:t> </w:t>
      </w:r>
      <w:r>
        <w:rPr>
          <w:vertAlign w:val="baseline"/>
        </w:rPr>
        <w:t>and</w:t>
      </w:r>
      <w:r>
        <w:rPr>
          <w:spacing w:val="-2"/>
          <w:vertAlign w:val="baseline"/>
        </w:rPr>
        <w:t> </w:t>
      </w:r>
      <w:r>
        <w:rPr>
          <w:vertAlign w:val="baseline"/>
        </w:rPr>
        <w:t>presumably</w:t>
      </w:r>
      <w:r>
        <w:rPr>
          <w:spacing w:val="-2"/>
          <w:vertAlign w:val="baseline"/>
        </w:rPr>
        <w:t> </w:t>
      </w:r>
      <w:r>
        <w:rPr>
          <w:vertAlign w:val="baseline"/>
        </w:rPr>
        <w:t>any</w:t>
      </w:r>
      <w:r>
        <w:rPr>
          <w:spacing w:val="-2"/>
          <w:vertAlign w:val="baseline"/>
        </w:rPr>
        <w:t> </w:t>
      </w:r>
      <w:r>
        <w:rPr>
          <w:vertAlign w:val="baseline"/>
        </w:rPr>
        <w:t>other</w:t>
      </w:r>
      <w:r>
        <w:rPr>
          <w:spacing w:val="-2"/>
          <w:vertAlign w:val="baseline"/>
        </w:rPr>
        <w:t> </w:t>
      </w:r>
      <w:r>
        <w:rPr>
          <w:vertAlign w:val="baseline"/>
        </w:rPr>
        <w:t>proprietary interest. Accordingly, the tenant would acquire a limited interest under the lease and it would appear that the owner would therefore be unable to recover possession until the limited property interest of the tenant comes to an end. </w:t>
      </w:r>
      <w:r>
        <w:rPr>
          <w:color w:val="005DA1"/>
          <w:u w:val="single" w:color="005DA1"/>
          <w:vertAlign w:val="superscript"/>
        </w:rPr>
        <w:t>1215</w:t>
      </w:r>
      <w:r>
        <w:rPr>
          <w:color w:val="005DA1"/>
          <w:vertAlign w:val="baseline"/>
        </w:rPr>
        <w:t> </w:t>
      </w:r>
      <w:r>
        <w:rPr>
          <w:vertAlign w:val="baseline"/>
        </w:rPr>
        <w:t>On the other hand, money or property may be paid or transferred by way</w:t>
      </w:r>
      <w:r>
        <w:rPr>
          <w:spacing w:val="-1"/>
          <w:vertAlign w:val="baseline"/>
        </w:rPr>
        <w:t> </w:t>
      </w:r>
      <w:r>
        <w:rPr>
          <w:vertAlign w:val="baseline"/>
        </w:rPr>
        <w:t>of</w:t>
      </w:r>
      <w:r>
        <w:rPr>
          <w:spacing w:val="-1"/>
          <w:vertAlign w:val="baseline"/>
        </w:rPr>
        <w:t> </w:t>
      </w:r>
      <w:r>
        <w:rPr>
          <w:vertAlign w:val="baseline"/>
        </w:rPr>
        <w:t>security</w:t>
      </w:r>
      <w:r>
        <w:rPr>
          <w:spacing w:val="-1"/>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performance</w:t>
      </w:r>
      <w:r>
        <w:rPr>
          <w:spacing w:val="-1"/>
          <w:vertAlign w:val="baseline"/>
        </w:rPr>
        <w:t> </w:t>
      </w:r>
      <w:r>
        <w:rPr>
          <w:vertAlign w:val="baseline"/>
        </w:rPr>
        <w:t>of</w:t>
      </w:r>
      <w:r>
        <w:rPr>
          <w:spacing w:val="-1"/>
          <w:vertAlign w:val="baseline"/>
        </w:rPr>
        <w:t> </w:t>
      </w:r>
      <w:r>
        <w:rPr>
          <w:vertAlign w:val="baseline"/>
        </w:rPr>
        <w:t>an</w:t>
      </w:r>
      <w:r>
        <w:rPr>
          <w:spacing w:val="-1"/>
          <w:vertAlign w:val="baseline"/>
        </w:rPr>
        <w:t> </w:t>
      </w:r>
      <w:r>
        <w:rPr>
          <w:vertAlign w:val="baseline"/>
        </w:rPr>
        <w:t>illegal</w:t>
      </w:r>
      <w:r>
        <w:rPr>
          <w:spacing w:val="-1"/>
          <w:vertAlign w:val="baseline"/>
        </w:rPr>
        <w:t> </w:t>
      </w:r>
      <w:r>
        <w:rPr>
          <w:vertAlign w:val="baseline"/>
        </w:rPr>
        <w:t>act</w:t>
      </w:r>
      <w:r>
        <w:rPr>
          <w:spacing w:val="-1"/>
          <w:vertAlign w:val="baseline"/>
        </w:rPr>
        <w:t> </w:t>
      </w:r>
      <w:r>
        <w:rPr>
          <w:vertAlign w:val="baseline"/>
        </w:rPr>
        <w:t>which</w:t>
      </w:r>
      <w:r>
        <w:rPr>
          <w:spacing w:val="-1"/>
          <w:vertAlign w:val="baseline"/>
        </w:rPr>
        <w:t> </w:t>
      </w:r>
      <w:r>
        <w:rPr>
          <w:vertAlign w:val="baseline"/>
        </w:rPr>
        <w:t>is</w:t>
      </w:r>
      <w:r>
        <w:rPr>
          <w:spacing w:val="-1"/>
          <w:vertAlign w:val="baseline"/>
        </w:rPr>
        <w:t> </w:t>
      </w:r>
      <w:r>
        <w:rPr>
          <w:vertAlign w:val="baseline"/>
        </w:rPr>
        <w:t>not</w:t>
      </w:r>
      <w:r>
        <w:rPr>
          <w:spacing w:val="-1"/>
          <w:vertAlign w:val="baseline"/>
        </w:rPr>
        <w:t> </w:t>
      </w:r>
      <w:r>
        <w:rPr>
          <w:vertAlign w:val="baseline"/>
        </w:rPr>
        <w:t>performed;</w:t>
      </w:r>
      <w:r>
        <w:rPr>
          <w:spacing w:val="-1"/>
          <w:vertAlign w:val="baseline"/>
        </w:rPr>
        <w:t> </w:t>
      </w:r>
      <w:r>
        <w:rPr>
          <w:vertAlign w:val="baseline"/>
        </w:rPr>
        <w:t>in</w:t>
      </w:r>
      <w:r>
        <w:rPr>
          <w:spacing w:val="-1"/>
          <w:vertAlign w:val="baseline"/>
        </w:rPr>
        <w:t> </w:t>
      </w:r>
      <w:r>
        <w:rPr>
          <w:vertAlign w:val="baseline"/>
        </w:rPr>
        <w:t>such</w:t>
      </w:r>
      <w:r>
        <w:rPr>
          <w:spacing w:val="-1"/>
          <w:vertAlign w:val="baseline"/>
        </w:rPr>
        <w:t> </w:t>
      </w:r>
      <w:r>
        <w:rPr>
          <w:vertAlign w:val="baseline"/>
        </w:rPr>
        <w:t>cases</w:t>
      </w:r>
      <w:r>
        <w:rPr>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thought that a claim to recover the money or property, on the ground of the non-performance of the act for which payment was made, would fail. For had the money or property been paid or transferred outright by way of payment a claim based on a total failure of consideration would have failed. </w:t>
      </w:r>
      <w:r>
        <w:rPr>
          <w:color w:val="005DA1"/>
          <w:u w:val="single" w:color="005DA1"/>
          <w:vertAlign w:val="superscript"/>
        </w:rPr>
        <w:t>1216</w:t>
      </w:r>
      <w:r>
        <w:rPr>
          <w:color w:val="005DA1"/>
          <w:vertAlign w:val="baseline"/>
        </w:rPr>
        <w:t> </w:t>
      </w:r>
      <w:r>
        <w:rPr>
          <w:vertAlign w:val="baseline"/>
        </w:rPr>
        <w:t>Great difficulties arise however in the case where the property has been bailed under a contract which is illegal by common law or statute.</w:t>
      </w:r>
    </w:p>
    <w:p>
      <w:pPr>
        <w:pStyle w:val="BodyText"/>
        <w:spacing w:before="73"/>
      </w:pPr>
    </w:p>
    <w:p>
      <w:pPr>
        <w:pStyle w:val="Heading2"/>
        <w:spacing w:before="1"/>
        <w:ind w:left="164"/>
      </w:pPr>
      <w:r>
        <w:rPr/>
        <w:t>16-</w:t>
      </w:r>
      <w:r>
        <w:rPr>
          <w:spacing w:val="-5"/>
        </w:rPr>
        <w:t>197</w:t>
      </w:r>
    </w:p>
    <w:p>
      <w:pPr>
        <w:spacing w:line="235" w:lineRule="auto" w:before="202"/>
        <w:ind w:left="165" w:right="168" w:firstLine="0"/>
        <w:jc w:val="both"/>
        <w:rPr>
          <w:sz w:val="20"/>
        </w:rPr>
      </w:pPr>
      <w:r>
        <w:rPr>
          <w:sz w:val="20"/>
        </w:rPr>
        <w:t>In </w:t>
      </w:r>
      <w:r>
        <w:rPr>
          <w:rFonts w:ascii="Arial"/>
          <w:i/>
          <w:sz w:val="20"/>
        </w:rPr>
        <w:t>Bowmakers Ltd v Barnet Instruments Ltd </w:t>
      </w:r>
      <w:r>
        <w:rPr>
          <w:color w:val="005DA1"/>
          <w:sz w:val="20"/>
          <w:u w:val="single" w:color="005DA1"/>
          <w:vertAlign w:val="superscript"/>
        </w:rPr>
        <w:t>1217</w:t>
      </w:r>
      <w:r>
        <w:rPr>
          <w:color w:val="005DA1"/>
          <w:sz w:val="20"/>
          <w:vertAlign w:val="baseline"/>
        </w:rPr>
        <w:t> </w:t>
      </w:r>
      <w:r>
        <w:rPr>
          <w:sz w:val="20"/>
          <w:vertAlign w:val="baseline"/>
        </w:rPr>
        <w:t>the Court of Appeal formulated the rule to be </w:t>
      </w:r>
      <w:r>
        <w:rPr>
          <w:sz w:val="20"/>
          <w:vertAlign w:val="baseline"/>
        </w:rPr>
        <w:t>applied in cases of bailment of chattels thus:</w:t>
      </w:r>
    </w:p>
    <w:p>
      <w:pPr>
        <w:pStyle w:val="BodyText"/>
      </w:pPr>
    </w:p>
    <w:p>
      <w:pPr>
        <w:pStyle w:val="BodyText"/>
        <w:spacing w:before="126"/>
      </w:pPr>
    </w:p>
    <w:p>
      <w:pPr>
        <w:pStyle w:val="BodyText"/>
        <w:spacing w:line="235" w:lineRule="auto"/>
        <w:ind w:left="1245" w:right="167"/>
        <w:jc w:val="both"/>
      </w:pPr>
      <w:r>
        <w:rPr/>
        <w:t>“In our opinion a man’s right to possess his own chattels will as a general rule </w:t>
      </w:r>
      <w:r>
        <w:rPr/>
        <w:t>be</w:t>
      </w:r>
      <w:r>
        <w:rPr>
          <w:spacing w:val="40"/>
        </w:rPr>
        <w:t> </w:t>
      </w:r>
      <w:r>
        <w:rPr/>
        <w:t>enforced as against one who, without any claim or right, is detaining them or has converted them to his own use, even though it may appear either from the pleadings, or</w:t>
      </w:r>
      <w:r>
        <w:rPr>
          <w:spacing w:val="40"/>
        </w:rPr>
        <w:t> </w:t>
      </w:r>
      <w:r>
        <w:rPr/>
        <w:t>in the course of the trial, that the chattels came into the defendant’s possession by</w:t>
      </w:r>
      <w:r>
        <w:rPr>
          <w:spacing w:val="80"/>
        </w:rPr>
        <w:t> </w:t>
      </w:r>
      <w:r>
        <w:rPr/>
        <w:t>reason of an illegal contract between himself and the plaintiff, provided that the plaintiff does</w:t>
      </w:r>
      <w:r>
        <w:rPr>
          <w:spacing w:val="2"/>
        </w:rPr>
        <w:t> </w:t>
      </w:r>
      <w:r>
        <w:rPr/>
        <w:t>not</w:t>
      </w:r>
      <w:r>
        <w:rPr>
          <w:spacing w:val="2"/>
        </w:rPr>
        <w:t> </w:t>
      </w:r>
      <w:r>
        <w:rPr/>
        <w:t>seek</w:t>
      </w:r>
      <w:r>
        <w:rPr>
          <w:spacing w:val="2"/>
        </w:rPr>
        <w:t> </w:t>
      </w:r>
      <w:r>
        <w:rPr/>
        <w:t>and</w:t>
      </w:r>
      <w:r>
        <w:rPr>
          <w:spacing w:val="2"/>
        </w:rPr>
        <w:t> </w:t>
      </w:r>
      <w:r>
        <w:rPr/>
        <w:t>is</w:t>
      </w:r>
      <w:r>
        <w:rPr>
          <w:spacing w:val="2"/>
        </w:rPr>
        <w:t> </w:t>
      </w:r>
      <w:r>
        <w:rPr/>
        <w:t>not</w:t>
      </w:r>
      <w:r>
        <w:rPr>
          <w:spacing w:val="2"/>
        </w:rPr>
        <w:t> </w:t>
      </w:r>
      <w:r>
        <w:rPr/>
        <w:t>forced</w:t>
      </w:r>
      <w:r>
        <w:rPr>
          <w:spacing w:val="2"/>
        </w:rPr>
        <w:t> </w:t>
      </w:r>
      <w:r>
        <w:rPr/>
        <w:t>either</w:t>
      </w:r>
      <w:r>
        <w:rPr>
          <w:spacing w:val="2"/>
        </w:rPr>
        <w:t> </w:t>
      </w:r>
      <w:r>
        <w:rPr/>
        <w:t>to</w:t>
      </w:r>
      <w:r>
        <w:rPr>
          <w:spacing w:val="2"/>
        </w:rPr>
        <w:t> </w:t>
      </w:r>
      <w:r>
        <w:rPr/>
        <w:t>found</w:t>
      </w:r>
      <w:r>
        <w:rPr>
          <w:spacing w:val="2"/>
        </w:rPr>
        <w:t> </w:t>
      </w:r>
      <w:r>
        <w:rPr/>
        <w:t>his</w:t>
      </w:r>
      <w:r>
        <w:rPr>
          <w:spacing w:val="2"/>
        </w:rPr>
        <w:t> </w:t>
      </w:r>
      <w:r>
        <w:rPr/>
        <w:t>claim</w:t>
      </w:r>
      <w:r>
        <w:rPr>
          <w:spacing w:val="2"/>
        </w:rPr>
        <w:t> </w:t>
      </w:r>
      <w:r>
        <w:rPr/>
        <w:t>on</w:t>
      </w:r>
      <w:r>
        <w:rPr>
          <w:spacing w:val="2"/>
        </w:rPr>
        <w:t> </w:t>
      </w:r>
      <w:r>
        <w:rPr/>
        <w:t>the</w:t>
      </w:r>
      <w:r>
        <w:rPr>
          <w:spacing w:val="2"/>
        </w:rPr>
        <w:t> </w:t>
      </w:r>
      <w:r>
        <w:rPr/>
        <w:t>illegal</w:t>
      </w:r>
      <w:r>
        <w:rPr>
          <w:spacing w:val="2"/>
        </w:rPr>
        <w:t> </w:t>
      </w:r>
      <w:r>
        <w:rPr/>
        <w:t>contract</w:t>
      </w:r>
      <w:r>
        <w:rPr>
          <w:spacing w:val="2"/>
        </w:rPr>
        <w:t> </w:t>
      </w:r>
      <w:r>
        <w:rPr/>
        <w:t>or</w:t>
      </w:r>
      <w:r>
        <w:rPr>
          <w:spacing w:val="2"/>
        </w:rPr>
        <w:t> </w:t>
      </w:r>
      <w:r>
        <w:rPr/>
        <w:t>to</w:t>
      </w:r>
      <w:r>
        <w:rPr>
          <w:spacing w:val="2"/>
        </w:rPr>
        <w:t> </w:t>
      </w:r>
      <w:r>
        <w:rPr>
          <w:spacing w:val="-2"/>
        </w:rPr>
        <w:t>plead</w:t>
      </w:r>
    </w:p>
    <w:p>
      <w:pPr>
        <w:pStyle w:val="BodyText"/>
        <w:spacing w:after="0" w:line="235" w:lineRule="auto"/>
        <w:jc w:val="both"/>
        <w:sectPr>
          <w:pgSz w:w="11900" w:h="16840"/>
          <w:pgMar w:header="971" w:footer="0" w:top="1300" w:bottom="280" w:left="1275" w:right="1275"/>
        </w:sectPr>
      </w:pPr>
    </w:p>
    <w:p>
      <w:pPr>
        <w:pStyle w:val="BodyText"/>
        <w:spacing w:before="163"/>
      </w:pPr>
    </w:p>
    <w:p>
      <w:pPr>
        <w:pStyle w:val="BodyText"/>
        <w:ind w:left="1245"/>
      </w:pPr>
      <w:r>
        <w:rPr/>
        <w:t>its illegality in order to support his </w:t>
      </w:r>
      <w:r>
        <w:rPr>
          <w:spacing w:val="-2"/>
        </w:rPr>
        <w:t>claim.”</w:t>
      </w:r>
    </w:p>
    <w:p>
      <w:pPr>
        <w:pStyle w:val="BodyText"/>
        <w:spacing w:before="116"/>
      </w:pPr>
    </w:p>
    <w:p>
      <w:pPr>
        <w:pStyle w:val="BodyText"/>
        <w:spacing w:line="235" w:lineRule="auto"/>
        <w:ind w:left="164" w:right="167"/>
        <w:jc w:val="both"/>
      </w:pPr>
      <w:r>
        <w:rPr/>
        <w:t>In that case, illegal bailments of machinery under hire-purchase agreements were assumed to </w:t>
      </w:r>
      <w:r>
        <w:rPr/>
        <w:t>have been terminated, in some cases by the sale of the machinery by the bailees, and, in one other case, by their refusal to deliver the machinery up to the plaintiffs on demand. The bailments having been terminated, the plaintiffs were held entitled to rely on their proprietary interests in the machinery, and accordingly recovered damages for conversion. </w:t>
      </w:r>
      <w:r>
        <w:rPr>
          <w:color w:val="005DA1"/>
          <w:u w:val="single" w:color="005DA1"/>
          <w:vertAlign w:val="superscript"/>
        </w:rPr>
        <w:t>1218</w:t>
      </w:r>
      <w:r>
        <w:rPr>
          <w:color w:val="005DA1"/>
          <w:vertAlign w:val="baseline"/>
        </w:rPr>
        <w:t> </w:t>
      </w:r>
      <w:r>
        <w:rPr>
          <w:vertAlign w:val="baseline"/>
        </w:rPr>
        <w:t>The principal difficulty in the case arises with regard to the implicit finding that the latter bailment was terminated by the defendant bailees’ refusal</w:t>
      </w:r>
      <w:r>
        <w:rPr>
          <w:spacing w:val="40"/>
          <w:vertAlign w:val="baseline"/>
        </w:rPr>
        <w:t> </w:t>
      </w:r>
      <w:r>
        <w:rPr>
          <w:vertAlign w:val="baseline"/>
        </w:rPr>
        <w:t>to deliver up the machinery on demand. If it were always possible for a bailor to terminate an illegal bailment on breach of its terms by the bailee, merely by demanding the return of the property bailed, little would be left of the general rule of non-recovery so far as bailments are concerned. </w:t>
      </w:r>
      <w:r>
        <w:rPr>
          <w:color w:val="005DA1"/>
          <w:u w:val="single" w:color="005DA1"/>
          <w:vertAlign w:val="superscript"/>
        </w:rPr>
        <w:t>1219</w:t>
      </w:r>
      <w:r>
        <w:rPr>
          <w:color w:val="005DA1"/>
          <w:vertAlign w:val="baseline"/>
        </w:rPr>
        <w:t> </w:t>
      </w:r>
      <w:r>
        <w:rPr>
          <w:vertAlign w:val="baseline"/>
        </w:rPr>
        <w:t>It has been argued that the hire-purchase agreement in </w:t>
      </w:r>
      <w:r>
        <w:rPr>
          <w:rFonts w:ascii="Arial" w:hAnsi="Arial"/>
          <w:i/>
          <w:vertAlign w:val="baseline"/>
        </w:rPr>
        <w:t>Bowmakers Ltd v Barnet Instruments Ltd </w:t>
      </w:r>
      <w:r>
        <w:rPr>
          <w:vertAlign w:val="baseline"/>
        </w:rPr>
        <w:t>probably contained a cesser clause making the agreement determine on the failure of the hirer to pay instalments and thus the owner was entitled to recover the machinery which was still in the possession of the defendants. </w:t>
      </w:r>
      <w:r>
        <w:rPr>
          <w:color w:val="005DA1"/>
          <w:u w:val="single" w:color="005DA1"/>
          <w:vertAlign w:val="superscript"/>
        </w:rPr>
        <w:t>1220</w:t>
      </w:r>
      <w:r>
        <w:rPr>
          <w:color w:val="005DA1"/>
          <w:vertAlign w:val="baseline"/>
        </w:rPr>
        <w:t> </w:t>
      </w:r>
      <w:r>
        <w:rPr>
          <w:vertAlign w:val="baseline"/>
        </w:rPr>
        <w:t>There may also be special cases where a person is not entitled to recover property although his title to it is clear. An example of this type of case was given by Du</w:t>
      </w:r>
      <w:r>
        <w:rPr>
          <w:spacing w:val="80"/>
          <w:vertAlign w:val="baseline"/>
        </w:rPr>
        <w:t> </w:t>
      </w:r>
      <w:r>
        <w:rPr>
          <w:vertAlign w:val="baseline"/>
        </w:rPr>
        <w:t>Parcq L.J., in </w:t>
      </w:r>
      <w:r>
        <w:rPr>
          <w:rFonts w:ascii="Arial" w:hAnsi="Arial"/>
          <w:i/>
          <w:vertAlign w:val="baseline"/>
        </w:rPr>
        <w:t>Bowmakers Ltd v Barnet Instruments Ltd </w:t>
      </w:r>
      <w:r>
        <w:rPr>
          <w:color w:val="005DA1"/>
          <w:u w:val="single" w:color="005DA1"/>
          <w:vertAlign w:val="superscript"/>
        </w:rPr>
        <w:t>1221</w:t>
      </w:r>
      <w:r>
        <w:rPr>
          <w:color w:val="005DA1"/>
          <w:vertAlign w:val="baseline"/>
        </w:rPr>
        <w:t> </w:t>
      </w:r>
      <w:r>
        <w:rPr>
          <w:vertAlign w:val="baseline"/>
        </w:rPr>
        <w:t>as occurring where the owner of obscene books attempts to recover them, and a similar result has been suggested where the owner of a weapon to be used to commit a serious crime tries to recover it. </w:t>
      </w:r>
      <w:r>
        <w:rPr>
          <w:color w:val="005DA1"/>
          <w:u w:val="single" w:color="005DA1"/>
          <w:vertAlign w:val="superscript"/>
        </w:rPr>
        <w:t>1222</w:t>
      </w:r>
    </w:p>
    <w:p>
      <w:pPr>
        <w:pStyle w:val="BodyText"/>
        <w:spacing w:before="75"/>
      </w:pPr>
    </w:p>
    <w:p>
      <w:pPr>
        <w:pStyle w:val="Heading2"/>
      </w:pPr>
      <w:r>
        <w:rPr/>
        <w:t>16-</w:t>
      </w:r>
      <w:r>
        <w:rPr>
          <w:spacing w:val="-5"/>
        </w:rPr>
        <w:t>198</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409" name="Image 409"/>
            <wp:cNvGraphicFramePr>
              <a:graphicFrameLocks/>
            </wp:cNvGraphicFramePr>
            <a:graphic>
              <a:graphicData uri="http://schemas.openxmlformats.org/drawingml/2006/picture">
                <pic:pic>
                  <pic:nvPicPr>
                    <pic:cNvPr id="409" name="Image 409"/>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The principle in </w:t>
      </w:r>
      <w:r>
        <w:rPr>
          <w:rFonts w:ascii="Arial"/>
          <w:i/>
        </w:rPr>
        <w:t>Bowmakers </w:t>
      </w:r>
      <w:r>
        <w:rPr/>
        <w:t>also applies to equitable interests. In </w:t>
      </w:r>
      <w:r>
        <w:rPr>
          <w:rFonts w:ascii="Arial"/>
          <w:i/>
        </w:rPr>
        <w:t>Tinsley v Milligan </w:t>
      </w:r>
      <w:r>
        <w:rPr>
          <w:color w:val="005DA1"/>
          <w:u w:val="single" w:color="005DA1"/>
          <w:vertAlign w:val="superscript"/>
        </w:rPr>
        <w:t>1223</w:t>
      </w:r>
      <w:r>
        <w:rPr>
          <w:color w:val="005DA1"/>
          <w:vertAlign w:val="baseline"/>
        </w:rPr>
        <w:t> </w:t>
      </w:r>
      <w:r>
        <w:rPr>
          <w:vertAlign w:val="baseline"/>
        </w:rPr>
        <w:t>the </w:t>
      </w:r>
      <w:r>
        <w:rPr>
          <w:vertAlign w:val="baseline"/>
        </w:rPr>
        <w:t>plaintiff and the defendant contributed to the purchase of a house which was placed in the sole name of the plaintiff for the purpose of enabling the defendant to make fraudulent claims on the Department of Social Security. The plaintiff and defendant quarrelled and the plaintiff, having moved out of the house, commenced proceedings asserting ownership of the whole of the house. The defendant successfully counterclaimed for, inter alia, an order that the plaintiff held the house on trust in equal shares for the defendant and plaintiff. The House of Lords reasoned that the fact that the</w:t>
      </w:r>
      <w:r>
        <w:rPr>
          <w:spacing w:val="80"/>
          <w:vertAlign w:val="baseline"/>
        </w:rPr>
        <w:t> </w:t>
      </w:r>
      <w:r>
        <w:rPr>
          <w:vertAlign w:val="baseline"/>
        </w:rPr>
        <w:t>arrangement involved an illegality did not prevent an equitable interest from arising </w:t>
      </w:r>
      <w:r>
        <w:rPr>
          <w:color w:val="005DA1"/>
          <w:u w:val="single" w:color="005DA1"/>
          <w:vertAlign w:val="superscript"/>
        </w:rPr>
        <w:t>1224</w:t>
      </w:r>
      <w:r>
        <w:rPr>
          <w:color w:val="005DA1"/>
          <w:vertAlign w:val="baseline"/>
        </w:rPr>
        <w:t> </w:t>
      </w:r>
      <w:r>
        <w:rPr>
          <w:vertAlign w:val="baseline"/>
        </w:rPr>
        <w:t>and, since the fusion of law and equity, the principle in </w:t>
      </w:r>
      <w:r>
        <w:rPr>
          <w:rFonts w:ascii="Arial"/>
          <w:i/>
          <w:vertAlign w:val="baseline"/>
        </w:rPr>
        <w:t>Bowmakers </w:t>
      </w:r>
      <w:r>
        <w:rPr>
          <w:vertAlign w:val="baseline"/>
        </w:rPr>
        <w:t>extended to equitable interests. As all that the defendant was seeking was recovery of an equitable proprietary interest which arose under a</w:t>
      </w:r>
      <w:r>
        <w:rPr>
          <w:spacing w:val="40"/>
          <w:vertAlign w:val="baseline"/>
        </w:rPr>
        <w:t> </w:t>
      </w:r>
      <w:r>
        <w:rPr>
          <w:vertAlign w:val="baseline"/>
        </w:rPr>
        <w:t>resulting</w:t>
      </w:r>
      <w:r>
        <w:rPr>
          <w:spacing w:val="2"/>
          <w:vertAlign w:val="baseline"/>
        </w:rPr>
        <w:t> </w:t>
      </w:r>
      <w:r>
        <w:rPr>
          <w:vertAlign w:val="baseline"/>
        </w:rPr>
        <w:t>trust,</w:t>
      </w:r>
      <w:r>
        <w:rPr>
          <w:spacing w:val="2"/>
          <w:vertAlign w:val="baseline"/>
        </w:rPr>
        <w:t> </w:t>
      </w:r>
      <w:r>
        <w:rPr>
          <w:vertAlign w:val="baseline"/>
        </w:rPr>
        <w:t>she</w:t>
      </w:r>
      <w:r>
        <w:rPr>
          <w:spacing w:val="2"/>
          <w:vertAlign w:val="baseline"/>
        </w:rPr>
        <w:t> </w:t>
      </w:r>
      <w:r>
        <w:rPr>
          <w:vertAlign w:val="baseline"/>
        </w:rPr>
        <w:t>could</w:t>
      </w:r>
      <w:r>
        <w:rPr>
          <w:spacing w:val="2"/>
          <w:vertAlign w:val="baseline"/>
        </w:rPr>
        <w:t> </w:t>
      </w:r>
      <w:r>
        <w:rPr>
          <w:vertAlign w:val="baseline"/>
        </w:rPr>
        <w:t>recover</w:t>
      </w:r>
      <w:r>
        <w:rPr>
          <w:spacing w:val="2"/>
          <w:vertAlign w:val="baseline"/>
        </w:rPr>
        <w:t> </w:t>
      </w:r>
      <w:r>
        <w:rPr>
          <w:vertAlign w:val="baseline"/>
        </w:rPr>
        <w:t>it</w:t>
      </w:r>
      <w:r>
        <w:rPr>
          <w:spacing w:val="2"/>
          <w:vertAlign w:val="baseline"/>
        </w:rPr>
        <w:t> </w:t>
      </w:r>
      <w:r>
        <w:rPr>
          <w:vertAlign w:val="baseline"/>
        </w:rPr>
        <w:t>without</w:t>
      </w:r>
      <w:r>
        <w:rPr>
          <w:spacing w:val="2"/>
          <w:vertAlign w:val="baseline"/>
        </w:rPr>
        <w:t> </w:t>
      </w:r>
      <w:r>
        <w:rPr>
          <w:vertAlign w:val="baseline"/>
        </w:rPr>
        <w:t>having</w:t>
      </w:r>
      <w:r>
        <w:rPr>
          <w:spacing w:val="2"/>
          <w:vertAlign w:val="baseline"/>
        </w:rPr>
        <w:t> </w:t>
      </w:r>
      <w:r>
        <w:rPr>
          <w:vertAlign w:val="baseline"/>
        </w:rPr>
        <w:t>to</w:t>
      </w:r>
      <w:r>
        <w:rPr>
          <w:spacing w:val="2"/>
          <w:vertAlign w:val="baseline"/>
        </w:rPr>
        <w:t> </w:t>
      </w:r>
      <w:r>
        <w:rPr>
          <w:vertAlign w:val="baseline"/>
        </w:rPr>
        <w:t>rely</w:t>
      </w:r>
      <w:r>
        <w:rPr>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illegality.</w:t>
      </w:r>
      <w:r>
        <w:rPr>
          <w:spacing w:val="2"/>
          <w:vertAlign w:val="baseline"/>
        </w:rPr>
        <w:t> </w:t>
      </w:r>
      <w:r>
        <w:rPr>
          <w:vertAlign w:val="baseline"/>
        </w:rPr>
        <w:t>The</w:t>
      </w:r>
      <w:r>
        <w:rPr>
          <w:spacing w:val="2"/>
          <w:vertAlign w:val="baseline"/>
        </w:rPr>
        <w:t> </w:t>
      </w:r>
      <w:r>
        <w:rPr>
          <w:vertAlign w:val="baseline"/>
        </w:rPr>
        <w:t>majority</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House</w:t>
      </w:r>
      <w:r>
        <w:rPr>
          <w:spacing w:val="2"/>
          <w:vertAlign w:val="baseline"/>
        </w:rPr>
        <w:t> </w:t>
      </w:r>
      <w:r>
        <w:rPr>
          <w:spacing w:val="-5"/>
          <w:vertAlign w:val="baseline"/>
        </w:rPr>
        <w:t>in</w:t>
      </w:r>
    </w:p>
    <w:p>
      <w:pPr>
        <w:pStyle w:val="BodyText"/>
        <w:spacing w:line="235" w:lineRule="auto" w:before="116"/>
        <w:ind w:left="165" w:right="167"/>
        <w:jc w:val="both"/>
        <w:rPr>
          <w:rFonts w:ascii="Arial" w:hAnsi="Arial"/>
          <w:i/>
        </w:rPr>
      </w:pPr>
      <w:r>
        <w:rPr>
          <w:rFonts w:ascii="Arial" w:hAnsi="Arial"/>
          <w:i/>
        </w:rPr>
        <w:t>Tinsley</w:t>
      </w:r>
      <w:r>
        <w:rPr>
          <w:rFonts w:ascii="Arial" w:hAnsi="Arial"/>
          <w:i/>
          <w:spacing w:val="-1"/>
        </w:rPr>
        <w:t> </w:t>
      </w:r>
      <w:r>
        <w:rPr>
          <w:rFonts w:ascii="Arial" w:hAnsi="Arial"/>
          <w:i/>
        </w:rPr>
        <w:t>v</w:t>
      </w:r>
      <w:r>
        <w:rPr>
          <w:rFonts w:ascii="Arial" w:hAnsi="Arial"/>
          <w:i/>
          <w:spacing w:val="-1"/>
        </w:rPr>
        <w:t> </w:t>
      </w:r>
      <w:r>
        <w:rPr>
          <w:rFonts w:ascii="Arial" w:hAnsi="Arial"/>
          <w:i/>
        </w:rPr>
        <w:t>Milligan</w:t>
      </w:r>
      <w:r>
        <w:rPr>
          <w:rFonts w:ascii="Arial" w:hAnsi="Arial"/>
          <w:i/>
          <w:spacing w:val="-2"/>
        </w:rPr>
        <w:t> </w:t>
      </w:r>
      <w:r>
        <w:rPr>
          <w:color w:val="005DA1"/>
          <w:u w:val="single" w:color="005DA1"/>
          <w:vertAlign w:val="superscript"/>
        </w:rPr>
        <w:t>1225</w:t>
      </w:r>
      <w:r>
        <w:rPr>
          <w:color w:val="005DA1"/>
          <w:spacing w:val="80"/>
          <w:vertAlign w:val="baseline"/>
        </w:rPr>
        <w:t> </w:t>
      </w:r>
      <w:r>
        <w:rPr>
          <w:color w:val="005DA1"/>
          <w:spacing w:val="6"/>
          <w:position w:val="-2"/>
          <w:vertAlign w:val="baseline"/>
        </w:rPr>
        <w:drawing>
          <wp:inline distT="0" distB="0" distL="0" distR="0">
            <wp:extent cx="107988" cy="107988"/>
            <wp:effectExtent l="0" t="0" r="0" b="0"/>
            <wp:docPr id="410" name="Image 410"/>
            <wp:cNvGraphicFramePr>
              <a:graphicFrameLocks/>
            </wp:cNvGraphicFramePr>
            <a:graphic>
              <a:graphicData uri="http://schemas.openxmlformats.org/drawingml/2006/picture">
                <pic:pic>
                  <pic:nvPicPr>
                    <pic:cNvPr id="410" name="Image 410"/>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r>
        <w:rPr>
          <w:rFonts w:ascii="Times New Roman" w:hAnsi="Times New Roman"/>
          <w:color w:val="005DA1"/>
          <w:spacing w:val="-2"/>
          <w:vertAlign w:val="baseline"/>
        </w:rPr>
        <w:t> </w:t>
      </w:r>
      <w:r>
        <w:rPr>
          <w:vertAlign w:val="baseline"/>
        </w:rPr>
        <w:t>also</w:t>
      </w:r>
      <w:r>
        <w:rPr>
          <w:spacing w:val="-1"/>
          <w:vertAlign w:val="baseline"/>
        </w:rPr>
        <w:t> </w:t>
      </w:r>
      <w:r>
        <w:rPr>
          <w:vertAlign w:val="baseline"/>
        </w:rPr>
        <w:t>rejected</w:t>
      </w:r>
      <w:r>
        <w:rPr>
          <w:spacing w:val="-1"/>
          <w:vertAlign w:val="baseline"/>
        </w:rPr>
        <w:t> </w:t>
      </w:r>
      <w:r>
        <w:rPr>
          <w:vertAlign w:val="baseline"/>
        </w:rPr>
        <w:t>the</w:t>
      </w:r>
      <w:r>
        <w:rPr>
          <w:spacing w:val="-1"/>
          <w:vertAlign w:val="baseline"/>
        </w:rPr>
        <w:t> </w:t>
      </w:r>
      <w:r>
        <w:rPr>
          <w:vertAlign w:val="baseline"/>
        </w:rPr>
        <w:t>argument</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“clean</w:t>
      </w:r>
      <w:r>
        <w:rPr>
          <w:spacing w:val="-1"/>
          <w:vertAlign w:val="baseline"/>
        </w:rPr>
        <w:t> </w:t>
      </w:r>
      <w:r>
        <w:rPr>
          <w:vertAlign w:val="baseline"/>
        </w:rPr>
        <w:t>hands”</w:t>
      </w:r>
      <w:r>
        <w:rPr>
          <w:spacing w:val="-1"/>
          <w:vertAlign w:val="baseline"/>
        </w:rPr>
        <w:t> </w:t>
      </w:r>
      <w:r>
        <w:rPr>
          <w:vertAlign w:val="baseline"/>
        </w:rPr>
        <w:t>maxim</w:t>
      </w:r>
      <w:r>
        <w:rPr>
          <w:spacing w:val="-1"/>
          <w:vertAlign w:val="baseline"/>
        </w:rPr>
        <w:t> </w:t>
      </w:r>
      <w:r>
        <w:rPr>
          <w:vertAlign w:val="baseline"/>
        </w:rPr>
        <w:t>in</w:t>
      </w:r>
      <w:r>
        <w:rPr>
          <w:spacing w:val="-1"/>
          <w:vertAlign w:val="baseline"/>
        </w:rPr>
        <w:t> </w:t>
      </w:r>
      <w:r>
        <w:rPr>
          <w:vertAlign w:val="baseline"/>
        </w:rPr>
        <w:t>equity</w:t>
      </w:r>
      <w:r>
        <w:rPr>
          <w:spacing w:val="-1"/>
          <w:vertAlign w:val="baseline"/>
        </w:rPr>
        <w:t> </w:t>
      </w:r>
      <w:r>
        <w:rPr>
          <w:vertAlign w:val="baseline"/>
        </w:rPr>
        <w:t>precluded the plaintiff from recovering on the grounds of title. Although collateral rights, as in </w:t>
      </w:r>
      <w:r>
        <w:rPr>
          <w:rFonts w:ascii="Arial" w:hAnsi="Arial"/>
          <w:i/>
          <w:vertAlign w:val="baseline"/>
        </w:rPr>
        <w:t>Tinsley v Milligan</w:t>
      </w:r>
      <w:r>
        <w:rPr>
          <w:vertAlign w:val="baseline"/>
        </w:rPr>
        <w:t>, </w:t>
      </w:r>
      <w:r>
        <w:rPr>
          <w:color w:val="005DA1"/>
          <w:u w:val="single" w:color="005DA1"/>
          <w:vertAlign w:val="superscript"/>
        </w:rPr>
        <w:t>1226</w:t>
      </w:r>
      <w:r>
        <w:rPr>
          <w:color w:val="005DA1"/>
          <w:spacing w:val="-1"/>
          <w:vertAlign w:val="baseline"/>
        </w:rPr>
        <w:t> </w:t>
      </w:r>
      <w:r>
        <w:rPr>
          <w:vertAlign w:val="baseline"/>
        </w:rPr>
        <w:t>may</w:t>
      </w:r>
      <w:r>
        <w:rPr>
          <w:spacing w:val="-1"/>
          <w:vertAlign w:val="baseline"/>
        </w:rPr>
        <w:t> </w:t>
      </w:r>
      <w:r>
        <w:rPr>
          <w:vertAlign w:val="baseline"/>
        </w:rPr>
        <w:t>arise</w:t>
      </w:r>
      <w:r>
        <w:rPr>
          <w:spacing w:val="-1"/>
          <w:vertAlign w:val="baseline"/>
        </w:rPr>
        <w:t> </w:t>
      </w:r>
      <w:r>
        <w:rPr>
          <w:vertAlign w:val="baseline"/>
        </w:rPr>
        <w:t>out</w:t>
      </w:r>
      <w:r>
        <w:rPr>
          <w:spacing w:val="-1"/>
          <w:vertAlign w:val="baseline"/>
        </w:rPr>
        <w:t> </w:t>
      </w:r>
      <w:r>
        <w:rPr>
          <w:vertAlign w:val="baseline"/>
        </w:rPr>
        <w:t>of</w:t>
      </w:r>
      <w:r>
        <w:rPr>
          <w:spacing w:val="-1"/>
          <w:vertAlign w:val="baseline"/>
        </w:rPr>
        <w:t> </w:t>
      </w:r>
      <w:r>
        <w:rPr>
          <w:vertAlign w:val="baseline"/>
        </w:rPr>
        <w:t>an</w:t>
      </w:r>
      <w:r>
        <w:rPr>
          <w:spacing w:val="-1"/>
          <w:vertAlign w:val="baseline"/>
        </w:rPr>
        <w:t> </w:t>
      </w:r>
      <w:r>
        <w:rPr>
          <w:vertAlign w:val="baseline"/>
        </w:rPr>
        <w:t>illegal</w:t>
      </w:r>
      <w:r>
        <w:rPr>
          <w:spacing w:val="-1"/>
          <w:vertAlign w:val="baseline"/>
        </w:rPr>
        <w:t> </w:t>
      </w:r>
      <w:r>
        <w:rPr>
          <w:vertAlign w:val="baseline"/>
        </w:rPr>
        <w:t>contract,</w:t>
      </w:r>
      <w:r>
        <w:rPr>
          <w:spacing w:val="-1"/>
          <w:vertAlign w:val="baseline"/>
        </w:rPr>
        <w:t> </w:t>
      </w:r>
      <w:r>
        <w:rPr>
          <w:vertAlign w:val="baseline"/>
        </w:rPr>
        <w:t>a</w:t>
      </w:r>
      <w:r>
        <w:rPr>
          <w:spacing w:val="-1"/>
          <w:vertAlign w:val="baseline"/>
        </w:rPr>
        <w:t> </w:t>
      </w:r>
      <w:r>
        <w:rPr>
          <w:vertAlign w:val="baseline"/>
        </w:rPr>
        <w:t>collateral</w:t>
      </w:r>
      <w:r>
        <w:rPr>
          <w:spacing w:val="-1"/>
          <w:vertAlign w:val="baseline"/>
        </w:rPr>
        <w:t> </w:t>
      </w:r>
      <w:r>
        <w:rPr>
          <w:vertAlign w:val="baseline"/>
        </w:rPr>
        <w:t>right</w:t>
      </w:r>
      <w:r>
        <w:rPr>
          <w:spacing w:val="-1"/>
          <w:vertAlign w:val="baseline"/>
        </w:rPr>
        <w:t> </w:t>
      </w:r>
      <w:r>
        <w:rPr>
          <w:vertAlign w:val="baseline"/>
        </w:rPr>
        <w:t>normally</w:t>
      </w:r>
      <w:r>
        <w:rPr>
          <w:spacing w:val="-1"/>
          <w:vertAlign w:val="baseline"/>
        </w:rPr>
        <w:t> </w:t>
      </w:r>
      <w:r>
        <w:rPr>
          <w:vertAlign w:val="baseline"/>
        </w:rPr>
        <w:t>involves</w:t>
      </w:r>
      <w:r>
        <w:rPr>
          <w:spacing w:val="-1"/>
          <w:vertAlign w:val="baseline"/>
        </w:rPr>
        <w:t> </w:t>
      </w:r>
      <w:r>
        <w:rPr>
          <w:vertAlign w:val="baseline"/>
        </w:rPr>
        <w:t>a</w:t>
      </w:r>
      <w:r>
        <w:rPr>
          <w:spacing w:val="-1"/>
          <w:vertAlign w:val="baseline"/>
        </w:rPr>
        <w:t> </w:t>
      </w:r>
      <w:r>
        <w:rPr>
          <w:vertAlign w:val="baseline"/>
        </w:rPr>
        <w:t>proprietary</w:t>
      </w:r>
      <w:r>
        <w:rPr>
          <w:spacing w:val="-1"/>
          <w:vertAlign w:val="baseline"/>
        </w:rPr>
        <w:t> </w:t>
      </w:r>
      <w:r>
        <w:rPr>
          <w:vertAlign w:val="baseline"/>
        </w:rPr>
        <w:t>right</w:t>
      </w:r>
      <w:r>
        <w:rPr>
          <w:spacing w:val="-1"/>
          <w:vertAlign w:val="baseline"/>
        </w:rPr>
        <w:t> </w:t>
      </w:r>
      <w:r>
        <w:rPr>
          <w:vertAlign w:val="baseline"/>
        </w:rPr>
        <w:t>and</w:t>
      </w:r>
      <w:r>
        <w:rPr>
          <w:spacing w:val="-1"/>
          <w:vertAlign w:val="baseline"/>
        </w:rPr>
        <w:t> </w:t>
      </w:r>
      <w:r>
        <w:rPr>
          <w:vertAlign w:val="baseline"/>
        </w:rPr>
        <w:t>does not include a right of action on the contract itself. </w:t>
      </w:r>
      <w:r>
        <w:rPr>
          <w:color w:val="005DA1"/>
          <w:u w:val="single" w:color="005DA1"/>
          <w:vertAlign w:val="superscript"/>
        </w:rPr>
        <w:t>1227</w:t>
      </w:r>
      <w:r>
        <w:rPr>
          <w:color w:val="005DA1"/>
          <w:vertAlign w:val="baseline"/>
        </w:rPr>
        <w:t> </w:t>
      </w:r>
      <w:r>
        <w:rPr>
          <w:vertAlign w:val="baseline"/>
        </w:rPr>
        <w:t>The reasoning in </w:t>
      </w:r>
      <w:r>
        <w:rPr>
          <w:rFonts w:ascii="Arial" w:hAnsi="Arial"/>
          <w:i/>
          <w:vertAlign w:val="baseline"/>
        </w:rPr>
        <w:t>Tinsley v Milligan </w:t>
      </w:r>
      <w:r>
        <w:rPr>
          <w:color w:val="005DA1"/>
          <w:u w:val="single" w:color="005DA1"/>
          <w:vertAlign w:val="superscript"/>
        </w:rPr>
        <w:t>1228</w:t>
      </w:r>
      <w:r>
        <w:rPr>
          <w:color w:val="005DA1"/>
          <w:vertAlign w:val="baseline"/>
        </w:rPr>
        <w:t> </w:t>
      </w:r>
      <w:r>
        <w:rPr>
          <w:vertAlign w:val="baseline"/>
        </w:rPr>
        <w:t>was applied in </w:t>
      </w:r>
      <w:r>
        <w:rPr>
          <w:rFonts w:ascii="Arial" w:hAnsi="Arial"/>
          <w:i/>
          <w:vertAlign w:val="baseline"/>
        </w:rPr>
        <w:t>O’Kelly v Davies </w:t>
      </w:r>
      <w:r>
        <w:rPr>
          <w:color w:val="005DA1"/>
          <w:u w:val="single" w:color="005DA1"/>
          <w:vertAlign w:val="superscript"/>
        </w:rPr>
        <w:t>1229</w:t>
      </w:r>
      <w:r>
        <w:rPr>
          <w:color w:val="005DA1"/>
          <w:vertAlign w:val="baseline"/>
        </w:rPr>
        <w:t> </w:t>
      </w:r>
      <w:r>
        <w:rPr>
          <w:vertAlign w:val="baseline"/>
        </w:rPr>
        <w:t>where title to the family home was transferred solely to the female partner to enable her to claim benefits as though she was a single woman living alone. The Court of Appeal upheld the decision of the trial judge that the male partner could establish a proprietary</w:t>
      </w:r>
      <w:r>
        <w:rPr>
          <w:spacing w:val="40"/>
          <w:vertAlign w:val="baseline"/>
        </w:rPr>
        <w:t> </w:t>
      </w:r>
      <w:r>
        <w:rPr>
          <w:vertAlign w:val="baseline"/>
        </w:rPr>
        <w:t>interest by the parties’ course of dealing in relation the property, including respective contributions </w:t>
      </w:r>
      <w:r>
        <w:rPr>
          <w:vertAlign w:val="baseline"/>
        </w:rPr>
        <w:t>to the purchase by means of mortgage repayments, </w:t>
      </w:r>
      <w:r>
        <w:rPr>
          <w:color w:val="005DA1"/>
          <w:u w:val="single" w:color="005DA1"/>
          <w:vertAlign w:val="superscript"/>
        </w:rPr>
        <w:t>1230</w:t>
      </w:r>
      <w:r>
        <w:rPr>
          <w:color w:val="005DA1"/>
          <w:vertAlign w:val="baseline"/>
        </w:rPr>
        <w:t> </w:t>
      </w:r>
      <w:r>
        <w:rPr>
          <w:vertAlign w:val="baseline"/>
        </w:rPr>
        <w:t>and there was accordingly no need to have recourse to the unlawful purpose of the arrangement. </w:t>
      </w:r>
      <w:r>
        <w:rPr>
          <w:rFonts w:ascii="Arial" w:hAnsi="Arial"/>
          <w:i/>
          <w:vertAlign w:val="baseline"/>
        </w:rPr>
        <w:t>Tinsley v Milligan </w:t>
      </w:r>
      <w:r>
        <w:rPr>
          <w:color w:val="005DA1"/>
          <w:u w:val="single" w:color="005DA1"/>
          <w:vertAlign w:val="superscript"/>
        </w:rPr>
        <w:t>1231</w:t>
      </w:r>
      <w:r>
        <w:rPr>
          <w:color w:val="005DA1"/>
          <w:vertAlign w:val="baseline"/>
        </w:rPr>
        <w:t> </w:t>
      </w:r>
      <w:r>
        <w:rPr>
          <w:vertAlign w:val="baseline"/>
        </w:rPr>
        <w:t>has been held to be an authority for the proposition that if “title could be asserted without reliance on the illegality, the defendant</w:t>
      </w:r>
      <w:r>
        <w:rPr>
          <w:spacing w:val="17"/>
          <w:vertAlign w:val="baseline"/>
        </w:rPr>
        <w:t> </w:t>
      </w:r>
      <w:r>
        <w:rPr>
          <w:vertAlign w:val="baseline"/>
        </w:rPr>
        <w:t>could</w:t>
      </w:r>
      <w:r>
        <w:rPr>
          <w:spacing w:val="18"/>
          <w:vertAlign w:val="baseline"/>
        </w:rPr>
        <w:t> </w:t>
      </w:r>
      <w:r>
        <w:rPr>
          <w:vertAlign w:val="baseline"/>
        </w:rPr>
        <w:t>not</w:t>
      </w:r>
      <w:r>
        <w:rPr>
          <w:spacing w:val="18"/>
          <w:vertAlign w:val="baseline"/>
        </w:rPr>
        <w:t> </w:t>
      </w:r>
      <w:r>
        <w:rPr>
          <w:vertAlign w:val="baseline"/>
        </w:rPr>
        <w:t>rely</w:t>
      </w:r>
      <w:r>
        <w:rPr>
          <w:spacing w:val="18"/>
          <w:vertAlign w:val="baseline"/>
        </w:rPr>
        <w:t> </w:t>
      </w:r>
      <w:r>
        <w:rPr>
          <w:vertAlign w:val="baseline"/>
        </w:rPr>
        <w:t>on</w:t>
      </w:r>
      <w:r>
        <w:rPr>
          <w:spacing w:val="17"/>
          <w:vertAlign w:val="baseline"/>
        </w:rPr>
        <w:t> </w:t>
      </w:r>
      <w:r>
        <w:rPr>
          <w:vertAlign w:val="baseline"/>
        </w:rPr>
        <w:t>the</w:t>
      </w:r>
      <w:r>
        <w:rPr>
          <w:spacing w:val="18"/>
          <w:vertAlign w:val="baseline"/>
        </w:rPr>
        <w:t> </w:t>
      </w:r>
      <w:r>
        <w:rPr>
          <w:vertAlign w:val="baseline"/>
        </w:rPr>
        <w:t>illegality</w:t>
      </w:r>
      <w:r>
        <w:rPr>
          <w:spacing w:val="18"/>
          <w:vertAlign w:val="baseline"/>
        </w:rPr>
        <w:t> </w:t>
      </w:r>
      <w:r>
        <w:rPr>
          <w:vertAlign w:val="baseline"/>
        </w:rPr>
        <w:t>to</w:t>
      </w:r>
      <w:r>
        <w:rPr>
          <w:spacing w:val="18"/>
          <w:vertAlign w:val="baseline"/>
        </w:rPr>
        <w:t> </w:t>
      </w:r>
      <w:r>
        <w:rPr>
          <w:vertAlign w:val="baseline"/>
        </w:rPr>
        <w:t>defeat</w:t>
      </w:r>
      <w:r>
        <w:rPr>
          <w:spacing w:val="18"/>
          <w:vertAlign w:val="baseline"/>
        </w:rPr>
        <w:t> </w:t>
      </w:r>
      <w:r>
        <w:rPr>
          <w:vertAlign w:val="baseline"/>
        </w:rPr>
        <w:t>the</w:t>
      </w:r>
      <w:r>
        <w:rPr>
          <w:spacing w:val="17"/>
          <w:vertAlign w:val="baseline"/>
        </w:rPr>
        <w:t> </w:t>
      </w:r>
      <w:r>
        <w:rPr>
          <w:vertAlign w:val="baseline"/>
        </w:rPr>
        <w:t>title”.</w:t>
      </w:r>
      <w:r>
        <w:rPr>
          <w:spacing w:val="17"/>
          <w:vertAlign w:val="baseline"/>
        </w:rPr>
        <w:t> </w:t>
      </w:r>
      <w:r>
        <w:rPr>
          <w:color w:val="005DA1"/>
          <w:u w:val="single" w:color="005DA1"/>
          <w:vertAlign w:val="superscript"/>
        </w:rPr>
        <w:t>1232</w:t>
      </w:r>
      <w:r>
        <w:rPr>
          <w:color w:val="005DA1"/>
          <w:spacing w:val="18"/>
          <w:vertAlign w:val="baseline"/>
        </w:rPr>
        <w:t> </w:t>
      </w:r>
      <w:r>
        <w:rPr>
          <w:vertAlign w:val="baseline"/>
        </w:rPr>
        <w:t>It</w:t>
      </w:r>
      <w:r>
        <w:rPr>
          <w:spacing w:val="18"/>
          <w:vertAlign w:val="baseline"/>
        </w:rPr>
        <w:t> </w:t>
      </w:r>
      <w:r>
        <w:rPr>
          <w:vertAlign w:val="baseline"/>
        </w:rPr>
        <w:t>is</w:t>
      </w:r>
      <w:r>
        <w:rPr>
          <w:spacing w:val="17"/>
          <w:vertAlign w:val="baseline"/>
        </w:rPr>
        <w:t> </w:t>
      </w:r>
      <w:r>
        <w:rPr>
          <w:vertAlign w:val="baseline"/>
        </w:rPr>
        <w:t>important</w:t>
      </w:r>
      <w:r>
        <w:rPr>
          <w:spacing w:val="18"/>
          <w:vertAlign w:val="baseline"/>
        </w:rPr>
        <w:t> </w:t>
      </w:r>
      <w:r>
        <w:rPr>
          <w:vertAlign w:val="baseline"/>
        </w:rPr>
        <w:t>to</w:t>
      </w:r>
      <w:r>
        <w:rPr>
          <w:spacing w:val="18"/>
          <w:vertAlign w:val="baseline"/>
        </w:rPr>
        <w:t> </w:t>
      </w:r>
      <w:r>
        <w:rPr>
          <w:vertAlign w:val="baseline"/>
        </w:rPr>
        <w:t>note</w:t>
      </w:r>
      <w:r>
        <w:rPr>
          <w:spacing w:val="18"/>
          <w:vertAlign w:val="baseline"/>
        </w:rPr>
        <w:t> </w:t>
      </w:r>
      <w:r>
        <w:rPr>
          <w:vertAlign w:val="baseline"/>
        </w:rPr>
        <w:t>that</w:t>
      </w:r>
      <w:r>
        <w:rPr>
          <w:spacing w:val="18"/>
          <w:vertAlign w:val="baseline"/>
        </w:rPr>
        <w:t> </w:t>
      </w:r>
      <w:r>
        <w:rPr>
          <w:rFonts w:ascii="Arial" w:hAnsi="Arial"/>
          <w:i/>
          <w:vertAlign w:val="baseline"/>
        </w:rPr>
        <w:t>Tinsley</w:t>
      </w:r>
      <w:r>
        <w:rPr>
          <w:rFonts w:ascii="Arial" w:hAnsi="Arial"/>
          <w:i/>
          <w:spacing w:val="17"/>
          <w:vertAlign w:val="baseline"/>
        </w:rPr>
        <w:t> </w:t>
      </w:r>
      <w:r>
        <w:rPr>
          <w:rFonts w:ascii="Arial" w:hAnsi="Arial"/>
          <w:i/>
          <w:spacing w:val="-10"/>
          <w:vertAlign w:val="baseline"/>
        </w:rPr>
        <w:t>v</w:t>
      </w:r>
    </w:p>
    <w:p>
      <w:pPr>
        <w:pStyle w:val="BodyText"/>
        <w:spacing w:line="235" w:lineRule="auto" w:before="116"/>
        <w:ind w:left="165" w:right="167"/>
        <w:jc w:val="both"/>
      </w:pPr>
      <w:r>
        <w:rPr>
          <w:rFonts w:ascii="Arial" w:hAnsi="Arial"/>
          <w:i/>
        </w:rPr>
        <w:t>Milligan </w:t>
      </w:r>
      <w:r>
        <w:rPr>
          <w:color w:val="005DA1"/>
          <w:u w:val="single" w:color="005DA1"/>
          <w:vertAlign w:val="superscript"/>
        </w:rPr>
        <w:t>1233</w:t>
      </w:r>
      <w:r>
        <w:rPr>
          <w:color w:val="005DA1"/>
          <w:spacing w:val="80"/>
          <w:vertAlign w:val="baseline"/>
        </w:rPr>
        <w:t> </w:t>
      </w:r>
      <w:r>
        <w:rPr>
          <w:color w:val="005DA1"/>
          <w:spacing w:val="8"/>
          <w:position w:val="-2"/>
          <w:vertAlign w:val="baseline"/>
        </w:rPr>
        <w:drawing>
          <wp:inline distT="0" distB="0" distL="0" distR="0">
            <wp:extent cx="107988" cy="107988"/>
            <wp:effectExtent l="0" t="0" r="0" b="0"/>
            <wp:docPr id="411" name="Image 411"/>
            <wp:cNvGraphicFramePr>
              <a:graphicFrameLocks/>
            </wp:cNvGraphicFramePr>
            <a:graphic>
              <a:graphicData uri="http://schemas.openxmlformats.org/drawingml/2006/picture">
                <pic:pic>
                  <pic:nvPicPr>
                    <pic:cNvPr id="411" name="Image 411"/>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8"/>
          <w:position w:val="-2"/>
          <w:vertAlign w:val="baseline"/>
        </w:rPr>
      </w:r>
      <w:r>
        <w:rPr>
          <w:rFonts w:ascii="Times New Roman" w:hAnsi="Times New Roman"/>
          <w:color w:val="005DA1"/>
          <w:spacing w:val="8"/>
          <w:vertAlign w:val="baseline"/>
        </w:rPr>
        <w:t> </w:t>
      </w:r>
      <w:r>
        <w:rPr>
          <w:vertAlign w:val="baseline"/>
        </w:rPr>
        <w:t>is exclusively about title and not the enforcement of illegal contracts, and does not “endorse</w:t>
      </w:r>
      <w:r>
        <w:rPr>
          <w:spacing w:val="56"/>
          <w:vertAlign w:val="baseline"/>
        </w:rPr>
        <w:t> </w:t>
      </w:r>
      <w:r>
        <w:rPr>
          <w:vertAlign w:val="baseline"/>
        </w:rPr>
        <w:t>…</w:t>
      </w:r>
      <w:r>
        <w:rPr>
          <w:spacing w:val="58"/>
          <w:vertAlign w:val="baseline"/>
        </w:rPr>
        <w:t> </w:t>
      </w:r>
      <w:r>
        <w:rPr>
          <w:vertAlign w:val="baseline"/>
        </w:rPr>
        <w:t>a</w:t>
      </w:r>
      <w:r>
        <w:rPr>
          <w:spacing w:val="58"/>
          <w:vertAlign w:val="baseline"/>
        </w:rPr>
        <w:t> </w:t>
      </w:r>
      <w:r>
        <w:rPr>
          <w:vertAlign w:val="baseline"/>
        </w:rPr>
        <w:t>claim</w:t>
      </w:r>
      <w:r>
        <w:rPr>
          <w:spacing w:val="58"/>
          <w:vertAlign w:val="baseline"/>
        </w:rPr>
        <w:t> </w:t>
      </w:r>
      <w:r>
        <w:rPr>
          <w:vertAlign w:val="baseline"/>
        </w:rPr>
        <w:t>to</w:t>
      </w:r>
      <w:r>
        <w:rPr>
          <w:spacing w:val="58"/>
          <w:vertAlign w:val="baseline"/>
        </w:rPr>
        <w:t> </w:t>
      </w:r>
      <w:r>
        <w:rPr>
          <w:vertAlign w:val="baseline"/>
        </w:rPr>
        <w:t>title,</w:t>
      </w:r>
      <w:r>
        <w:rPr>
          <w:spacing w:val="58"/>
          <w:vertAlign w:val="baseline"/>
        </w:rPr>
        <w:t> </w:t>
      </w:r>
      <w:r>
        <w:rPr>
          <w:vertAlign w:val="baseline"/>
        </w:rPr>
        <w:t>where</w:t>
      </w:r>
      <w:r>
        <w:rPr>
          <w:spacing w:val="58"/>
          <w:vertAlign w:val="baseline"/>
        </w:rPr>
        <w:t> </w:t>
      </w:r>
      <w:r>
        <w:rPr>
          <w:vertAlign w:val="baseline"/>
        </w:rPr>
        <w:t>the</w:t>
      </w:r>
      <w:r>
        <w:rPr>
          <w:spacing w:val="58"/>
          <w:vertAlign w:val="baseline"/>
        </w:rPr>
        <w:t> </w:t>
      </w:r>
      <w:r>
        <w:rPr>
          <w:vertAlign w:val="baseline"/>
        </w:rPr>
        <w:t>title</w:t>
      </w:r>
      <w:r>
        <w:rPr>
          <w:spacing w:val="58"/>
          <w:vertAlign w:val="baseline"/>
        </w:rPr>
        <w:t> </w:t>
      </w:r>
      <w:r>
        <w:rPr>
          <w:vertAlign w:val="baseline"/>
        </w:rPr>
        <w:t>is</w:t>
      </w:r>
      <w:r>
        <w:rPr>
          <w:spacing w:val="58"/>
          <w:vertAlign w:val="baseline"/>
        </w:rPr>
        <w:t> </w:t>
      </w:r>
      <w:r>
        <w:rPr>
          <w:vertAlign w:val="baseline"/>
        </w:rPr>
        <w:t>dependent</w:t>
      </w:r>
      <w:r>
        <w:rPr>
          <w:spacing w:val="58"/>
          <w:vertAlign w:val="baseline"/>
        </w:rPr>
        <w:t> </w:t>
      </w:r>
      <w:r>
        <w:rPr>
          <w:vertAlign w:val="baseline"/>
        </w:rPr>
        <w:t>upon</w:t>
      </w:r>
      <w:r>
        <w:rPr>
          <w:spacing w:val="58"/>
          <w:vertAlign w:val="baseline"/>
        </w:rPr>
        <w:t> </w:t>
      </w:r>
      <w:r>
        <w:rPr>
          <w:vertAlign w:val="baseline"/>
        </w:rPr>
        <w:t>the</w:t>
      </w:r>
      <w:r>
        <w:rPr>
          <w:spacing w:val="58"/>
          <w:vertAlign w:val="baseline"/>
        </w:rPr>
        <w:t> </w:t>
      </w:r>
      <w:r>
        <w:rPr>
          <w:vertAlign w:val="baseline"/>
        </w:rPr>
        <w:t>enforceability</w:t>
      </w:r>
      <w:r>
        <w:rPr>
          <w:spacing w:val="58"/>
          <w:vertAlign w:val="baseline"/>
        </w:rPr>
        <w:t> </w:t>
      </w:r>
      <w:r>
        <w:rPr>
          <w:vertAlign w:val="baseline"/>
        </w:rPr>
        <w:t>of</w:t>
      </w:r>
      <w:r>
        <w:rPr>
          <w:spacing w:val="58"/>
          <w:vertAlign w:val="baseline"/>
        </w:rPr>
        <w:t> </w:t>
      </w:r>
      <w:r>
        <w:rPr>
          <w:vertAlign w:val="baseline"/>
        </w:rPr>
        <w:t>the</w:t>
      </w:r>
      <w:r>
        <w:rPr>
          <w:spacing w:val="58"/>
          <w:vertAlign w:val="baseline"/>
        </w:rPr>
        <w:t> </w:t>
      </w:r>
      <w:r>
        <w:rPr>
          <w:spacing w:val="-2"/>
          <w:vertAlign w:val="baseline"/>
        </w:rPr>
        <w:t>illegal</w:t>
      </w:r>
    </w:p>
    <w:p>
      <w:pPr>
        <w:pStyle w:val="BodyText"/>
        <w:spacing w:before="9"/>
      </w:pPr>
    </w:p>
    <w:p>
      <w:pPr>
        <w:pStyle w:val="BodyText"/>
        <w:spacing w:line="235" w:lineRule="auto"/>
        <w:ind w:left="165" w:right="167"/>
        <w:jc w:val="both"/>
      </w:pPr>
      <w:r>
        <w:rPr/>
        <w:t>transaction”. </w:t>
      </w:r>
      <w:r>
        <w:rPr>
          <w:color w:val="005DA1"/>
          <w:u w:val="single" w:color="005DA1"/>
          <w:vertAlign w:val="superscript"/>
        </w:rPr>
        <w:t>1234</w:t>
      </w:r>
      <w:r>
        <w:rPr>
          <w:color w:val="005DA1"/>
          <w:spacing w:val="80"/>
          <w:vertAlign w:val="baseline"/>
        </w:rPr>
        <w:t> </w:t>
      </w:r>
      <w:r>
        <w:rPr>
          <w:color w:val="005DA1"/>
          <w:spacing w:val="4"/>
          <w:position w:val="-2"/>
          <w:vertAlign w:val="baseline"/>
        </w:rPr>
        <w:drawing>
          <wp:inline distT="0" distB="0" distL="0" distR="0">
            <wp:extent cx="107988" cy="107988"/>
            <wp:effectExtent l="0" t="0" r="0" b="0"/>
            <wp:docPr id="412" name="Image 412"/>
            <wp:cNvGraphicFramePr>
              <a:graphicFrameLocks/>
            </wp:cNvGraphicFramePr>
            <a:graphic>
              <a:graphicData uri="http://schemas.openxmlformats.org/drawingml/2006/picture">
                <pic:pic>
                  <pic:nvPicPr>
                    <pic:cNvPr id="412" name="Image 412"/>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hAnsi="Times New Roman"/>
          <w:color w:val="005DA1"/>
          <w:spacing w:val="4"/>
          <w:vertAlign w:val="baseline"/>
        </w:rPr>
        <w:t> </w:t>
      </w:r>
      <w:r>
        <w:rPr>
          <w:vertAlign w:val="baseline"/>
        </w:rPr>
        <w:t>Title can also pass under an illegal contract. </w:t>
      </w:r>
      <w:r>
        <w:rPr>
          <w:color w:val="005DA1"/>
          <w:u w:val="single" w:color="005DA1"/>
          <w:vertAlign w:val="superscript"/>
        </w:rPr>
        <w:t>1235</w:t>
      </w:r>
      <w:r>
        <w:rPr>
          <w:color w:val="005DA1"/>
          <w:vertAlign w:val="baseline"/>
        </w:rPr>
        <w:t> </w:t>
      </w:r>
      <w:r>
        <w:rPr>
          <w:vertAlign w:val="baseline"/>
        </w:rPr>
        <w:t>In </w:t>
      </w:r>
      <w:r>
        <w:rPr>
          <w:rFonts w:ascii="Arial" w:hAnsi="Arial"/>
          <w:i/>
          <w:vertAlign w:val="baseline"/>
        </w:rPr>
        <w:t>Patel v Mirza </w:t>
      </w:r>
      <w:r>
        <w:rPr>
          <w:color w:val="005DA1"/>
          <w:u w:val="single" w:color="005DA1"/>
          <w:vertAlign w:val="superscript"/>
        </w:rPr>
        <w:t>1236</w:t>
      </w:r>
      <w:r>
        <w:rPr>
          <w:color w:val="005DA1"/>
          <w:spacing w:val="80"/>
          <w:vertAlign w:val="baseline"/>
        </w:rPr>
        <w:t> </w:t>
      </w:r>
      <w:r>
        <w:rPr>
          <w:color w:val="005DA1"/>
          <w:spacing w:val="4"/>
          <w:position w:val="-2"/>
          <w:vertAlign w:val="baseline"/>
        </w:rPr>
        <w:drawing>
          <wp:inline distT="0" distB="0" distL="0" distR="0">
            <wp:extent cx="107988" cy="107988"/>
            <wp:effectExtent l="0" t="0" r="0" b="0"/>
            <wp:docPr id="413" name="Image 413"/>
            <wp:cNvGraphicFramePr>
              <a:graphicFrameLocks/>
            </wp:cNvGraphicFramePr>
            <a:graphic>
              <a:graphicData uri="http://schemas.openxmlformats.org/drawingml/2006/picture">
                <pic:pic>
                  <pic:nvPicPr>
                    <pic:cNvPr id="413" name="Image 413"/>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hAnsi="Times New Roman"/>
          <w:color w:val="005DA1"/>
          <w:spacing w:val="4"/>
          <w:vertAlign w:val="baseline"/>
        </w:rPr>
        <w:t> </w:t>
      </w:r>
      <w:r>
        <w:rPr>
          <w:vertAlign w:val="baseline"/>
        </w:rPr>
        <w:t>Lord Neuberger considered that “it would have been disproportionate to have refused to enforce </w:t>
      </w:r>
      <w:r>
        <w:rPr>
          <w:vertAlign w:val="baseline"/>
        </w:rPr>
        <w:t>Miss Milligan’s equitable interest in the relevant property on grounds of the illegal activity”. Lord Toulson agreed,</w:t>
      </w:r>
      <w:r>
        <w:rPr>
          <w:spacing w:val="1"/>
          <w:vertAlign w:val="baseline"/>
        </w:rPr>
        <w:t> </w:t>
      </w:r>
      <w:r>
        <w:rPr>
          <w:vertAlign w:val="baseline"/>
        </w:rPr>
        <w:t>he</w:t>
      </w:r>
      <w:r>
        <w:rPr>
          <w:spacing w:val="1"/>
          <w:vertAlign w:val="baseline"/>
        </w:rPr>
        <w:t> </w:t>
      </w:r>
      <w:r>
        <w:rPr>
          <w:vertAlign w:val="baseline"/>
        </w:rPr>
        <w:t>considered</w:t>
      </w:r>
      <w:r>
        <w:rPr>
          <w:spacing w:val="1"/>
          <w:vertAlign w:val="baseline"/>
        </w:rPr>
        <w:t> </w:t>
      </w:r>
      <w:r>
        <w:rPr>
          <w:vertAlign w:val="baseline"/>
        </w:rPr>
        <w:t>that</w:t>
      </w:r>
      <w:r>
        <w:rPr>
          <w:spacing w:val="1"/>
          <w:vertAlign w:val="baseline"/>
        </w:rPr>
        <w:t> </w:t>
      </w:r>
      <w:r>
        <w:rPr>
          <w:vertAlign w:val="baseline"/>
        </w:rPr>
        <w:t>it</w:t>
      </w:r>
      <w:r>
        <w:rPr>
          <w:spacing w:val="1"/>
          <w:vertAlign w:val="baseline"/>
        </w:rPr>
        <w:t> </w:t>
      </w:r>
      <w:r>
        <w:rPr>
          <w:vertAlign w:val="baseline"/>
        </w:rPr>
        <w:t>“would</w:t>
      </w:r>
      <w:r>
        <w:rPr>
          <w:spacing w:val="1"/>
          <w:vertAlign w:val="baseline"/>
        </w:rPr>
        <w:t> </w:t>
      </w:r>
      <w:r>
        <w:rPr>
          <w:vertAlign w:val="baseline"/>
        </w:rPr>
        <w:t>have</w:t>
      </w:r>
      <w:r>
        <w:rPr>
          <w:spacing w:val="1"/>
          <w:vertAlign w:val="baseline"/>
        </w:rPr>
        <w:t> </w:t>
      </w:r>
      <w:r>
        <w:rPr>
          <w:vertAlign w:val="baseline"/>
        </w:rPr>
        <w:t>been</w:t>
      </w:r>
      <w:r>
        <w:rPr>
          <w:spacing w:val="1"/>
          <w:vertAlign w:val="baseline"/>
        </w:rPr>
        <w:t> </w:t>
      </w:r>
      <w:r>
        <w:rPr>
          <w:vertAlign w:val="baseline"/>
        </w:rPr>
        <w:t>disproportionate</w:t>
      </w:r>
      <w:r>
        <w:rPr>
          <w:spacing w:val="1"/>
          <w:vertAlign w:val="baseline"/>
        </w:rPr>
        <w:t> </w:t>
      </w:r>
      <w:r>
        <w:rPr>
          <w:vertAlign w:val="baseline"/>
        </w:rPr>
        <w:t>to</w:t>
      </w:r>
      <w:r>
        <w:rPr>
          <w:spacing w:val="1"/>
          <w:vertAlign w:val="baseline"/>
        </w:rPr>
        <w:t> </w:t>
      </w:r>
      <w:r>
        <w:rPr>
          <w:vertAlign w:val="baseline"/>
        </w:rPr>
        <w:t>have</w:t>
      </w:r>
      <w:r>
        <w:rPr>
          <w:spacing w:val="1"/>
          <w:vertAlign w:val="baseline"/>
        </w:rPr>
        <w:t> </w:t>
      </w:r>
      <w:r>
        <w:rPr>
          <w:vertAlign w:val="baseline"/>
        </w:rPr>
        <w:t>prevented</w:t>
      </w:r>
      <w:r>
        <w:rPr>
          <w:spacing w:val="1"/>
          <w:vertAlign w:val="baseline"/>
        </w:rPr>
        <w:t> </w:t>
      </w:r>
      <w:r>
        <w:rPr>
          <w:vertAlign w:val="baseline"/>
        </w:rPr>
        <w:t>her</w:t>
      </w:r>
      <w:r>
        <w:rPr>
          <w:spacing w:val="1"/>
          <w:vertAlign w:val="baseline"/>
        </w:rPr>
        <w:t> </w:t>
      </w:r>
      <w:r>
        <w:rPr>
          <w:vertAlign w:val="baseline"/>
        </w:rPr>
        <w:t>from</w:t>
      </w:r>
      <w:r>
        <w:rPr>
          <w:spacing w:val="1"/>
          <w:vertAlign w:val="baseline"/>
        </w:rPr>
        <w:t> </w:t>
      </w:r>
      <w:r>
        <w:rPr>
          <w:spacing w:val="-2"/>
          <w:vertAlign w:val="baseline"/>
        </w:rPr>
        <w:t>enforcing</w:t>
      </w:r>
    </w:p>
    <w:p>
      <w:pPr>
        <w:pStyle w:val="BodyText"/>
        <w:spacing w:line="235" w:lineRule="auto" w:before="118"/>
        <w:ind w:left="164" w:right="167"/>
      </w:pPr>
      <w:r>
        <w:rPr/>
        <w:t>her equitable interest in the property and conversely to have left Miss Tinsley unjustly enriched”. </w:t>
      </w:r>
      <w:r>
        <w:rPr>
          <w:color w:val="005DA1"/>
          <w:u w:val="single" w:color="005DA1"/>
          <w:vertAlign w:val="superscript"/>
        </w:rPr>
        <w:t>1237</w:t>
      </w:r>
      <w:r>
        <w:rPr>
          <w:color w:val="005DA1"/>
          <w:spacing w:val="40"/>
          <w:vertAlign w:val="baseline"/>
        </w:rPr>
        <w:t> </w:t>
      </w:r>
      <w:r>
        <w:rPr>
          <w:color w:val="005DA1"/>
          <w:position w:val="-2"/>
          <w:vertAlign w:val="baseline"/>
        </w:rPr>
        <w:drawing>
          <wp:inline distT="0" distB="0" distL="0" distR="0">
            <wp:extent cx="107988" cy="107988"/>
            <wp:effectExtent l="0" t="0" r="0" b="0"/>
            <wp:docPr id="414" name="Image 414"/>
            <wp:cNvGraphicFramePr>
              <a:graphicFrameLocks/>
            </wp:cNvGraphicFramePr>
            <a:graphic>
              <a:graphicData uri="http://schemas.openxmlformats.org/drawingml/2006/picture">
                <pic:pic>
                  <pic:nvPicPr>
                    <pic:cNvPr id="414" name="Image 414"/>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spacing w:val="40"/>
          <w:vertAlign w:val="baseline"/>
        </w:rPr>
        <w:t> </w:t>
      </w:r>
      <w:r>
        <w:rPr>
          <w:vertAlign w:val="baseline"/>
        </w:rPr>
        <w:t>Also,</w:t>
      </w:r>
      <w:r>
        <w:rPr>
          <w:spacing w:val="40"/>
          <w:vertAlign w:val="baseline"/>
        </w:rPr>
        <w:t> </w:t>
      </w:r>
      <w:r>
        <w:rPr>
          <w:vertAlign w:val="baseline"/>
        </w:rPr>
        <w:t>as</w:t>
      </w:r>
      <w:r>
        <w:rPr>
          <w:spacing w:val="40"/>
          <w:vertAlign w:val="baseline"/>
        </w:rPr>
        <w:t> </w:t>
      </w:r>
      <w:r>
        <w:rPr>
          <w:vertAlign w:val="baseline"/>
        </w:rPr>
        <w:t>Lord</w:t>
      </w:r>
      <w:r>
        <w:rPr>
          <w:spacing w:val="40"/>
          <w:vertAlign w:val="baseline"/>
        </w:rPr>
        <w:t> </w:t>
      </w:r>
      <w:r>
        <w:rPr>
          <w:vertAlign w:val="baseline"/>
        </w:rPr>
        <w:t>Mance</w:t>
      </w:r>
      <w:r>
        <w:rPr>
          <w:spacing w:val="40"/>
          <w:vertAlign w:val="baseline"/>
        </w:rPr>
        <w:t> </w:t>
      </w:r>
      <w:r>
        <w:rPr>
          <w:vertAlign w:val="baseline"/>
        </w:rPr>
        <w:t>pointed</w:t>
      </w:r>
      <w:r>
        <w:rPr>
          <w:spacing w:val="40"/>
          <w:vertAlign w:val="baseline"/>
        </w:rPr>
        <w:t> </w:t>
      </w:r>
      <w:r>
        <w:rPr>
          <w:vertAlign w:val="baseline"/>
        </w:rPr>
        <w:t>out</w:t>
      </w:r>
      <w:r>
        <w:rPr>
          <w:spacing w:val="40"/>
          <w:vertAlign w:val="baseline"/>
        </w:rPr>
        <w:t> </w:t>
      </w:r>
      <w:r>
        <w:rPr>
          <w:vertAlign w:val="baseline"/>
        </w:rPr>
        <w:t>as</w:t>
      </w:r>
      <w:r>
        <w:rPr>
          <w:spacing w:val="40"/>
          <w:vertAlign w:val="baseline"/>
        </w:rPr>
        <w:t> </w:t>
      </w:r>
      <w:r>
        <w:rPr>
          <w:vertAlign w:val="baseline"/>
        </w:rPr>
        <w:t>the</w:t>
      </w:r>
      <w:r>
        <w:rPr>
          <w:spacing w:val="40"/>
          <w:vertAlign w:val="baseline"/>
        </w:rPr>
        <w:t> </w:t>
      </w:r>
      <w:r>
        <w:rPr>
          <w:vertAlign w:val="baseline"/>
        </w:rPr>
        <w:t>court</w:t>
      </w:r>
      <w:r>
        <w:rPr>
          <w:spacing w:val="40"/>
          <w:vertAlign w:val="baseline"/>
        </w:rPr>
        <w:t> </w:t>
      </w:r>
      <w:r>
        <w:rPr>
          <w:vertAlign w:val="baseline"/>
        </w:rPr>
        <w:t>in</w:t>
      </w:r>
      <w:r>
        <w:rPr>
          <w:spacing w:val="40"/>
          <w:vertAlign w:val="baseline"/>
        </w:rPr>
        <w:t> </w:t>
      </w:r>
      <w:r>
        <w:rPr>
          <w:rFonts w:ascii="Arial" w:hAnsi="Arial"/>
          <w:i/>
          <w:vertAlign w:val="baseline"/>
        </w:rPr>
        <w:t>Tinsley</w:t>
      </w:r>
      <w:r>
        <w:rPr>
          <w:rFonts w:ascii="Arial" w:hAnsi="Arial"/>
          <w:i/>
          <w:spacing w:val="40"/>
          <w:vertAlign w:val="baseline"/>
        </w:rPr>
        <w:t> </w:t>
      </w:r>
      <w:r>
        <w:rPr>
          <w:rFonts w:ascii="Arial" w:hAnsi="Arial"/>
          <w:i/>
          <w:vertAlign w:val="baseline"/>
        </w:rPr>
        <w:t>v</w:t>
      </w:r>
      <w:r>
        <w:rPr>
          <w:rFonts w:ascii="Arial" w:hAnsi="Arial"/>
          <w:i/>
          <w:spacing w:val="40"/>
          <w:vertAlign w:val="baseline"/>
        </w:rPr>
        <w:t> </w:t>
      </w:r>
      <w:r>
        <w:rPr>
          <w:rFonts w:ascii="Arial" w:hAnsi="Arial"/>
          <w:i/>
          <w:vertAlign w:val="baseline"/>
        </w:rPr>
        <w:t>Milligan</w:t>
      </w:r>
      <w:r>
        <w:rPr>
          <w:rFonts w:ascii="Arial" w:hAnsi="Arial"/>
          <w:i/>
          <w:spacing w:val="40"/>
          <w:vertAlign w:val="baseline"/>
        </w:rPr>
        <w:t> </w:t>
      </w:r>
      <w:r>
        <w:rPr>
          <w:vertAlign w:val="baseline"/>
        </w:rPr>
        <w:t>was</w:t>
      </w:r>
      <w:r>
        <w:rPr>
          <w:spacing w:val="40"/>
          <w:vertAlign w:val="baseline"/>
        </w:rPr>
        <w:t> </w:t>
      </w:r>
      <w:r>
        <w:rPr>
          <w:vertAlign w:val="baseline"/>
        </w:rPr>
        <w:t>reversing</w:t>
      </w:r>
      <w:r>
        <w:rPr>
          <w:spacing w:val="40"/>
          <w:vertAlign w:val="baseline"/>
        </w:rPr>
        <w:t> </w:t>
      </w:r>
      <w:r>
        <w:rPr>
          <w:vertAlign w:val="baseline"/>
        </w:rPr>
        <w:t>rather</w:t>
      </w:r>
      <w:r>
        <w:rPr>
          <w:spacing w:val="40"/>
          <w:vertAlign w:val="baseline"/>
        </w:rPr>
        <w:t> </w:t>
      </w:r>
      <w:r>
        <w:rPr>
          <w:vertAlign w:val="baseline"/>
        </w:rPr>
        <w:t>than enforcing</w:t>
      </w:r>
      <w:r>
        <w:rPr>
          <w:spacing w:val="28"/>
          <w:vertAlign w:val="baseline"/>
        </w:rPr>
        <w:t> </w:t>
      </w:r>
      <w:r>
        <w:rPr>
          <w:vertAlign w:val="baseline"/>
        </w:rPr>
        <w:t>the</w:t>
      </w:r>
      <w:r>
        <w:rPr>
          <w:spacing w:val="28"/>
          <w:vertAlign w:val="baseline"/>
        </w:rPr>
        <w:t> </w:t>
      </w:r>
      <w:r>
        <w:rPr>
          <w:vertAlign w:val="baseline"/>
        </w:rPr>
        <w:t>illegal</w:t>
      </w:r>
      <w:r>
        <w:rPr>
          <w:spacing w:val="28"/>
          <w:vertAlign w:val="baseline"/>
        </w:rPr>
        <w:t> </w:t>
      </w:r>
      <w:r>
        <w:rPr>
          <w:vertAlign w:val="baseline"/>
        </w:rPr>
        <w:t>transaction</w:t>
      </w:r>
      <w:r>
        <w:rPr>
          <w:spacing w:val="28"/>
          <w:vertAlign w:val="baseline"/>
        </w:rPr>
        <w:t> </w:t>
      </w:r>
      <w:r>
        <w:rPr>
          <w:vertAlign w:val="baseline"/>
        </w:rPr>
        <w:t>it</w:t>
      </w:r>
      <w:r>
        <w:rPr>
          <w:spacing w:val="28"/>
          <w:vertAlign w:val="baseline"/>
        </w:rPr>
        <w:t> </w:t>
      </w:r>
      <w:r>
        <w:rPr>
          <w:vertAlign w:val="baseline"/>
        </w:rPr>
        <w:t>could</w:t>
      </w:r>
      <w:r>
        <w:rPr>
          <w:spacing w:val="28"/>
          <w:vertAlign w:val="baseline"/>
        </w:rPr>
        <w:t> </w:t>
      </w:r>
      <w:r>
        <w:rPr>
          <w:vertAlign w:val="baseline"/>
        </w:rPr>
        <w:t>therefore</w:t>
      </w:r>
      <w:r>
        <w:rPr>
          <w:spacing w:val="28"/>
          <w:vertAlign w:val="baseline"/>
        </w:rPr>
        <w:t> </w:t>
      </w:r>
      <w:r>
        <w:rPr>
          <w:vertAlign w:val="baseline"/>
        </w:rPr>
        <w:t>“take</w:t>
      </w:r>
      <w:r>
        <w:rPr>
          <w:spacing w:val="28"/>
          <w:vertAlign w:val="baseline"/>
        </w:rPr>
        <w:t> </w:t>
      </w:r>
      <w:r>
        <w:rPr>
          <w:vertAlign w:val="baseline"/>
        </w:rPr>
        <w:t>into</w:t>
      </w:r>
      <w:r>
        <w:rPr>
          <w:spacing w:val="28"/>
          <w:vertAlign w:val="baseline"/>
        </w:rPr>
        <w:t> </w:t>
      </w:r>
      <w:r>
        <w:rPr>
          <w:vertAlign w:val="baseline"/>
        </w:rPr>
        <w:t>account</w:t>
      </w:r>
      <w:r>
        <w:rPr>
          <w:spacing w:val="28"/>
          <w:vertAlign w:val="baseline"/>
        </w:rPr>
        <w:t> </w:t>
      </w:r>
      <w:r>
        <w:rPr>
          <w:vertAlign w:val="baseline"/>
        </w:rPr>
        <w:t>both</w:t>
      </w:r>
      <w:r>
        <w:rPr>
          <w:spacing w:val="28"/>
          <w:vertAlign w:val="baseline"/>
        </w:rPr>
        <w:t> </w:t>
      </w:r>
      <w:r>
        <w:rPr>
          <w:vertAlign w:val="baseline"/>
        </w:rPr>
        <w:t>the</w:t>
      </w:r>
      <w:r>
        <w:rPr>
          <w:spacing w:val="28"/>
          <w:vertAlign w:val="baseline"/>
        </w:rPr>
        <w:t> </w:t>
      </w:r>
      <w:r>
        <w:rPr>
          <w:vertAlign w:val="baseline"/>
        </w:rPr>
        <w:t>objective</w:t>
      </w:r>
      <w:r>
        <w:rPr>
          <w:spacing w:val="28"/>
          <w:vertAlign w:val="baseline"/>
        </w:rPr>
        <w:t> </w:t>
      </w:r>
      <w:r>
        <w:rPr>
          <w:vertAlign w:val="baseline"/>
        </w:rPr>
        <w:t>fact</w:t>
      </w:r>
      <w:r>
        <w:rPr>
          <w:spacing w:val="28"/>
          <w:vertAlign w:val="baseline"/>
        </w:rPr>
        <w:t> </w:t>
      </w:r>
      <w:r>
        <w:rPr>
          <w:vertAlign w:val="baseline"/>
        </w:rPr>
        <w:t>of</w:t>
      </w:r>
      <w:r>
        <w:rPr>
          <w:spacing w:val="28"/>
          <w:vertAlign w:val="baseline"/>
        </w:rPr>
        <w:t> </w:t>
      </w:r>
      <w:r>
        <w:rPr>
          <w:spacing w:val="-2"/>
          <w:vertAlign w:val="baseline"/>
        </w:rPr>
        <w:t>joint</w:t>
      </w:r>
    </w:p>
    <w:p>
      <w:pPr>
        <w:pStyle w:val="BodyText"/>
        <w:spacing w:before="115"/>
        <w:ind w:left="164"/>
        <w:rPr>
          <w:position w:val="-2"/>
        </w:rPr>
      </w:pPr>
      <w:r>
        <w:rPr/>
        <w:t>contributions and the parties’ actual and by itself, legal purpose of joint ownership”. </w:t>
      </w:r>
      <w:r>
        <w:rPr>
          <w:color w:val="005DA1"/>
          <w:u w:val="single" w:color="005DA1"/>
          <w:vertAlign w:val="superscript"/>
        </w:rPr>
        <w:t>1238</w:t>
      </w:r>
      <w:r>
        <w:rPr>
          <w:color w:val="005DA1"/>
          <w:spacing w:val="80"/>
          <w:w w:val="150"/>
          <w:vertAlign w:val="baseline"/>
        </w:rPr>
        <w:t> </w:t>
      </w:r>
      <w:r>
        <w:rPr>
          <w:color w:val="005DA1"/>
          <w:position w:val="-2"/>
          <w:vertAlign w:val="baseline"/>
        </w:rPr>
        <w:drawing>
          <wp:inline distT="0" distB="0" distL="0" distR="0">
            <wp:extent cx="107988" cy="107988"/>
            <wp:effectExtent l="0" t="0" r="0" b="0"/>
            <wp:docPr id="415" name="Image 415"/>
            <wp:cNvGraphicFramePr>
              <a:graphicFrameLocks/>
            </wp:cNvGraphicFramePr>
            <a:graphic>
              <a:graphicData uri="http://schemas.openxmlformats.org/drawingml/2006/picture">
                <pic:pic>
                  <pic:nvPicPr>
                    <pic:cNvPr id="415" name="Image 415"/>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after="0"/>
        <w:rPr>
          <w:position w:val="-2"/>
        </w:rPr>
        <w:sectPr>
          <w:headerReference w:type="default" r:id="rId58"/>
          <w:headerReference w:type="even" r:id="rId59"/>
          <w:pgSz w:w="11900" w:h="16840"/>
          <w:pgMar w:header="971" w:footer="0" w:top="1300" w:bottom="280" w:left="1275" w:right="1275"/>
          <w:pgNumType w:start="3"/>
        </w:sectPr>
      </w:pPr>
    </w:p>
    <w:p>
      <w:pPr>
        <w:pStyle w:val="BodyText"/>
        <w:rPr>
          <w:sz w:val="18"/>
        </w:rPr>
      </w:pPr>
    </w:p>
    <w:p>
      <w:pPr>
        <w:pStyle w:val="BodyText"/>
        <w:spacing w:before="35"/>
        <w:rPr>
          <w:sz w:val="18"/>
        </w:rPr>
      </w:pPr>
    </w:p>
    <w:p>
      <w:pPr>
        <w:spacing w:before="0"/>
        <w:ind w:left="165" w:right="0" w:firstLine="0"/>
        <w:jc w:val="left"/>
        <w:rPr>
          <w:rFonts w:ascii="Arial"/>
          <w:b/>
          <w:sz w:val="18"/>
        </w:rPr>
      </w:pPr>
      <w:r>
        <w:rPr>
          <w:rFonts w:ascii="Arial"/>
          <w:b/>
          <w:sz w:val="18"/>
        </w:rPr>
        <w:t>Locus poenitentiae: presumption of </w:t>
      </w:r>
      <w:r>
        <w:rPr>
          <w:rFonts w:ascii="Arial"/>
          <w:b/>
          <w:spacing w:val="-2"/>
          <w:sz w:val="18"/>
        </w:rPr>
        <w:t>advancement</w:t>
      </w:r>
    </w:p>
    <w:p>
      <w:pPr>
        <w:pStyle w:val="BodyText"/>
        <w:spacing w:before="41"/>
        <w:rPr>
          <w:rFonts w:ascii="Arial"/>
          <w:b/>
          <w:sz w:val="18"/>
        </w:rPr>
      </w:pPr>
    </w:p>
    <w:p>
      <w:pPr>
        <w:pStyle w:val="Heading2"/>
      </w:pPr>
      <w:r>
        <w:rPr/>
        <w:t>16-</w:t>
      </w:r>
      <w:r>
        <w:rPr>
          <w:spacing w:val="-5"/>
        </w:rPr>
        <w:t>199</w:t>
      </w:r>
    </w:p>
    <w:p>
      <w:pPr>
        <w:pStyle w:val="BodyText"/>
        <w:spacing w:before="93"/>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416" name="Image 416"/>
            <wp:cNvGraphicFramePr>
              <a:graphicFrameLocks/>
            </wp:cNvGraphicFramePr>
            <a:graphic>
              <a:graphicData uri="http://schemas.openxmlformats.org/drawingml/2006/picture">
                <pic:pic>
                  <pic:nvPicPr>
                    <pic:cNvPr id="416" name="Image 416"/>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In </w:t>
      </w:r>
      <w:r>
        <w:rPr>
          <w:rFonts w:ascii="Arial"/>
          <w:i/>
        </w:rPr>
        <w:t>Tinsley v Milligan </w:t>
      </w:r>
      <w:r>
        <w:rPr>
          <w:color w:val="005DA1"/>
          <w:u w:val="single" w:color="005DA1"/>
          <w:vertAlign w:val="superscript"/>
        </w:rPr>
        <w:t>1239</w:t>
      </w:r>
      <w:r>
        <w:rPr>
          <w:color w:val="005DA1"/>
          <w:vertAlign w:val="baseline"/>
        </w:rPr>
        <w:t> </w:t>
      </w:r>
      <w:r>
        <w:rPr>
          <w:vertAlign w:val="baseline"/>
        </w:rPr>
        <w:t>the House of Lords considered that its reasoning would not apply to a situation where there was a presumption of advancement between the plaintiff and the defendant </w:t>
      </w:r>
      <w:r>
        <w:rPr>
          <w:color w:val="005DA1"/>
          <w:u w:val="single" w:color="005DA1"/>
          <w:vertAlign w:val="superscript"/>
        </w:rPr>
        <w:t>1240</w:t>
      </w:r>
      <w:r>
        <w:rPr>
          <w:color w:val="005DA1"/>
          <w:vertAlign w:val="baseline"/>
        </w:rPr>
        <w:t> </w:t>
      </w:r>
      <w:r>
        <w:rPr>
          <w:vertAlign w:val="baseline"/>
        </w:rPr>
        <w:t>(in</w:t>
      </w:r>
      <w:r>
        <w:rPr>
          <w:spacing w:val="22"/>
          <w:vertAlign w:val="baseline"/>
        </w:rPr>
        <w:t> </w:t>
      </w:r>
      <w:r>
        <w:rPr>
          <w:vertAlign w:val="baseline"/>
        </w:rPr>
        <w:t>that</w:t>
      </w:r>
      <w:r>
        <w:rPr>
          <w:spacing w:val="22"/>
          <w:vertAlign w:val="baseline"/>
        </w:rPr>
        <w:t> </w:t>
      </w:r>
      <w:r>
        <w:rPr>
          <w:vertAlign w:val="baseline"/>
        </w:rPr>
        <w:t>the</w:t>
      </w:r>
      <w:r>
        <w:rPr>
          <w:spacing w:val="22"/>
          <w:vertAlign w:val="baseline"/>
        </w:rPr>
        <w:t> </w:t>
      </w:r>
      <w:r>
        <w:rPr>
          <w:vertAlign w:val="baseline"/>
        </w:rPr>
        <w:t>presumption</w:t>
      </w:r>
      <w:r>
        <w:rPr>
          <w:spacing w:val="22"/>
          <w:vertAlign w:val="baseline"/>
        </w:rPr>
        <w:t> </w:t>
      </w:r>
      <w:r>
        <w:rPr>
          <w:vertAlign w:val="baseline"/>
        </w:rPr>
        <w:t>would</w:t>
      </w:r>
      <w:r>
        <w:rPr>
          <w:spacing w:val="22"/>
          <w:vertAlign w:val="baseline"/>
        </w:rPr>
        <w:t> </w:t>
      </w:r>
      <w:r>
        <w:rPr>
          <w:vertAlign w:val="baseline"/>
        </w:rPr>
        <w:t>negative</w:t>
      </w:r>
      <w:r>
        <w:rPr>
          <w:spacing w:val="22"/>
          <w:vertAlign w:val="baseline"/>
        </w:rPr>
        <w:t> </w:t>
      </w:r>
      <w:r>
        <w:rPr>
          <w:vertAlign w:val="baseline"/>
        </w:rPr>
        <w:t>the</w:t>
      </w:r>
      <w:r>
        <w:rPr>
          <w:spacing w:val="22"/>
          <w:vertAlign w:val="baseline"/>
        </w:rPr>
        <w:t> </w:t>
      </w:r>
      <w:r>
        <w:rPr>
          <w:vertAlign w:val="baseline"/>
        </w:rPr>
        <w:t>resulting</w:t>
      </w:r>
      <w:r>
        <w:rPr>
          <w:spacing w:val="22"/>
          <w:vertAlign w:val="baseline"/>
        </w:rPr>
        <w:t> </w:t>
      </w:r>
      <w:r>
        <w:rPr>
          <w:vertAlign w:val="baseline"/>
        </w:rPr>
        <w:t>trust).</w:t>
      </w:r>
      <w:r>
        <w:rPr>
          <w:spacing w:val="22"/>
          <w:vertAlign w:val="baseline"/>
        </w:rPr>
        <w:t> </w:t>
      </w:r>
      <w:r>
        <w:rPr>
          <w:vertAlign w:val="baseline"/>
        </w:rPr>
        <w:t>This</w:t>
      </w:r>
      <w:r>
        <w:rPr>
          <w:spacing w:val="22"/>
          <w:vertAlign w:val="baseline"/>
        </w:rPr>
        <w:t> </w:t>
      </w:r>
      <w:r>
        <w:rPr>
          <w:vertAlign w:val="baseline"/>
        </w:rPr>
        <w:t>was</w:t>
      </w:r>
      <w:r>
        <w:rPr>
          <w:spacing w:val="22"/>
          <w:vertAlign w:val="baseline"/>
        </w:rPr>
        <w:t> </w:t>
      </w:r>
      <w:r>
        <w:rPr>
          <w:vertAlign w:val="baseline"/>
        </w:rPr>
        <w:t>the</w:t>
      </w:r>
      <w:r>
        <w:rPr>
          <w:spacing w:val="22"/>
          <w:vertAlign w:val="baseline"/>
        </w:rPr>
        <w:t> </w:t>
      </w:r>
      <w:r>
        <w:rPr>
          <w:vertAlign w:val="baseline"/>
        </w:rPr>
        <w:t>issue</w:t>
      </w:r>
      <w:r>
        <w:rPr>
          <w:spacing w:val="22"/>
          <w:vertAlign w:val="baseline"/>
        </w:rPr>
        <w:t> </w:t>
      </w:r>
      <w:r>
        <w:rPr>
          <w:vertAlign w:val="baseline"/>
        </w:rPr>
        <w:t>that</w:t>
      </w:r>
      <w:r>
        <w:rPr>
          <w:spacing w:val="22"/>
          <w:vertAlign w:val="baseline"/>
        </w:rPr>
        <w:t> </w:t>
      </w:r>
      <w:r>
        <w:rPr>
          <w:vertAlign w:val="baseline"/>
        </w:rPr>
        <w:t>was</w:t>
      </w:r>
      <w:r>
        <w:rPr>
          <w:spacing w:val="22"/>
          <w:vertAlign w:val="baseline"/>
        </w:rPr>
        <w:t> </w:t>
      </w:r>
      <w:r>
        <w:rPr>
          <w:vertAlign w:val="baseline"/>
        </w:rPr>
        <w:t>before</w:t>
      </w:r>
      <w:r>
        <w:rPr>
          <w:spacing w:val="22"/>
          <w:vertAlign w:val="baseline"/>
        </w:rPr>
        <w:t> </w:t>
      </w:r>
      <w:r>
        <w:rPr>
          <w:spacing w:val="-5"/>
          <w:vertAlign w:val="baseline"/>
        </w:rPr>
        <w:t>the</w:t>
      </w:r>
    </w:p>
    <w:p>
      <w:pPr>
        <w:pStyle w:val="BodyText"/>
        <w:spacing w:line="235" w:lineRule="auto" w:before="119"/>
        <w:ind w:left="164" w:right="167"/>
        <w:jc w:val="both"/>
      </w:pPr>
      <w:r>
        <w:rPr/>
        <w:t>court</w:t>
      </w:r>
      <w:r>
        <w:rPr>
          <w:spacing w:val="-2"/>
        </w:rPr>
        <w:t> </w:t>
      </w:r>
      <w:r>
        <w:rPr/>
        <w:t>in</w:t>
      </w:r>
      <w:r>
        <w:rPr>
          <w:spacing w:val="-2"/>
        </w:rPr>
        <w:t> </w:t>
      </w:r>
      <w:r>
        <w:rPr>
          <w:rFonts w:ascii="Arial" w:hAnsi="Arial"/>
          <w:i/>
        </w:rPr>
        <w:t>Tribe</w:t>
      </w:r>
      <w:r>
        <w:rPr>
          <w:rFonts w:ascii="Arial" w:hAnsi="Arial"/>
          <w:i/>
          <w:spacing w:val="-2"/>
        </w:rPr>
        <w:t> </w:t>
      </w:r>
      <w:r>
        <w:rPr>
          <w:rFonts w:ascii="Arial" w:hAnsi="Arial"/>
          <w:i/>
        </w:rPr>
        <w:t>v</w:t>
      </w:r>
      <w:r>
        <w:rPr>
          <w:rFonts w:ascii="Arial" w:hAnsi="Arial"/>
          <w:i/>
          <w:spacing w:val="-2"/>
        </w:rPr>
        <w:t> </w:t>
      </w:r>
      <w:r>
        <w:rPr>
          <w:rFonts w:ascii="Arial" w:hAnsi="Arial"/>
          <w:i/>
        </w:rPr>
        <w:t>Tribe</w:t>
      </w:r>
      <w:r>
        <w:rPr/>
        <w:t>.</w:t>
      </w:r>
      <w:r>
        <w:rPr>
          <w:spacing w:val="-2"/>
        </w:rPr>
        <w:t> </w:t>
      </w:r>
      <w:r>
        <w:rPr>
          <w:color w:val="005DA1"/>
          <w:u w:val="single" w:color="005DA1"/>
          <w:vertAlign w:val="superscript"/>
        </w:rPr>
        <w:t>1241</w:t>
      </w:r>
      <w:r>
        <w:rPr>
          <w:color w:val="005DA1"/>
          <w:spacing w:val="80"/>
          <w:vertAlign w:val="baseline"/>
        </w:rPr>
        <w:t> </w:t>
      </w:r>
      <w:r>
        <w:rPr>
          <w:color w:val="005DA1"/>
          <w:spacing w:val="2"/>
          <w:position w:val="-2"/>
          <w:vertAlign w:val="baseline"/>
        </w:rPr>
        <w:drawing>
          <wp:inline distT="0" distB="0" distL="0" distR="0">
            <wp:extent cx="107988" cy="107988"/>
            <wp:effectExtent l="0" t="0" r="0" b="0"/>
            <wp:docPr id="417" name="Image 417"/>
            <wp:cNvGraphicFramePr>
              <a:graphicFrameLocks/>
            </wp:cNvGraphicFramePr>
            <a:graphic>
              <a:graphicData uri="http://schemas.openxmlformats.org/drawingml/2006/picture">
                <pic:pic>
                  <pic:nvPicPr>
                    <pic:cNvPr id="417" name="Image 417"/>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
          <w:position w:val="-2"/>
          <w:vertAlign w:val="baseline"/>
        </w:rPr>
      </w:r>
      <w:r>
        <w:rPr>
          <w:rFonts w:ascii="Times New Roman" w:hAnsi="Times New Roman"/>
          <w:color w:val="005DA1"/>
          <w:spacing w:val="2"/>
          <w:vertAlign w:val="baseline"/>
        </w:rPr>
        <w:t> </w:t>
      </w:r>
      <w:r>
        <w:rPr>
          <w:vertAlign w:val="baseline"/>
        </w:rPr>
        <w:t>In</w:t>
      </w:r>
      <w:r>
        <w:rPr>
          <w:spacing w:val="-2"/>
          <w:vertAlign w:val="baseline"/>
        </w:rPr>
        <w:t> </w:t>
      </w:r>
      <w:r>
        <w:rPr>
          <w:vertAlign w:val="baseline"/>
        </w:rPr>
        <w:t>that</w:t>
      </w:r>
      <w:r>
        <w:rPr>
          <w:spacing w:val="-2"/>
          <w:vertAlign w:val="baseline"/>
        </w:rPr>
        <w:t> </w:t>
      </w:r>
      <w:r>
        <w:rPr>
          <w:vertAlign w:val="baseline"/>
        </w:rPr>
        <w:t>case,</w:t>
      </w:r>
      <w:r>
        <w:rPr>
          <w:spacing w:val="-2"/>
          <w:vertAlign w:val="baseline"/>
        </w:rPr>
        <w:t> </w:t>
      </w:r>
      <w:r>
        <w:rPr>
          <w:vertAlign w:val="baseline"/>
        </w:rPr>
        <w:t>a</w:t>
      </w:r>
      <w:r>
        <w:rPr>
          <w:spacing w:val="-2"/>
          <w:vertAlign w:val="baseline"/>
        </w:rPr>
        <w:t> </w:t>
      </w:r>
      <w:r>
        <w:rPr>
          <w:vertAlign w:val="baseline"/>
        </w:rPr>
        <w:t>father</w:t>
      </w:r>
      <w:r>
        <w:rPr>
          <w:spacing w:val="-2"/>
          <w:vertAlign w:val="baseline"/>
        </w:rPr>
        <w:t> </w:t>
      </w:r>
      <w:r>
        <w:rPr>
          <w:vertAlign w:val="baseline"/>
        </w:rPr>
        <w:t>transferred</w:t>
      </w:r>
      <w:r>
        <w:rPr>
          <w:spacing w:val="-2"/>
          <w:vertAlign w:val="baseline"/>
        </w:rPr>
        <w:t> </w:t>
      </w:r>
      <w:r>
        <w:rPr>
          <w:vertAlign w:val="baseline"/>
        </w:rPr>
        <w:t>to</w:t>
      </w:r>
      <w:r>
        <w:rPr>
          <w:spacing w:val="-2"/>
          <w:vertAlign w:val="baseline"/>
        </w:rPr>
        <w:t> </w:t>
      </w:r>
      <w:r>
        <w:rPr>
          <w:vertAlign w:val="baseline"/>
        </w:rPr>
        <w:t>his</w:t>
      </w:r>
      <w:r>
        <w:rPr>
          <w:spacing w:val="-2"/>
          <w:vertAlign w:val="baseline"/>
        </w:rPr>
        <w:t> </w:t>
      </w:r>
      <w:r>
        <w:rPr>
          <w:vertAlign w:val="baseline"/>
        </w:rPr>
        <w:t>son</w:t>
      </w:r>
      <w:r>
        <w:rPr>
          <w:spacing w:val="-2"/>
          <w:vertAlign w:val="baseline"/>
        </w:rPr>
        <w:t> </w:t>
      </w:r>
      <w:r>
        <w:rPr>
          <w:vertAlign w:val="baseline"/>
        </w:rPr>
        <w:t>shares</w:t>
      </w:r>
      <w:r>
        <w:rPr>
          <w:spacing w:val="-2"/>
          <w:vertAlign w:val="baseline"/>
        </w:rPr>
        <w:t> </w:t>
      </w:r>
      <w:r>
        <w:rPr>
          <w:vertAlign w:val="baseline"/>
        </w:rPr>
        <w:t>in</w:t>
      </w:r>
      <w:r>
        <w:rPr>
          <w:spacing w:val="-2"/>
          <w:vertAlign w:val="baseline"/>
        </w:rPr>
        <w:t> </w:t>
      </w:r>
      <w:r>
        <w:rPr>
          <w:vertAlign w:val="baseline"/>
        </w:rPr>
        <w:t>a</w:t>
      </w:r>
      <w:r>
        <w:rPr>
          <w:spacing w:val="-2"/>
          <w:vertAlign w:val="baseline"/>
        </w:rPr>
        <w:t> </w:t>
      </w:r>
      <w:r>
        <w:rPr>
          <w:vertAlign w:val="baseline"/>
        </w:rPr>
        <w:t>company</w:t>
      </w:r>
      <w:r>
        <w:rPr>
          <w:spacing w:val="-2"/>
          <w:vertAlign w:val="baseline"/>
        </w:rPr>
        <w:t> </w:t>
      </w:r>
      <w:r>
        <w:rPr>
          <w:vertAlign w:val="baseline"/>
        </w:rPr>
        <w:t>in</w:t>
      </w:r>
      <w:r>
        <w:rPr>
          <w:spacing w:val="-2"/>
          <w:vertAlign w:val="baseline"/>
        </w:rPr>
        <w:t> </w:t>
      </w:r>
      <w:r>
        <w:rPr>
          <w:vertAlign w:val="baseline"/>
        </w:rPr>
        <w:t>order to protect them against the possible claims of his creditors, the shares to be held by his son on trust for him until he had settled the claims. Eventually, he settled with his creditors and sought to recover the shares from his son who refused to re-transfer them. The court held that the father could </w:t>
      </w:r>
      <w:r>
        <w:rPr>
          <w:vertAlign w:val="baseline"/>
        </w:rPr>
        <w:t>recover his shares. The court reasoned that provided the “illegal purpose has not been carried into effect in any way”, </w:t>
      </w:r>
      <w:r>
        <w:rPr>
          <w:color w:val="005DA1"/>
          <w:u w:val="single" w:color="005DA1"/>
          <w:vertAlign w:val="superscript"/>
        </w:rPr>
        <w:t>1242</w:t>
      </w:r>
      <w:r>
        <w:rPr>
          <w:color w:val="005DA1"/>
          <w:vertAlign w:val="baseline"/>
        </w:rPr>
        <w:t> </w:t>
      </w:r>
      <w:r>
        <w:rPr>
          <w:vertAlign w:val="baseline"/>
        </w:rPr>
        <w:t>the father could recover his shares on the grounds that he did not intend to confer the beneficial interest on the son and therefore the presumption of advancement would be successfully rebutted. On the facts of the case the court held that as the illegal purpose had not been carried into effect since no deception had been practised on the father’s creditors, the father could recover the shares. This decision extends, in a way that is unacceptable, the principles on the right of withdrawal with respect to illegal contracts, in that it enables the transferor of property to recover it where the illegal purpose for which it was transferred in the first place is no longer needed to protect the transferor’s interests. </w:t>
      </w:r>
      <w:r>
        <w:rPr>
          <w:color w:val="005DA1"/>
          <w:u w:val="single" w:color="005DA1"/>
          <w:vertAlign w:val="superscript"/>
        </w:rPr>
        <w:t>1243</w:t>
      </w:r>
      <w:r>
        <w:rPr>
          <w:color w:val="005DA1"/>
          <w:vertAlign w:val="baseline"/>
        </w:rPr>
        <w:t> </w:t>
      </w:r>
      <w:r>
        <w:rPr>
          <w:vertAlign w:val="baseline"/>
        </w:rPr>
        <w:t>Millett L.J. considered that the policy underlying the locus poenitentiae was the discouragement of fraud and therefore it necessarily also encouraged “withdrawal from a proposed fraud before it is implemented”. </w:t>
      </w:r>
      <w:r>
        <w:rPr>
          <w:color w:val="005DA1"/>
          <w:u w:val="single" w:color="005DA1"/>
          <w:vertAlign w:val="superscript"/>
        </w:rPr>
        <w:t>1244</w:t>
      </w:r>
      <w:r>
        <w:rPr>
          <w:color w:val="005DA1"/>
          <w:vertAlign w:val="baseline"/>
        </w:rPr>
        <w:t> </w:t>
      </w:r>
      <w:r>
        <w:rPr>
          <w:vertAlign w:val="baseline"/>
        </w:rPr>
        <w:t>However, Millett L.J. recognised that in </w:t>
      </w:r>
      <w:r>
        <w:rPr>
          <w:rFonts w:ascii="Arial" w:hAnsi="Arial"/>
          <w:i/>
          <w:vertAlign w:val="baseline"/>
        </w:rPr>
        <w:t>Tribe v Tribe </w:t>
      </w:r>
      <w:r>
        <w:rPr>
          <w:vertAlign w:val="baseline"/>
        </w:rPr>
        <w:t>recovery by the father would not be necessary to encourage withdrawal since the reason for the withdrawal was not a change of mind but simply that it was no longer needed. </w:t>
      </w:r>
      <w:r>
        <w:rPr>
          <w:color w:val="005DA1"/>
          <w:u w:val="single" w:color="005DA1"/>
          <w:vertAlign w:val="superscript"/>
        </w:rPr>
        <w:t>1245</w:t>
      </w:r>
      <w:r>
        <w:rPr>
          <w:color w:val="005DA1"/>
          <w:vertAlign w:val="baseline"/>
        </w:rPr>
        <w:t> </w:t>
      </w:r>
      <w:r>
        <w:rPr>
          <w:vertAlign w:val="baseline"/>
        </w:rPr>
        <w:t>This, rather than discouraging illegal contracts, produces the opposite effect since the transferor of property has nothing to lose and everything to gain by entering into the illegal transaction. On these grounds,</w:t>
      </w:r>
      <w:r>
        <w:rPr>
          <w:spacing w:val="-1"/>
          <w:vertAlign w:val="baseline"/>
        </w:rPr>
        <w:t> </w:t>
      </w:r>
      <w:r>
        <w:rPr>
          <w:rFonts w:ascii="Arial" w:hAnsi="Arial"/>
          <w:i/>
          <w:vertAlign w:val="baseline"/>
        </w:rPr>
        <w:t>Tribe v Tribe </w:t>
      </w:r>
      <w:r>
        <w:rPr>
          <w:vertAlign w:val="baseline"/>
        </w:rPr>
        <w:t>should be viewed as an extreme, if not wrong, application of the locus poenitentiae rule.</w:t>
      </w:r>
    </w:p>
    <w:p>
      <w:pPr>
        <w:pStyle w:val="BodyText"/>
        <w:spacing w:before="73"/>
      </w:pPr>
    </w:p>
    <w:p>
      <w:pPr>
        <w:pStyle w:val="Heading2"/>
        <w:spacing w:before="1"/>
      </w:pPr>
      <w:r>
        <w:rPr/>
        <w:t>16-</w:t>
      </w:r>
      <w:r>
        <w:rPr>
          <w:spacing w:val="-5"/>
        </w:rPr>
        <w:t>200</w:t>
      </w:r>
    </w:p>
    <w:p>
      <w:pPr>
        <w:pStyle w:val="BodyText"/>
        <w:spacing w:line="235" w:lineRule="auto" w:before="202"/>
        <w:ind w:left="165" w:right="167"/>
        <w:jc w:val="both"/>
      </w:pPr>
      <w:r>
        <w:rPr/>
        <w:t>The approach in </w:t>
      </w:r>
      <w:r>
        <w:rPr>
          <w:rFonts w:ascii="Arial"/>
          <w:i/>
        </w:rPr>
        <w:t>Tinsley v Milligan</w:t>
      </w:r>
      <w:r>
        <w:rPr/>
        <w:t>, depending as it does on proprietary concepts, was not followed in the important decision of the High Court of Australia, </w:t>
      </w:r>
      <w:r>
        <w:rPr>
          <w:rFonts w:ascii="Arial"/>
          <w:i/>
        </w:rPr>
        <w:t>Nelson v Nelson</w:t>
      </w:r>
      <w:r>
        <w:rPr/>
        <w:t>. </w:t>
      </w:r>
      <w:r>
        <w:rPr>
          <w:color w:val="005DA1"/>
          <w:u w:val="single" w:color="005DA1"/>
          <w:vertAlign w:val="superscript"/>
        </w:rPr>
        <w:t>1246</w:t>
      </w:r>
      <w:r>
        <w:rPr>
          <w:color w:val="005DA1"/>
          <w:vertAlign w:val="baseline"/>
        </w:rPr>
        <w:t> </w:t>
      </w:r>
      <w:r>
        <w:rPr>
          <w:vertAlign w:val="baseline"/>
        </w:rPr>
        <w:t>It is not possible to do justice to the subtlety and scholarship of this judgment. </w:t>
      </w:r>
      <w:r>
        <w:rPr>
          <w:rFonts w:ascii="Arial"/>
          <w:i/>
          <w:vertAlign w:val="baseline"/>
        </w:rPr>
        <w:t>Nelson v Nelson </w:t>
      </w:r>
      <w:r>
        <w:rPr>
          <w:vertAlign w:val="baseline"/>
        </w:rPr>
        <w:t>involved a contract </w:t>
      </w:r>
      <w:r>
        <w:rPr>
          <w:vertAlign w:val="baseline"/>
        </w:rPr>
        <w:t>designed to acquire for the transferor of property under the contract a statutory benefit to which she would not have been entitled had the transfer not been effected. Thus it was a situation on all fours with </w:t>
      </w:r>
      <w:r>
        <w:rPr>
          <w:rFonts w:ascii="Arial"/>
          <w:i/>
          <w:vertAlign w:val="baseline"/>
        </w:rPr>
        <w:t>Tinsley v Milligan</w:t>
      </w:r>
      <w:r>
        <w:rPr>
          <w:vertAlign w:val="baseline"/>
        </w:rPr>
        <w:t>. Rather than adopt the proprietary based reasoning of </w:t>
      </w:r>
      <w:r>
        <w:rPr>
          <w:rFonts w:ascii="Arial"/>
          <w:i/>
          <w:vertAlign w:val="baseline"/>
        </w:rPr>
        <w:t>Tinsley v Milligan</w:t>
      </w:r>
      <w:r>
        <w:rPr>
          <w:vertAlign w:val="baseline"/>
        </w:rPr>
        <w:t>, the approach of the High Court was to determine whether the statutory rule which rendered the contract illegal precluded relief and the court held that it did not. The court cited with approval the views of an American author to the effect:</w:t>
      </w:r>
    </w:p>
    <w:p>
      <w:pPr>
        <w:pStyle w:val="BodyText"/>
      </w:pPr>
    </w:p>
    <w:p>
      <w:pPr>
        <w:pStyle w:val="BodyText"/>
        <w:spacing w:before="123"/>
      </w:pPr>
    </w:p>
    <w:p>
      <w:pPr>
        <w:pStyle w:val="BodyText"/>
        <w:spacing w:line="235" w:lineRule="auto"/>
        <w:ind w:left="1245"/>
      </w:pPr>
      <w:r>
        <w:rPr/>
        <w:t>“…</w:t>
      </w:r>
      <w:r>
        <w:rPr>
          <w:spacing w:val="40"/>
        </w:rPr>
        <w:t> </w:t>
      </w:r>
      <w:r>
        <w:rPr/>
        <w:t>if</w:t>
      </w:r>
      <w:r>
        <w:rPr>
          <w:spacing w:val="40"/>
        </w:rPr>
        <w:t> </w:t>
      </w:r>
      <w:r>
        <w:rPr/>
        <w:t>illegality</w:t>
      </w:r>
      <w:r>
        <w:rPr>
          <w:spacing w:val="40"/>
        </w:rPr>
        <w:t> </w:t>
      </w:r>
      <w:r>
        <w:rPr/>
        <w:t>consists</w:t>
      </w:r>
      <w:r>
        <w:rPr>
          <w:spacing w:val="40"/>
        </w:rPr>
        <w:t> </w:t>
      </w:r>
      <w:r>
        <w:rPr/>
        <w:t>of</w:t>
      </w:r>
      <w:r>
        <w:rPr>
          <w:spacing w:val="40"/>
        </w:rPr>
        <w:t> </w:t>
      </w:r>
      <w:r>
        <w:rPr/>
        <w:t>the</w:t>
      </w:r>
      <w:r>
        <w:rPr>
          <w:spacing w:val="40"/>
        </w:rPr>
        <w:t> </w:t>
      </w:r>
      <w:r>
        <w:rPr/>
        <w:t>violation</w:t>
      </w:r>
      <w:r>
        <w:rPr>
          <w:spacing w:val="40"/>
        </w:rPr>
        <w:t> </w:t>
      </w:r>
      <w:r>
        <w:rPr/>
        <w:t>of</w:t>
      </w:r>
      <w:r>
        <w:rPr>
          <w:spacing w:val="40"/>
        </w:rPr>
        <w:t> </w:t>
      </w:r>
      <w:r>
        <w:rPr/>
        <w:t>a</w:t>
      </w:r>
      <w:r>
        <w:rPr>
          <w:spacing w:val="40"/>
        </w:rPr>
        <w:t> </w:t>
      </w:r>
      <w:r>
        <w:rPr/>
        <w:t>statute,</w:t>
      </w:r>
      <w:r>
        <w:rPr>
          <w:spacing w:val="40"/>
        </w:rPr>
        <w:t> </w:t>
      </w:r>
      <w:r>
        <w:rPr/>
        <w:t>courts</w:t>
      </w:r>
      <w:r>
        <w:rPr>
          <w:spacing w:val="40"/>
        </w:rPr>
        <w:t> </w:t>
      </w:r>
      <w:r>
        <w:rPr/>
        <w:t>will</w:t>
      </w:r>
      <w:r>
        <w:rPr>
          <w:spacing w:val="40"/>
        </w:rPr>
        <w:t> </w:t>
      </w:r>
      <w:r>
        <w:rPr/>
        <w:t>give</w:t>
      </w:r>
      <w:r>
        <w:rPr>
          <w:spacing w:val="40"/>
        </w:rPr>
        <w:t> </w:t>
      </w:r>
      <w:r>
        <w:rPr/>
        <w:t>or</w:t>
      </w:r>
      <w:r>
        <w:rPr>
          <w:spacing w:val="40"/>
        </w:rPr>
        <w:t> </w:t>
      </w:r>
      <w:r>
        <w:rPr/>
        <w:t>refuse</w:t>
      </w:r>
      <w:r>
        <w:rPr>
          <w:spacing w:val="40"/>
        </w:rPr>
        <w:t> </w:t>
      </w:r>
      <w:r>
        <w:rPr/>
        <w:t>relief</w:t>
      </w:r>
      <w:r>
        <w:rPr>
          <w:spacing w:val="40"/>
        </w:rPr>
        <w:t> </w:t>
      </w:r>
      <w:r>
        <w:rPr/>
        <w:t>depending upon the fundamental purpose of the statute.” </w:t>
      </w:r>
      <w:r>
        <w:rPr>
          <w:color w:val="005DA1"/>
          <w:u w:val="single" w:color="005DA1"/>
          <w:vertAlign w:val="superscript"/>
        </w:rPr>
        <w:t>1247</w:t>
      </w:r>
    </w:p>
    <w:p>
      <w:pPr>
        <w:pStyle w:val="BodyText"/>
        <w:spacing w:before="116"/>
      </w:pPr>
    </w:p>
    <w:p>
      <w:pPr>
        <w:pStyle w:val="BodyText"/>
        <w:spacing w:line="235" w:lineRule="auto" w:before="1"/>
        <w:ind w:left="165" w:right="167"/>
        <w:jc w:val="both"/>
      </w:pPr>
      <w:r>
        <w:rPr/>
        <w:t>The majority also held that in granting relief the court could do it on terms; such a power enables the harshness of the illegality doctrine to be tempered in appropriate circumstances.</w:t>
      </w:r>
    </w:p>
    <w:p>
      <w:pPr>
        <w:pStyle w:val="BodyText"/>
        <w:spacing w:before="80"/>
      </w:pPr>
    </w:p>
    <w:p>
      <w:pPr>
        <w:pStyle w:val="Heading2"/>
      </w:pPr>
      <w:r>
        <w:rPr/>
        <w:t>16-</w:t>
      </w:r>
      <w:r>
        <w:rPr>
          <w:spacing w:val="-5"/>
        </w:rPr>
        <w:t>201</w:t>
      </w:r>
    </w:p>
    <w:p>
      <w:pPr>
        <w:pStyle w:val="BodyText"/>
        <w:spacing w:line="235" w:lineRule="auto" w:before="203"/>
        <w:ind w:left="164" w:right="167"/>
        <w:jc w:val="both"/>
      </w:pPr>
      <w:r>
        <w:rPr/>
        <w:t>The </w:t>
      </w:r>
      <w:r>
        <w:rPr>
          <w:rFonts w:ascii="Arial"/>
          <w:i/>
        </w:rPr>
        <w:t>Bowmakers </w:t>
      </w:r>
      <w:r>
        <w:rPr/>
        <w:t>principle can, as with the illegality doctrine in general, operate in a capricious way. The capriciousness of its operation was trenchantly criticised in the Australian Higher Court </w:t>
      </w:r>
      <w:r>
        <w:rPr/>
        <w:t>decision, </w:t>
      </w:r>
      <w:r>
        <w:rPr>
          <w:rFonts w:ascii="Arial"/>
          <w:i/>
        </w:rPr>
        <w:t>Nelson v Nelson </w:t>
      </w:r>
      <w:r>
        <w:rPr>
          <w:color w:val="005DA1"/>
          <w:u w:val="single" w:color="005DA1"/>
          <w:vertAlign w:val="superscript"/>
        </w:rPr>
        <w:t>1248</w:t>
      </w:r>
      <w:r>
        <w:rPr>
          <w:vertAlign w:val="baseline"/>
        </w:rPr>
        <w:t>:</w:t>
      </w:r>
    </w:p>
    <w:p>
      <w:pPr>
        <w:pStyle w:val="BodyText"/>
      </w:pPr>
    </w:p>
    <w:p>
      <w:pPr>
        <w:pStyle w:val="BodyText"/>
        <w:spacing w:before="125"/>
      </w:pPr>
    </w:p>
    <w:p>
      <w:pPr>
        <w:pStyle w:val="BodyText"/>
        <w:spacing w:line="235" w:lineRule="auto"/>
        <w:ind w:left="1245"/>
      </w:pPr>
      <w:r>
        <w:rPr/>
        <w:t>“The </w:t>
      </w:r>
      <w:r>
        <w:rPr>
          <w:rFonts w:ascii="Arial" w:hAnsi="Arial"/>
          <w:i/>
        </w:rPr>
        <w:t>Bowmakers </w:t>
      </w:r>
      <w:r>
        <w:rPr/>
        <w:t>rule has no regard to the legal and equitable rights of the parties, the</w:t>
      </w:r>
      <w:r>
        <w:rPr>
          <w:spacing w:val="80"/>
          <w:w w:val="150"/>
        </w:rPr>
        <w:t> </w:t>
      </w:r>
      <w:r>
        <w:rPr/>
        <w:t>merits</w:t>
      </w:r>
      <w:r>
        <w:rPr>
          <w:spacing w:val="16"/>
        </w:rPr>
        <w:t> </w:t>
      </w:r>
      <w:r>
        <w:rPr/>
        <w:t>of</w:t>
      </w:r>
      <w:r>
        <w:rPr>
          <w:spacing w:val="16"/>
        </w:rPr>
        <w:t> </w:t>
      </w:r>
      <w:r>
        <w:rPr/>
        <w:t>the</w:t>
      </w:r>
      <w:r>
        <w:rPr>
          <w:spacing w:val="16"/>
        </w:rPr>
        <w:t> </w:t>
      </w:r>
      <w:r>
        <w:rPr/>
        <w:t>case,</w:t>
      </w:r>
      <w:r>
        <w:rPr>
          <w:spacing w:val="16"/>
        </w:rPr>
        <w:t> </w:t>
      </w:r>
      <w:r>
        <w:rPr/>
        <w:t>the</w:t>
      </w:r>
      <w:r>
        <w:rPr>
          <w:spacing w:val="16"/>
        </w:rPr>
        <w:t> </w:t>
      </w:r>
      <w:r>
        <w:rPr/>
        <w:t>effect</w:t>
      </w:r>
      <w:r>
        <w:rPr>
          <w:spacing w:val="16"/>
        </w:rPr>
        <w:t> </w:t>
      </w:r>
      <w:r>
        <w:rPr/>
        <w:t>of</w:t>
      </w:r>
      <w:r>
        <w:rPr>
          <w:spacing w:val="16"/>
        </w:rPr>
        <w:t> </w:t>
      </w:r>
      <w:r>
        <w:rPr/>
        <w:t>the</w:t>
      </w:r>
      <w:r>
        <w:rPr>
          <w:spacing w:val="16"/>
        </w:rPr>
        <w:t> </w:t>
      </w:r>
      <w:r>
        <w:rPr/>
        <w:t>transaction</w:t>
      </w:r>
      <w:r>
        <w:rPr>
          <w:spacing w:val="16"/>
        </w:rPr>
        <w:t> </w:t>
      </w:r>
      <w:r>
        <w:rPr/>
        <w:t>in</w:t>
      </w:r>
      <w:r>
        <w:rPr>
          <w:spacing w:val="16"/>
        </w:rPr>
        <w:t> </w:t>
      </w:r>
      <w:r>
        <w:rPr/>
        <w:t>undermining</w:t>
      </w:r>
      <w:r>
        <w:rPr>
          <w:spacing w:val="16"/>
        </w:rPr>
        <w:t> </w:t>
      </w:r>
      <w:r>
        <w:rPr/>
        <w:t>the</w:t>
      </w:r>
      <w:r>
        <w:rPr>
          <w:spacing w:val="16"/>
        </w:rPr>
        <w:t> </w:t>
      </w:r>
      <w:r>
        <w:rPr/>
        <w:t>policy</w:t>
      </w:r>
      <w:r>
        <w:rPr>
          <w:spacing w:val="16"/>
        </w:rPr>
        <w:t> </w:t>
      </w:r>
      <w:r>
        <w:rPr/>
        <w:t>of</w:t>
      </w:r>
      <w:r>
        <w:rPr>
          <w:spacing w:val="16"/>
        </w:rPr>
        <w:t> </w:t>
      </w:r>
      <w:r>
        <w:rPr/>
        <w:t>the</w:t>
      </w:r>
      <w:r>
        <w:rPr>
          <w:spacing w:val="16"/>
        </w:rPr>
        <w:t> </w:t>
      </w:r>
      <w:r>
        <w:rPr>
          <w:spacing w:val="-2"/>
        </w:rPr>
        <w:t>relevant</w:t>
      </w:r>
    </w:p>
    <w:p>
      <w:pPr>
        <w:pStyle w:val="BodyText"/>
        <w:spacing w:after="0" w:line="235" w:lineRule="auto"/>
        <w:sectPr>
          <w:pgSz w:w="11900" w:h="16840"/>
          <w:pgMar w:header="971" w:footer="0" w:top="1300" w:bottom="280" w:left="1275" w:right="1275"/>
        </w:sectPr>
      </w:pPr>
    </w:p>
    <w:p>
      <w:pPr>
        <w:pStyle w:val="BodyText"/>
        <w:spacing w:line="235" w:lineRule="auto" w:before="170"/>
        <w:ind w:left="1245" w:right="167"/>
        <w:jc w:val="both"/>
      </w:pPr>
      <w:r>
        <w:rPr/>
        <w:t>legislation or the question whether the sanctions imposed by the legislation </w:t>
      </w:r>
      <w:r>
        <w:rPr/>
        <w:t>sufficiently protect the purpose of the legislation. Regard is had only to the procedural issue; and it is that issue and not the policy of the legislation or the merits of the parties which</w:t>
      </w:r>
      <w:r>
        <w:rPr>
          <w:spacing w:val="40"/>
        </w:rPr>
        <w:t> </w:t>
      </w:r>
      <w:r>
        <w:rPr/>
        <w:t>determines the outcome. Basing the grant of legal remedies on an essentially procedural criterion which has nothing to do with the equitable positions of the parties or the policy of the legislation is unsatisfactory, particularly when implementing a doctrine that is founded on public policy.”</w:t>
      </w:r>
    </w:p>
    <w:p>
      <w:pPr>
        <w:pStyle w:val="BodyText"/>
      </w:pPr>
    </w:p>
    <w:p>
      <w:pPr>
        <w:pStyle w:val="BodyText"/>
      </w:pPr>
    </w:p>
    <w:p>
      <w:pPr>
        <w:pStyle w:val="BodyText"/>
        <w:spacing w:before="153"/>
      </w:pPr>
    </w:p>
    <w:p>
      <w:pPr>
        <w:spacing w:before="0"/>
        <w:ind w:left="165" w:right="0" w:firstLine="0"/>
        <w:jc w:val="left"/>
        <w:rPr>
          <w:rFonts w:ascii="Arial"/>
          <w:b/>
          <w:sz w:val="18"/>
        </w:rPr>
      </w:pPr>
      <w:r>
        <w:rPr>
          <w:rFonts w:ascii="Arial"/>
          <w:b/>
          <w:sz w:val="18"/>
        </w:rPr>
        <w:t>Class-protecting </w:t>
      </w:r>
      <w:r>
        <w:rPr>
          <w:rFonts w:ascii="Arial"/>
          <w:b/>
          <w:spacing w:val="-2"/>
          <w:sz w:val="18"/>
        </w:rPr>
        <w:t>statutes</w:t>
      </w:r>
    </w:p>
    <w:p>
      <w:pPr>
        <w:pStyle w:val="BodyText"/>
        <w:spacing w:before="41"/>
        <w:rPr>
          <w:rFonts w:ascii="Arial"/>
          <w:b/>
          <w:sz w:val="18"/>
        </w:rPr>
      </w:pPr>
    </w:p>
    <w:p>
      <w:pPr>
        <w:pStyle w:val="Heading2"/>
      </w:pPr>
      <w:r>
        <w:rPr/>
        <w:t>16-</w:t>
      </w:r>
      <w:r>
        <w:rPr>
          <w:spacing w:val="-5"/>
        </w:rPr>
        <w:t>202</w:t>
      </w:r>
    </w:p>
    <w:p>
      <w:pPr>
        <w:pStyle w:val="BodyText"/>
        <w:spacing w:before="209"/>
        <w:rPr>
          <w:rFonts w:ascii="Arial"/>
          <w:b/>
        </w:rPr>
      </w:pPr>
    </w:p>
    <w:p>
      <w:pPr>
        <w:pStyle w:val="BodyText"/>
        <w:ind w:left="165"/>
        <w:jc w:val="both"/>
      </w:pPr>
      <w:r>
        <w:rPr>
          <w:position w:val="-2"/>
        </w:rPr>
        <w:drawing>
          <wp:inline distT="0" distB="0" distL="0" distR="0">
            <wp:extent cx="107988" cy="107988"/>
            <wp:effectExtent l="0" t="0" r="0" b="0"/>
            <wp:docPr id="418" name="Image 418"/>
            <wp:cNvGraphicFramePr>
              <a:graphicFrameLocks/>
            </wp:cNvGraphicFramePr>
            <a:graphic>
              <a:graphicData uri="http://schemas.openxmlformats.org/drawingml/2006/picture">
                <pic:pic>
                  <pic:nvPicPr>
                    <pic:cNvPr id="418" name="Image 418"/>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17"/>
        </w:rPr>
        <w:t> </w:t>
      </w:r>
      <w:r>
        <w:rPr/>
        <w:t>Quite</w:t>
      </w:r>
      <w:r>
        <w:rPr>
          <w:spacing w:val="12"/>
        </w:rPr>
        <w:t> </w:t>
      </w:r>
      <w:r>
        <w:rPr/>
        <w:t>apart</w:t>
      </w:r>
      <w:r>
        <w:rPr>
          <w:spacing w:val="12"/>
        </w:rPr>
        <w:t> </w:t>
      </w:r>
      <w:r>
        <w:rPr/>
        <w:t>from</w:t>
      </w:r>
      <w:r>
        <w:rPr>
          <w:spacing w:val="12"/>
        </w:rPr>
        <w:t> </w:t>
      </w:r>
      <w:r>
        <w:rPr/>
        <w:t>the</w:t>
      </w:r>
      <w:r>
        <w:rPr>
          <w:spacing w:val="12"/>
        </w:rPr>
        <w:t> </w:t>
      </w:r>
      <w:r>
        <w:rPr/>
        <w:t>decision</w:t>
      </w:r>
      <w:r>
        <w:rPr>
          <w:spacing w:val="12"/>
        </w:rPr>
        <w:t> </w:t>
      </w:r>
      <w:r>
        <w:rPr/>
        <w:t>in</w:t>
      </w:r>
      <w:r>
        <w:rPr>
          <w:spacing w:val="11"/>
        </w:rPr>
        <w:t> </w:t>
      </w:r>
      <w:r>
        <w:rPr>
          <w:rFonts w:ascii="Arial"/>
          <w:i/>
        </w:rPr>
        <w:t>Patel</w:t>
      </w:r>
      <w:r>
        <w:rPr>
          <w:rFonts w:ascii="Arial"/>
          <w:i/>
          <w:spacing w:val="12"/>
        </w:rPr>
        <w:t> </w:t>
      </w:r>
      <w:r>
        <w:rPr>
          <w:rFonts w:ascii="Arial"/>
          <w:i/>
        </w:rPr>
        <w:t>v</w:t>
      </w:r>
      <w:r>
        <w:rPr>
          <w:rFonts w:ascii="Arial"/>
          <w:i/>
          <w:spacing w:val="12"/>
        </w:rPr>
        <w:t> </w:t>
      </w:r>
      <w:r>
        <w:rPr>
          <w:rFonts w:ascii="Arial"/>
          <w:i/>
        </w:rPr>
        <w:t>Mirza</w:t>
      </w:r>
      <w:r>
        <w:rPr/>
        <w:t>,</w:t>
      </w:r>
      <w:r>
        <w:rPr>
          <w:spacing w:val="12"/>
        </w:rPr>
        <w:t> </w:t>
      </w:r>
      <w:r>
        <w:rPr>
          <w:color w:val="005DA1"/>
          <w:u w:val="single" w:color="005DA1"/>
          <w:vertAlign w:val="superscript"/>
        </w:rPr>
        <w:t>1249</w:t>
      </w:r>
      <w:r>
        <w:rPr>
          <w:color w:val="005DA1"/>
          <w:spacing w:val="45"/>
          <w:vertAlign w:val="baseline"/>
        </w:rPr>
        <w:t>  </w:t>
      </w:r>
      <w:r>
        <w:rPr>
          <w:color w:val="005DA1"/>
          <w:spacing w:val="-19"/>
          <w:position w:val="-2"/>
          <w:vertAlign w:val="baseline"/>
        </w:rPr>
        <w:drawing>
          <wp:inline distT="0" distB="0" distL="0" distR="0">
            <wp:extent cx="107988" cy="107988"/>
            <wp:effectExtent l="0" t="0" r="0" b="0"/>
            <wp:docPr id="419" name="Image 419"/>
            <wp:cNvGraphicFramePr>
              <a:graphicFrameLocks/>
            </wp:cNvGraphicFramePr>
            <a:graphic>
              <a:graphicData uri="http://schemas.openxmlformats.org/drawingml/2006/picture">
                <pic:pic>
                  <pic:nvPicPr>
                    <pic:cNvPr id="419" name="Image 419"/>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9"/>
          <w:position w:val="-2"/>
          <w:vertAlign w:val="baseline"/>
        </w:rPr>
      </w:r>
      <w:r>
        <w:rPr>
          <w:rFonts w:ascii="Times New Roman"/>
          <w:color w:val="005DA1"/>
          <w:spacing w:val="36"/>
          <w:vertAlign w:val="baseline"/>
        </w:rPr>
        <w:t> </w:t>
      </w:r>
      <w:r>
        <w:rPr>
          <w:vertAlign w:val="baseline"/>
        </w:rPr>
        <w:t>which</w:t>
      </w:r>
      <w:r>
        <w:rPr>
          <w:spacing w:val="12"/>
          <w:vertAlign w:val="baseline"/>
        </w:rPr>
        <w:t> </w:t>
      </w:r>
      <w:r>
        <w:rPr>
          <w:vertAlign w:val="baseline"/>
        </w:rPr>
        <w:t>opens</w:t>
      </w:r>
      <w:r>
        <w:rPr>
          <w:spacing w:val="12"/>
          <w:vertAlign w:val="baseline"/>
        </w:rPr>
        <w:t> </w:t>
      </w:r>
      <w:r>
        <w:rPr>
          <w:vertAlign w:val="baseline"/>
        </w:rPr>
        <w:t>the</w:t>
      </w:r>
      <w:r>
        <w:rPr>
          <w:spacing w:val="12"/>
          <w:vertAlign w:val="baseline"/>
        </w:rPr>
        <w:t> </w:t>
      </w:r>
      <w:r>
        <w:rPr>
          <w:vertAlign w:val="baseline"/>
        </w:rPr>
        <w:t>way</w:t>
      </w:r>
      <w:r>
        <w:rPr>
          <w:spacing w:val="12"/>
          <w:vertAlign w:val="baseline"/>
        </w:rPr>
        <w:t> </w:t>
      </w:r>
      <w:r>
        <w:rPr>
          <w:vertAlign w:val="baseline"/>
        </w:rPr>
        <w:t>in</w:t>
      </w:r>
      <w:r>
        <w:rPr>
          <w:spacing w:val="12"/>
          <w:vertAlign w:val="baseline"/>
        </w:rPr>
        <w:t> </w:t>
      </w:r>
      <w:r>
        <w:rPr>
          <w:vertAlign w:val="baseline"/>
        </w:rPr>
        <w:t>most</w:t>
      </w:r>
      <w:r>
        <w:rPr>
          <w:spacing w:val="12"/>
          <w:vertAlign w:val="baseline"/>
        </w:rPr>
        <w:t> </w:t>
      </w:r>
      <w:r>
        <w:rPr>
          <w:vertAlign w:val="baseline"/>
        </w:rPr>
        <w:t>cases</w:t>
      </w:r>
      <w:r>
        <w:rPr>
          <w:spacing w:val="12"/>
          <w:vertAlign w:val="baseline"/>
        </w:rPr>
        <w:t> </w:t>
      </w:r>
      <w:r>
        <w:rPr>
          <w:vertAlign w:val="baseline"/>
        </w:rPr>
        <w:t>for</w:t>
      </w:r>
      <w:r>
        <w:rPr>
          <w:spacing w:val="12"/>
          <w:vertAlign w:val="baseline"/>
        </w:rPr>
        <w:t> </w:t>
      </w:r>
      <w:r>
        <w:rPr>
          <w:vertAlign w:val="baseline"/>
        </w:rPr>
        <w:t>the</w:t>
      </w:r>
    </w:p>
    <w:p>
      <w:pPr>
        <w:pStyle w:val="BodyText"/>
        <w:spacing w:line="235" w:lineRule="auto" w:before="119"/>
        <w:ind w:left="165" w:right="167"/>
        <w:jc w:val="both"/>
      </w:pPr>
      <w:r>
        <w:rPr/>
        <w:t>recovery of benefits conferred under a contract that is unenforceable because of illegality, </w:t>
      </w:r>
      <w:r>
        <w:rPr>
          <w:color w:val="005DA1"/>
          <w:u w:val="single" w:color="005DA1"/>
          <w:vertAlign w:val="superscript"/>
        </w:rPr>
        <w:t>1250</w:t>
      </w:r>
      <w:r>
        <w:rPr>
          <w:color w:val="005DA1"/>
          <w:spacing w:val="80"/>
          <w:vertAlign w:val="baseline"/>
        </w:rPr>
        <w:t> </w:t>
      </w:r>
      <w:r>
        <w:rPr>
          <w:color w:val="005DA1"/>
          <w:spacing w:val="18"/>
          <w:position w:val="-2"/>
          <w:vertAlign w:val="baseline"/>
        </w:rPr>
        <w:drawing>
          <wp:inline distT="0" distB="0" distL="0" distR="0">
            <wp:extent cx="107988" cy="107988"/>
            <wp:effectExtent l="0" t="0" r="0" b="0"/>
            <wp:docPr id="420" name="Image 420"/>
            <wp:cNvGraphicFramePr>
              <a:graphicFrameLocks/>
            </wp:cNvGraphicFramePr>
            <a:graphic>
              <a:graphicData uri="http://schemas.openxmlformats.org/drawingml/2006/picture">
                <pic:pic>
                  <pic:nvPicPr>
                    <pic:cNvPr id="420" name="Image 420"/>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8"/>
          <w:position w:val="-2"/>
          <w:vertAlign w:val="baseline"/>
        </w:rPr>
      </w:r>
      <w:r>
        <w:rPr>
          <w:rFonts w:ascii="Times New Roman"/>
          <w:color w:val="005DA1"/>
          <w:spacing w:val="-9"/>
          <w:vertAlign w:val="baseline"/>
        </w:rPr>
        <w:t> </w:t>
      </w:r>
      <w:r>
        <w:rPr>
          <w:vertAlign w:val="baseline"/>
        </w:rPr>
        <w:t>the action for money had and received would also lie where it is clear from the statute which prohibits the making of the contract or the doing of the act in question that the parties are not to be treated as </w:t>
      </w:r>
      <w:r>
        <w:rPr>
          <w:vertAlign w:val="baseline"/>
        </w:rPr>
        <w:t>in pari delicto. Thus, as Lord Mansfield said in </w:t>
      </w:r>
      <w:r>
        <w:rPr>
          <w:rFonts w:ascii="Arial"/>
          <w:i/>
          <w:vertAlign w:val="baseline"/>
        </w:rPr>
        <w:t>Browning v Morris </w:t>
      </w:r>
      <w:r>
        <w:rPr>
          <w:color w:val="005DA1"/>
          <w:u w:val="single" w:color="005DA1"/>
          <w:vertAlign w:val="superscript"/>
        </w:rPr>
        <w:t>1251</w:t>
      </w:r>
      <w:r>
        <w:rPr>
          <w:vertAlign w:val="baseline"/>
        </w:rPr>
        <w:t>:</w:t>
      </w:r>
    </w:p>
    <w:p>
      <w:pPr>
        <w:pStyle w:val="BodyText"/>
      </w:pPr>
    </w:p>
    <w:p>
      <w:pPr>
        <w:pStyle w:val="BodyText"/>
        <w:spacing w:before="125"/>
      </w:pPr>
    </w:p>
    <w:p>
      <w:pPr>
        <w:pStyle w:val="BodyText"/>
        <w:spacing w:line="235" w:lineRule="auto"/>
        <w:ind w:left="1245" w:right="167"/>
        <w:jc w:val="both"/>
      </w:pPr>
      <w:r>
        <w:rPr/>
        <w:t>“But where contracts or transactions are prohibited by positive statutes, for the sake of protecting one set of men from another set of men, the one, from their situation and condition, being liable to be oppressed or imposed upon by the other, there the </w:t>
      </w:r>
      <w:r>
        <w:rPr/>
        <w:t>parties</w:t>
      </w:r>
      <w:r>
        <w:rPr>
          <w:spacing w:val="40"/>
        </w:rPr>
        <w:t> </w:t>
      </w:r>
      <w:r>
        <w:rPr/>
        <w:t>are not in pari delicto; and in furtherance of these statutes, the person injured, after the transaction is finished and completed, many bring his action and defeat the contract.”</w:t>
      </w:r>
    </w:p>
    <w:p>
      <w:pPr>
        <w:pStyle w:val="BodyText"/>
        <w:spacing w:before="115"/>
      </w:pPr>
    </w:p>
    <w:p>
      <w:pPr>
        <w:pStyle w:val="BodyText"/>
        <w:spacing w:line="235" w:lineRule="auto"/>
        <w:ind w:left="164" w:right="167"/>
        <w:jc w:val="both"/>
      </w:pPr>
      <w:r>
        <w:rPr/>
        <w:t>The</w:t>
      </w:r>
      <w:r>
        <w:rPr>
          <w:spacing w:val="-2"/>
        </w:rPr>
        <w:t> </w:t>
      </w:r>
      <w:r>
        <w:rPr/>
        <w:t>court</w:t>
      </w:r>
      <w:r>
        <w:rPr>
          <w:spacing w:val="-2"/>
        </w:rPr>
        <w:t> </w:t>
      </w:r>
      <w:r>
        <w:rPr/>
        <w:t>will</w:t>
      </w:r>
      <w:r>
        <w:rPr>
          <w:spacing w:val="-2"/>
        </w:rPr>
        <w:t> </w:t>
      </w:r>
      <w:r>
        <w:rPr/>
        <w:t>normally</w:t>
      </w:r>
      <w:r>
        <w:rPr>
          <w:spacing w:val="-2"/>
        </w:rPr>
        <w:t> </w:t>
      </w:r>
      <w:r>
        <w:rPr/>
        <w:t>grant</w:t>
      </w:r>
      <w:r>
        <w:rPr>
          <w:spacing w:val="-3"/>
        </w:rPr>
        <w:t> </w:t>
      </w:r>
      <w:r>
        <w:rPr/>
        <w:t>him</w:t>
      </w:r>
      <w:r>
        <w:rPr>
          <w:spacing w:val="-2"/>
        </w:rPr>
        <w:t> </w:t>
      </w:r>
      <w:r>
        <w:rPr/>
        <w:t>relief</w:t>
      </w:r>
      <w:r>
        <w:rPr>
          <w:spacing w:val="-2"/>
        </w:rPr>
        <w:t> </w:t>
      </w:r>
      <w:r>
        <w:rPr/>
        <w:t>without</w:t>
      </w:r>
      <w:r>
        <w:rPr>
          <w:spacing w:val="-2"/>
        </w:rPr>
        <w:t> </w:t>
      </w:r>
      <w:r>
        <w:rPr/>
        <w:t>putting</w:t>
      </w:r>
      <w:r>
        <w:rPr>
          <w:spacing w:val="-2"/>
        </w:rPr>
        <w:t> </w:t>
      </w:r>
      <w:r>
        <w:rPr/>
        <w:t>him</w:t>
      </w:r>
      <w:r>
        <w:rPr>
          <w:spacing w:val="-3"/>
        </w:rPr>
        <w:t> </w:t>
      </w:r>
      <w:r>
        <w:rPr/>
        <w:t>on</w:t>
      </w:r>
      <w:r>
        <w:rPr>
          <w:spacing w:val="-2"/>
        </w:rPr>
        <w:t> </w:t>
      </w:r>
      <w:r>
        <w:rPr/>
        <w:t>terms,</w:t>
      </w:r>
      <w:r>
        <w:rPr>
          <w:spacing w:val="-2"/>
        </w:rPr>
        <w:t> </w:t>
      </w:r>
      <w:r>
        <w:rPr/>
        <w:t>as</w:t>
      </w:r>
      <w:r>
        <w:rPr>
          <w:spacing w:val="-2"/>
        </w:rPr>
        <w:t> </w:t>
      </w:r>
      <w:r>
        <w:rPr/>
        <w:t>to</w:t>
      </w:r>
      <w:r>
        <w:rPr>
          <w:spacing w:val="-2"/>
        </w:rPr>
        <w:t> </w:t>
      </w:r>
      <w:r>
        <w:rPr/>
        <w:t>impose</w:t>
      </w:r>
      <w:r>
        <w:rPr>
          <w:spacing w:val="-3"/>
        </w:rPr>
        <w:t> </w:t>
      </w:r>
      <w:r>
        <w:rPr/>
        <w:t>terms</w:t>
      </w:r>
      <w:r>
        <w:rPr>
          <w:spacing w:val="-2"/>
        </w:rPr>
        <w:t> </w:t>
      </w:r>
      <w:r>
        <w:rPr/>
        <w:t>as</w:t>
      </w:r>
      <w:r>
        <w:rPr>
          <w:spacing w:val="-2"/>
        </w:rPr>
        <w:t> </w:t>
      </w:r>
      <w:r>
        <w:rPr/>
        <w:t>a</w:t>
      </w:r>
      <w:r>
        <w:rPr>
          <w:spacing w:val="-2"/>
        </w:rPr>
        <w:t> </w:t>
      </w:r>
      <w:r>
        <w:rPr/>
        <w:t>condition precedent to the granting of relief would be virtually tantamount to enforcing the illegal contract. </w:t>
      </w:r>
      <w:r>
        <w:rPr>
          <w:color w:val="005DA1"/>
          <w:u w:val="single" w:color="005DA1"/>
          <w:vertAlign w:val="superscript"/>
        </w:rPr>
        <w:t>1252</w:t>
      </w:r>
      <w:r>
        <w:rPr>
          <w:color w:val="005DA1"/>
          <w:vertAlign w:val="baseline"/>
        </w:rPr>
        <w:t> </w:t>
      </w:r>
      <w:r>
        <w:rPr>
          <w:vertAlign w:val="baseline"/>
        </w:rPr>
        <w:t>For example, the Rent Act 1977 contains provisions </w:t>
      </w:r>
      <w:r>
        <w:rPr>
          <w:color w:val="005DA1"/>
          <w:u w:val="single" w:color="005DA1"/>
          <w:vertAlign w:val="superscript"/>
        </w:rPr>
        <w:t>1253</w:t>
      </w:r>
      <w:r>
        <w:rPr>
          <w:color w:val="005DA1"/>
          <w:vertAlign w:val="baseline"/>
        </w:rPr>
        <w:t> </w:t>
      </w:r>
      <w:r>
        <w:rPr>
          <w:vertAlign w:val="baseline"/>
        </w:rPr>
        <w:t>entitling a tenant to recover money which he could not lawfully have been required to pay; and in a case decided under an earlier Act it was held that he could recover an illegal premium even though he was a willing party to a fraudulent scheme to evade the Act. </w:t>
      </w:r>
      <w:r>
        <w:rPr>
          <w:color w:val="005DA1"/>
          <w:u w:val="single" w:color="005DA1"/>
          <w:vertAlign w:val="superscript"/>
        </w:rPr>
        <w:t>1254</w:t>
      </w:r>
      <w:r>
        <w:rPr>
          <w:color w:val="005DA1"/>
          <w:vertAlign w:val="baseline"/>
        </w:rPr>
        <w:t> </w:t>
      </w:r>
      <w:r>
        <w:rPr>
          <w:vertAlign w:val="baseline"/>
        </w:rPr>
        <w:t>It used to be thought that the prevalence of such provisions had made the old class-protecting rules obsolete, </w:t>
      </w:r>
      <w:r>
        <w:rPr>
          <w:color w:val="005DA1"/>
          <w:u w:val="single" w:color="005DA1"/>
          <w:vertAlign w:val="superscript"/>
        </w:rPr>
        <w:t>1255</w:t>
      </w:r>
      <w:r>
        <w:rPr>
          <w:color w:val="005DA1"/>
          <w:vertAlign w:val="baseline"/>
        </w:rPr>
        <w:t> </w:t>
      </w:r>
      <w:r>
        <w:rPr>
          <w:vertAlign w:val="baseline"/>
        </w:rPr>
        <w:t>until their reaffirmation by the Privy Council in </w:t>
      </w:r>
      <w:r>
        <w:rPr>
          <w:rFonts w:ascii="Arial"/>
          <w:i/>
          <w:vertAlign w:val="baseline"/>
        </w:rPr>
        <w:t>Kiriri Cotton Co Ltd v Dewani </w:t>
      </w:r>
      <w:r>
        <w:rPr>
          <w:color w:val="005DA1"/>
          <w:u w:val="single" w:color="005DA1"/>
          <w:vertAlign w:val="superscript"/>
        </w:rPr>
        <w:t>1256</w:t>
      </w:r>
      <w:r>
        <w:rPr>
          <w:vertAlign w:val="baseline"/>
        </w:rPr>
        <w:t>: a tenant paid his landlord a premium for a flat; by accepting the premium, the landlord committed an offence under a Rent Restriction Ordinance which did not expressly say that such premiums could be recovered. Nonetheless the tenant was allowed to recover the premium under the old rules relating to class-protecting statutes.</w:t>
      </w:r>
    </w:p>
    <w:p>
      <w:pPr>
        <w:pStyle w:val="BodyText"/>
      </w:pPr>
    </w:p>
    <w:p>
      <w:pPr>
        <w:pStyle w:val="BodyText"/>
        <w:spacing w:before="34"/>
      </w:pPr>
    </w:p>
    <w:p>
      <w:pPr>
        <w:spacing w:before="1"/>
        <w:ind w:left="165" w:right="0" w:firstLine="0"/>
        <w:jc w:val="both"/>
        <w:rPr>
          <w:rFonts w:ascii="Arial"/>
          <w:b/>
          <w:sz w:val="18"/>
        </w:rPr>
      </w:pPr>
      <w:r>
        <w:rPr>
          <w:rFonts w:ascii="Arial"/>
          <w:b/>
          <w:sz w:val="18"/>
        </w:rPr>
        <w:t>Oppression and </w:t>
      </w:r>
      <w:r>
        <w:rPr>
          <w:rFonts w:ascii="Arial"/>
          <w:b/>
          <w:spacing w:val="-2"/>
          <w:sz w:val="18"/>
        </w:rPr>
        <w:t>fraud</w:t>
      </w:r>
    </w:p>
    <w:p>
      <w:pPr>
        <w:pStyle w:val="BodyText"/>
        <w:spacing w:before="41"/>
        <w:rPr>
          <w:rFonts w:ascii="Arial"/>
          <w:b/>
          <w:sz w:val="18"/>
        </w:rPr>
      </w:pPr>
    </w:p>
    <w:p>
      <w:pPr>
        <w:pStyle w:val="Heading2"/>
      </w:pPr>
      <w:r>
        <w:rPr/>
        <w:t>16-</w:t>
      </w:r>
      <w:r>
        <w:rPr>
          <w:spacing w:val="-5"/>
        </w:rPr>
        <w:t>203</w:t>
      </w:r>
    </w:p>
    <w:p>
      <w:pPr>
        <w:pStyle w:val="BodyText"/>
        <w:spacing w:before="212"/>
        <w:rPr>
          <w:rFonts w:ascii="Arial"/>
          <w:b/>
        </w:rPr>
      </w:pPr>
    </w:p>
    <w:p>
      <w:pPr>
        <w:pStyle w:val="BodyText"/>
        <w:spacing w:line="235" w:lineRule="auto" w:before="1"/>
        <w:ind w:left="165" w:right="167"/>
        <w:jc w:val="both"/>
      </w:pPr>
      <w:r>
        <w:rPr>
          <w:position w:val="-2"/>
        </w:rPr>
        <w:drawing>
          <wp:inline distT="0" distB="0" distL="0" distR="0">
            <wp:extent cx="107988" cy="107988"/>
            <wp:effectExtent l="0" t="0" r="0" b="0"/>
            <wp:docPr id="421" name="Image 421"/>
            <wp:cNvGraphicFramePr>
              <a:graphicFrameLocks/>
            </wp:cNvGraphicFramePr>
            <a:graphic>
              <a:graphicData uri="http://schemas.openxmlformats.org/drawingml/2006/picture">
                <pic:pic>
                  <pic:nvPicPr>
                    <pic:cNvPr id="421" name="Image 421"/>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Even before the decision in </w:t>
      </w:r>
      <w:r>
        <w:rPr>
          <w:rFonts w:ascii="Arial" w:hAnsi="Arial"/>
          <w:i/>
        </w:rPr>
        <w:t>Patel v Mirza </w:t>
      </w:r>
      <w:r>
        <w:rPr>
          <w:color w:val="005DA1"/>
          <w:u w:val="single" w:color="005DA1"/>
          <w:vertAlign w:val="superscript"/>
        </w:rPr>
        <w:t>1257</w:t>
      </w:r>
      <w:r>
        <w:rPr>
          <w:color w:val="005DA1"/>
          <w:spacing w:val="80"/>
          <w:vertAlign w:val="baseline"/>
        </w:rPr>
        <w:t> </w:t>
      </w:r>
      <w:r>
        <w:rPr>
          <w:color w:val="005DA1"/>
          <w:spacing w:val="-10"/>
          <w:position w:val="-2"/>
          <w:vertAlign w:val="baseline"/>
        </w:rPr>
        <w:drawing>
          <wp:inline distT="0" distB="0" distL="0" distR="0">
            <wp:extent cx="107988" cy="107988"/>
            <wp:effectExtent l="0" t="0" r="0" b="0"/>
            <wp:docPr id="422" name="Image 422"/>
            <wp:cNvGraphicFramePr>
              <a:graphicFrameLocks/>
            </wp:cNvGraphicFramePr>
            <a:graphic>
              <a:graphicData uri="http://schemas.openxmlformats.org/drawingml/2006/picture">
                <pic:pic>
                  <pic:nvPicPr>
                    <pic:cNvPr id="422" name="Image 422"/>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0"/>
          <w:position w:val="-2"/>
          <w:vertAlign w:val="baseline"/>
        </w:rPr>
      </w:r>
      <w:r>
        <w:rPr>
          <w:rFonts w:ascii="Times New Roman" w:hAnsi="Times New Roman"/>
          <w:color w:val="005DA1"/>
          <w:vertAlign w:val="baseline"/>
        </w:rPr>
        <w:t> </w:t>
      </w:r>
      <w:r>
        <w:rPr>
          <w:vertAlign w:val="baseline"/>
        </w:rPr>
        <w:t>a person could recover money paid or </w:t>
      </w:r>
      <w:r>
        <w:rPr>
          <w:vertAlign w:val="baseline"/>
        </w:rPr>
        <w:t>property transferred under an illegal contract if he was forced by the other party to enter into the illegal</w:t>
      </w:r>
      <w:r>
        <w:rPr>
          <w:spacing w:val="40"/>
          <w:vertAlign w:val="baseline"/>
        </w:rPr>
        <w:t> </w:t>
      </w:r>
      <w:r>
        <w:rPr>
          <w:vertAlign w:val="baseline"/>
        </w:rPr>
        <w:t>contract. “Oppression” is here used in a somewhat broad sense. Thus in </w:t>
      </w:r>
      <w:r>
        <w:rPr>
          <w:rFonts w:ascii="Arial" w:hAnsi="Arial"/>
          <w:i/>
          <w:vertAlign w:val="baseline"/>
        </w:rPr>
        <w:t>Atkinson v Denby </w:t>
      </w:r>
      <w:r>
        <w:rPr>
          <w:color w:val="005DA1"/>
          <w:u w:val="single" w:color="005DA1"/>
          <w:vertAlign w:val="superscript"/>
        </w:rPr>
        <w:t>1258</w:t>
      </w:r>
      <w:r>
        <w:rPr>
          <w:color w:val="005DA1"/>
          <w:vertAlign w:val="baseline"/>
        </w:rPr>
        <w:t> </w:t>
      </w:r>
      <w:r>
        <w:rPr>
          <w:vertAlign w:val="baseline"/>
        </w:rPr>
        <w:t>the plaintiff was insolvent and offered to pay his creditors a dividend of 5s. in the pound. All the creditors were willing to accept the dividend in full settlement of their claims, except the defendants, who said he would only accept it if the plaintiff first paid him £50. The plaintiff did so, but was later allowed to recover the £50 on the ground that he had been forced to agree to defraud the other creditors. </w:t>
      </w:r>
      <w:r>
        <w:rPr>
          <w:color w:val="005DA1"/>
          <w:u w:val="single" w:color="005DA1"/>
          <w:vertAlign w:val="superscript"/>
        </w:rPr>
        <w:t>1259</w:t>
      </w:r>
      <w:r>
        <w:rPr>
          <w:color w:val="005DA1"/>
          <w:vertAlign w:val="baseline"/>
        </w:rPr>
        <w:t> </w:t>
      </w:r>
      <w:r>
        <w:rPr>
          <w:vertAlign w:val="baseline"/>
        </w:rPr>
        <w:t>Similarly, recovery is possible if the party entered into the contract as a result of the other party’s fraudulent misrepresentation that the contract was lawful. Thus in </w:t>
      </w:r>
      <w:r>
        <w:rPr>
          <w:rFonts w:ascii="Arial" w:hAnsi="Arial"/>
          <w:i/>
          <w:vertAlign w:val="baseline"/>
        </w:rPr>
        <w:t>Hughes v Liverpool Victoria Legal Friendly Society </w:t>
      </w:r>
      <w:r>
        <w:rPr>
          <w:color w:val="005DA1"/>
          <w:u w:val="single" w:color="005DA1"/>
          <w:vertAlign w:val="superscript"/>
        </w:rPr>
        <w:t>1260</w:t>
      </w:r>
      <w:r>
        <w:rPr>
          <w:color w:val="005DA1"/>
          <w:vertAlign w:val="baseline"/>
        </w:rPr>
        <w:t> </w:t>
      </w:r>
      <w:r>
        <w:rPr>
          <w:vertAlign w:val="baseline"/>
        </w:rPr>
        <w:t>the plaintiff effected a policy of insurance with the defendants on the life of a person in which he had no insurable interest. The contract was illegal, </w:t>
      </w:r>
      <w:r>
        <w:rPr>
          <w:color w:val="005DA1"/>
          <w:u w:val="single" w:color="005DA1"/>
          <w:vertAlign w:val="superscript"/>
        </w:rPr>
        <w:t>1261</w:t>
      </w:r>
      <w:r>
        <w:rPr>
          <w:color w:val="005DA1"/>
          <w:vertAlign w:val="baseline"/>
        </w:rPr>
        <w:t> </w:t>
      </w:r>
      <w:r>
        <w:rPr>
          <w:vertAlign w:val="baseline"/>
        </w:rPr>
        <w:t>but the plaintiff was able to recover</w:t>
      </w:r>
      <w:r>
        <w:rPr>
          <w:spacing w:val="22"/>
          <w:vertAlign w:val="baseline"/>
        </w:rPr>
        <w:t> </w:t>
      </w:r>
      <w:r>
        <w:rPr>
          <w:vertAlign w:val="baseline"/>
        </w:rPr>
        <w:t>the</w:t>
      </w:r>
      <w:r>
        <w:rPr>
          <w:spacing w:val="22"/>
          <w:vertAlign w:val="baseline"/>
        </w:rPr>
        <w:t> </w:t>
      </w:r>
      <w:r>
        <w:rPr>
          <w:vertAlign w:val="baseline"/>
        </w:rPr>
        <w:t>premiums</w:t>
      </w:r>
      <w:r>
        <w:rPr>
          <w:spacing w:val="22"/>
          <w:vertAlign w:val="baseline"/>
        </w:rPr>
        <w:t> </w:t>
      </w:r>
      <w:r>
        <w:rPr>
          <w:vertAlign w:val="baseline"/>
        </w:rPr>
        <w:t>he</w:t>
      </w:r>
      <w:r>
        <w:rPr>
          <w:spacing w:val="22"/>
          <w:vertAlign w:val="baseline"/>
        </w:rPr>
        <w:t> </w:t>
      </w:r>
      <w:r>
        <w:rPr>
          <w:vertAlign w:val="baseline"/>
        </w:rPr>
        <w:t>had</w:t>
      </w:r>
      <w:r>
        <w:rPr>
          <w:spacing w:val="22"/>
          <w:vertAlign w:val="baseline"/>
        </w:rPr>
        <w:t> </w:t>
      </w:r>
      <w:r>
        <w:rPr>
          <w:vertAlign w:val="baseline"/>
        </w:rPr>
        <w:t>paid</w:t>
      </w:r>
      <w:r>
        <w:rPr>
          <w:spacing w:val="22"/>
          <w:vertAlign w:val="baseline"/>
        </w:rPr>
        <w:t> </w:t>
      </w:r>
      <w:r>
        <w:rPr>
          <w:vertAlign w:val="baseline"/>
        </w:rPr>
        <w:t>as</w:t>
      </w:r>
      <w:r>
        <w:rPr>
          <w:spacing w:val="22"/>
          <w:vertAlign w:val="baseline"/>
        </w:rPr>
        <w:t> </w:t>
      </w:r>
      <w:r>
        <w:rPr>
          <w:vertAlign w:val="baseline"/>
        </w:rPr>
        <w:t>he</w:t>
      </w:r>
      <w:r>
        <w:rPr>
          <w:spacing w:val="22"/>
          <w:vertAlign w:val="baseline"/>
        </w:rPr>
        <w:t> </w:t>
      </w:r>
      <w:r>
        <w:rPr>
          <w:vertAlign w:val="baseline"/>
        </w:rPr>
        <w:t>had</w:t>
      </w:r>
      <w:r>
        <w:rPr>
          <w:spacing w:val="22"/>
          <w:vertAlign w:val="baseline"/>
        </w:rPr>
        <w:t> </w:t>
      </w:r>
      <w:r>
        <w:rPr>
          <w:vertAlign w:val="baseline"/>
        </w:rPr>
        <w:t>been</w:t>
      </w:r>
      <w:r>
        <w:rPr>
          <w:spacing w:val="22"/>
          <w:vertAlign w:val="baseline"/>
        </w:rPr>
        <w:t> </w:t>
      </w:r>
      <w:r>
        <w:rPr>
          <w:vertAlign w:val="baseline"/>
        </w:rPr>
        <w:t>induced</w:t>
      </w:r>
      <w:r>
        <w:rPr>
          <w:spacing w:val="22"/>
          <w:vertAlign w:val="baseline"/>
        </w:rPr>
        <w:t> </w:t>
      </w:r>
      <w:r>
        <w:rPr>
          <w:vertAlign w:val="baseline"/>
        </w:rPr>
        <w:t>to</w:t>
      </w:r>
      <w:r>
        <w:rPr>
          <w:spacing w:val="22"/>
          <w:vertAlign w:val="baseline"/>
        </w:rPr>
        <w:t> </w:t>
      </w:r>
      <w:r>
        <w:rPr>
          <w:vertAlign w:val="baseline"/>
        </w:rPr>
        <w:t>make</w:t>
      </w:r>
      <w:r>
        <w:rPr>
          <w:spacing w:val="22"/>
          <w:vertAlign w:val="baseline"/>
        </w:rPr>
        <w:t> </w:t>
      </w:r>
      <w:r>
        <w:rPr>
          <w:vertAlign w:val="baseline"/>
        </w:rPr>
        <w:t>the</w:t>
      </w:r>
      <w:r>
        <w:rPr>
          <w:spacing w:val="22"/>
          <w:vertAlign w:val="baseline"/>
        </w:rPr>
        <w:t> </w:t>
      </w:r>
      <w:r>
        <w:rPr>
          <w:vertAlign w:val="baseline"/>
        </w:rPr>
        <w:t>contract</w:t>
      </w:r>
      <w:r>
        <w:rPr>
          <w:spacing w:val="22"/>
          <w:vertAlign w:val="baseline"/>
        </w:rPr>
        <w:t> </w:t>
      </w:r>
      <w:r>
        <w:rPr>
          <w:vertAlign w:val="baseline"/>
        </w:rPr>
        <w:t>by</w:t>
      </w:r>
      <w:r>
        <w:rPr>
          <w:spacing w:val="22"/>
          <w:vertAlign w:val="baseline"/>
        </w:rPr>
        <w:t> </w:t>
      </w:r>
      <w:r>
        <w:rPr>
          <w:vertAlign w:val="baseline"/>
        </w:rPr>
        <w:t>the</w:t>
      </w:r>
      <w:r>
        <w:rPr>
          <w:spacing w:val="22"/>
          <w:vertAlign w:val="baseline"/>
        </w:rPr>
        <w:t> </w:t>
      </w:r>
      <w:r>
        <w:rPr>
          <w:spacing w:val="-2"/>
          <w:vertAlign w:val="baseline"/>
        </w:rPr>
        <w:t>fraudulent</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4" w:right="167"/>
        <w:jc w:val="both"/>
      </w:pPr>
      <w:r>
        <w:rPr/>
        <w:t>representation of the defendants’ agent that the policy was valid. The decisive factor in these cases is the fraud of the defendant and not the innocence of the plaintiff, although if the plaintiff is not innocent there can be no recovery. </w:t>
      </w:r>
      <w:r>
        <w:rPr>
          <w:color w:val="005DA1"/>
          <w:u w:val="single" w:color="005DA1"/>
          <w:vertAlign w:val="superscript"/>
        </w:rPr>
        <w:t>1262</w:t>
      </w:r>
      <w:r>
        <w:rPr>
          <w:color w:val="005DA1"/>
          <w:vertAlign w:val="baseline"/>
        </w:rPr>
        <w:t> </w:t>
      </w:r>
      <w:r>
        <w:rPr>
          <w:vertAlign w:val="baseline"/>
        </w:rPr>
        <w:t>The plaintiff would have failed if the representation that the policy </w:t>
      </w:r>
      <w:r>
        <w:rPr>
          <w:vertAlign w:val="baseline"/>
        </w:rPr>
        <w:t>was valid had been innocently made </w:t>
      </w:r>
      <w:r>
        <w:rPr>
          <w:color w:val="005DA1"/>
          <w:u w:val="single" w:color="005DA1"/>
          <w:vertAlign w:val="superscript"/>
        </w:rPr>
        <w:t>1263</w:t>
      </w:r>
      <w:r>
        <w:rPr>
          <w:vertAlign w:val="baseline"/>
        </w:rPr>
        <w:t>; if, however, the misrepresentation is one of </w:t>
      </w:r>
      <w:r>
        <w:rPr>
          <w:rFonts w:ascii="Arial" w:hAnsi="Arial"/>
          <w:i/>
          <w:vertAlign w:val="baseline"/>
        </w:rPr>
        <w:t>fact </w:t>
      </w:r>
      <w:r>
        <w:rPr>
          <w:vertAlign w:val="baseline"/>
        </w:rPr>
        <w:t>rather than law, and no bar to rescission has arisen, then the person who has been induced to enter the contract after the</w:t>
      </w:r>
      <w:r>
        <w:rPr>
          <w:spacing w:val="-1"/>
          <w:vertAlign w:val="baseline"/>
        </w:rPr>
        <w:t> </w:t>
      </w:r>
      <w:r>
        <w:rPr>
          <w:vertAlign w:val="baseline"/>
        </w:rPr>
        <w:t>misrepresentation</w:t>
      </w:r>
      <w:r>
        <w:rPr>
          <w:spacing w:val="-1"/>
          <w:vertAlign w:val="baseline"/>
        </w:rPr>
        <w:t> </w:t>
      </w:r>
      <w:r>
        <w:rPr>
          <w:vertAlign w:val="baseline"/>
        </w:rPr>
        <w:t>has</w:t>
      </w:r>
      <w:r>
        <w:rPr>
          <w:spacing w:val="-1"/>
          <w:vertAlign w:val="baseline"/>
        </w:rPr>
        <w:t> </w:t>
      </w:r>
      <w:r>
        <w:rPr>
          <w:vertAlign w:val="baseline"/>
        </w:rPr>
        <w:t>been</w:t>
      </w:r>
      <w:r>
        <w:rPr>
          <w:spacing w:val="-1"/>
          <w:vertAlign w:val="baseline"/>
        </w:rPr>
        <w:t> </w:t>
      </w:r>
      <w:r>
        <w:rPr>
          <w:vertAlign w:val="baseline"/>
        </w:rPr>
        <w:t>made,</w:t>
      </w:r>
      <w:r>
        <w:rPr>
          <w:spacing w:val="-1"/>
          <w:vertAlign w:val="baseline"/>
        </w:rPr>
        <w:t> </w:t>
      </w:r>
      <w:r>
        <w:rPr>
          <w:vertAlign w:val="baseline"/>
        </w:rPr>
        <w:t>even</w:t>
      </w:r>
      <w:r>
        <w:rPr>
          <w:spacing w:val="-2"/>
          <w:vertAlign w:val="baseline"/>
        </w:rPr>
        <w:t> </w:t>
      </w:r>
      <w:r>
        <w:rPr>
          <w:rFonts w:ascii="Arial" w:hAnsi="Arial"/>
          <w:i/>
          <w:vertAlign w:val="baseline"/>
        </w:rPr>
        <w:t>innocently</w:t>
      </w:r>
      <w:r>
        <w:rPr>
          <w:vertAlign w:val="baseline"/>
        </w:rPr>
        <w:t>,</w:t>
      </w:r>
      <w:r>
        <w:rPr>
          <w:spacing w:val="-1"/>
          <w:vertAlign w:val="baseline"/>
        </w:rPr>
        <w:t> </w:t>
      </w:r>
      <w:r>
        <w:rPr>
          <w:vertAlign w:val="baseline"/>
        </w:rPr>
        <w:t>would</w:t>
      </w:r>
      <w:r>
        <w:rPr>
          <w:spacing w:val="-1"/>
          <w:vertAlign w:val="baseline"/>
        </w:rPr>
        <w:t> </w:t>
      </w:r>
      <w:r>
        <w:rPr>
          <w:vertAlign w:val="baseline"/>
        </w:rPr>
        <w:t>seem</w:t>
      </w:r>
      <w:r>
        <w:rPr>
          <w:spacing w:val="-1"/>
          <w:vertAlign w:val="baseline"/>
        </w:rPr>
        <w:t> </w:t>
      </w:r>
      <w:r>
        <w:rPr>
          <w:vertAlign w:val="baseline"/>
        </w:rPr>
        <w:t>to</w:t>
      </w:r>
      <w:r>
        <w:rPr>
          <w:spacing w:val="-1"/>
          <w:vertAlign w:val="baseline"/>
        </w:rPr>
        <w:t> </w:t>
      </w:r>
      <w:r>
        <w:rPr>
          <w:vertAlign w:val="baseline"/>
        </w:rPr>
        <w:t>have</w:t>
      </w:r>
      <w:r>
        <w:rPr>
          <w:spacing w:val="-1"/>
          <w:vertAlign w:val="baseline"/>
        </w:rPr>
        <w:t> </w:t>
      </w:r>
      <w:r>
        <w:rPr>
          <w:vertAlign w:val="baseline"/>
        </w:rPr>
        <w:t>the</w:t>
      </w:r>
      <w:r>
        <w:rPr>
          <w:spacing w:val="-1"/>
          <w:vertAlign w:val="baseline"/>
        </w:rPr>
        <w:t> </w:t>
      </w:r>
      <w:r>
        <w:rPr>
          <w:vertAlign w:val="baseline"/>
        </w:rPr>
        <w:t>right</w:t>
      </w:r>
      <w:r>
        <w:rPr>
          <w:spacing w:val="-1"/>
          <w:vertAlign w:val="baseline"/>
        </w:rPr>
        <w:t> </w:t>
      </w:r>
      <w:r>
        <w:rPr>
          <w:vertAlign w:val="baseline"/>
        </w:rPr>
        <w:t>to</w:t>
      </w:r>
      <w:r>
        <w:rPr>
          <w:spacing w:val="-1"/>
          <w:vertAlign w:val="baseline"/>
        </w:rPr>
        <w:t> </w:t>
      </w:r>
      <w:r>
        <w:rPr>
          <w:vertAlign w:val="baseline"/>
        </w:rPr>
        <w:t>rescind</w:t>
      </w:r>
      <w:r>
        <w:rPr>
          <w:spacing w:val="-1"/>
          <w:vertAlign w:val="baseline"/>
        </w:rPr>
        <w:t> </w:t>
      </w:r>
      <w:r>
        <w:rPr>
          <w:vertAlign w:val="baseline"/>
        </w:rPr>
        <w:t>it</w:t>
      </w:r>
      <w:r>
        <w:rPr>
          <w:spacing w:val="-1"/>
          <w:vertAlign w:val="baseline"/>
        </w:rPr>
        <w:t> </w:t>
      </w:r>
      <w:r>
        <w:rPr>
          <w:vertAlign w:val="baseline"/>
        </w:rPr>
        <w:t>and so recover his money or property. </w:t>
      </w:r>
      <w:r>
        <w:rPr>
          <w:color w:val="005DA1"/>
          <w:u w:val="single" w:color="005DA1"/>
          <w:vertAlign w:val="superscript"/>
        </w:rPr>
        <w:t>1264</w:t>
      </w:r>
    </w:p>
    <w:p>
      <w:pPr>
        <w:pStyle w:val="BodyText"/>
      </w:pPr>
    </w:p>
    <w:p>
      <w:pPr>
        <w:pStyle w:val="BodyText"/>
        <w:spacing w:before="36"/>
      </w:pPr>
    </w:p>
    <w:p>
      <w:pPr>
        <w:spacing w:before="0"/>
        <w:ind w:left="165" w:right="0" w:firstLine="0"/>
        <w:jc w:val="left"/>
        <w:rPr>
          <w:rFonts w:ascii="Arial"/>
          <w:b/>
          <w:sz w:val="18"/>
        </w:rPr>
      </w:pPr>
      <w:r>
        <w:rPr>
          <w:rFonts w:ascii="Arial"/>
          <w:b/>
          <w:sz w:val="18"/>
        </w:rPr>
        <w:t>Mistake</w:t>
      </w:r>
      <w:r>
        <w:rPr>
          <w:rFonts w:ascii="Arial"/>
          <w:b/>
          <w:spacing w:val="-1"/>
          <w:sz w:val="18"/>
        </w:rPr>
        <w:t> </w:t>
      </w:r>
      <w:r>
        <w:rPr>
          <w:rFonts w:ascii="Arial"/>
          <w:b/>
          <w:color w:val="005DA1"/>
          <w:spacing w:val="-4"/>
          <w:sz w:val="18"/>
          <w:u w:val="single" w:color="005DA1"/>
          <w:vertAlign w:val="superscript"/>
        </w:rPr>
        <w:t>1265</w:t>
      </w:r>
    </w:p>
    <w:p>
      <w:pPr>
        <w:pStyle w:val="BodyText"/>
        <w:spacing w:before="41"/>
        <w:rPr>
          <w:rFonts w:ascii="Arial"/>
          <w:b/>
          <w:sz w:val="18"/>
        </w:rPr>
      </w:pPr>
    </w:p>
    <w:p>
      <w:pPr>
        <w:pStyle w:val="Heading2"/>
        <w:spacing w:before="1"/>
      </w:pPr>
      <w:r>
        <w:rPr/>
        <w:t>16-</w:t>
      </w:r>
      <w:r>
        <w:rPr>
          <w:spacing w:val="-5"/>
        </w:rPr>
        <w:t>204</w:t>
      </w:r>
    </w:p>
    <w:p>
      <w:pPr>
        <w:pStyle w:val="BodyText"/>
        <w:spacing w:before="21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423" name="Image 423"/>
            <wp:cNvGraphicFramePr>
              <a:graphicFrameLocks/>
            </wp:cNvGraphicFramePr>
            <a:graphic>
              <a:graphicData uri="http://schemas.openxmlformats.org/drawingml/2006/picture">
                <pic:pic>
                  <pic:nvPicPr>
                    <pic:cNvPr id="423" name="Image 423"/>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Although in the light of </w:t>
      </w:r>
      <w:r>
        <w:rPr>
          <w:rFonts w:ascii="Arial"/>
          <w:i/>
        </w:rPr>
        <w:t>Patel v Mirza </w:t>
      </w:r>
      <w:r>
        <w:rPr>
          <w:color w:val="005DA1"/>
          <w:u w:val="single" w:color="005DA1"/>
          <w:vertAlign w:val="superscript"/>
        </w:rPr>
        <w:t>1266</w:t>
      </w:r>
      <w:r>
        <w:rPr>
          <w:color w:val="005DA1"/>
          <w:spacing w:val="80"/>
          <w:vertAlign w:val="baseline"/>
        </w:rPr>
        <w:t> </w:t>
      </w:r>
      <w:r>
        <w:rPr>
          <w:color w:val="005DA1"/>
          <w:spacing w:val="7"/>
          <w:position w:val="-2"/>
          <w:vertAlign w:val="baseline"/>
        </w:rPr>
        <w:drawing>
          <wp:inline distT="0" distB="0" distL="0" distR="0">
            <wp:extent cx="107988" cy="107988"/>
            <wp:effectExtent l="0" t="0" r="0" b="0"/>
            <wp:docPr id="424" name="Image 424"/>
            <wp:cNvGraphicFramePr>
              <a:graphicFrameLocks/>
            </wp:cNvGraphicFramePr>
            <a:graphic>
              <a:graphicData uri="http://schemas.openxmlformats.org/drawingml/2006/picture">
                <pic:pic>
                  <pic:nvPicPr>
                    <pic:cNvPr id="424" name="Image 424"/>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7"/>
          <w:position w:val="-2"/>
          <w:vertAlign w:val="baseline"/>
        </w:rPr>
      </w:r>
      <w:r>
        <w:rPr>
          <w:rFonts w:ascii="Times New Roman"/>
          <w:color w:val="005DA1"/>
          <w:spacing w:val="-1"/>
          <w:vertAlign w:val="baseline"/>
        </w:rPr>
        <w:t> </w:t>
      </w:r>
      <w:r>
        <w:rPr>
          <w:vertAlign w:val="baseline"/>
        </w:rPr>
        <w:t>it may seldom be necessary to rely on it, there is some authority for the view that money can be recovered if it was paid under an excusable mistake of </w:t>
      </w:r>
      <w:r>
        <w:rPr>
          <w:rFonts w:ascii="Arial"/>
          <w:i/>
          <w:vertAlign w:val="baseline"/>
        </w:rPr>
        <w:t>fact </w:t>
      </w:r>
      <w:r>
        <w:rPr>
          <w:vertAlign w:val="baseline"/>
        </w:rPr>
        <w:t>affecting</w:t>
      </w:r>
      <w:r>
        <w:rPr>
          <w:spacing w:val="-2"/>
          <w:vertAlign w:val="baseline"/>
        </w:rPr>
        <w:t> </w:t>
      </w:r>
      <w:r>
        <w:rPr>
          <w:vertAlign w:val="baseline"/>
        </w:rPr>
        <w:t>the</w:t>
      </w:r>
      <w:r>
        <w:rPr>
          <w:spacing w:val="-2"/>
          <w:vertAlign w:val="baseline"/>
        </w:rPr>
        <w:t> </w:t>
      </w:r>
      <w:r>
        <w:rPr>
          <w:vertAlign w:val="baseline"/>
        </w:rPr>
        <w:t>legality</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contract.</w:t>
      </w:r>
      <w:r>
        <w:rPr>
          <w:spacing w:val="-2"/>
          <w:vertAlign w:val="baseline"/>
        </w:rPr>
        <w:t> </w:t>
      </w:r>
      <w:r>
        <w:rPr>
          <w:vertAlign w:val="baseline"/>
        </w:rPr>
        <w:t>In</w:t>
      </w:r>
      <w:r>
        <w:rPr>
          <w:spacing w:val="-2"/>
          <w:vertAlign w:val="baseline"/>
        </w:rPr>
        <w:t> </w:t>
      </w:r>
      <w:r>
        <w:rPr>
          <w:rFonts w:ascii="Arial"/>
          <w:i/>
          <w:vertAlign w:val="baseline"/>
        </w:rPr>
        <w:t>Oom</w:t>
      </w:r>
      <w:r>
        <w:rPr>
          <w:rFonts w:ascii="Arial"/>
          <w:i/>
          <w:spacing w:val="-2"/>
          <w:vertAlign w:val="baseline"/>
        </w:rPr>
        <w:t> </w:t>
      </w:r>
      <w:r>
        <w:rPr>
          <w:rFonts w:ascii="Arial"/>
          <w:i/>
          <w:vertAlign w:val="baseline"/>
        </w:rPr>
        <w:t>v</w:t>
      </w:r>
      <w:r>
        <w:rPr>
          <w:rFonts w:ascii="Arial"/>
          <w:i/>
          <w:spacing w:val="-2"/>
          <w:vertAlign w:val="baseline"/>
        </w:rPr>
        <w:t> </w:t>
      </w:r>
      <w:r>
        <w:rPr>
          <w:rFonts w:ascii="Arial"/>
          <w:i/>
          <w:vertAlign w:val="baseline"/>
        </w:rPr>
        <w:t>Bruce</w:t>
      </w:r>
      <w:r>
        <w:rPr>
          <w:rFonts w:ascii="Arial"/>
          <w:i/>
          <w:spacing w:val="-2"/>
          <w:vertAlign w:val="baseline"/>
        </w:rPr>
        <w:t> </w:t>
      </w:r>
      <w:r>
        <w:rPr>
          <w:color w:val="005DA1"/>
          <w:u w:val="single" w:color="005DA1"/>
          <w:vertAlign w:val="superscript"/>
        </w:rPr>
        <w:t>1267</w:t>
      </w:r>
      <w:r>
        <w:rPr>
          <w:color w:val="005DA1"/>
          <w:spacing w:val="-2"/>
          <w:vertAlign w:val="baseline"/>
        </w:rPr>
        <w:t> </w:t>
      </w:r>
      <w:r>
        <w:rPr>
          <w:vertAlign w:val="baseline"/>
        </w:rPr>
        <w:t>the</w:t>
      </w:r>
      <w:r>
        <w:rPr>
          <w:spacing w:val="-2"/>
          <w:vertAlign w:val="baseline"/>
        </w:rPr>
        <w:t> </w:t>
      </w:r>
      <w:r>
        <w:rPr>
          <w:vertAlign w:val="baseline"/>
        </w:rPr>
        <w:t>plaintiff</w:t>
      </w:r>
      <w:r>
        <w:rPr>
          <w:spacing w:val="-2"/>
          <w:vertAlign w:val="baseline"/>
        </w:rPr>
        <w:t> </w:t>
      </w:r>
      <w:r>
        <w:rPr>
          <w:vertAlign w:val="baseline"/>
        </w:rPr>
        <w:t>as</w:t>
      </w:r>
      <w:r>
        <w:rPr>
          <w:spacing w:val="-2"/>
          <w:vertAlign w:val="baseline"/>
        </w:rPr>
        <w:t> </w:t>
      </w:r>
      <w:r>
        <w:rPr>
          <w:vertAlign w:val="baseline"/>
        </w:rPr>
        <w:t>agent</w:t>
      </w:r>
      <w:r>
        <w:rPr>
          <w:spacing w:val="-2"/>
          <w:vertAlign w:val="baseline"/>
        </w:rPr>
        <w:t> </w:t>
      </w:r>
      <w:r>
        <w:rPr>
          <w:vertAlign w:val="baseline"/>
        </w:rPr>
        <w:t>for</w:t>
      </w:r>
      <w:r>
        <w:rPr>
          <w:spacing w:val="-2"/>
          <w:vertAlign w:val="baseline"/>
        </w:rPr>
        <w:t> </w:t>
      </w:r>
      <w:r>
        <w:rPr>
          <w:vertAlign w:val="baseline"/>
        </w:rPr>
        <w:t>the</w:t>
      </w:r>
      <w:r>
        <w:rPr>
          <w:spacing w:val="-2"/>
          <w:vertAlign w:val="baseline"/>
        </w:rPr>
        <w:t> </w:t>
      </w:r>
      <w:r>
        <w:rPr>
          <w:vertAlign w:val="baseline"/>
        </w:rPr>
        <w:t>Russian</w:t>
      </w:r>
      <w:r>
        <w:rPr>
          <w:spacing w:val="-2"/>
          <w:vertAlign w:val="baseline"/>
        </w:rPr>
        <w:t> </w:t>
      </w:r>
      <w:r>
        <w:rPr>
          <w:vertAlign w:val="baseline"/>
        </w:rPr>
        <w:t>owner</w:t>
      </w:r>
      <w:r>
        <w:rPr>
          <w:spacing w:val="-2"/>
          <w:vertAlign w:val="baseline"/>
        </w:rPr>
        <w:t> </w:t>
      </w:r>
      <w:r>
        <w:rPr>
          <w:vertAlign w:val="baseline"/>
        </w:rPr>
        <w:t>of goods in Russia took out a policy of insurance with the defendant. Neither party knew (or could have known) that Russia had declared war on this country before the contract was made. It was held that the plaintiff could recover his premium as he was not guilty of any fault or blame in entering the illegal </w:t>
      </w:r>
      <w:r>
        <w:rPr>
          <w:spacing w:val="-2"/>
          <w:vertAlign w:val="baseline"/>
        </w:rPr>
        <w:t>contract.</w:t>
      </w:r>
    </w:p>
    <w:p>
      <w:pPr>
        <w:pStyle w:val="BodyText"/>
      </w:pPr>
    </w:p>
    <w:p>
      <w:pPr>
        <w:pStyle w:val="BodyText"/>
        <w:spacing w:before="36"/>
      </w:pPr>
    </w:p>
    <w:p>
      <w:pPr>
        <w:spacing w:before="0"/>
        <w:ind w:left="165" w:right="0" w:firstLine="0"/>
        <w:jc w:val="both"/>
        <w:rPr>
          <w:rFonts w:ascii="Arial"/>
          <w:b/>
          <w:sz w:val="18"/>
        </w:rPr>
      </w:pPr>
      <w:r>
        <w:rPr>
          <w:rFonts w:ascii="Arial"/>
          <w:b/>
          <w:sz w:val="18"/>
        </w:rPr>
        <w:t>Locus </w:t>
      </w:r>
      <w:r>
        <w:rPr>
          <w:rFonts w:ascii="Arial"/>
          <w:b/>
          <w:spacing w:val="-2"/>
          <w:sz w:val="18"/>
        </w:rPr>
        <w:t>poenitentiae</w:t>
      </w:r>
    </w:p>
    <w:p>
      <w:pPr>
        <w:pStyle w:val="BodyText"/>
        <w:spacing w:before="41"/>
        <w:rPr>
          <w:rFonts w:ascii="Arial"/>
          <w:b/>
          <w:sz w:val="18"/>
        </w:rPr>
      </w:pPr>
    </w:p>
    <w:p>
      <w:pPr>
        <w:pStyle w:val="Heading2"/>
        <w:spacing w:before="1"/>
      </w:pPr>
      <w:r>
        <w:rPr/>
        <w:t>16-</w:t>
      </w:r>
      <w:r>
        <w:rPr>
          <w:spacing w:val="-5"/>
        </w:rPr>
        <w:t>205</w:t>
      </w:r>
    </w:p>
    <w:p>
      <w:pPr>
        <w:pStyle w:val="BodyText"/>
        <w:spacing w:line="460" w:lineRule="atLeast" w:before="88"/>
        <w:ind w:left="165" w:right="167"/>
        <w:jc w:val="both"/>
        <w:rPr>
          <w:position w:val="-2"/>
        </w:rPr>
      </w:pPr>
      <w:r>
        <w:rPr>
          <w:position w:val="-2"/>
        </w:rPr>
        <w:drawing>
          <wp:inline distT="0" distB="0" distL="0" distR="0">
            <wp:extent cx="107988" cy="107988"/>
            <wp:effectExtent l="0" t="0" r="0" b="0"/>
            <wp:docPr id="425" name="Image 425"/>
            <wp:cNvGraphicFramePr>
              <a:graphicFrameLocks/>
            </wp:cNvGraphicFramePr>
            <a:graphic>
              <a:graphicData uri="http://schemas.openxmlformats.org/drawingml/2006/picture">
                <pic:pic>
                  <pic:nvPicPr>
                    <pic:cNvPr id="425" name="Image 425"/>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The locus poenitentiae principle enabled a party to resile from an executory contract and recover anything</w:t>
      </w:r>
      <w:r>
        <w:rPr>
          <w:spacing w:val="10"/>
        </w:rPr>
        <w:t> </w:t>
      </w:r>
      <w:r>
        <w:rPr/>
        <w:t>paid</w:t>
      </w:r>
      <w:r>
        <w:rPr>
          <w:spacing w:val="10"/>
        </w:rPr>
        <w:t> </w:t>
      </w:r>
      <w:r>
        <w:rPr/>
        <w:t>or</w:t>
      </w:r>
      <w:r>
        <w:rPr>
          <w:spacing w:val="10"/>
        </w:rPr>
        <w:t> </w:t>
      </w:r>
      <w:r>
        <w:rPr/>
        <w:t>transferred</w:t>
      </w:r>
      <w:r>
        <w:rPr>
          <w:spacing w:val="10"/>
        </w:rPr>
        <w:t> </w:t>
      </w:r>
      <w:r>
        <w:rPr/>
        <w:t>under</w:t>
      </w:r>
      <w:r>
        <w:rPr>
          <w:spacing w:val="10"/>
        </w:rPr>
        <w:t> </w:t>
      </w:r>
      <w:r>
        <w:rPr/>
        <w:t>the</w:t>
      </w:r>
      <w:r>
        <w:rPr>
          <w:spacing w:val="10"/>
        </w:rPr>
        <w:t> </w:t>
      </w:r>
      <w:r>
        <w:rPr/>
        <w:t>contract.</w:t>
      </w:r>
      <w:r>
        <w:rPr>
          <w:spacing w:val="9"/>
        </w:rPr>
        <w:t> </w:t>
      </w:r>
      <w:r>
        <w:rPr>
          <w:color w:val="005DA1"/>
          <w:u w:val="single" w:color="005DA1"/>
          <w:vertAlign w:val="superscript"/>
        </w:rPr>
        <w:t>1268</w:t>
      </w:r>
      <w:r>
        <w:rPr>
          <w:color w:val="005DA1"/>
          <w:spacing w:val="42"/>
          <w:vertAlign w:val="baseline"/>
        </w:rPr>
        <w:t>  </w:t>
      </w:r>
      <w:r>
        <w:rPr>
          <w:color w:val="005DA1"/>
          <w:spacing w:val="-16"/>
          <w:position w:val="-2"/>
          <w:vertAlign w:val="baseline"/>
        </w:rPr>
        <w:drawing>
          <wp:inline distT="0" distB="0" distL="0" distR="0">
            <wp:extent cx="107988" cy="107988"/>
            <wp:effectExtent l="0" t="0" r="0" b="0"/>
            <wp:docPr id="426" name="Image 426"/>
            <wp:cNvGraphicFramePr>
              <a:graphicFrameLocks/>
            </wp:cNvGraphicFramePr>
            <a:graphic>
              <a:graphicData uri="http://schemas.openxmlformats.org/drawingml/2006/picture">
                <pic:pic>
                  <pic:nvPicPr>
                    <pic:cNvPr id="426" name="Image 426"/>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6"/>
          <w:position w:val="-2"/>
          <w:vertAlign w:val="baseline"/>
        </w:rPr>
      </w:r>
      <w:r>
        <w:rPr>
          <w:rFonts w:ascii="Times New Roman"/>
          <w:color w:val="005DA1"/>
          <w:spacing w:val="30"/>
          <w:vertAlign w:val="baseline"/>
        </w:rPr>
        <w:t> </w:t>
      </w:r>
      <w:r>
        <w:rPr>
          <w:vertAlign w:val="baseline"/>
        </w:rPr>
        <w:t>Lord</w:t>
      </w:r>
      <w:r>
        <w:rPr>
          <w:spacing w:val="10"/>
          <w:vertAlign w:val="baseline"/>
        </w:rPr>
        <w:t> </w:t>
      </w:r>
      <w:r>
        <w:rPr>
          <w:vertAlign w:val="baseline"/>
        </w:rPr>
        <w:t>Toulson</w:t>
      </w:r>
      <w:r>
        <w:rPr>
          <w:spacing w:val="10"/>
          <w:vertAlign w:val="baseline"/>
        </w:rPr>
        <w:t> </w:t>
      </w:r>
      <w:r>
        <w:rPr>
          <w:vertAlign w:val="baseline"/>
        </w:rPr>
        <w:t>stated</w:t>
      </w:r>
      <w:r>
        <w:rPr>
          <w:spacing w:val="10"/>
          <w:vertAlign w:val="baseline"/>
        </w:rPr>
        <w:t> </w:t>
      </w:r>
      <w:r>
        <w:rPr>
          <w:vertAlign w:val="baseline"/>
        </w:rPr>
        <w:t>in</w:t>
      </w:r>
      <w:r>
        <w:rPr>
          <w:spacing w:val="10"/>
          <w:vertAlign w:val="baseline"/>
        </w:rPr>
        <w:t> </w:t>
      </w:r>
      <w:r>
        <w:rPr>
          <w:rFonts w:ascii="Arial"/>
          <w:i/>
          <w:vertAlign w:val="baseline"/>
        </w:rPr>
        <w:t>Patel</w:t>
      </w:r>
      <w:r>
        <w:rPr>
          <w:rFonts w:ascii="Arial"/>
          <w:i/>
          <w:spacing w:val="10"/>
          <w:vertAlign w:val="baseline"/>
        </w:rPr>
        <w:t> </w:t>
      </w:r>
      <w:r>
        <w:rPr>
          <w:rFonts w:ascii="Arial"/>
          <w:i/>
          <w:vertAlign w:val="baseline"/>
        </w:rPr>
        <w:t>v</w:t>
      </w:r>
      <w:r>
        <w:rPr>
          <w:rFonts w:ascii="Arial"/>
          <w:i/>
          <w:spacing w:val="10"/>
          <w:vertAlign w:val="baseline"/>
        </w:rPr>
        <w:t> </w:t>
      </w:r>
      <w:r>
        <w:rPr>
          <w:rFonts w:ascii="Arial"/>
          <w:i/>
          <w:vertAlign w:val="baseline"/>
        </w:rPr>
        <w:t>Mirza</w:t>
      </w:r>
      <w:r>
        <w:rPr>
          <w:rFonts w:ascii="Arial"/>
          <w:i/>
          <w:spacing w:val="10"/>
          <w:vertAlign w:val="baseline"/>
        </w:rPr>
        <w:t> </w:t>
      </w:r>
      <w:r>
        <w:rPr>
          <w:color w:val="005DA1"/>
          <w:u w:val="single" w:color="005DA1"/>
          <w:vertAlign w:val="superscript"/>
        </w:rPr>
        <w:t>1269</w:t>
      </w:r>
      <w:r>
        <w:rPr>
          <w:color w:val="005DA1"/>
          <w:spacing w:val="30"/>
          <w:vertAlign w:val="baseline"/>
        </w:rPr>
        <w:t>  </w:t>
      </w:r>
      <w:r>
        <w:rPr>
          <w:color w:val="005DA1"/>
          <w:spacing w:val="-16"/>
          <w:position w:val="-2"/>
          <w:vertAlign w:val="baseline"/>
        </w:rPr>
        <w:drawing>
          <wp:inline distT="0" distB="0" distL="0" distR="0">
            <wp:extent cx="107988" cy="107988"/>
            <wp:effectExtent l="0" t="0" r="0" b="0"/>
            <wp:docPr id="427" name="Image 427"/>
            <wp:cNvGraphicFramePr>
              <a:graphicFrameLocks/>
            </wp:cNvGraphicFramePr>
            <a:graphic>
              <a:graphicData uri="http://schemas.openxmlformats.org/drawingml/2006/picture">
                <pic:pic>
                  <pic:nvPicPr>
                    <pic:cNvPr id="427" name="Image 427"/>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6"/>
          <w:position w:val="-2"/>
          <w:vertAlign w:val="baseline"/>
        </w:rPr>
      </w:r>
    </w:p>
    <w:p>
      <w:pPr>
        <w:pStyle w:val="BodyText"/>
        <w:spacing w:line="235" w:lineRule="auto" w:before="4"/>
        <w:ind w:left="165" w:right="167"/>
        <w:jc w:val="both"/>
      </w:pPr>
      <w:r>
        <w:rPr/>
        <w:t>that it was “not necessary to discuss the question of locus poenitentiae” as the court was permitting the claimant to recover his consideration. He added that the principle had “only acquired </w:t>
      </w:r>
      <w:r>
        <w:rPr/>
        <w:t>importance because of the strictness of the basic rule” on the effect of illegality on the enforcement of contracts, and</w:t>
      </w:r>
      <w:r>
        <w:rPr>
          <w:spacing w:val="13"/>
        </w:rPr>
        <w:t> </w:t>
      </w:r>
      <w:r>
        <w:rPr/>
        <w:t>the</w:t>
      </w:r>
      <w:r>
        <w:rPr>
          <w:spacing w:val="13"/>
        </w:rPr>
        <w:t> </w:t>
      </w:r>
      <w:r>
        <w:rPr/>
        <w:t>fact</w:t>
      </w:r>
      <w:r>
        <w:rPr>
          <w:spacing w:val="13"/>
        </w:rPr>
        <w:t> </w:t>
      </w:r>
      <w:r>
        <w:rPr/>
        <w:t>that</w:t>
      </w:r>
      <w:r>
        <w:rPr>
          <w:spacing w:val="13"/>
        </w:rPr>
        <w:t> </w:t>
      </w:r>
      <w:r>
        <w:rPr/>
        <w:t>the</w:t>
      </w:r>
      <w:r>
        <w:rPr>
          <w:spacing w:val="13"/>
        </w:rPr>
        <w:t> </w:t>
      </w:r>
      <w:r>
        <w:rPr/>
        <w:t>courts</w:t>
      </w:r>
      <w:r>
        <w:rPr>
          <w:spacing w:val="13"/>
        </w:rPr>
        <w:t> </w:t>
      </w:r>
      <w:r>
        <w:rPr/>
        <w:t>had</w:t>
      </w:r>
      <w:r>
        <w:rPr>
          <w:spacing w:val="13"/>
        </w:rPr>
        <w:t> </w:t>
      </w:r>
      <w:r>
        <w:rPr/>
        <w:t>adopted</w:t>
      </w:r>
      <w:r>
        <w:rPr>
          <w:spacing w:val="13"/>
        </w:rPr>
        <w:t> </w:t>
      </w:r>
      <w:r>
        <w:rPr/>
        <w:t>the</w:t>
      </w:r>
      <w:r>
        <w:rPr>
          <w:spacing w:val="13"/>
        </w:rPr>
        <w:t> </w:t>
      </w:r>
      <w:r>
        <w:rPr/>
        <w:t>“wrong</w:t>
      </w:r>
      <w:r>
        <w:rPr>
          <w:spacing w:val="13"/>
        </w:rPr>
        <w:t> </w:t>
      </w:r>
      <w:r>
        <w:rPr/>
        <w:t>approach”</w:t>
      </w:r>
      <w:r>
        <w:rPr>
          <w:spacing w:val="13"/>
        </w:rPr>
        <w:t> </w:t>
      </w:r>
      <w:r>
        <w:rPr/>
        <w:t>to</w:t>
      </w:r>
      <w:r>
        <w:rPr>
          <w:spacing w:val="13"/>
        </w:rPr>
        <w:t> </w:t>
      </w:r>
      <w:r>
        <w:rPr/>
        <w:t>the</w:t>
      </w:r>
      <w:r>
        <w:rPr>
          <w:spacing w:val="13"/>
        </w:rPr>
        <w:t> </w:t>
      </w:r>
      <w:r>
        <w:rPr/>
        <w:t>effect</w:t>
      </w:r>
      <w:r>
        <w:rPr>
          <w:spacing w:val="13"/>
        </w:rPr>
        <w:t> </w:t>
      </w:r>
      <w:r>
        <w:rPr/>
        <w:t>of</w:t>
      </w:r>
      <w:r>
        <w:rPr>
          <w:spacing w:val="13"/>
        </w:rPr>
        <w:t> </w:t>
      </w:r>
      <w:r>
        <w:rPr/>
        <w:t>illegality</w:t>
      </w:r>
      <w:r>
        <w:rPr>
          <w:spacing w:val="13"/>
        </w:rPr>
        <w:t> </w:t>
      </w:r>
      <w:r>
        <w:rPr/>
        <w:t>on</w:t>
      </w:r>
      <w:r>
        <w:rPr>
          <w:spacing w:val="13"/>
        </w:rPr>
        <w:t> </w:t>
      </w:r>
      <w:r>
        <w:rPr>
          <w:spacing w:val="-2"/>
        </w:rPr>
        <w:t>contracts.</w:t>
      </w:r>
    </w:p>
    <w:p>
      <w:pPr>
        <w:pStyle w:val="BodyText"/>
        <w:spacing w:before="115"/>
        <w:ind w:left="165"/>
        <w:jc w:val="both"/>
      </w:pPr>
      <w:r>
        <w:rPr>
          <w:color w:val="005DA1"/>
          <w:u w:val="single" w:color="005DA1"/>
          <w:vertAlign w:val="superscript"/>
        </w:rPr>
        <w:t>1270</w:t>
      </w:r>
      <w:r>
        <w:rPr>
          <w:color w:val="005DA1"/>
          <w:spacing w:val="59"/>
          <w:vertAlign w:val="baseline"/>
        </w:rPr>
        <w:t>   </w:t>
      </w:r>
      <w:r>
        <w:rPr>
          <w:color w:val="005DA1"/>
          <w:spacing w:val="18"/>
          <w:position w:val="-2"/>
          <w:vertAlign w:val="baseline"/>
        </w:rPr>
        <w:drawing>
          <wp:inline distT="0" distB="0" distL="0" distR="0">
            <wp:extent cx="107988" cy="107988"/>
            <wp:effectExtent l="0" t="0" r="0" b="0"/>
            <wp:docPr id="428" name="Image 428"/>
            <wp:cNvGraphicFramePr>
              <a:graphicFrameLocks/>
            </wp:cNvGraphicFramePr>
            <a:graphic>
              <a:graphicData uri="http://schemas.openxmlformats.org/drawingml/2006/picture">
                <pic:pic>
                  <pic:nvPicPr>
                    <pic:cNvPr id="428" name="Image 428"/>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8"/>
          <w:position w:val="-2"/>
          <w:vertAlign w:val="baseline"/>
        </w:rPr>
      </w:r>
      <w:r>
        <w:rPr>
          <w:rFonts w:ascii="Times New Roman" w:hAnsi="Times New Roman"/>
          <w:color w:val="005DA1"/>
          <w:spacing w:val="50"/>
          <w:vertAlign w:val="baseline"/>
        </w:rPr>
        <w:t> </w:t>
      </w:r>
      <w:r>
        <w:rPr>
          <w:vertAlign w:val="baseline"/>
        </w:rPr>
        <w:t>Lord</w:t>
      </w:r>
      <w:r>
        <w:rPr>
          <w:spacing w:val="60"/>
          <w:vertAlign w:val="baseline"/>
        </w:rPr>
        <w:t> </w:t>
      </w:r>
      <w:r>
        <w:rPr>
          <w:vertAlign w:val="baseline"/>
        </w:rPr>
        <w:t>Mance</w:t>
      </w:r>
      <w:r>
        <w:rPr>
          <w:spacing w:val="59"/>
          <w:vertAlign w:val="baseline"/>
        </w:rPr>
        <w:t> </w:t>
      </w:r>
      <w:r>
        <w:rPr>
          <w:vertAlign w:val="baseline"/>
        </w:rPr>
        <w:t>was</w:t>
      </w:r>
      <w:r>
        <w:rPr>
          <w:spacing w:val="60"/>
          <w:vertAlign w:val="baseline"/>
        </w:rPr>
        <w:t> </w:t>
      </w:r>
      <w:r>
        <w:rPr>
          <w:vertAlign w:val="baseline"/>
        </w:rPr>
        <w:t>unable</w:t>
      </w:r>
      <w:r>
        <w:rPr>
          <w:spacing w:val="60"/>
          <w:vertAlign w:val="baseline"/>
        </w:rPr>
        <w:t> </w:t>
      </w:r>
      <w:r>
        <w:rPr>
          <w:vertAlign w:val="baseline"/>
        </w:rPr>
        <w:t>to</w:t>
      </w:r>
      <w:r>
        <w:rPr>
          <w:spacing w:val="59"/>
          <w:vertAlign w:val="baseline"/>
        </w:rPr>
        <w:t> </w:t>
      </w:r>
      <w:r>
        <w:rPr>
          <w:vertAlign w:val="baseline"/>
        </w:rPr>
        <w:t>accept</w:t>
      </w:r>
      <w:r>
        <w:rPr>
          <w:spacing w:val="60"/>
          <w:vertAlign w:val="baseline"/>
        </w:rPr>
        <w:t> </w:t>
      </w:r>
      <w:r>
        <w:rPr>
          <w:vertAlign w:val="baseline"/>
        </w:rPr>
        <w:t>this</w:t>
      </w:r>
      <w:r>
        <w:rPr>
          <w:spacing w:val="59"/>
          <w:vertAlign w:val="baseline"/>
        </w:rPr>
        <w:t> </w:t>
      </w:r>
      <w:r>
        <w:rPr>
          <w:vertAlign w:val="baseline"/>
        </w:rPr>
        <w:t>as</w:t>
      </w:r>
      <w:r>
        <w:rPr>
          <w:spacing w:val="60"/>
          <w:vertAlign w:val="baseline"/>
        </w:rPr>
        <w:t> </w:t>
      </w:r>
      <w:r>
        <w:rPr>
          <w:vertAlign w:val="baseline"/>
        </w:rPr>
        <w:t>the</w:t>
      </w:r>
      <w:r>
        <w:rPr>
          <w:spacing w:val="60"/>
          <w:vertAlign w:val="baseline"/>
        </w:rPr>
        <w:t> </w:t>
      </w:r>
      <w:r>
        <w:rPr>
          <w:vertAlign w:val="baseline"/>
        </w:rPr>
        <w:t>“concept</w:t>
      </w:r>
      <w:r>
        <w:rPr>
          <w:spacing w:val="59"/>
          <w:vertAlign w:val="baseline"/>
        </w:rPr>
        <w:t> </w:t>
      </w:r>
      <w:r>
        <w:rPr>
          <w:vertAlign w:val="baseline"/>
        </w:rPr>
        <w:t>behind</w:t>
      </w:r>
      <w:r>
        <w:rPr>
          <w:spacing w:val="60"/>
          <w:vertAlign w:val="baseline"/>
        </w:rPr>
        <w:t> </w:t>
      </w:r>
      <w:r>
        <w:rPr>
          <w:vertAlign w:val="baseline"/>
        </w:rPr>
        <w:t>locus</w:t>
      </w:r>
      <w:r>
        <w:rPr>
          <w:spacing w:val="60"/>
          <w:vertAlign w:val="baseline"/>
        </w:rPr>
        <w:t> </w:t>
      </w:r>
      <w:r>
        <w:rPr>
          <w:vertAlign w:val="baseline"/>
        </w:rPr>
        <w:t>poenitentiae</w:t>
      </w:r>
      <w:r>
        <w:rPr>
          <w:spacing w:val="59"/>
          <w:vertAlign w:val="baseline"/>
        </w:rPr>
        <w:t> </w:t>
      </w:r>
      <w:r>
        <w:rPr>
          <w:spacing w:val="-5"/>
          <w:vertAlign w:val="baseline"/>
        </w:rPr>
        <w:t>is</w:t>
      </w:r>
    </w:p>
    <w:p>
      <w:pPr>
        <w:pStyle w:val="BodyText"/>
        <w:spacing w:line="235" w:lineRule="auto" w:before="119"/>
        <w:ind w:left="164" w:right="167"/>
        <w:jc w:val="both"/>
      </w:pPr>
      <w:r>
        <w:rPr/>
        <w:t>restitutionary”. </w:t>
      </w:r>
      <w:r>
        <w:rPr>
          <w:color w:val="005DA1"/>
          <w:u w:val="single" w:color="005DA1"/>
          <w:vertAlign w:val="superscript"/>
        </w:rPr>
        <w:t>1271</w:t>
      </w:r>
      <w:r>
        <w:rPr>
          <w:color w:val="005DA1"/>
          <w:spacing w:val="80"/>
          <w:vertAlign w:val="baseline"/>
        </w:rPr>
        <w:t> </w:t>
      </w:r>
      <w:r>
        <w:rPr>
          <w:color w:val="005DA1"/>
          <w:spacing w:val="8"/>
          <w:position w:val="-2"/>
          <w:vertAlign w:val="baseline"/>
        </w:rPr>
        <w:drawing>
          <wp:inline distT="0" distB="0" distL="0" distR="0">
            <wp:extent cx="107988" cy="107988"/>
            <wp:effectExtent l="0" t="0" r="0" b="0"/>
            <wp:docPr id="429" name="Image 429"/>
            <wp:cNvGraphicFramePr>
              <a:graphicFrameLocks/>
            </wp:cNvGraphicFramePr>
            <a:graphic>
              <a:graphicData uri="http://schemas.openxmlformats.org/drawingml/2006/picture">
                <pic:pic>
                  <pic:nvPicPr>
                    <pic:cNvPr id="429" name="Image 429"/>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8"/>
          <w:position w:val="-2"/>
          <w:vertAlign w:val="baseline"/>
        </w:rPr>
      </w:r>
      <w:r>
        <w:rPr>
          <w:rFonts w:ascii="Times New Roman" w:hAnsi="Times New Roman"/>
          <w:color w:val="005DA1"/>
          <w:spacing w:val="8"/>
          <w:vertAlign w:val="baseline"/>
        </w:rPr>
        <w:t> </w:t>
      </w:r>
      <w:r>
        <w:rPr>
          <w:vertAlign w:val="baseline"/>
        </w:rPr>
        <w:t>Lord Sumption considered that the “notion of penitence” or “the voluntary character of the plaintiff’s withdrawal” were irrelevant when dealing with the consequences of </w:t>
      </w:r>
      <w:r>
        <w:rPr>
          <w:vertAlign w:val="baseline"/>
        </w:rPr>
        <w:t>an unenforceable</w:t>
      </w:r>
      <w:r>
        <w:rPr>
          <w:spacing w:val="20"/>
          <w:vertAlign w:val="baseline"/>
        </w:rPr>
        <w:t> </w:t>
      </w:r>
      <w:r>
        <w:rPr>
          <w:vertAlign w:val="baseline"/>
        </w:rPr>
        <w:t>illegal</w:t>
      </w:r>
      <w:r>
        <w:rPr>
          <w:spacing w:val="20"/>
          <w:vertAlign w:val="baseline"/>
        </w:rPr>
        <w:t> </w:t>
      </w:r>
      <w:r>
        <w:rPr>
          <w:vertAlign w:val="baseline"/>
        </w:rPr>
        <w:t>contract</w:t>
      </w:r>
      <w:r>
        <w:rPr>
          <w:spacing w:val="20"/>
          <w:vertAlign w:val="baseline"/>
        </w:rPr>
        <w:t> </w:t>
      </w:r>
      <w:r>
        <w:rPr>
          <w:vertAlign w:val="baseline"/>
        </w:rPr>
        <w:t>as</w:t>
      </w:r>
      <w:r>
        <w:rPr>
          <w:spacing w:val="20"/>
          <w:vertAlign w:val="baseline"/>
        </w:rPr>
        <w:t> </w:t>
      </w:r>
      <w:r>
        <w:rPr>
          <w:vertAlign w:val="baseline"/>
        </w:rPr>
        <w:t>the</w:t>
      </w:r>
      <w:r>
        <w:rPr>
          <w:spacing w:val="20"/>
          <w:vertAlign w:val="baseline"/>
        </w:rPr>
        <w:t> </w:t>
      </w:r>
      <w:r>
        <w:rPr>
          <w:vertAlign w:val="baseline"/>
        </w:rPr>
        <w:t>right</w:t>
      </w:r>
      <w:r>
        <w:rPr>
          <w:spacing w:val="20"/>
          <w:vertAlign w:val="baseline"/>
        </w:rPr>
        <w:t> </w:t>
      </w:r>
      <w:r>
        <w:rPr>
          <w:vertAlign w:val="baseline"/>
        </w:rPr>
        <w:t>of</w:t>
      </w:r>
      <w:r>
        <w:rPr>
          <w:spacing w:val="20"/>
          <w:vertAlign w:val="baseline"/>
        </w:rPr>
        <w:t> </w:t>
      </w:r>
      <w:r>
        <w:rPr>
          <w:vertAlign w:val="baseline"/>
        </w:rPr>
        <w:t>restitution</w:t>
      </w:r>
      <w:r>
        <w:rPr>
          <w:spacing w:val="20"/>
          <w:vertAlign w:val="baseline"/>
        </w:rPr>
        <w:t> </w:t>
      </w:r>
      <w:r>
        <w:rPr>
          <w:vertAlign w:val="baseline"/>
        </w:rPr>
        <w:t>follows</w:t>
      </w:r>
      <w:r>
        <w:rPr>
          <w:spacing w:val="20"/>
          <w:vertAlign w:val="baseline"/>
        </w:rPr>
        <w:t> </w:t>
      </w:r>
      <w:r>
        <w:rPr>
          <w:vertAlign w:val="baseline"/>
        </w:rPr>
        <w:t>from</w:t>
      </w:r>
      <w:r>
        <w:rPr>
          <w:spacing w:val="20"/>
          <w:vertAlign w:val="baseline"/>
        </w:rPr>
        <w:t> </w:t>
      </w:r>
      <w:r>
        <w:rPr>
          <w:vertAlign w:val="baseline"/>
        </w:rPr>
        <w:t>the</w:t>
      </w:r>
      <w:r>
        <w:rPr>
          <w:spacing w:val="20"/>
          <w:vertAlign w:val="baseline"/>
        </w:rPr>
        <w:t> </w:t>
      </w:r>
      <w:r>
        <w:rPr>
          <w:vertAlign w:val="baseline"/>
        </w:rPr>
        <w:t>“legal</w:t>
      </w:r>
      <w:r>
        <w:rPr>
          <w:spacing w:val="20"/>
          <w:vertAlign w:val="baseline"/>
        </w:rPr>
        <w:t> </w:t>
      </w:r>
      <w:r>
        <w:rPr>
          <w:vertAlign w:val="baseline"/>
        </w:rPr>
        <w:t>ineffectiveness</w:t>
      </w:r>
      <w:r>
        <w:rPr>
          <w:spacing w:val="20"/>
          <w:vertAlign w:val="baseline"/>
        </w:rPr>
        <w:t> </w:t>
      </w:r>
      <w:r>
        <w:rPr>
          <w:vertAlign w:val="baseline"/>
        </w:rPr>
        <w:t>of</w:t>
      </w:r>
      <w:r>
        <w:rPr>
          <w:spacing w:val="20"/>
          <w:vertAlign w:val="baseline"/>
        </w:rPr>
        <w:t> </w:t>
      </w:r>
      <w:r>
        <w:rPr>
          <w:spacing w:val="-5"/>
          <w:vertAlign w:val="baseline"/>
        </w:rPr>
        <w:t>the</w:t>
      </w:r>
    </w:p>
    <w:p>
      <w:pPr>
        <w:pStyle w:val="BodyText"/>
        <w:spacing w:line="235" w:lineRule="auto" w:before="118"/>
        <w:ind w:left="165" w:right="167"/>
        <w:jc w:val="both"/>
      </w:pPr>
      <w:r>
        <w:rPr/>
        <w:t>contract”. </w:t>
      </w:r>
      <w:r>
        <w:rPr>
          <w:color w:val="005DA1"/>
          <w:u w:val="single" w:color="005DA1"/>
          <w:vertAlign w:val="superscript"/>
        </w:rPr>
        <w:t>1272</w:t>
      </w:r>
      <w:r>
        <w:rPr>
          <w:color w:val="005DA1"/>
          <w:spacing w:val="80"/>
          <w:vertAlign w:val="baseline"/>
        </w:rPr>
        <w:t> </w:t>
      </w:r>
      <w:r>
        <w:rPr>
          <w:color w:val="005DA1"/>
          <w:spacing w:val="-9"/>
          <w:position w:val="-2"/>
          <w:vertAlign w:val="baseline"/>
        </w:rPr>
        <w:drawing>
          <wp:inline distT="0" distB="0" distL="0" distR="0">
            <wp:extent cx="107988" cy="107988"/>
            <wp:effectExtent l="0" t="0" r="0" b="0"/>
            <wp:docPr id="430" name="Image 430"/>
            <wp:cNvGraphicFramePr>
              <a:graphicFrameLocks/>
            </wp:cNvGraphicFramePr>
            <a:graphic>
              <a:graphicData uri="http://schemas.openxmlformats.org/drawingml/2006/picture">
                <pic:pic>
                  <pic:nvPicPr>
                    <pic:cNvPr id="430" name="Image 430"/>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9"/>
          <w:position w:val="-2"/>
          <w:vertAlign w:val="baseline"/>
        </w:rPr>
      </w:r>
      <w:r>
        <w:rPr>
          <w:rFonts w:ascii="Times New Roman" w:hAnsi="Times New Roman"/>
          <w:color w:val="005DA1"/>
          <w:vertAlign w:val="baseline"/>
        </w:rPr>
        <w:t> </w:t>
      </w:r>
      <w:r>
        <w:rPr>
          <w:vertAlign w:val="baseline"/>
        </w:rPr>
        <w:t>Although the minority did not set out a definitive view on the principle of </w:t>
      </w:r>
      <w:r>
        <w:rPr>
          <w:vertAlign w:val="baseline"/>
        </w:rPr>
        <w:t>locus poenitentiae</w:t>
      </w:r>
      <w:r>
        <w:rPr>
          <w:spacing w:val="35"/>
          <w:vertAlign w:val="baseline"/>
        </w:rPr>
        <w:t> </w:t>
      </w:r>
      <w:r>
        <w:rPr>
          <w:vertAlign w:val="baseline"/>
        </w:rPr>
        <w:t>it</w:t>
      </w:r>
      <w:r>
        <w:rPr>
          <w:spacing w:val="35"/>
          <w:vertAlign w:val="baseline"/>
        </w:rPr>
        <w:t> </w:t>
      </w:r>
      <w:r>
        <w:rPr>
          <w:vertAlign w:val="baseline"/>
        </w:rPr>
        <w:t>is</w:t>
      </w:r>
      <w:r>
        <w:rPr>
          <w:spacing w:val="35"/>
          <w:vertAlign w:val="baseline"/>
        </w:rPr>
        <w:t> </w:t>
      </w:r>
      <w:r>
        <w:rPr>
          <w:vertAlign w:val="baseline"/>
        </w:rPr>
        <w:t>clear</w:t>
      </w:r>
      <w:r>
        <w:rPr>
          <w:spacing w:val="35"/>
          <w:vertAlign w:val="baseline"/>
        </w:rPr>
        <w:t> </w:t>
      </w:r>
      <w:r>
        <w:rPr>
          <w:vertAlign w:val="baseline"/>
        </w:rPr>
        <w:t>that</w:t>
      </w:r>
      <w:r>
        <w:rPr>
          <w:spacing w:val="35"/>
          <w:vertAlign w:val="baseline"/>
        </w:rPr>
        <w:t> </w:t>
      </w:r>
      <w:r>
        <w:rPr>
          <w:vertAlign w:val="baseline"/>
        </w:rPr>
        <w:t>money</w:t>
      </w:r>
      <w:r>
        <w:rPr>
          <w:spacing w:val="35"/>
          <w:vertAlign w:val="baseline"/>
        </w:rPr>
        <w:t> </w:t>
      </w:r>
      <w:r>
        <w:rPr>
          <w:vertAlign w:val="baseline"/>
        </w:rPr>
        <w:t>or</w:t>
      </w:r>
      <w:r>
        <w:rPr>
          <w:spacing w:val="35"/>
          <w:vertAlign w:val="baseline"/>
        </w:rPr>
        <w:t> </w:t>
      </w:r>
      <w:r>
        <w:rPr>
          <w:vertAlign w:val="baseline"/>
        </w:rPr>
        <w:t>property</w:t>
      </w:r>
      <w:r>
        <w:rPr>
          <w:spacing w:val="35"/>
          <w:vertAlign w:val="baseline"/>
        </w:rPr>
        <w:t> </w:t>
      </w:r>
      <w:r>
        <w:rPr>
          <w:vertAlign w:val="baseline"/>
        </w:rPr>
        <w:t>transferred</w:t>
      </w:r>
      <w:r>
        <w:rPr>
          <w:spacing w:val="35"/>
          <w:vertAlign w:val="baseline"/>
        </w:rPr>
        <w:t> </w:t>
      </w:r>
      <w:r>
        <w:rPr>
          <w:vertAlign w:val="baseline"/>
        </w:rPr>
        <w:t>under</w:t>
      </w:r>
      <w:r>
        <w:rPr>
          <w:spacing w:val="35"/>
          <w:vertAlign w:val="baseline"/>
        </w:rPr>
        <w:t> </w:t>
      </w:r>
      <w:r>
        <w:rPr>
          <w:vertAlign w:val="baseline"/>
        </w:rPr>
        <w:t>an</w:t>
      </w:r>
      <w:r>
        <w:rPr>
          <w:spacing w:val="35"/>
          <w:vertAlign w:val="baseline"/>
        </w:rPr>
        <w:t> </w:t>
      </w:r>
      <w:r>
        <w:rPr>
          <w:vertAlign w:val="baseline"/>
        </w:rPr>
        <w:t>illegal</w:t>
      </w:r>
      <w:r>
        <w:rPr>
          <w:spacing w:val="35"/>
          <w:vertAlign w:val="baseline"/>
        </w:rPr>
        <w:t> </w:t>
      </w:r>
      <w:r>
        <w:rPr>
          <w:vertAlign w:val="baseline"/>
        </w:rPr>
        <w:t>contract</w:t>
      </w:r>
      <w:r>
        <w:rPr>
          <w:spacing w:val="35"/>
          <w:vertAlign w:val="baseline"/>
        </w:rPr>
        <w:t> </w:t>
      </w:r>
      <w:r>
        <w:rPr>
          <w:vertAlign w:val="baseline"/>
        </w:rPr>
        <w:t>is</w:t>
      </w:r>
      <w:r>
        <w:rPr>
          <w:spacing w:val="35"/>
          <w:vertAlign w:val="baseline"/>
        </w:rPr>
        <w:t> </w:t>
      </w:r>
      <w:r>
        <w:rPr>
          <w:spacing w:val="-2"/>
          <w:vertAlign w:val="baseline"/>
        </w:rPr>
        <w:t>recoverable</w:t>
      </w:r>
    </w:p>
    <w:p>
      <w:pPr>
        <w:pStyle w:val="BodyText"/>
        <w:spacing w:before="116"/>
        <w:ind w:left="165"/>
        <w:jc w:val="both"/>
        <w:rPr>
          <w:position w:val="-2"/>
        </w:rPr>
      </w:pPr>
      <w:r>
        <w:rPr/>
        <w:t>provided such recovery is not against public policy. </w:t>
      </w:r>
      <w:r>
        <w:rPr>
          <w:color w:val="005DA1"/>
          <w:u w:val="single" w:color="005DA1"/>
          <w:vertAlign w:val="superscript"/>
        </w:rPr>
        <w:t>1273</w:t>
      </w:r>
      <w:r>
        <w:rPr>
          <w:color w:val="005DA1"/>
          <w:spacing w:val="80"/>
          <w:w w:val="150"/>
          <w:vertAlign w:val="baseline"/>
        </w:rPr>
        <w:t> </w:t>
      </w:r>
      <w:r>
        <w:rPr>
          <w:color w:val="005DA1"/>
          <w:position w:val="-2"/>
          <w:vertAlign w:val="baseline"/>
        </w:rPr>
        <w:drawing>
          <wp:inline distT="0" distB="0" distL="0" distR="0">
            <wp:extent cx="107988" cy="107988"/>
            <wp:effectExtent l="0" t="0" r="0" b="0"/>
            <wp:docPr id="431" name="Image 431"/>
            <wp:cNvGraphicFramePr>
              <a:graphicFrameLocks/>
            </wp:cNvGraphicFramePr>
            <a:graphic>
              <a:graphicData uri="http://schemas.openxmlformats.org/drawingml/2006/picture">
                <pic:pic>
                  <pic:nvPicPr>
                    <pic:cNvPr id="431" name="Image 431"/>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165" w:right="0" w:firstLine="0"/>
        <w:jc w:val="left"/>
        <w:rPr>
          <w:rFonts w:ascii="Arial"/>
          <w:b/>
          <w:sz w:val="18"/>
        </w:rPr>
      </w:pPr>
      <w:r>
        <w:rPr>
          <w:rFonts w:ascii="Arial"/>
          <w:b/>
          <w:sz w:val="18"/>
        </w:rPr>
        <w:t>Marriage brokage </w:t>
      </w:r>
      <w:r>
        <w:rPr>
          <w:rFonts w:ascii="Arial"/>
          <w:b/>
          <w:spacing w:val="-2"/>
          <w:sz w:val="18"/>
        </w:rPr>
        <w:t>contracts</w:t>
      </w:r>
    </w:p>
    <w:p>
      <w:pPr>
        <w:pStyle w:val="BodyText"/>
        <w:spacing w:before="42"/>
        <w:rPr>
          <w:rFonts w:ascii="Arial"/>
          <w:b/>
          <w:sz w:val="18"/>
        </w:rPr>
      </w:pPr>
    </w:p>
    <w:p>
      <w:pPr>
        <w:pStyle w:val="Heading2"/>
      </w:pPr>
      <w:r>
        <w:rPr/>
        <w:t>16-</w:t>
      </w:r>
      <w:r>
        <w:rPr>
          <w:spacing w:val="-5"/>
        </w:rPr>
        <w:t>208</w:t>
      </w:r>
    </w:p>
    <w:p>
      <w:pPr>
        <w:pStyle w:val="BodyText"/>
        <w:spacing w:line="235" w:lineRule="auto" w:before="202"/>
        <w:ind w:left="165" w:right="167"/>
        <w:jc w:val="both"/>
      </w:pPr>
      <w:r>
        <w:rPr/>
        <w:t>For historical reasons the general rule of non-recovery after substantial performance does not </w:t>
      </w:r>
      <w:r>
        <w:rPr/>
        <w:t>apply</w:t>
      </w:r>
      <w:r>
        <w:rPr>
          <w:spacing w:val="40"/>
        </w:rPr>
        <w:t> </w:t>
      </w:r>
      <w:r>
        <w:rPr/>
        <w:t>to marriage brokage contracts. In such cases, equity had always allowed relief to the party dealing with the marriage broker owing to the jealousy with which contracts relating to marriage were regarded; and the common law courts adopted this equitable exception. In </w:t>
      </w:r>
      <w:r>
        <w:rPr>
          <w:rFonts w:ascii="Arial"/>
          <w:i/>
        </w:rPr>
        <w:t>Hermann v Charlesworth</w:t>
      </w:r>
      <w:r>
        <w:rPr/>
        <w:t>, </w:t>
      </w:r>
      <w:r>
        <w:rPr>
          <w:color w:val="005DA1"/>
          <w:u w:val="single" w:color="005DA1"/>
          <w:vertAlign w:val="superscript"/>
        </w:rPr>
        <w:t>1274</w:t>
      </w:r>
      <w:r>
        <w:rPr>
          <w:color w:val="005DA1"/>
          <w:vertAlign w:val="baseline"/>
        </w:rPr>
        <w:t> </w:t>
      </w:r>
      <w:r>
        <w:rPr>
          <w:vertAlign w:val="baseline"/>
        </w:rPr>
        <w:t>therefore, although the defendant had taken steps and incurred expense towards carrying out his part of a marriage brokage contract, the plaintiff was allowed to recover back money she had paid </w:t>
      </w:r>
      <w:r>
        <w:rPr>
          <w:spacing w:val="-2"/>
          <w:vertAlign w:val="baseline"/>
        </w:rPr>
        <w:t>thereunder.</w:t>
      </w:r>
    </w:p>
    <w:p>
      <w:pPr>
        <w:pStyle w:val="BodyText"/>
      </w:pPr>
    </w:p>
    <w:p>
      <w:pPr>
        <w:pStyle w:val="BodyText"/>
        <w:spacing w:before="36"/>
      </w:pPr>
    </w:p>
    <w:p>
      <w:pPr>
        <w:spacing w:before="0"/>
        <w:ind w:left="165" w:right="0" w:firstLine="0"/>
        <w:jc w:val="both"/>
        <w:rPr>
          <w:rFonts w:ascii="Arial"/>
          <w:b/>
          <w:sz w:val="18"/>
        </w:rPr>
      </w:pPr>
      <w:r>
        <w:rPr>
          <w:rFonts w:ascii="Arial"/>
          <w:b/>
          <w:sz w:val="18"/>
        </w:rPr>
        <w:t>Principal and </w:t>
      </w:r>
      <w:r>
        <w:rPr>
          <w:rFonts w:ascii="Arial"/>
          <w:b/>
          <w:spacing w:val="-2"/>
          <w:sz w:val="18"/>
        </w:rPr>
        <w:t>agent</w:t>
      </w:r>
    </w:p>
    <w:p>
      <w:pPr>
        <w:spacing w:after="0"/>
        <w:jc w:val="both"/>
        <w:rPr>
          <w:rFonts w:ascii="Arial"/>
          <w:b/>
          <w:sz w:val="18"/>
        </w:rPr>
        <w:sectPr>
          <w:pgSz w:w="11900" w:h="16840"/>
          <w:pgMar w:header="971" w:footer="0" w:top="1300" w:bottom="280" w:left="1275" w:right="1275"/>
        </w:sectPr>
      </w:pPr>
    </w:p>
    <w:p>
      <w:pPr>
        <w:pStyle w:val="Heading2"/>
        <w:spacing w:before="262"/>
      </w:pPr>
      <w:r>
        <w:rPr/>
        <w:t>16-</w:t>
      </w:r>
      <w:r>
        <w:rPr>
          <w:spacing w:val="-5"/>
        </w:rPr>
        <w:t>209</w:t>
      </w:r>
    </w:p>
    <w:p>
      <w:pPr>
        <w:pStyle w:val="BodyText"/>
        <w:spacing w:line="235" w:lineRule="auto" w:before="202"/>
        <w:ind w:left="164" w:right="167"/>
        <w:jc w:val="both"/>
      </w:pPr>
      <w:r>
        <w:rPr/>
        <w:t>A principal can recover from his agent money which he has paid to the agent, albeit for a legally objectionable purpose, provided that he instructs the agent to return it to him before the agent has paid it over under the contract, </w:t>
      </w:r>
      <w:r>
        <w:rPr>
          <w:color w:val="005DA1"/>
          <w:u w:val="single" w:color="005DA1"/>
          <w:vertAlign w:val="superscript"/>
        </w:rPr>
        <w:t>1275</w:t>
      </w:r>
      <w:r>
        <w:rPr>
          <w:color w:val="005DA1"/>
          <w:vertAlign w:val="baseline"/>
        </w:rPr>
        <w:t> </w:t>
      </w:r>
      <w:r>
        <w:rPr>
          <w:vertAlign w:val="baseline"/>
        </w:rPr>
        <w:t>at any rate if the purpose was not grossly criminal or </w:t>
      </w:r>
      <w:r>
        <w:rPr>
          <w:vertAlign w:val="baseline"/>
        </w:rPr>
        <w:t>turpitudinous or if the principal still enjoyed a locus poenitentiae. </w:t>
      </w:r>
      <w:r>
        <w:rPr>
          <w:color w:val="005DA1"/>
          <w:u w:val="single" w:color="005DA1"/>
          <w:vertAlign w:val="superscript"/>
        </w:rPr>
        <w:t>1276</w:t>
      </w:r>
      <w:r>
        <w:rPr>
          <w:color w:val="005DA1"/>
          <w:vertAlign w:val="baseline"/>
        </w:rPr>
        <w:t> </w:t>
      </w:r>
      <w:r>
        <w:rPr>
          <w:vertAlign w:val="baseline"/>
        </w:rPr>
        <w:t>Where money is received by an agent for his principal from a third party under an illegal contract it would seem that the principal may recover the money</w:t>
      </w:r>
      <w:r>
        <w:rPr>
          <w:spacing w:val="-2"/>
          <w:vertAlign w:val="baseline"/>
        </w:rPr>
        <w:t> </w:t>
      </w:r>
      <w:r>
        <w:rPr>
          <w:vertAlign w:val="baseline"/>
        </w:rPr>
        <w:t>from</w:t>
      </w:r>
      <w:r>
        <w:rPr>
          <w:spacing w:val="-2"/>
          <w:vertAlign w:val="baseline"/>
        </w:rPr>
        <w:t> </w:t>
      </w:r>
      <w:r>
        <w:rPr>
          <w:vertAlign w:val="baseline"/>
        </w:rPr>
        <w:t>the</w:t>
      </w:r>
      <w:r>
        <w:rPr>
          <w:spacing w:val="-2"/>
          <w:vertAlign w:val="baseline"/>
        </w:rPr>
        <w:t> </w:t>
      </w:r>
      <w:r>
        <w:rPr>
          <w:vertAlign w:val="baseline"/>
        </w:rPr>
        <w:t>agent</w:t>
      </w:r>
      <w:r>
        <w:rPr>
          <w:spacing w:val="-2"/>
          <w:vertAlign w:val="baseline"/>
        </w:rPr>
        <w:t> </w:t>
      </w:r>
      <w:r>
        <w:rPr>
          <w:vertAlign w:val="baseline"/>
        </w:rPr>
        <w:t>in</w:t>
      </w:r>
      <w:r>
        <w:rPr>
          <w:spacing w:val="-2"/>
          <w:vertAlign w:val="baseline"/>
        </w:rPr>
        <w:t> </w:t>
      </w:r>
      <w:r>
        <w:rPr>
          <w:vertAlign w:val="baseline"/>
        </w:rPr>
        <w:t>an</w:t>
      </w:r>
      <w:r>
        <w:rPr>
          <w:spacing w:val="-2"/>
          <w:vertAlign w:val="baseline"/>
        </w:rPr>
        <w:t> </w:t>
      </w:r>
      <w:r>
        <w:rPr>
          <w:vertAlign w:val="baseline"/>
        </w:rPr>
        <w:t>action</w:t>
      </w:r>
      <w:r>
        <w:rPr>
          <w:spacing w:val="-2"/>
          <w:vertAlign w:val="baseline"/>
        </w:rPr>
        <w:t> </w:t>
      </w:r>
      <w:r>
        <w:rPr>
          <w:vertAlign w:val="baseline"/>
        </w:rPr>
        <w:t>for</w:t>
      </w:r>
      <w:r>
        <w:rPr>
          <w:spacing w:val="-2"/>
          <w:vertAlign w:val="baseline"/>
        </w:rPr>
        <w:t> </w:t>
      </w:r>
      <w:r>
        <w:rPr>
          <w:vertAlign w:val="baseline"/>
        </w:rPr>
        <w:t>money</w:t>
      </w:r>
      <w:r>
        <w:rPr>
          <w:spacing w:val="-2"/>
          <w:vertAlign w:val="baseline"/>
        </w:rPr>
        <w:t> </w:t>
      </w:r>
      <w:r>
        <w:rPr>
          <w:vertAlign w:val="baseline"/>
        </w:rPr>
        <w:t>had</w:t>
      </w:r>
      <w:r>
        <w:rPr>
          <w:spacing w:val="-2"/>
          <w:vertAlign w:val="baseline"/>
        </w:rPr>
        <w:t> </w:t>
      </w:r>
      <w:r>
        <w:rPr>
          <w:vertAlign w:val="baseline"/>
        </w:rPr>
        <w:t>and</w:t>
      </w:r>
      <w:r>
        <w:rPr>
          <w:spacing w:val="-2"/>
          <w:vertAlign w:val="baseline"/>
        </w:rPr>
        <w:t> </w:t>
      </w:r>
      <w:r>
        <w:rPr>
          <w:vertAlign w:val="baseline"/>
        </w:rPr>
        <w:t>received.</w:t>
      </w:r>
      <w:r>
        <w:rPr>
          <w:spacing w:val="-3"/>
          <w:vertAlign w:val="baseline"/>
        </w:rPr>
        <w:t> </w:t>
      </w:r>
      <w:r>
        <w:rPr>
          <w:color w:val="005DA1"/>
          <w:u w:val="single" w:color="005DA1"/>
          <w:vertAlign w:val="superscript"/>
        </w:rPr>
        <w:t>1277</w:t>
      </w:r>
      <w:r>
        <w:rPr>
          <w:color w:val="005DA1"/>
          <w:spacing w:val="-2"/>
          <w:vertAlign w:val="baseline"/>
        </w:rPr>
        <w:t> </w:t>
      </w:r>
      <w:r>
        <w:rPr>
          <w:vertAlign w:val="baseline"/>
        </w:rPr>
        <w:t>Where</w:t>
      </w:r>
      <w:r>
        <w:rPr>
          <w:spacing w:val="-2"/>
          <w:vertAlign w:val="baseline"/>
        </w:rPr>
        <w:t> </w:t>
      </w:r>
      <w:r>
        <w:rPr>
          <w:vertAlign w:val="baseline"/>
        </w:rPr>
        <w:t>the</w:t>
      </w:r>
      <w:r>
        <w:rPr>
          <w:spacing w:val="-2"/>
          <w:vertAlign w:val="baseline"/>
        </w:rPr>
        <w:t> </w:t>
      </w:r>
      <w:r>
        <w:rPr>
          <w:vertAlign w:val="baseline"/>
        </w:rPr>
        <w:t>receipt</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money</w:t>
      </w:r>
      <w:r>
        <w:rPr>
          <w:spacing w:val="-2"/>
          <w:vertAlign w:val="baseline"/>
        </w:rPr>
        <w:t> </w:t>
      </w:r>
      <w:r>
        <w:rPr>
          <w:vertAlign w:val="baseline"/>
        </w:rPr>
        <w:t>is itself illegal and part of an illegal transaction in which both the principal and the agent are concerned, </w:t>
      </w:r>
      <w:r>
        <w:rPr>
          <w:color w:val="005DA1"/>
          <w:u w:val="single" w:color="005DA1"/>
          <w:vertAlign w:val="superscript"/>
        </w:rPr>
        <w:t>1278</w:t>
      </w:r>
      <w:r>
        <w:rPr>
          <w:color w:val="005DA1"/>
          <w:spacing w:val="-2"/>
          <w:vertAlign w:val="baseline"/>
        </w:rPr>
        <w:t> </w:t>
      </w:r>
      <w:r>
        <w:rPr>
          <w:vertAlign w:val="baseline"/>
        </w:rPr>
        <w:t>or</w:t>
      </w:r>
      <w:r>
        <w:rPr>
          <w:spacing w:val="-2"/>
          <w:vertAlign w:val="baseline"/>
        </w:rPr>
        <w:t> </w:t>
      </w:r>
      <w:r>
        <w:rPr>
          <w:vertAlign w:val="baseline"/>
        </w:rPr>
        <w:t>the</w:t>
      </w:r>
      <w:r>
        <w:rPr>
          <w:spacing w:val="-2"/>
          <w:vertAlign w:val="baseline"/>
        </w:rPr>
        <w:t> </w:t>
      </w:r>
      <w:r>
        <w:rPr>
          <w:vertAlign w:val="baseline"/>
        </w:rPr>
        <w:t>agency</w:t>
      </w:r>
      <w:r>
        <w:rPr>
          <w:spacing w:val="-2"/>
          <w:vertAlign w:val="baseline"/>
        </w:rPr>
        <w:t> </w:t>
      </w:r>
      <w:r>
        <w:rPr>
          <w:vertAlign w:val="baseline"/>
        </w:rPr>
        <w:t>itself</w:t>
      </w:r>
      <w:r>
        <w:rPr>
          <w:spacing w:val="-2"/>
          <w:vertAlign w:val="baseline"/>
        </w:rPr>
        <w:t> </w:t>
      </w:r>
      <w:r>
        <w:rPr>
          <w:vertAlign w:val="baseline"/>
        </w:rPr>
        <w:t>is</w:t>
      </w:r>
      <w:r>
        <w:rPr>
          <w:spacing w:val="-2"/>
          <w:vertAlign w:val="baseline"/>
        </w:rPr>
        <w:t> </w:t>
      </w:r>
      <w:r>
        <w:rPr>
          <w:vertAlign w:val="baseline"/>
        </w:rPr>
        <w:t>otherwise</w:t>
      </w:r>
      <w:r>
        <w:rPr>
          <w:spacing w:val="-2"/>
          <w:vertAlign w:val="baseline"/>
        </w:rPr>
        <w:t> </w:t>
      </w:r>
      <w:r>
        <w:rPr>
          <w:vertAlign w:val="baseline"/>
        </w:rPr>
        <w:t>illegal,</w:t>
      </w:r>
      <w:r>
        <w:rPr>
          <w:spacing w:val="-3"/>
          <w:vertAlign w:val="baseline"/>
        </w:rPr>
        <w:t> </w:t>
      </w:r>
      <w:r>
        <w:rPr>
          <w:color w:val="005DA1"/>
          <w:u w:val="single" w:color="005DA1"/>
          <w:vertAlign w:val="superscript"/>
        </w:rPr>
        <w:t>1279</w:t>
      </w:r>
      <w:r>
        <w:rPr>
          <w:color w:val="005DA1"/>
          <w:spacing w:val="-2"/>
          <w:vertAlign w:val="baseline"/>
        </w:rPr>
        <w:t> </w:t>
      </w:r>
      <w:r>
        <w:rPr>
          <w:vertAlign w:val="baseline"/>
        </w:rPr>
        <w:t>the</w:t>
      </w:r>
      <w:r>
        <w:rPr>
          <w:spacing w:val="-2"/>
          <w:vertAlign w:val="baseline"/>
        </w:rPr>
        <w:t> </w:t>
      </w:r>
      <w:r>
        <w:rPr>
          <w:vertAlign w:val="baseline"/>
        </w:rPr>
        <w:t>principal</w:t>
      </w:r>
      <w:r>
        <w:rPr>
          <w:spacing w:val="-2"/>
          <w:vertAlign w:val="baseline"/>
        </w:rPr>
        <w:t> </w:t>
      </w:r>
      <w:r>
        <w:rPr>
          <w:vertAlign w:val="baseline"/>
        </w:rPr>
        <w:t>cannot</w:t>
      </w:r>
      <w:r>
        <w:rPr>
          <w:spacing w:val="-2"/>
          <w:vertAlign w:val="baseline"/>
        </w:rPr>
        <w:t> </w:t>
      </w:r>
      <w:r>
        <w:rPr>
          <w:vertAlign w:val="baseline"/>
        </w:rPr>
        <w:t>recover</w:t>
      </w:r>
      <w:r>
        <w:rPr>
          <w:spacing w:val="-2"/>
          <w:vertAlign w:val="baseline"/>
        </w:rPr>
        <w:t> </w:t>
      </w:r>
      <w:r>
        <w:rPr>
          <w:vertAlign w:val="baseline"/>
        </w:rPr>
        <w:t>the</w:t>
      </w:r>
      <w:r>
        <w:rPr>
          <w:spacing w:val="-2"/>
          <w:vertAlign w:val="baseline"/>
        </w:rPr>
        <w:t> </w:t>
      </w:r>
      <w:r>
        <w:rPr>
          <w:vertAlign w:val="baseline"/>
        </w:rPr>
        <w:t>money</w:t>
      </w:r>
      <w:r>
        <w:rPr>
          <w:spacing w:val="-2"/>
          <w:vertAlign w:val="baseline"/>
        </w:rPr>
        <w:t> </w:t>
      </w:r>
      <w:r>
        <w:rPr>
          <w:vertAlign w:val="baseline"/>
        </w:rPr>
        <w:t>from</w:t>
      </w:r>
      <w:r>
        <w:rPr>
          <w:spacing w:val="-2"/>
          <w:vertAlign w:val="baseline"/>
        </w:rPr>
        <w:t> </w:t>
      </w:r>
      <w:r>
        <w:rPr>
          <w:vertAlign w:val="baseline"/>
        </w:rPr>
        <w:t>the</w:t>
      </w:r>
      <w:r>
        <w:rPr>
          <w:spacing w:val="-2"/>
          <w:vertAlign w:val="baseline"/>
        </w:rPr>
        <w:t> </w:t>
      </w:r>
      <w:r>
        <w:rPr>
          <w:vertAlign w:val="baseline"/>
        </w:rPr>
        <w:t>agent; similarly in such a case in the absence of a locus poenitentiae, </w:t>
      </w:r>
      <w:r>
        <w:rPr>
          <w:color w:val="005DA1"/>
          <w:u w:val="single" w:color="005DA1"/>
          <w:vertAlign w:val="superscript"/>
        </w:rPr>
        <w:t>1280</w:t>
      </w:r>
      <w:r>
        <w:rPr>
          <w:color w:val="005DA1"/>
          <w:vertAlign w:val="baseline"/>
        </w:rPr>
        <w:t> </w:t>
      </w:r>
      <w:r>
        <w:rPr>
          <w:vertAlign w:val="baseline"/>
        </w:rPr>
        <w:t>the principal cannot recover from the agent money which he has paid to the agent for the purposes of the contract and which the agent has</w:t>
      </w:r>
      <w:r>
        <w:rPr>
          <w:spacing w:val="-3"/>
          <w:vertAlign w:val="baseline"/>
        </w:rPr>
        <w:t> </w:t>
      </w:r>
      <w:r>
        <w:rPr>
          <w:vertAlign w:val="baseline"/>
        </w:rPr>
        <w:t>wrongfully</w:t>
      </w:r>
      <w:r>
        <w:rPr>
          <w:spacing w:val="-3"/>
          <w:vertAlign w:val="baseline"/>
        </w:rPr>
        <w:t> </w:t>
      </w:r>
      <w:r>
        <w:rPr>
          <w:vertAlign w:val="baseline"/>
        </w:rPr>
        <w:t>appropriated</w:t>
      </w:r>
      <w:r>
        <w:rPr>
          <w:spacing w:val="-3"/>
          <w:vertAlign w:val="baseline"/>
        </w:rPr>
        <w:t> </w:t>
      </w:r>
      <w:r>
        <w:rPr>
          <w:vertAlign w:val="baseline"/>
        </w:rPr>
        <w:t>to</w:t>
      </w:r>
      <w:r>
        <w:rPr>
          <w:spacing w:val="-3"/>
          <w:vertAlign w:val="baseline"/>
        </w:rPr>
        <w:t> </w:t>
      </w:r>
      <w:r>
        <w:rPr>
          <w:vertAlign w:val="baseline"/>
        </w:rPr>
        <w:t>his</w:t>
      </w:r>
      <w:r>
        <w:rPr>
          <w:spacing w:val="-3"/>
          <w:vertAlign w:val="baseline"/>
        </w:rPr>
        <w:t> </w:t>
      </w:r>
      <w:r>
        <w:rPr>
          <w:vertAlign w:val="baseline"/>
        </w:rPr>
        <w:t>own</w:t>
      </w:r>
      <w:r>
        <w:rPr>
          <w:spacing w:val="-3"/>
          <w:vertAlign w:val="baseline"/>
        </w:rPr>
        <w:t> </w:t>
      </w:r>
      <w:r>
        <w:rPr>
          <w:vertAlign w:val="baseline"/>
        </w:rPr>
        <w:t>use.</w:t>
      </w:r>
      <w:r>
        <w:rPr>
          <w:spacing w:val="-3"/>
          <w:vertAlign w:val="baseline"/>
        </w:rPr>
        <w:t> </w:t>
      </w:r>
      <w:r>
        <w:rPr>
          <w:color w:val="005DA1"/>
          <w:u w:val="single" w:color="005DA1"/>
          <w:vertAlign w:val="superscript"/>
        </w:rPr>
        <w:t>1281</w:t>
      </w:r>
      <w:r>
        <w:rPr>
          <w:color w:val="005DA1"/>
          <w:spacing w:val="-3"/>
          <w:vertAlign w:val="baseline"/>
        </w:rPr>
        <w:t> </w:t>
      </w:r>
      <w:r>
        <w:rPr>
          <w:vertAlign w:val="baseline"/>
        </w:rPr>
        <w:t>Nor</w:t>
      </w:r>
      <w:r>
        <w:rPr>
          <w:spacing w:val="-3"/>
          <w:vertAlign w:val="baseline"/>
        </w:rPr>
        <w:t> </w:t>
      </w:r>
      <w:r>
        <w:rPr>
          <w:vertAlign w:val="baseline"/>
        </w:rPr>
        <w:t>can</w:t>
      </w:r>
      <w:r>
        <w:rPr>
          <w:spacing w:val="-3"/>
          <w:vertAlign w:val="baseline"/>
        </w:rPr>
        <w:t> </w:t>
      </w:r>
      <w:r>
        <w:rPr>
          <w:vertAlign w:val="baseline"/>
        </w:rPr>
        <w:t>a</w:t>
      </w:r>
      <w:r>
        <w:rPr>
          <w:spacing w:val="-3"/>
          <w:vertAlign w:val="baseline"/>
        </w:rPr>
        <w:t> </w:t>
      </w:r>
      <w:r>
        <w:rPr>
          <w:vertAlign w:val="baseline"/>
        </w:rPr>
        <w:t>principal</w:t>
      </w:r>
      <w:r>
        <w:rPr>
          <w:spacing w:val="-3"/>
          <w:vertAlign w:val="baseline"/>
        </w:rPr>
        <w:t> </w:t>
      </w:r>
      <w:r>
        <w:rPr>
          <w:vertAlign w:val="baseline"/>
        </w:rPr>
        <w:t>sue</w:t>
      </w:r>
      <w:r>
        <w:rPr>
          <w:spacing w:val="-3"/>
          <w:vertAlign w:val="baseline"/>
        </w:rPr>
        <w:t> </w:t>
      </w:r>
      <w:r>
        <w:rPr>
          <w:vertAlign w:val="baseline"/>
        </w:rPr>
        <w:t>his</w:t>
      </w:r>
      <w:r>
        <w:rPr>
          <w:spacing w:val="-3"/>
          <w:vertAlign w:val="baseline"/>
        </w:rPr>
        <w:t> </w:t>
      </w:r>
      <w:r>
        <w:rPr>
          <w:vertAlign w:val="baseline"/>
        </w:rPr>
        <w:t>agent</w:t>
      </w:r>
      <w:r>
        <w:rPr>
          <w:spacing w:val="-3"/>
          <w:vertAlign w:val="baseline"/>
        </w:rPr>
        <w:t> </w:t>
      </w:r>
      <w:r>
        <w:rPr>
          <w:vertAlign w:val="baseline"/>
        </w:rPr>
        <w:t>for</w:t>
      </w:r>
      <w:r>
        <w:rPr>
          <w:spacing w:val="-3"/>
          <w:vertAlign w:val="baseline"/>
        </w:rPr>
        <w:t> </w:t>
      </w:r>
      <w:r>
        <w:rPr>
          <w:vertAlign w:val="baseline"/>
        </w:rPr>
        <w:t>failure</w:t>
      </w:r>
      <w:r>
        <w:rPr>
          <w:spacing w:val="-3"/>
          <w:vertAlign w:val="baseline"/>
        </w:rPr>
        <w:t> </w:t>
      </w:r>
      <w:r>
        <w:rPr>
          <w:vertAlign w:val="baseline"/>
        </w:rPr>
        <w:t>to</w:t>
      </w:r>
      <w:r>
        <w:rPr>
          <w:spacing w:val="-3"/>
          <w:vertAlign w:val="baseline"/>
        </w:rPr>
        <w:t> </w:t>
      </w:r>
      <w:r>
        <w:rPr>
          <w:vertAlign w:val="baseline"/>
        </w:rPr>
        <w:t>perform a transaction which is, by common law or statute, void or otherwise unenforceable at the principal’s suit. </w:t>
      </w:r>
      <w:r>
        <w:rPr>
          <w:color w:val="005DA1"/>
          <w:u w:val="single" w:color="005DA1"/>
          <w:vertAlign w:val="superscript"/>
        </w:rPr>
        <w:t>1282</w:t>
      </w:r>
    </w:p>
    <w:p>
      <w:pPr>
        <w:pStyle w:val="BodyText"/>
      </w:pPr>
    </w:p>
    <w:p>
      <w:pPr>
        <w:pStyle w:val="BodyText"/>
        <w:spacing w:before="34"/>
      </w:pPr>
    </w:p>
    <w:p>
      <w:pPr>
        <w:spacing w:before="0"/>
        <w:ind w:left="165" w:right="0" w:firstLine="0"/>
        <w:jc w:val="both"/>
        <w:rPr>
          <w:rFonts w:ascii="Arial"/>
          <w:b/>
          <w:sz w:val="18"/>
        </w:rPr>
      </w:pPr>
      <w:r>
        <w:rPr>
          <w:rFonts w:ascii="Arial"/>
          <w:b/>
          <w:sz w:val="18"/>
        </w:rPr>
        <w:t>Trustees and other </w:t>
      </w:r>
      <w:r>
        <w:rPr>
          <w:rFonts w:ascii="Arial"/>
          <w:b/>
          <w:spacing w:val="-2"/>
          <w:sz w:val="18"/>
        </w:rPr>
        <w:t>fiduciaries</w:t>
      </w:r>
    </w:p>
    <w:p>
      <w:pPr>
        <w:pStyle w:val="BodyText"/>
        <w:spacing w:before="41"/>
        <w:rPr>
          <w:rFonts w:ascii="Arial"/>
          <w:b/>
          <w:sz w:val="18"/>
        </w:rPr>
      </w:pPr>
    </w:p>
    <w:p>
      <w:pPr>
        <w:pStyle w:val="Heading2"/>
      </w:pPr>
      <w:r>
        <w:rPr/>
        <w:t>16-</w:t>
      </w:r>
      <w:r>
        <w:rPr>
          <w:spacing w:val="-5"/>
        </w:rPr>
        <w:t>210</w:t>
      </w:r>
    </w:p>
    <w:p>
      <w:pPr>
        <w:pStyle w:val="BodyText"/>
        <w:spacing w:line="235" w:lineRule="auto" w:before="203"/>
        <w:ind w:left="164" w:right="167"/>
        <w:jc w:val="both"/>
      </w:pPr>
      <w:r>
        <w:rPr/>
        <w:t>A trustee who misapplies trust funds for an illegal purpose would, on the principles stated above, </w:t>
      </w:r>
      <w:r>
        <w:rPr/>
        <w:t>be unable to recover the funds thus advanced. The cestuis que trust, however, where they do not know of, or acquiesce in, the illegal transaction effected by their trustee, appear to be in a better position than he is to recover the trust property which has been illegally advanced and is traceable in the hands of third parties who would, in the absence of illegality, be bound to restore such property. It is submitted that there is no reason of policy why the beneficiary, if innocent of any illegal purpose, should</w:t>
      </w:r>
      <w:r>
        <w:rPr>
          <w:spacing w:val="-1"/>
        </w:rPr>
        <w:t> </w:t>
      </w:r>
      <w:r>
        <w:rPr/>
        <w:t>be</w:t>
      </w:r>
      <w:r>
        <w:rPr>
          <w:spacing w:val="-1"/>
        </w:rPr>
        <w:t> </w:t>
      </w:r>
      <w:r>
        <w:rPr/>
        <w:t>precluded</w:t>
      </w:r>
      <w:r>
        <w:rPr>
          <w:spacing w:val="-1"/>
        </w:rPr>
        <w:t> </w:t>
      </w:r>
      <w:r>
        <w:rPr/>
        <w:t>from</w:t>
      </w:r>
      <w:r>
        <w:rPr>
          <w:spacing w:val="-1"/>
        </w:rPr>
        <w:t> </w:t>
      </w:r>
      <w:r>
        <w:rPr/>
        <w:t>recovering</w:t>
      </w:r>
      <w:r>
        <w:rPr>
          <w:spacing w:val="-1"/>
        </w:rPr>
        <w:t> </w:t>
      </w:r>
      <w:r>
        <w:rPr/>
        <w:t>in</w:t>
      </w:r>
      <w:r>
        <w:rPr>
          <w:spacing w:val="-1"/>
        </w:rPr>
        <w:t> </w:t>
      </w:r>
      <w:r>
        <w:rPr/>
        <w:t>a</w:t>
      </w:r>
      <w:r>
        <w:rPr>
          <w:spacing w:val="-1"/>
        </w:rPr>
        <w:t> </w:t>
      </w:r>
      <w:r>
        <w:rPr/>
        <w:t>proprietary</w:t>
      </w:r>
      <w:r>
        <w:rPr>
          <w:spacing w:val="-1"/>
        </w:rPr>
        <w:t> </w:t>
      </w:r>
      <w:r>
        <w:rPr/>
        <w:t>action,</w:t>
      </w:r>
      <w:r>
        <w:rPr>
          <w:spacing w:val="-1"/>
        </w:rPr>
        <w:t> </w:t>
      </w:r>
      <w:r>
        <w:rPr/>
        <w:t>provided,</w:t>
      </w:r>
      <w:r>
        <w:rPr>
          <w:spacing w:val="-1"/>
        </w:rPr>
        <w:t> </w:t>
      </w:r>
      <w:r>
        <w:rPr/>
        <w:t>of</w:t>
      </w:r>
      <w:r>
        <w:rPr>
          <w:spacing w:val="-1"/>
        </w:rPr>
        <w:t> </w:t>
      </w:r>
      <w:r>
        <w:rPr/>
        <w:t>course,</w:t>
      </w:r>
      <w:r>
        <w:rPr>
          <w:spacing w:val="-1"/>
        </w:rPr>
        <w:t> </w:t>
      </w:r>
      <w:r>
        <w:rPr/>
        <w:t>a</w:t>
      </w:r>
      <w:r>
        <w:rPr>
          <w:spacing w:val="-1"/>
        </w:rPr>
        <w:t> </w:t>
      </w:r>
      <w:r>
        <w:rPr/>
        <w:t>proprietary</w:t>
      </w:r>
      <w:r>
        <w:rPr>
          <w:spacing w:val="-1"/>
        </w:rPr>
        <w:t> </w:t>
      </w:r>
      <w:r>
        <w:rPr/>
        <w:t>base</w:t>
      </w:r>
      <w:r>
        <w:rPr>
          <w:spacing w:val="-1"/>
        </w:rPr>
        <w:t> </w:t>
      </w:r>
      <w:r>
        <w:rPr/>
        <w:t>to the claim can be shown. In any case it is clear that an innocent beneficiary may bring an action in personam against the trustee claiming damages for breach of trust, notwithstanding the latter’s unlawful purpose. Thus in </w:t>
      </w:r>
      <w:r>
        <w:rPr>
          <w:rFonts w:ascii="Arial" w:hAnsi="Arial"/>
          <w:i/>
        </w:rPr>
        <w:t>Selangor United Rubber Estates Ltd v Cradock (No.3) </w:t>
      </w:r>
      <w:r>
        <w:rPr>
          <w:color w:val="005DA1"/>
          <w:u w:val="single" w:color="005DA1"/>
          <w:vertAlign w:val="superscript"/>
        </w:rPr>
        <w:t>1283</w:t>
      </w:r>
      <w:r>
        <w:rPr>
          <w:color w:val="005DA1"/>
          <w:vertAlign w:val="baseline"/>
        </w:rPr>
        <w:t> </w:t>
      </w:r>
      <w:r>
        <w:rPr>
          <w:vertAlign w:val="baseline"/>
        </w:rPr>
        <w:t>the plaintiff </w:t>
      </w:r>
      <w:bookmarkStart w:name="_bookmark1846" w:id="1848"/>
      <w:bookmarkEnd w:id="1848"/>
      <w:r>
        <w:rPr>
          <w:vertAlign w:val="baseline"/>
        </w:rPr>
        <w:t>company,</w:t>
      </w:r>
      <w:r>
        <w:rPr>
          <w:spacing w:val="-1"/>
          <w:vertAlign w:val="baseline"/>
        </w:rPr>
        <w:t> </w:t>
      </w:r>
      <w:r>
        <w:rPr>
          <w:vertAlign w:val="baseline"/>
        </w:rPr>
        <w:t>through</w:t>
      </w:r>
      <w:r>
        <w:rPr>
          <w:spacing w:val="-1"/>
          <w:vertAlign w:val="baseline"/>
        </w:rPr>
        <w:t> </w:t>
      </w:r>
      <w:r>
        <w:rPr>
          <w:vertAlign w:val="baseline"/>
        </w:rPr>
        <w:t>its</w:t>
      </w:r>
      <w:r>
        <w:rPr>
          <w:spacing w:val="-1"/>
          <w:vertAlign w:val="baseline"/>
        </w:rPr>
        <w:t> </w:t>
      </w:r>
      <w:r>
        <w:rPr>
          <w:vertAlign w:val="baseline"/>
        </w:rPr>
        <w:t>directors,</w:t>
      </w:r>
      <w:r>
        <w:rPr>
          <w:spacing w:val="-1"/>
          <w:vertAlign w:val="baseline"/>
        </w:rPr>
        <w:t> </w:t>
      </w:r>
      <w:r>
        <w:rPr>
          <w:vertAlign w:val="baseline"/>
        </w:rPr>
        <w:t>lent</w:t>
      </w:r>
      <w:r>
        <w:rPr>
          <w:spacing w:val="-1"/>
          <w:vertAlign w:val="baseline"/>
        </w:rPr>
        <w:t> </w:t>
      </w:r>
      <w:r>
        <w:rPr>
          <w:vertAlign w:val="baseline"/>
        </w:rPr>
        <w:t>money</w:t>
      </w:r>
      <w:r>
        <w:rPr>
          <w:spacing w:val="-1"/>
          <w:vertAlign w:val="baseline"/>
        </w:rPr>
        <w:t> </w:t>
      </w:r>
      <w:r>
        <w:rPr>
          <w:vertAlign w:val="baseline"/>
        </w:rPr>
        <w:t>to</w:t>
      </w:r>
      <w:r>
        <w:rPr>
          <w:spacing w:val="-1"/>
          <w:vertAlign w:val="baseline"/>
        </w:rPr>
        <w:t> </w:t>
      </w:r>
      <w:r>
        <w:rPr>
          <w:vertAlign w:val="baseline"/>
        </w:rPr>
        <w:t>various</w:t>
      </w:r>
      <w:r>
        <w:rPr>
          <w:spacing w:val="-1"/>
          <w:vertAlign w:val="baseline"/>
        </w:rPr>
        <w:t> </w:t>
      </w:r>
      <w:r>
        <w:rPr>
          <w:vertAlign w:val="baseline"/>
        </w:rPr>
        <w:t>persons</w:t>
      </w:r>
      <w:r>
        <w:rPr>
          <w:spacing w:val="-1"/>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purpose</w:t>
      </w:r>
      <w:r>
        <w:rPr>
          <w:spacing w:val="-1"/>
          <w:vertAlign w:val="baseline"/>
        </w:rPr>
        <w:t> </w:t>
      </w:r>
      <w:r>
        <w:rPr>
          <w:vertAlign w:val="baseline"/>
        </w:rPr>
        <w:t>of</w:t>
      </w:r>
      <w:r>
        <w:rPr>
          <w:spacing w:val="-1"/>
          <w:vertAlign w:val="baseline"/>
        </w:rPr>
        <w:t> </w:t>
      </w:r>
      <w:r>
        <w:rPr>
          <w:vertAlign w:val="baseline"/>
        </w:rPr>
        <w:t>purchasing</w:t>
      </w:r>
      <w:r>
        <w:rPr>
          <w:spacing w:val="-1"/>
          <w:vertAlign w:val="baseline"/>
        </w:rPr>
        <w:t> </w:t>
      </w:r>
      <w:r>
        <w:rPr>
          <w:vertAlign w:val="baseline"/>
        </w:rPr>
        <w:t>shares</w:t>
      </w:r>
      <w:r>
        <w:rPr>
          <w:spacing w:val="-1"/>
          <w:vertAlign w:val="baseline"/>
        </w:rPr>
        <w:t> </w:t>
      </w:r>
      <w:r>
        <w:rPr>
          <w:vertAlign w:val="baseline"/>
        </w:rPr>
        <w:t>in </w:t>
      </w:r>
      <w:bookmarkStart w:name="_bookmark1847" w:id="1849"/>
      <w:bookmarkEnd w:id="1849"/>
      <w:r>
        <w:rPr>
          <w:vertAlign w:val="baseline"/>
        </w:rPr>
        <w:t>itself,</w:t>
      </w:r>
      <w:r>
        <w:rPr>
          <w:vertAlign w:val="baseline"/>
        </w:rPr>
        <w:t> contrary to s.54 of the Companies Act 1948. </w:t>
      </w:r>
      <w:r>
        <w:rPr>
          <w:color w:val="005DA1"/>
          <w:u w:val="single" w:color="005DA1"/>
          <w:vertAlign w:val="superscript"/>
        </w:rPr>
        <w:t>1284</w:t>
      </w:r>
      <w:r>
        <w:rPr>
          <w:color w:val="005DA1"/>
          <w:vertAlign w:val="baseline"/>
        </w:rPr>
        <w:t> </w:t>
      </w:r>
      <w:r>
        <w:rPr>
          <w:vertAlign w:val="baseline"/>
        </w:rPr>
        <w:t>It was held that the company could claim damages </w:t>
      </w:r>
      <w:r>
        <w:rPr>
          <w:color w:val="005DA1"/>
          <w:u w:val="single" w:color="005DA1"/>
          <w:vertAlign w:val="superscript"/>
        </w:rPr>
        <w:t>1285</w:t>
      </w:r>
      <w:r>
        <w:rPr>
          <w:color w:val="005DA1"/>
          <w:vertAlign w:val="baseline"/>
        </w:rPr>
        <w:t> </w:t>
      </w:r>
      <w:r>
        <w:rPr>
          <w:vertAlign w:val="baseline"/>
        </w:rPr>
        <w:t>against its directors for breach of their fiduciary duty to the company to apply its funds for authorised purposes only, and against its bankers both for breach of their duty as constructive trustees of the company’s accounts and also in contract for negligence in the running of its financial </w:t>
      </w:r>
      <w:r>
        <w:rPr>
          <w:spacing w:val="-2"/>
          <w:vertAlign w:val="baseline"/>
        </w:rPr>
        <w:t>affairs.</w:t>
      </w:r>
    </w:p>
    <w:p>
      <w:pPr>
        <w:pStyle w:val="BodyText"/>
      </w:pPr>
    </w:p>
    <w:p>
      <w:pPr>
        <w:pStyle w:val="BodyText"/>
        <w:spacing w:before="33"/>
      </w:pPr>
      <w:r>
        <w:rPr/>
        <mc:AlternateContent>
          <mc:Choice Requires="wps">
            <w:drawing>
              <wp:anchor distT="0" distB="0" distL="0" distR="0" allowOverlap="1" layoutInCell="1" locked="0" behindDoc="1" simplePos="0" relativeHeight="487677440">
                <wp:simplePos x="0" y="0"/>
                <wp:positionH relativeFrom="page">
                  <wp:posOffset>914400</wp:posOffset>
                </wp:positionH>
                <wp:positionV relativeFrom="paragraph">
                  <wp:posOffset>182860</wp:posOffset>
                </wp:positionV>
                <wp:extent cx="5724525" cy="1270"/>
                <wp:effectExtent l="0" t="0" r="0" b="0"/>
                <wp:wrapTopAndBottom/>
                <wp:docPr id="432" name="Graphic 432"/>
                <wp:cNvGraphicFramePr>
                  <a:graphicFrameLocks/>
                </wp:cNvGraphicFramePr>
                <a:graphic>
                  <a:graphicData uri="http://schemas.microsoft.com/office/word/2010/wordprocessingShape">
                    <wps:wsp>
                      <wps:cNvPr id="432" name="Graphic 432"/>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398426pt;width:450.75pt;height:.1pt;mso-position-horizontal-relative:page;mso-position-vertical-relative:paragraph;z-index:-15639040;mso-wrap-distance-left:0;mso-wrap-distance-right:0" id="docshape81" coordorigin="1440,288" coordsize="9015,0" path="m1440,288l10454,288e" filled="false" stroked="true" strokeweight="1pt" strokecolor="#000000">
                <v:path arrowok="t"/>
                <v:stroke dashstyle="solid"/>
                <w10:wrap type="topAndBottom"/>
              </v:shape>
            </w:pict>
          </mc:Fallback>
        </mc:AlternateContent>
      </w:r>
    </w:p>
    <w:p>
      <w:pPr>
        <w:pStyle w:val="BodyText"/>
        <w:spacing w:before="103" w:after="1"/>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19"/>
      </w:tblGrid>
      <w:tr>
        <w:trPr>
          <w:trHeight w:val="344" w:hRule="atLeast"/>
        </w:trPr>
        <w:tc>
          <w:tcPr>
            <w:tcW w:w="496" w:type="dxa"/>
          </w:tcPr>
          <w:p>
            <w:pPr>
              <w:pStyle w:val="TableParagraph"/>
              <w:spacing w:before="0"/>
              <w:ind w:right="43"/>
              <w:jc w:val="center"/>
              <w:rPr>
                <w:rFonts w:ascii="Arial MT"/>
                <w:sz w:val="14"/>
              </w:rPr>
            </w:pPr>
            <w:r>
              <w:rPr>
                <w:rFonts w:ascii="Arial MT"/>
                <w:color w:val="005DA1"/>
                <w:spacing w:val="-2"/>
                <w:sz w:val="14"/>
                <w:u w:val="single" w:color="005DA1"/>
              </w:rPr>
              <w:t>1044</w:t>
            </w:r>
            <w:r>
              <w:rPr>
                <w:rFonts w:ascii="Arial MT"/>
                <w:spacing w:val="-2"/>
                <w:sz w:val="14"/>
              </w:rPr>
              <w:t>.</w:t>
            </w:r>
          </w:p>
        </w:tc>
        <w:tc>
          <w:tcPr>
            <w:tcW w:w="8619" w:type="dxa"/>
          </w:tcPr>
          <w:p>
            <w:pPr>
              <w:pStyle w:val="TableParagraph"/>
              <w:spacing w:line="223" w:lineRule="exact" w:before="0"/>
              <w:ind w:left="94"/>
              <w:rPr>
                <w:rFonts w:ascii="Arial MT"/>
                <w:sz w:val="20"/>
              </w:rPr>
            </w:pPr>
            <w:r>
              <w:rPr>
                <w:rFonts w:ascii="Arial MT"/>
                <w:sz w:val="20"/>
              </w:rPr>
              <w:t>See Williams (1942) 8 Camb. L.J. 51; Coote (1972) 35 M.L.R. 38; Merkin (1981) 97 L.Q.R. </w:t>
            </w:r>
            <w:r>
              <w:rPr>
                <w:rFonts w:ascii="Arial MT"/>
                <w:spacing w:val="-4"/>
                <w:sz w:val="20"/>
              </w:rPr>
              <w:t>420.</w:t>
            </w:r>
          </w:p>
        </w:tc>
      </w:tr>
      <w:tr>
        <w:trPr>
          <w:trHeight w:val="794"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1195</w:t>
            </w:r>
            <w:r>
              <w:rPr>
                <w:rFonts w:ascii="Arial MT"/>
                <w:spacing w:val="-2"/>
                <w:sz w:val="14"/>
              </w:rPr>
              <w:t>.</w:t>
            </w:r>
          </w:p>
        </w:tc>
        <w:tc>
          <w:tcPr>
            <w:tcW w:w="8619" w:type="dxa"/>
          </w:tcPr>
          <w:p>
            <w:pPr>
              <w:pStyle w:val="TableParagraph"/>
              <w:spacing w:line="226" w:lineRule="exact" w:before="96"/>
              <w:ind w:left="94" w:right="48"/>
              <w:jc w:val="both"/>
              <w:rPr>
                <w:rFonts w:ascii="Arial MT" w:hAnsi="Arial MT"/>
                <w:sz w:val="20"/>
              </w:rPr>
            </w:pPr>
            <w:r>
              <w:rPr>
                <w:rFonts w:ascii="Arial MT" w:hAnsi="Arial MT"/>
                <w:sz w:val="20"/>
              </w:rPr>
              <w:t>The approach in this section follows that of Peel, </w:t>
            </w:r>
            <w:r>
              <w:rPr>
                <w:i/>
                <w:sz w:val="20"/>
              </w:rPr>
              <w:t>Treitel on The Law of Contract</w:t>
            </w:r>
            <w:r>
              <w:rPr>
                <w:rFonts w:ascii="Arial MT" w:hAnsi="Arial MT"/>
                <w:sz w:val="20"/>
              </w:rPr>
              <w:t>, 12th edn (2007), pp.541–565. See also Goff and Jones, </w:t>
            </w:r>
            <w:r>
              <w:rPr>
                <w:i/>
                <w:sz w:val="20"/>
              </w:rPr>
              <w:t>The Law of Unjust Enrichment</w:t>
            </w:r>
            <w:r>
              <w:rPr>
                <w:rFonts w:ascii="Arial MT" w:hAnsi="Arial MT"/>
                <w:sz w:val="20"/>
              </w:rPr>
              <w:t>, 8th edn </w:t>
            </w:r>
            <w:r>
              <w:rPr>
                <w:rFonts w:ascii="Arial MT" w:hAnsi="Arial MT"/>
                <w:sz w:val="20"/>
              </w:rPr>
              <w:t>(2011), Ch.25; Burrows, </w:t>
            </w:r>
            <w:r>
              <w:rPr>
                <w:i/>
                <w:sz w:val="20"/>
              </w:rPr>
              <w:t>The Law of Restitution</w:t>
            </w:r>
            <w:r>
              <w:rPr>
                <w:rFonts w:ascii="Arial MT" w:hAnsi="Arial MT"/>
                <w:sz w:val="20"/>
              </w:rPr>
              <w:t>, 3rd edn (2010), pp.595–598.</w:t>
            </w:r>
          </w:p>
        </w:tc>
      </w:tr>
    </w:tbl>
    <w:p>
      <w:pPr>
        <w:pStyle w:val="BodyText"/>
        <w:spacing w:before="129"/>
      </w:pPr>
    </w:p>
    <w:p>
      <w:pPr>
        <w:pStyle w:val="BodyText"/>
        <w:spacing w:line="235" w:lineRule="auto"/>
        <w:ind w:left="705" w:right="167" w:hanging="541"/>
        <w:jc w:val="both"/>
      </w:pPr>
      <w:r>
        <w:rPr>
          <w:color w:val="005DA1"/>
          <w:u w:val="single" w:color="005DA1"/>
          <w:vertAlign w:val="superscript"/>
        </w:rPr>
        <w:t>1196</w:t>
      </w:r>
      <w:r>
        <w:rPr>
          <w:vertAlign w:val="superscript"/>
        </w:rPr>
        <w:t>.</w:t>
      </w:r>
      <w:r>
        <w:rPr>
          <w:spacing w:val="80"/>
          <w:w w:val="150"/>
          <w:vertAlign w:val="baseline"/>
        </w:rPr>
        <w:t> </w:t>
      </w:r>
      <w:r>
        <w:rPr>
          <w:spacing w:val="23"/>
          <w:position w:val="-2"/>
          <w:vertAlign w:val="baseline"/>
        </w:rPr>
        <w:drawing>
          <wp:inline distT="0" distB="0" distL="0" distR="0">
            <wp:extent cx="107988" cy="107988"/>
            <wp:effectExtent l="0" t="0" r="0" b="0"/>
            <wp:docPr id="433" name="Image 433"/>
            <wp:cNvGraphicFramePr>
              <a:graphicFrameLocks/>
            </wp:cNvGraphicFramePr>
            <a:graphic>
              <a:graphicData uri="http://schemas.openxmlformats.org/drawingml/2006/picture">
                <pic:pic>
                  <pic:nvPicPr>
                    <pic:cNvPr id="433" name="Image 433"/>
                    <pic:cNvPicPr/>
                  </pic:nvPicPr>
                  <pic:blipFill>
                    <a:blip r:embed="rId7"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rFonts w:ascii="Arial" w:hAnsi="Arial"/>
          <w:i/>
          <w:vertAlign w:val="baseline"/>
        </w:rPr>
        <w:t>[2016] UKSC 42</w:t>
      </w:r>
      <w:r>
        <w:rPr>
          <w:vertAlign w:val="baseline"/>
        </w:rPr>
        <w:t>. See Strauss, ‘‘The Diminishing Power of the Defendant: Illegality After Patel v Mirza’’ [2016] R.L.R. 145; Burrows, </w:t>
      </w:r>
      <w:r>
        <w:rPr>
          <w:rFonts w:ascii="Arial" w:hAnsi="Arial"/>
          <w:i/>
          <w:vertAlign w:val="baseline"/>
        </w:rPr>
        <w:t>A New Dawn for the Law of Illegality</w:t>
      </w:r>
      <w:r>
        <w:rPr>
          <w:vertAlign w:val="baseline"/>
        </w:rPr>
        <w:t>, Oxford Legal</w:t>
      </w:r>
      <w:r>
        <w:rPr>
          <w:spacing w:val="40"/>
          <w:vertAlign w:val="baseline"/>
        </w:rPr>
        <w:t> </w:t>
      </w:r>
      <w:r>
        <w:rPr>
          <w:vertAlign w:val="baseline"/>
        </w:rPr>
        <w:t>Studies Research Paper No.42 (2017). See above, paras 16-014B—16-014C.</w:t>
      </w:r>
    </w:p>
    <w:p>
      <w:pPr>
        <w:pStyle w:val="BodyText"/>
        <w:spacing w:before="125"/>
      </w:pPr>
    </w:p>
    <w:p>
      <w:pPr>
        <w:spacing w:before="0"/>
        <w:ind w:left="165" w:right="0" w:firstLine="0"/>
        <w:jc w:val="left"/>
        <w:rPr>
          <w:sz w:val="20"/>
        </w:rPr>
      </w:pPr>
      <w:r>
        <w:rPr>
          <w:color w:val="005DA1"/>
          <w:sz w:val="20"/>
          <w:u w:val="single" w:color="005DA1"/>
          <w:vertAlign w:val="superscript"/>
        </w:rPr>
        <w:t>1197</w:t>
      </w:r>
      <w:r>
        <w:rPr>
          <w:sz w:val="20"/>
          <w:vertAlign w:val="superscript"/>
        </w:rPr>
        <w:t>.</w:t>
      </w:r>
      <w:r>
        <w:rPr>
          <w:spacing w:val="44"/>
          <w:sz w:val="20"/>
          <w:vertAlign w:val="baseline"/>
        </w:rPr>
        <w:t>  </w:t>
      </w:r>
      <w:r>
        <w:rPr>
          <w:spacing w:val="23"/>
          <w:position w:val="-2"/>
          <w:sz w:val="20"/>
          <w:vertAlign w:val="baseline"/>
        </w:rPr>
        <w:drawing>
          <wp:inline distT="0" distB="0" distL="0" distR="0">
            <wp:extent cx="107988" cy="107988"/>
            <wp:effectExtent l="0" t="0" r="0" b="0"/>
            <wp:docPr id="434" name="Image 434"/>
            <wp:cNvGraphicFramePr>
              <a:graphicFrameLocks/>
            </wp:cNvGraphicFramePr>
            <a:graphic>
              <a:graphicData uri="http://schemas.openxmlformats.org/drawingml/2006/picture">
                <pic:pic>
                  <pic:nvPicPr>
                    <pic:cNvPr id="434" name="Image 434"/>
                    <pic:cNvPicPr/>
                  </pic:nvPicPr>
                  <pic:blipFill>
                    <a:blip r:embed="rId7"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[2016]</w:t>
      </w:r>
      <w:r>
        <w:rPr>
          <w:rFonts w:ascii="Arial"/>
          <w:i/>
          <w:spacing w:val="3"/>
          <w:sz w:val="20"/>
          <w:vertAlign w:val="baseline"/>
        </w:rPr>
        <w:t> </w:t>
      </w:r>
      <w:r>
        <w:rPr>
          <w:rFonts w:ascii="Arial"/>
          <w:i/>
          <w:sz w:val="20"/>
          <w:vertAlign w:val="baseline"/>
        </w:rPr>
        <w:t>UKSC</w:t>
      </w:r>
      <w:r>
        <w:rPr>
          <w:rFonts w:ascii="Arial"/>
          <w:i/>
          <w:spacing w:val="3"/>
          <w:sz w:val="20"/>
          <w:vertAlign w:val="baseline"/>
        </w:rPr>
        <w:t> </w:t>
      </w:r>
      <w:r>
        <w:rPr>
          <w:rFonts w:ascii="Arial"/>
          <w:i/>
          <w:sz w:val="20"/>
          <w:vertAlign w:val="baseline"/>
        </w:rPr>
        <w:t>42</w:t>
      </w:r>
      <w:r>
        <w:rPr>
          <w:rFonts w:ascii="Arial"/>
          <w:i/>
          <w:spacing w:val="2"/>
          <w:sz w:val="20"/>
          <w:vertAlign w:val="baseline"/>
        </w:rPr>
        <w:t> </w:t>
      </w:r>
      <w:r>
        <w:rPr>
          <w:sz w:val="20"/>
          <w:vertAlign w:val="baseline"/>
        </w:rPr>
        <w:t>at</w:t>
      </w:r>
      <w:r>
        <w:rPr>
          <w:spacing w:val="3"/>
          <w:sz w:val="20"/>
          <w:vertAlign w:val="baseline"/>
        </w:rPr>
        <w:t> </w:t>
      </w:r>
      <w:r>
        <w:rPr>
          <w:spacing w:val="-2"/>
          <w:sz w:val="20"/>
          <w:vertAlign w:val="baseline"/>
        </w:rPr>
        <w:t>[116].</w:t>
      </w:r>
    </w:p>
    <w:p>
      <w:pPr>
        <w:pStyle w:val="BodyText"/>
        <w:spacing w:before="125"/>
      </w:pPr>
    </w:p>
    <w:p>
      <w:pPr>
        <w:pStyle w:val="BodyText"/>
        <w:ind w:left="165"/>
      </w:pPr>
      <w:r>
        <w:rPr>
          <w:color w:val="005DA1"/>
          <w:u w:val="single" w:color="005DA1"/>
          <w:vertAlign w:val="superscript"/>
        </w:rPr>
        <w:t>1198</w:t>
      </w:r>
      <w:r>
        <w:rPr>
          <w:vertAlign w:val="superscript"/>
        </w:rPr>
        <w:t>.</w:t>
      </w:r>
      <w:r>
        <w:rPr>
          <w:spacing w:val="46"/>
          <w:vertAlign w:val="baseline"/>
        </w:rPr>
        <w:t>  </w:t>
      </w:r>
      <w:r>
        <w:rPr>
          <w:spacing w:val="23"/>
          <w:position w:val="-2"/>
          <w:vertAlign w:val="baseline"/>
        </w:rPr>
        <w:drawing>
          <wp:inline distT="0" distB="0" distL="0" distR="0">
            <wp:extent cx="107988" cy="107988"/>
            <wp:effectExtent l="0" t="0" r="0" b="0"/>
            <wp:docPr id="435" name="Image 435"/>
            <wp:cNvGraphicFramePr>
              <a:graphicFrameLocks/>
            </wp:cNvGraphicFramePr>
            <a:graphic>
              <a:graphicData uri="http://schemas.openxmlformats.org/drawingml/2006/picture">
                <pic:pic>
                  <pic:nvPicPr>
                    <pic:cNvPr id="435" name="Image 435"/>
                    <pic:cNvPicPr/>
                  </pic:nvPicPr>
                  <pic:blipFill>
                    <a:blip r:embed="rId7"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4"/>
          <w:vertAlign w:val="baseline"/>
        </w:rPr>
        <w:t> </w:t>
      </w:r>
      <w:r>
        <w:rPr>
          <w:vertAlign w:val="baseline"/>
        </w:rPr>
        <w:t>above,</w:t>
      </w:r>
      <w:r>
        <w:rPr>
          <w:spacing w:val="4"/>
          <w:vertAlign w:val="baseline"/>
        </w:rPr>
        <w:t> </w:t>
      </w:r>
      <w:r>
        <w:rPr>
          <w:vertAlign w:val="baseline"/>
        </w:rPr>
        <w:t>para.16-</w:t>
      </w:r>
      <w:r>
        <w:rPr>
          <w:spacing w:val="-2"/>
          <w:vertAlign w:val="baseline"/>
        </w:rPr>
        <w:t>014F.</w:t>
      </w:r>
    </w:p>
    <w:p>
      <w:pPr>
        <w:pStyle w:val="BodyText"/>
        <w:spacing w:before="125"/>
      </w:pPr>
    </w:p>
    <w:p>
      <w:pPr>
        <w:pStyle w:val="BodyText"/>
        <w:ind w:left="165"/>
      </w:pPr>
      <w:r>
        <w:rPr>
          <w:color w:val="005DA1"/>
          <w:u w:val="single" w:color="005DA1"/>
          <w:vertAlign w:val="superscript"/>
        </w:rPr>
        <w:t>1199</w:t>
      </w:r>
      <w:r>
        <w:rPr>
          <w:vertAlign w:val="superscript"/>
        </w:rPr>
        <w:t>.</w:t>
      </w:r>
      <w:r>
        <w:rPr>
          <w:spacing w:val="45"/>
          <w:vertAlign w:val="baseline"/>
        </w:rPr>
        <w:t>  </w:t>
      </w:r>
      <w:r>
        <w:rPr>
          <w:spacing w:val="23"/>
          <w:position w:val="-2"/>
          <w:vertAlign w:val="baseline"/>
        </w:rPr>
        <w:drawing>
          <wp:inline distT="0" distB="0" distL="0" distR="0">
            <wp:extent cx="107988" cy="107988"/>
            <wp:effectExtent l="0" t="0" r="0" b="0"/>
            <wp:docPr id="436" name="Image 436"/>
            <wp:cNvGraphicFramePr>
              <a:graphicFrameLocks/>
            </wp:cNvGraphicFramePr>
            <a:graphic>
              <a:graphicData uri="http://schemas.openxmlformats.org/drawingml/2006/picture">
                <pic:pic>
                  <pic:nvPicPr>
                    <pic:cNvPr id="436" name="Image 436"/>
                    <pic:cNvPicPr/>
                  </pic:nvPicPr>
                  <pic:blipFill>
                    <a:blip r:embed="rId7"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3"/>
          <w:vertAlign w:val="baseline"/>
        </w:rPr>
        <w:t> </w:t>
      </w:r>
      <w:r>
        <w:rPr>
          <w:vertAlign w:val="baseline"/>
        </w:rPr>
        <w:t>above,</w:t>
      </w:r>
      <w:r>
        <w:rPr>
          <w:spacing w:val="3"/>
          <w:vertAlign w:val="baseline"/>
        </w:rPr>
        <w:t> </w:t>
      </w:r>
      <w:r>
        <w:rPr>
          <w:vertAlign w:val="baseline"/>
        </w:rPr>
        <w:t>paras</w:t>
      </w:r>
      <w:r>
        <w:rPr>
          <w:spacing w:val="4"/>
          <w:vertAlign w:val="baseline"/>
        </w:rPr>
        <w:t> </w:t>
      </w:r>
      <w:r>
        <w:rPr>
          <w:vertAlign w:val="baseline"/>
        </w:rPr>
        <w:t>16-014G—16-</w:t>
      </w:r>
      <w:r>
        <w:rPr>
          <w:spacing w:val="-2"/>
          <w:vertAlign w:val="baseline"/>
        </w:rPr>
        <w:t>014L.</w:t>
      </w:r>
    </w:p>
    <w:p>
      <w:pPr>
        <w:pStyle w:val="BodyText"/>
        <w:spacing w:after="0"/>
        <w:sectPr>
          <w:pgSz w:w="11900" w:h="16840"/>
          <w:pgMar w:header="971" w:footer="0" w:top="1300" w:bottom="280" w:left="1275" w:right="1275"/>
        </w:sectPr>
      </w:pPr>
    </w:p>
    <w:p>
      <w:pPr>
        <w:pStyle w:val="BodyText"/>
        <w:spacing w:before="12"/>
        <w:rPr>
          <w:sz w:val="14"/>
        </w:rPr>
      </w:pPr>
    </w:p>
    <w:p>
      <w:pPr>
        <w:spacing w:line="137" w:lineRule="exact" w:before="1"/>
        <w:ind w:left="165" w:right="0" w:firstLine="0"/>
        <w:jc w:val="left"/>
        <w:rPr>
          <w:sz w:val="14"/>
        </w:rPr>
      </w:pPr>
      <w:bookmarkStart w:name="_bookmark1848" w:id="1850"/>
      <w:bookmarkEnd w:id="1850"/>
      <w:r>
        <w:rPr/>
      </w:r>
      <w:r>
        <w:rPr>
          <w:color w:val="005DA1"/>
          <w:spacing w:val="-2"/>
          <w:sz w:val="14"/>
          <w:u w:val="single" w:color="005DA1"/>
        </w:rPr>
        <w:t>1200</w:t>
      </w:r>
      <w:r>
        <w:rPr>
          <w:spacing w:val="-2"/>
          <w:sz w:val="14"/>
        </w:rPr>
        <w:t>.</w:t>
      </w:r>
    </w:p>
    <w:p>
      <w:pPr>
        <w:spacing w:line="206" w:lineRule="exact" w:before="0"/>
        <w:ind w:left="875" w:right="0" w:firstLine="0"/>
        <w:jc w:val="left"/>
        <w:rPr>
          <w:sz w:val="20"/>
        </w:rPr>
      </w:pPr>
      <w:r>
        <w:rPr>
          <w:sz w:val="20"/>
        </w:rPr>
        <w:drawing>
          <wp:anchor distT="0" distB="0" distL="0" distR="0" allowOverlap="1" layoutInCell="1" locked="0" behindDoc="0" simplePos="0" relativeHeight="15818752">
            <wp:simplePos x="0" y="0"/>
            <wp:positionH relativeFrom="page">
              <wp:posOffset>1257846</wp:posOffset>
            </wp:positionH>
            <wp:positionV relativeFrom="paragraph">
              <wp:posOffset>12632</wp:posOffset>
            </wp:positionV>
            <wp:extent cx="107988" cy="107988"/>
            <wp:effectExtent l="0" t="0" r="0" b="0"/>
            <wp:wrapNone/>
            <wp:docPr id="437" name="Image 437"/>
            <wp:cNvGraphicFramePr>
              <a:graphicFrameLocks/>
            </wp:cNvGraphicFramePr>
            <a:graphic>
              <a:graphicData uri="http://schemas.openxmlformats.org/drawingml/2006/picture">
                <pic:pic>
                  <pic:nvPicPr>
                    <pic:cNvPr id="437" name="Image 437"/>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i/>
          <w:sz w:val="20"/>
        </w:rPr>
        <w:t>[2016] UKSC 42</w:t>
      </w:r>
      <w:r>
        <w:rPr>
          <w:rFonts w:ascii="Arial"/>
          <w:i/>
          <w:spacing w:val="-1"/>
          <w:sz w:val="20"/>
        </w:rPr>
        <w:t> </w:t>
      </w:r>
      <w:r>
        <w:rPr>
          <w:sz w:val="20"/>
        </w:rPr>
        <w:t>at </w:t>
      </w:r>
      <w:r>
        <w:rPr>
          <w:spacing w:val="-2"/>
          <w:sz w:val="20"/>
        </w:rPr>
        <w:t>[74].</w:t>
      </w:r>
    </w:p>
    <w:p>
      <w:pPr>
        <w:pStyle w:val="BodyText"/>
        <w:spacing w:before="12"/>
      </w:pPr>
    </w:p>
    <w:p>
      <w:pPr>
        <w:spacing w:line="137" w:lineRule="exact" w:before="0"/>
        <w:ind w:left="165" w:right="0" w:firstLine="0"/>
        <w:jc w:val="left"/>
        <w:rPr>
          <w:sz w:val="14"/>
        </w:rPr>
      </w:pPr>
      <w:r>
        <w:rPr>
          <w:color w:val="005DA1"/>
          <w:spacing w:val="-2"/>
          <w:sz w:val="14"/>
          <w:u w:val="single" w:color="005DA1"/>
        </w:rPr>
        <w:t>1201</w:t>
      </w:r>
      <w:r>
        <w:rPr>
          <w:spacing w:val="-2"/>
          <w:sz w:val="14"/>
        </w:rPr>
        <w:t>.</w:t>
      </w:r>
    </w:p>
    <w:p>
      <w:pPr>
        <w:spacing w:line="203" w:lineRule="exact" w:before="0"/>
        <w:ind w:left="875" w:right="0" w:firstLine="0"/>
        <w:jc w:val="left"/>
        <w:rPr>
          <w:sz w:val="20"/>
        </w:rPr>
      </w:pPr>
      <w:r>
        <w:rPr>
          <w:sz w:val="20"/>
        </w:rPr>
        <w:drawing>
          <wp:anchor distT="0" distB="0" distL="0" distR="0" allowOverlap="1" layoutInCell="1" locked="0" behindDoc="0" simplePos="0" relativeHeight="15819264">
            <wp:simplePos x="0" y="0"/>
            <wp:positionH relativeFrom="page">
              <wp:posOffset>1257846</wp:posOffset>
            </wp:positionH>
            <wp:positionV relativeFrom="paragraph">
              <wp:posOffset>12783</wp:posOffset>
            </wp:positionV>
            <wp:extent cx="107988" cy="107988"/>
            <wp:effectExtent l="0" t="0" r="0" b="0"/>
            <wp:wrapNone/>
            <wp:docPr id="438" name="Image 438"/>
            <wp:cNvGraphicFramePr>
              <a:graphicFrameLocks/>
            </wp:cNvGraphicFramePr>
            <a:graphic>
              <a:graphicData uri="http://schemas.openxmlformats.org/drawingml/2006/picture">
                <pic:pic>
                  <pic:nvPicPr>
                    <pic:cNvPr id="438" name="Image 438"/>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i/>
          <w:sz w:val="20"/>
        </w:rPr>
        <w:t>[2014]</w:t>
      </w:r>
      <w:r>
        <w:rPr>
          <w:rFonts w:ascii="Arial"/>
          <w:i/>
          <w:spacing w:val="6"/>
          <w:sz w:val="20"/>
        </w:rPr>
        <w:t> </w:t>
      </w:r>
      <w:r>
        <w:rPr>
          <w:rFonts w:ascii="Arial"/>
          <w:i/>
          <w:sz w:val="20"/>
        </w:rPr>
        <w:t>UKSC</w:t>
      </w:r>
      <w:r>
        <w:rPr>
          <w:rFonts w:ascii="Arial"/>
          <w:i/>
          <w:spacing w:val="7"/>
          <w:sz w:val="20"/>
        </w:rPr>
        <w:t> </w:t>
      </w:r>
      <w:r>
        <w:rPr>
          <w:rFonts w:ascii="Arial"/>
          <w:i/>
          <w:sz w:val="20"/>
        </w:rPr>
        <w:t>47,</w:t>
      </w:r>
      <w:r>
        <w:rPr>
          <w:rFonts w:ascii="Arial"/>
          <w:i/>
          <w:spacing w:val="7"/>
          <w:sz w:val="20"/>
        </w:rPr>
        <w:t> </w:t>
      </w:r>
      <w:r>
        <w:rPr>
          <w:rFonts w:ascii="Arial"/>
          <w:i/>
          <w:sz w:val="20"/>
        </w:rPr>
        <w:t>[2014]</w:t>
      </w:r>
      <w:r>
        <w:rPr>
          <w:rFonts w:ascii="Arial"/>
          <w:i/>
          <w:spacing w:val="7"/>
          <w:sz w:val="20"/>
        </w:rPr>
        <w:t> </w:t>
      </w:r>
      <w:r>
        <w:rPr>
          <w:rFonts w:ascii="Arial"/>
          <w:i/>
          <w:sz w:val="20"/>
        </w:rPr>
        <w:t>1</w:t>
      </w:r>
      <w:r>
        <w:rPr>
          <w:rFonts w:ascii="Arial"/>
          <w:i/>
          <w:spacing w:val="7"/>
          <w:sz w:val="20"/>
        </w:rPr>
        <w:t> </w:t>
      </w:r>
      <w:r>
        <w:rPr>
          <w:rFonts w:ascii="Arial"/>
          <w:i/>
          <w:sz w:val="20"/>
        </w:rPr>
        <w:t>W.L.R.</w:t>
      </w:r>
      <w:r>
        <w:rPr>
          <w:rFonts w:ascii="Arial"/>
          <w:i/>
          <w:spacing w:val="7"/>
          <w:sz w:val="20"/>
        </w:rPr>
        <w:t> </w:t>
      </w:r>
      <w:r>
        <w:rPr>
          <w:rFonts w:ascii="Arial"/>
          <w:i/>
          <w:sz w:val="20"/>
        </w:rPr>
        <w:t>2889</w:t>
      </w:r>
      <w:r>
        <w:rPr>
          <w:sz w:val="20"/>
        </w:rPr>
        <w:t>.</w:t>
      </w:r>
      <w:r>
        <w:rPr>
          <w:spacing w:val="7"/>
          <w:sz w:val="20"/>
        </w:rPr>
        <w:t> </w:t>
      </w:r>
      <w:r>
        <w:rPr>
          <w:sz w:val="20"/>
        </w:rPr>
        <w:t>Lord</w:t>
      </w:r>
      <w:r>
        <w:rPr>
          <w:spacing w:val="7"/>
          <w:sz w:val="20"/>
        </w:rPr>
        <w:t> </w:t>
      </w:r>
      <w:r>
        <w:rPr>
          <w:sz w:val="20"/>
        </w:rPr>
        <w:t>Neuberger</w:t>
      </w:r>
      <w:r>
        <w:rPr>
          <w:spacing w:val="7"/>
          <w:sz w:val="20"/>
        </w:rPr>
        <w:t> </w:t>
      </w:r>
      <w:r>
        <w:rPr>
          <w:sz w:val="20"/>
        </w:rPr>
        <w:t>considered</w:t>
      </w:r>
      <w:r>
        <w:rPr>
          <w:spacing w:val="7"/>
          <w:sz w:val="20"/>
        </w:rPr>
        <w:t> </w:t>
      </w:r>
      <w:r>
        <w:rPr>
          <w:sz w:val="20"/>
        </w:rPr>
        <w:t>that</w:t>
      </w:r>
      <w:r>
        <w:rPr>
          <w:spacing w:val="7"/>
          <w:sz w:val="20"/>
        </w:rPr>
        <w:t> </w:t>
      </w:r>
      <w:r>
        <w:rPr>
          <w:sz w:val="20"/>
        </w:rPr>
        <w:t>there</w:t>
      </w:r>
      <w:r>
        <w:rPr>
          <w:spacing w:val="7"/>
          <w:sz w:val="20"/>
        </w:rPr>
        <w:t> </w:t>
      </w:r>
      <w:r>
        <w:rPr>
          <w:sz w:val="20"/>
        </w:rPr>
        <w:t>was</w:t>
      </w:r>
      <w:r>
        <w:rPr>
          <w:spacing w:val="7"/>
          <w:sz w:val="20"/>
        </w:rPr>
        <w:t> </w:t>
      </w:r>
      <w:r>
        <w:rPr>
          <w:sz w:val="20"/>
        </w:rPr>
        <w:t>real</w:t>
      </w:r>
      <w:r>
        <w:rPr>
          <w:spacing w:val="7"/>
          <w:sz w:val="20"/>
        </w:rPr>
        <w:t> </w:t>
      </w:r>
      <w:r>
        <w:rPr>
          <w:spacing w:val="-4"/>
          <w:sz w:val="20"/>
        </w:rPr>
        <w:t>room</w:t>
      </w:r>
    </w:p>
    <w:p>
      <w:pPr>
        <w:spacing w:line="227" w:lineRule="exact" w:before="0"/>
        <w:ind w:left="705" w:right="0" w:firstLine="0"/>
        <w:jc w:val="left"/>
        <w:rPr>
          <w:sz w:val="20"/>
        </w:rPr>
      </w:pPr>
      <w:r>
        <w:rPr>
          <w:sz w:val="20"/>
        </w:rPr>
        <w:t>for debate that the principle was applicable:</w:t>
      </w:r>
      <w:r>
        <w:rPr>
          <w:spacing w:val="-1"/>
          <w:sz w:val="20"/>
        </w:rPr>
        <w:t> </w:t>
      </w:r>
      <w:r>
        <w:rPr>
          <w:rFonts w:ascii="Arial"/>
          <w:i/>
          <w:sz w:val="20"/>
        </w:rPr>
        <w:t>[2016] UKSC 42</w:t>
      </w:r>
      <w:r>
        <w:rPr>
          <w:rFonts w:ascii="Arial"/>
          <w:i/>
          <w:spacing w:val="-1"/>
          <w:sz w:val="20"/>
        </w:rPr>
        <w:t> </w:t>
      </w:r>
      <w:r>
        <w:rPr>
          <w:sz w:val="20"/>
        </w:rPr>
        <w:t>at </w:t>
      </w:r>
      <w:r>
        <w:rPr>
          <w:spacing w:val="-2"/>
          <w:sz w:val="20"/>
        </w:rPr>
        <w:t>[180].</w:t>
      </w:r>
    </w:p>
    <w:p>
      <w:pPr>
        <w:pStyle w:val="BodyText"/>
        <w:spacing w:before="12"/>
      </w:pPr>
    </w:p>
    <w:p>
      <w:pPr>
        <w:spacing w:line="137" w:lineRule="exact" w:before="0"/>
        <w:ind w:left="165" w:right="0" w:firstLine="0"/>
        <w:jc w:val="left"/>
        <w:rPr>
          <w:sz w:val="14"/>
        </w:rPr>
      </w:pPr>
      <w:r>
        <w:rPr>
          <w:color w:val="005DA1"/>
          <w:spacing w:val="-2"/>
          <w:sz w:val="14"/>
          <w:u w:val="single" w:color="005DA1"/>
        </w:rPr>
        <w:t>1202</w:t>
      </w:r>
      <w:r>
        <w:rPr>
          <w:spacing w:val="-2"/>
          <w:sz w:val="14"/>
        </w:rPr>
        <w:t>.</w:t>
      </w:r>
    </w:p>
    <w:p>
      <w:pPr>
        <w:spacing w:line="203" w:lineRule="exact" w:before="0"/>
        <w:ind w:left="875" w:right="0" w:firstLine="0"/>
        <w:jc w:val="left"/>
        <w:rPr>
          <w:rFonts w:ascii="Arial"/>
          <w:i/>
          <w:sz w:val="20"/>
        </w:rPr>
      </w:pPr>
      <w:r>
        <w:rPr>
          <w:rFonts w:ascii="Arial"/>
          <w:i/>
          <w:sz w:val="20"/>
        </w:rPr>
        <w:drawing>
          <wp:anchor distT="0" distB="0" distL="0" distR="0" allowOverlap="1" layoutInCell="1" locked="0" behindDoc="0" simplePos="0" relativeHeight="15819776">
            <wp:simplePos x="0" y="0"/>
            <wp:positionH relativeFrom="page">
              <wp:posOffset>1257846</wp:posOffset>
            </wp:positionH>
            <wp:positionV relativeFrom="paragraph">
              <wp:posOffset>12935</wp:posOffset>
            </wp:positionV>
            <wp:extent cx="107988" cy="107988"/>
            <wp:effectExtent l="0" t="0" r="0" b="0"/>
            <wp:wrapNone/>
            <wp:docPr id="439" name="Image 439"/>
            <wp:cNvGraphicFramePr>
              <a:graphicFrameLocks/>
            </wp:cNvGraphicFramePr>
            <a:graphic>
              <a:graphicData uri="http://schemas.openxmlformats.org/drawingml/2006/picture">
                <pic:pic>
                  <pic:nvPicPr>
                    <pic:cNvPr id="439" name="Image 439"/>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i/>
          <w:sz w:val="20"/>
        </w:rPr>
        <w:t>[2014]</w:t>
      </w:r>
      <w:r>
        <w:rPr>
          <w:rFonts w:ascii="Arial"/>
          <w:i/>
          <w:spacing w:val="22"/>
          <w:sz w:val="20"/>
        </w:rPr>
        <w:t> </w:t>
      </w:r>
      <w:r>
        <w:rPr>
          <w:rFonts w:ascii="Arial"/>
          <w:i/>
          <w:sz w:val="20"/>
        </w:rPr>
        <w:t>UKSC</w:t>
      </w:r>
      <w:r>
        <w:rPr>
          <w:rFonts w:ascii="Arial"/>
          <w:i/>
          <w:spacing w:val="22"/>
          <w:sz w:val="20"/>
        </w:rPr>
        <w:t> </w:t>
      </w:r>
      <w:r>
        <w:rPr>
          <w:rFonts w:ascii="Arial"/>
          <w:i/>
          <w:sz w:val="20"/>
        </w:rPr>
        <w:t>47,</w:t>
      </w:r>
      <w:r>
        <w:rPr>
          <w:rFonts w:ascii="Arial"/>
          <w:i/>
          <w:spacing w:val="22"/>
          <w:sz w:val="20"/>
        </w:rPr>
        <w:t> </w:t>
      </w:r>
      <w:r>
        <w:rPr>
          <w:rFonts w:ascii="Arial"/>
          <w:i/>
          <w:sz w:val="20"/>
        </w:rPr>
        <w:t>[2014]</w:t>
      </w:r>
      <w:r>
        <w:rPr>
          <w:rFonts w:ascii="Arial"/>
          <w:i/>
          <w:spacing w:val="22"/>
          <w:sz w:val="20"/>
        </w:rPr>
        <w:t> </w:t>
      </w:r>
      <w:r>
        <w:rPr>
          <w:rFonts w:ascii="Arial"/>
          <w:i/>
          <w:sz w:val="20"/>
        </w:rPr>
        <w:t>1</w:t>
      </w:r>
      <w:r>
        <w:rPr>
          <w:rFonts w:ascii="Arial"/>
          <w:i/>
          <w:spacing w:val="22"/>
          <w:sz w:val="20"/>
        </w:rPr>
        <w:t> </w:t>
      </w:r>
      <w:r>
        <w:rPr>
          <w:rFonts w:ascii="Arial"/>
          <w:i/>
          <w:sz w:val="20"/>
        </w:rPr>
        <w:t>W.L.R.</w:t>
      </w:r>
      <w:r>
        <w:rPr>
          <w:rFonts w:ascii="Arial"/>
          <w:i/>
          <w:spacing w:val="22"/>
          <w:sz w:val="20"/>
        </w:rPr>
        <w:t> </w:t>
      </w:r>
      <w:r>
        <w:rPr>
          <w:rFonts w:ascii="Arial"/>
          <w:i/>
          <w:sz w:val="20"/>
        </w:rPr>
        <w:t>2889</w:t>
      </w:r>
      <w:r>
        <w:rPr>
          <w:rFonts w:ascii="Arial"/>
          <w:i/>
          <w:spacing w:val="21"/>
          <w:sz w:val="20"/>
        </w:rPr>
        <w:t> </w:t>
      </w:r>
      <w:r>
        <w:rPr>
          <w:sz w:val="20"/>
        </w:rPr>
        <w:t>at</w:t>
      </w:r>
      <w:r>
        <w:rPr>
          <w:spacing w:val="22"/>
          <w:sz w:val="20"/>
        </w:rPr>
        <w:t> </w:t>
      </w:r>
      <w:r>
        <w:rPr>
          <w:sz w:val="20"/>
        </w:rPr>
        <w:t>[243].</w:t>
      </w:r>
      <w:r>
        <w:rPr>
          <w:spacing w:val="22"/>
          <w:sz w:val="20"/>
        </w:rPr>
        <w:t> </w:t>
      </w:r>
      <w:r>
        <w:rPr>
          <w:sz w:val="20"/>
        </w:rPr>
        <w:t>See</w:t>
      </w:r>
      <w:r>
        <w:rPr>
          <w:spacing w:val="22"/>
          <w:sz w:val="20"/>
        </w:rPr>
        <w:t> </w:t>
      </w:r>
      <w:r>
        <w:rPr>
          <w:sz w:val="20"/>
        </w:rPr>
        <w:t>para.16-013</w:t>
      </w:r>
      <w:r>
        <w:rPr>
          <w:spacing w:val="22"/>
          <w:sz w:val="20"/>
        </w:rPr>
        <w:t> </w:t>
      </w:r>
      <w:r>
        <w:rPr>
          <w:sz w:val="20"/>
        </w:rPr>
        <w:t>for</w:t>
      </w:r>
      <w:r>
        <w:rPr>
          <w:spacing w:val="22"/>
          <w:sz w:val="20"/>
        </w:rPr>
        <w:t> </w:t>
      </w:r>
      <w:r>
        <w:rPr>
          <w:sz w:val="20"/>
        </w:rPr>
        <w:t>analysis</w:t>
      </w:r>
      <w:r>
        <w:rPr>
          <w:spacing w:val="22"/>
          <w:sz w:val="20"/>
        </w:rPr>
        <w:t> </w:t>
      </w:r>
      <w:r>
        <w:rPr>
          <w:sz w:val="20"/>
        </w:rPr>
        <w:t>of</w:t>
      </w:r>
      <w:r>
        <w:rPr>
          <w:spacing w:val="21"/>
          <w:sz w:val="20"/>
        </w:rPr>
        <w:t> </w:t>
      </w:r>
      <w:r>
        <w:rPr>
          <w:rFonts w:ascii="Arial"/>
          <w:i/>
          <w:sz w:val="20"/>
        </w:rPr>
        <w:t>Hounga</w:t>
      </w:r>
      <w:r>
        <w:rPr>
          <w:rFonts w:ascii="Arial"/>
          <w:i/>
          <w:spacing w:val="22"/>
          <w:sz w:val="20"/>
        </w:rPr>
        <w:t> </w:t>
      </w:r>
      <w:r>
        <w:rPr>
          <w:rFonts w:ascii="Arial"/>
          <w:i/>
          <w:spacing w:val="-10"/>
          <w:sz w:val="20"/>
        </w:rPr>
        <w:t>v</w:t>
      </w:r>
    </w:p>
    <w:p>
      <w:pPr>
        <w:spacing w:line="227" w:lineRule="exact" w:before="0"/>
        <w:ind w:left="705" w:right="0" w:firstLine="0"/>
        <w:jc w:val="left"/>
        <w:rPr>
          <w:sz w:val="20"/>
        </w:rPr>
      </w:pPr>
      <w:r>
        <w:rPr>
          <w:rFonts w:ascii="Arial"/>
          <w:i/>
          <w:spacing w:val="-2"/>
          <w:sz w:val="20"/>
        </w:rPr>
        <w:t>Allen</w:t>
      </w:r>
      <w:r>
        <w:rPr>
          <w:spacing w:val="-2"/>
          <w:sz w:val="20"/>
        </w:rPr>
        <w:t>.</w:t>
      </w:r>
    </w:p>
    <w:p>
      <w:pPr>
        <w:pStyle w:val="BodyText"/>
        <w:spacing w:before="12"/>
      </w:pPr>
    </w:p>
    <w:p>
      <w:pPr>
        <w:spacing w:line="137" w:lineRule="exact" w:before="0"/>
        <w:ind w:left="165" w:right="0" w:firstLine="0"/>
        <w:jc w:val="left"/>
        <w:rPr>
          <w:sz w:val="14"/>
        </w:rPr>
      </w:pPr>
      <w:r>
        <w:rPr>
          <w:color w:val="005DA1"/>
          <w:spacing w:val="-2"/>
          <w:sz w:val="14"/>
          <w:u w:val="single" w:color="005DA1"/>
        </w:rPr>
        <w:t>1203</w:t>
      </w:r>
      <w:r>
        <w:rPr>
          <w:spacing w:val="-2"/>
          <w:sz w:val="14"/>
        </w:rPr>
        <w:t>.</w:t>
      </w:r>
    </w:p>
    <w:p>
      <w:pPr>
        <w:spacing w:line="206" w:lineRule="exact" w:before="0"/>
        <w:ind w:left="875" w:right="0" w:firstLine="0"/>
        <w:jc w:val="left"/>
        <w:rPr>
          <w:sz w:val="20"/>
        </w:rPr>
      </w:pPr>
      <w:r>
        <w:rPr>
          <w:sz w:val="20"/>
        </w:rPr>
        <w:drawing>
          <wp:anchor distT="0" distB="0" distL="0" distR="0" allowOverlap="1" layoutInCell="1" locked="0" behindDoc="0" simplePos="0" relativeHeight="15820288">
            <wp:simplePos x="0" y="0"/>
            <wp:positionH relativeFrom="page">
              <wp:posOffset>1257846</wp:posOffset>
            </wp:positionH>
            <wp:positionV relativeFrom="paragraph">
              <wp:posOffset>13087</wp:posOffset>
            </wp:positionV>
            <wp:extent cx="107988" cy="107988"/>
            <wp:effectExtent l="0" t="0" r="0" b="0"/>
            <wp:wrapNone/>
            <wp:docPr id="440" name="Image 440"/>
            <wp:cNvGraphicFramePr>
              <a:graphicFrameLocks/>
            </wp:cNvGraphicFramePr>
            <a:graphic>
              <a:graphicData uri="http://schemas.openxmlformats.org/drawingml/2006/picture">
                <pic:pic>
                  <pic:nvPicPr>
                    <pic:cNvPr id="440" name="Image 440"/>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i/>
          <w:sz w:val="20"/>
        </w:rPr>
        <w:t>[2016] UKSC 42</w:t>
      </w:r>
      <w:r>
        <w:rPr>
          <w:rFonts w:ascii="Arial"/>
          <w:i/>
          <w:spacing w:val="-1"/>
          <w:sz w:val="20"/>
        </w:rPr>
        <w:t> </w:t>
      </w:r>
      <w:r>
        <w:rPr>
          <w:sz w:val="20"/>
        </w:rPr>
        <w:t>at </w:t>
      </w:r>
      <w:r>
        <w:rPr>
          <w:spacing w:val="-2"/>
          <w:sz w:val="20"/>
        </w:rPr>
        <w:t>[243].</w:t>
      </w:r>
    </w:p>
    <w:p>
      <w:pPr>
        <w:pStyle w:val="BodyText"/>
        <w:spacing w:before="5"/>
      </w:pPr>
    </w:p>
    <w:p>
      <w:pPr>
        <w:pStyle w:val="BodyText"/>
        <w:ind w:left="165"/>
      </w:pPr>
      <w:r>
        <w:rPr>
          <w:color w:val="005DA1"/>
          <w:position w:val="5"/>
          <w:sz w:val="14"/>
          <w:u w:val="single" w:color="005DA1"/>
        </w:rPr>
        <w:t>1204</w:t>
      </w:r>
      <w:r>
        <w:rPr>
          <w:position w:val="5"/>
          <w:sz w:val="14"/>
        </w:rPr>
        <w:t>.</w:t>
      </w:r>
      <w:r>
        <w:rPr>
          <w:spacing w:val="55"/>
          <w:position w:val="5"/>
          <w:sz w:val="14"/>
        </w:rPr>
        <w:t>  </w:t>
      </w:r>
      <w:r>
        <w:rPr/>
        <w:t>See</w:t>
      </w:r>
      <w:r>
        <w:rPr>
          <w:spacing w:val="1"/>
        </w:rPr>
        <w:t> </w:t>
      </w:r>
      <w:r>
        <w:rPr/>
        <w:t>Higgins (1962) 25 M.L.R. 149: Grodecki (1955) 71 L.Q.R. </w:t>
      </w:r>
      <w:r>
        <w:rPr>
          <w:spacing w:val="-4"/>
        </w:rPr>
        <w:t>254.</w:t>
      </w:r>
    </w:p>
    <w:p>
      <w:pPr>
        <w:pStyle w:val="BodyText"/>
        <w:spacing w:before="5"/>
      </w:pPr>
    </w:p>
    <w:p>
      <w:pPr>
        <w:spacing w:before="0"/>
        <w:ind w:left="165" w:right="0" w:firstLine="0"/>
        <w:jc w:val="left"/>
        <w:rPr>
          <w:sz w:val="20"/>
        </w:rPr>
      </w:pPr>
      <w:r>
        <w:rPr>
          <w:color w:val="005DA1"/>
          <w:position w:val="5"/>
          <w:sz w:val="14"/>
          <w:u w:val="single" w:color="005DA1"/>
        </w:rPr>
        <w:t>1205</w:t>
      </w:r>
      <w:r>
        <w:rPr>
          <w:position w:val="5"/>
          <w:sz w:val="14"/>
        </w:rPr>
        <w:t>.</w:t>
      </w:r>
      <w:r>
        <w:rPr>
          <w:spacing w:val="55"/>
          <w:position w:val="5"/>
          <w:sz w:val="14"/>
        </w:rPr>
        <w:t>  </w:t>
      </w:r>
      <w:r>
        <w:rPr>
          <w:sz w:val="20"/>
        </w:rPr>
        <w:t>cf.</w:t>
      </w:r>
      <w:r>
        <w:rPr>
          <w:spacing w:val="1"/>
          <w:sz w:val="20"/>
        </w:rPr>
        <w:t> </w:t>
      </w:r>
      <w:r>
        <w:rPr>
          <w:sz w:val="20"/>
        </w:rPr>
        <w:t>below, para.16-</w:t>
      </w:r>
      <w:r>
        <w:rPr>
          <w:spacing w:val="-4"/>
          <w:sz w:val="20"/>
        </w:rPr>
        <w:t>196.</w:t>
      </w:r>
    </w:p>
    <w:p>
      <w:pPr>
        <w:pStyle w:val="BodyText"/>
        <w:spacing w:before="9"/>
      </w:pPr>
    </w:p>
    <w:p>
      <w:pPr>
        <w:spacing w:line="235" w:lineRule="auto" w:before="0"/>
        <w:ind w:left="705" w:right="167" w:hanging="541"/>
        <w:jc w:val="both"/>
        <w:rPr>
          <w:sz w:val="20"/>
        </w:rPr>
      </w:pPr>
      <w:r>
        <w:rPr>
          <w:color w:val="005DA1"/>
          <w:position w:val="5"/>
          <w:sz w:val="14"/>
          <w:u w:val="single" w:color="005DA1"/>
        </w:rPr>
        <w:t>1206</w:t>
      </w:r>
      <w:r>
        <w:rPr>
          <w:position w:val="5"/>
          <w:sz w:val="14"/>
        </w:rPr>
        <w:t>.</w:t>
      </w:r>
      <w:r>
        <w:rPr>
          <w:spacing w:val="80"/>
          <w:w w:val="150"/>
          <w:position w:val="5"/>
          <w:sz w:val="14"/>
        </w:rPr>
        <w:t> </w:t>
      </w:r>
      <w:r>
        <w:rPr>
          <w:sz w:val="20"/>
        </w:rPr>
        <w:t>The transferor cannot claim to have retained the beneficial interest where, in order to establish the trust in his favour, he must rely on the illegal purpose of the transfer: </w:t>
      </w:r>
      <w:r>
        <w:rPr>
          <w:rFonts w:ascii="Arial"/>
          <w:i/>
          <w:sz w:val="20"/>
        </w:rPr>
        <w:t>Palaniappa Chettiar v Aranasalam Chettiar [1962] A.C. 294</w:t>
      </w:r>
      <w:r>
        <w:rPr>
          <w:sz w:val="20"/>
        </w:rPr>
        <w:t>.</w:t>
      </w:r>
    </w:p>
    <w:p>
      <w:pPr>
        <w:pStyle w:val="BodyText"/>
        <w:spacing w:before="9"/>
      </w:pPr>
    </w:p>
    <w:p>
      <w:pPr>
        <w:spacing w:line="235" w:lineRule="auto" w:before="0"/>
        <w:ind w:left="705" w:right="167" w:hanging="541"/>
        <w:jc w:val="both"/>
        <w:rPr>
          <w:sz w:val="20"/>
        </w:rPr>
      </w:pPr>
      <w:r>
        <w:rPr>
          <w:color w:val="005DA1"/>
          <w:position w:val="5"/>
          <w:sz w:val="14"/>
          <w:u w:val="single" w:color="005DA1"/>
        </w:rPr>
        <w:t>1207</w:t>
      </w:r>
      <w:r>
        <w:rPr>
          <w:position w:val="5"/>
          <w:sz w:val="14"/>
        </w:rPr>
        <w:t>.</w:t>
      </w:r>
      <w:r>
        <w:rPr>
          <w:spacing w:val="80"/>
          <w:w w:val="150"/>
          <w:position w:val="5"/>
          <w:sz w:val="14"/>
        </w:rPr>
        <w:t> </w:t>
      </w:r>
      <w:r>
        <w:rPr>
          <w:rFonts w:ascii="Arial" w:hAnsi="Arial"/>
          <w:i/>
          <w:sz w:val="20"/>
        </w:rPr>
        <w:t>Singh</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Ali</w:t>
      </w:r>
      <w:r>
        <w:rPr>
          <w:rFonts w:ascii="Arial" w:hAnsi="Arial"/>
          <w:i/>
          <w:spacing w:val="-1"/>
          <w:sz w:val="20"/>
        </w:rPr>
        <w:t> </w:t>
      </w:r>
      <w:r>
        <w:rPr>
          <w:rFonts w:ascii="Arial" w:hAnsi="Arial"/>
          <w:i/>
          <w:sz w:val="20"/>
        </w:rPr>
        <w:t>[1960]</w:t>
      </w:r>
      <w:r>
        <w:rPr>
          <w:rFonts w:ascii="Arial" w:hAnsi="Arial"/>
          <w:i/>
          <w:spacing w:val="-1"/>
          <w:sz w:val="20"/>
        </w:rPr>
        <w:t> </w:t>
      </w:r>
      <w:r>
        <w:rPr>
          <w:rFonts w:ascii="Arial" w:hAnsi="Arial"/>
          <w:i/>
          <w:sz w:val="20"/>
        </w:rPr>
        <w:t>A.C.</w:t>
      </w:r>
      <w:r>
        <w:rPr>
          <w:rFonts w:ascii="Arial" w:hAnsi="Arial"/>
          <w:i/>
          <w:spacing w:val="-1"/>
          <w:sz w:val="20"/>
        </w:rPr>
        <w:t> </w:t>
      </w:r>
      <w:r>
        <w:rPr>
          <w:rFonts w:ascii="Arial" w:hAnsi="Arial"/>
          <w:i/>
          <w:sz w:val="20"/>
        </w:rPr>
        <w:t>167</w:t>
      </w:r>
      <w:r>
        <w:rPr>
          <w:sz w:val="20"/>
        </w:rPr>
        <w:t>.</w:t>
      </w:r>
      <w:r>
        <w:rPr>
          <w:spacing w:val="-1"/>
          <w:sz w:val="20"/>
        </w:rPr>
        <w:t> </w:t>
      </w:r>
      <w:r>
        <w:rPr>
          <w:sz w:val="20"/>
        </w:rPr>
        <w:t>And</w:t>
      </w:r>
      <w:r>
        <w:rPr>
          <w:spacing w:val="-1"/>
          <w:sz w:val="20"/>
        </w:rPr>
        <w:t> </w:t>
      </w:r>
      <w:r>
        <w:rPr>
          <w:sz w:val="20"/>
        </w:rPr>
        <w:t>see</w:t>
      </w:r>
      <w:r>
        <w:rPr>
          <w:spacing w:val="-1"/>
          <w:sz w:val="20"/>
        </w:rPr>
        <w:t> </w:t>
      </w:r>
      <w:r>
        <w:rPr>
          <w:rFonts w:ascii="Arial" w:hAnsi="Arial"/>
          <w:i/>
          <w:sz w:val="20"/>
        </w:rPr>
        <w:t>Taylor</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Chester</w:t>
      </w:r>
      <w:r>
        <w:rPr>
          <w:rFonts w:ascii="Arial" w:hAnsi="Arial"/>
          <w:i/>
          <w:spacing w:val="-1"/>
          <w:sz w:val="20"/>
        </w:rPr>
        <w:t> </w:t>
      </w:r>
      <w:r>
        <w:rPr>
          <w:rFonts w:ascii="Arial" w:hAnsi="Arial"/>
          <w:i/>
          <w:sz w:val="20"/>
        </w:rPr>
        <w:t>(1869)</w:t>
      </w:r>
      <w:r>
        <w:rPr>
          <w:rFonts w:ascii="Arial" w:hAnsi="Arial"/>
          <w:i/>
          <w:spacing w:val="-1"/>
          <w:sz w:val="20"/>
        </w:rPr>
        <w:t> </w:t>
      </w:r>
      <w:r>
        <w:rPr>
          <w:rFonts w:ascii="Arial" w:hAnsi="Arial"/>
          <w:i/>
          <w:sz w:val="20"/>
        </w:rPr>
        <w:t>L.R.</w:t>
      </w:r>
      <w:r>
        <w:rPr>
          <w:rFonts w:ascii="Arial" w:hAnsi="Arial"/>
          <w:i/>
          <w:spacing w:val="-1"/>
          <w:sz w:val="20"/>
        </w:rPr>
        <w:t> </w:t>
      </w:r>
      <w:r>
        <w:rPr>
          <w:rFonts w:ascii="Arial" w:hAnsi="Arial"/>
          <w:i/>
          <w:sz w:val="20"/>
        </w:rPr>
        <w:t>4</w:t>
      </w:r>
      <w:r>
        <w:rPr>
          <w:rFonts w:ascii="Arial" w:hAnsi="Arial"/>
          <w:i/>
          <w:spacing w:val="-1"/>
          <w:sz w:val="20"/>
        </w:rPr>
        <w:t> </w:t>
      </w:r>
      <w:r>
        <w:rPr>
          <w:rFonts w:ascii="Arial" w:hAnsi="Arial"/>
          <w:i/>
          <w:sz w:val="20"/>
        </w:rPr>
        <w:t>Q.B.</w:t>
      </w:r>
      <w:r>
        <w:rPr>
          <w:rFonts w:ascii="Arial" w:hAnsi="Arial"/>
          <w:i/>
          <w:spacing w:val="-1"/>
          <w:sz w:val="20"/>
        </w:rPr>
        <w:t> </w:t>
      </w:r>
      <w:r>
        <w:rPr>
          <w:rFonts w:ascii="Arial" w:hAnsi="Arial"/>
          <w:i/>
          <w:sz w:val="20"/>
        </w:rPr>
        <w:t>309</w:t>
      </w:r>
      <w:r>
        <w:rPr>
          <w:sz w:val="20"/>
        </w:rPr>
        <w:t>;</w:t>
      </w:r>
      <w:r>
        <w:rPr>
          <w:spacing w:val="-1"/>
          <w:sz w:val="20"/>
        </w:rPr>
        <w:t> </w:t>
      </w:r>
      <w:r>
        <w:rPr>
          <w:rFonts w:ascii="Arial" w:hAnsi="Arial"/>
          <w:i/>
          <w:sz w:val="20"/>
        </w:rPr>
        <w:t>Tinsley</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Milligan [1994] 1 A.C. 340, 374</w:t>
      </w:r>
      <w:r>
        <w:rPr>
          <w:sz w:val="20"/>
        </w:rPr>
        <w:t>, per Lord Browne-Wilkinson: “the effect of illegality is not to prevent a proprietary interest in equity from arising or to produce a forfeiture of such right: the effect is </w:t>
      </w:r>
      <w:r>
        <w:rPr>
          <w:sz w:val="20"/>
        </w:rPr>
        <w:t>to render the equitable interest unenforceable in certain circumstances”. The court will not enforce a claim by a person claiming funds held by a person in the position of trustee (in this case a solicitor) where the claimant has to rely on his fraud: see </w:t>
      </w:r>
      <w:r>
        <w:rPr>
          <w:rFonts w:ascii="Arial" w:hAnsi="Arial"/>
          <w:i/>
          <w:sz w:val="20"/>
        </w:rPr>
        <w:t>Halley v Law Society [2003] EWCA</w:t>
      </w:r>
      <w:r>
        <w:rPr>
          <w:rFonts w:ascii="Arial" w:hAnsi="Arial"/>
          <w:i/>
          <w:spacing w:val="40"/>
          <w:sz w:val="20"/>
        </w:rPr>
        <w:t> </w:t>
      </w:r>
      <w:r>
        <w:rPr>
          <w:rFonts w:ascii="Arial" w:hAnsi="Arial"/>
          <w:i/>
          <w:sz w:val="20"/>
        </w:rPr>
        <w:t>Civ 97</w:t>
      </w:r>
      <w:r>
        <w:rPr>
          <w:sz w:val="20"/>
        </w:rPr>
        <w:t>.</w:t>
      </w:r>
    </w:p>
    <w:p>
      <w:pPr>
        <w:pStyle w:val="BodyText"/>
        <w:spacing w:before="4"/>
      </w:pPr>
    </w:p>
    <w:p>
      <w:pPr>
        <w:spacing w:before="0"/>
        <w:ind w:left="165" w:right="0" w:firstLine="0"/>
        <w:jc w:val="left"/>
        <w:rPr>
          <w:sz w:val="20"/>
        </w:rPr>
      </w:pPr>
      <w:r>
        <w:rPr>
          <w:color w:val="005DA1"/>
          <w:position w:val="5"/>
          <w:sz w:val="14"/>
          <w:u w:val="single" w:color="005DA1"/>
        </w:rPr>
        <w:t>1208</w:t>
      </w:r>
      <w:r>
        <w:rPr>
          <w:position w:val="5"/>
          <w:sz w:val="14"/>
        </w:rPr>
        <w:t>.</w:t>
      </w:r>
      <w:r>
        <w:rPr>
          <w:spacing w:val="55"/>
          <w:position w:val="5"/>
          <w:sz w:val="14"/>
        </w:rPr>
        <w:t>  </w:t>
      </w:r>
      <w:r>
        <w:rPr>
          <w:rFonts w:ascii="Arial"/>
          <w:i/>
          <w:sz w:val="20"/>
        </w:rPr>
        <w:t>Feret</w:t>
      </w:r>
      <w:r>
        <w:rPr>
          <w:rFonts w:ascii="Arial"/>
          <w:i/>
          <w:spacing w:val="1"/>
          <w:sz w:val="20"/>
        </w:rPr>
        <w:t> </w:t>
      </w:r>
      <w:r>
        <w:rPr>
          <w:rFonts w:ascii="Arial"/>
          <w:i/>
          <w:sz w:val="20"/>
        </w:rPr>
        <w:t>v Hill (1854) 15 C.B. </w:t>
      </w:r>
      <w:r>
        <w:rPr>
          <w:rFonts w:ascii="Arial"/>
          <w:i/>
          <w:spacing w:val="-4"/>
          <w:sz w:val="20"/>
        </w:rPr>
        <w:t>207</w:t>
      </w:r>
      <w:r>
        <w:rPr>
          <w:spacing w:val="-4"/>
          <w:sz w:val="20"/>
        </w:rPr>
        <w:t>.</w:t>
      </w:r>
    </w:p>
    <w:p>
      <w:pPr>
        <w:pStyle w:val="BodyText"/>
        <w:spacing w:before="8"/>
      </w:pPr>
    </w:p>
    <w:p>
      <w:pPr>
        <w:spacing w:line="235" w:lineRule="auto" w:before="1"/>
        <w:ind w:left="705" w:right="0" w:hanging="541"/>
        <w:jc w:val="left"/>
        <w:rPr>
          <w:sz w:val="20"/>
        </w:rPr>
      </w:pPr>
      <w:r>
        <w:rPr>
          <w:color w:val="005DA1"/>
          <w:position w:val="5"/>
          <w:sz w:val="14"/>
          <w:u w:val="single" w:color="005DA1"/>
        </w:rPr>
        <w:t>1209</w:t>
      </w:r>
      <w:r>
        <w:rPr>
          <w:position w:val="5"/>
          <w:sz w:val="14"/>
        </w:rPr>
        <w:t>.</w:t>
      </w:r>
      <w:r>
        <w:rPr>
          <w:spacing w:val="54"/>
          <w:position w:val="5"/>
          <w:sz w:val="14"/>
        </w:rPr>
        <w:t>  </w:t>
      </w:r>
      <w:r>
        <w:rPr>
          <w:rFonts w:ascii="Arial"/>
          <w:i/>
          <w:sz w:val="20"/>
        </w:rPr>
        <w:t>Belvoir</w:t>
      </w:r>
      <w:r>
        <w:rPr>
          <w:rFonts w:ascii="Arial"/>
          <w:i/>
          <w:spacing w:val="60"/>
          <w:sz w:val="20"/>
        </w:rPr>
        <w:t> </w:t>
      </w:r>
      <w:r>
        <w:rPr>
          <w:rFonts w:ascii="Arial"/>
          <w:i/>
          <w:sz w:val="20"/>
        </w:rPr>
        <w:t>Finance</w:t>
      </w:r>
      <w:r>
        <w:rPr>
          <w:rFonts w:ascii="Arial"/>
          <w:i/>
          <w:spacing w:val="60"/>
          <w:sz w:val="20"/>
        </w:rPr>
        <w:t> </w:t>
      </w:r>
      <w:r>
        <w:rPr>
          <w:rFonts w:ascii="Arial"/>
          <w:i/>
          <w:sz w:val="20"/>
        </w:rPr>
        <w:t>Co</w:t>
      </w:r>
      <w:r>
        <w:rPr>
          <w:rFonts w:ascii="Arial"/>
          <w:i/>
          <w:spacing w:val="60"/>
          <w:sz w:val="20"/>
        </w:rPr>
        <w:t> </w:t>
      </w:r>
      <w:r>
        <w:rPr>
          <w:rFonts w:ascii="Arial"/>
          <w:i/>
          <w:sz w:val="20"/>
        </w:rPr>
        <w:t>Ltd</w:t>
      </w:r>
      <w:r>
        <w:rPr>
          <w:rFonts w:ascii="Arial"/>
          <w:i/>
          <w:spacing w:val="60"/>
          <w:sz w:val="20"/>
        </w:rPr>
        <w:t> </w:t>
      </w:r>
      <w:r>
        <w:rPr>
          <w:rFonts w:ascii="Arial"/>
          <w:i/>
          <w:sz w:val="20"/>
        </w:rPr>
        <w:t>v</w:t>
      </w:r>
      <w:r>
        <w:rPr>
          <w:rFonts w:ascii="Arial"/>
          <w:i/>
          <w:spacing w:val="60"/>
          <w:sz w:val="20"/>
        </w:rPr>
        <w:t> </w:t>
      </w:r>
      <w:r>
        <w:rPr>
          <w:rFonts w:ascii="Arial"/>
          <w:i/>
          <w:sz w:val="20"/>
        </w:rPr>
        <w:t>Stapleton</w:t>
      </w:r>
      <w:r>
        <w:rPr>
          <w:rFonts w:ascii="Arial"/>
          <w:i/>
          <w:spacing w:val="60"/>
          <w:sz w:val="20"/>
        </w:rPr>
        <w:t> </w:t>
      </w:r>
      <w:r>
        <w:rPr>
          <w:rFonts w:ascii="Arial"/>
          <w:i/>
          <w:sz w:val="20"/>
        </w:rPr>
        <w:t>[1971]</w:t>
      </w:r>
      <w:r>
        <w:rPr>
          <w:rFonts w:ascii="Arial"/>
          <w:i/>
          <w:spacing w:val="60"/>
          <w:sz w:val="20"/>
        </w:rPr>
        <w:t> </w:t>
      </w:r>
      <w:r>
        <w:rPr>
          <w:rFonts w:ascii="Arial"/>
          <w:i/>
          <w:sz w:val="20"/>
        </w:rPr>
        <w:t>1</w:t>
      </w:r>
      <w:r>
        <w:rPr>
          <w:rFonts w:ascii="Arial"/>
          <w:i/>
          <w:spacing w:val="60"/>
          <w:sz w:val="20"/>
        </w:rPr>
        <w:t> </w:t>
      </w:r>
      <w:r>
        <w:rPr>
          <w:rFonts w:ascii="Arial"/>
          <w:i/>
          <w:sz w:val="20"/>
        </w:rPr>
        <w:t>Q.B.</w:t>
      </w:r>
      <w:r>
        <w:rPr>
          <w:rFonts w:ascii="Arial"/>
          <w:i/>
          <w:spacing w:val="60"/>
          <w:sz w:val="20"/>
        </w:rPr>
        <w:t> </w:t>
      </w:r>
      <w:r>
        <w:rPr>
          <w:rFonts w:ascii="Arial"/>
          <w:i/>
          <w:sz w:val="20"/>
        </w:rPr>
        <w:t>210</w:t>
      </w:r>
      <w:r>
        <w:rPr>
          <w:sz w:val="20"/>
        </w:rPr>
        <w:t>;</w:t>
      </w:r>
      <w:r>
        <w:rPr>
          <w:spacing w:val="60"/>
          <w:sz w:val="20"/>
        </w:rPr>
        <w:t> </w:t>
      </w:r>
      <w:r>
        <w:rPr>
          <w:sz w:val="20"/>
        </w:rPr>
        <w:t>cf.</w:t>
      </w:r>
      <w:r>
        <w:rPr>
          <w:spacing w:val="60"/>
          <w:sz w:val="20"/>
        </w:rPr>
        <w:t> </w:t>
      </w:r>
      <w:r>
        <w:rPr>
          <w:rFonts w:ascii="Arial"/>
          <w:i/>
          <w:sz w:val="20"/>
        </w:rPr>
        <w:t>Kingsley</w:t>
      </w:r>
      <w:r>
        <w:rPr>
          <w:rFonts w:ascii="Arial"/>
          <w:i/>
          <w:spacing w:val="60"/>
          <w:sz w:val="20"/>
        </w:rPr>
        <w:t> </w:t>
      </w:r>
      <w:r>
        <w:rPr>
          <w:rFonts w:ascii="Arial"/>
          <w:i/>
          <w:sz w:val="20"/>
        </w:rPr>
        <w:t>v</w:t>
      </w:r>
      <w:r>
        <w:rPr>
          <w:rFonts w:ascii="Arial"/>
          <w:i/>
          <w:spacing w:val="60"/>
          <w:sz w:val="20"/>
        </w:rPr>
        <w:t> </w:t>
      </w:r>
      <w:r>
        <w:rPr>
          <w:rFonts w:ascii="Arial"/>
          <w:i/>
          <w:sz w:val="20"/>
        </w:rPr>
        <w:t>Sterling</w:t>
      </w:r>
      <w:r>
        <w:rPr>
          <w:rFonts w:ascii="Arial"/>
          <w:i/>
          <w:spacing w:val="60"/>
          <w:sz w:val="20"/>
        </w:rPr>
        <w:t> </w:t>
      </w:r>
      <w:r>
        <w:rPr>
          <w:rFonts w:ascii="Arial"/>
          <w:i/>
          <w:sz w:val="20"/>
        </w:rPr>
        <w:t>Industrial Securities [1967] 2 Q.B. 747, 783</w:t>
      </w:r>
      <w:r>
        <w:rPr>
          <w:sz w:val="20"/>
        </w:rPr>
        <w:t>.</w:t>
      </w:r>
    </w:p>
    <w:p>
      <w:pPr>
        <w:pStyle w:val="BodyText"/>
        <w:spacing w:before="5"/>
      </w:pPr>
    </w:p>
    <w:p>
      <w:pPr>
        <w:spacing w:before="0"/>
        <w:ind w:left="165" w:right="0" w:firstLine="0"/>
        <w:jc w:val="left"/>
        <w:rPr>
          <w:sz w:val="20"/>
        </w:rPr>
      </w:pPr>
      <w:r>
        <w:rPr>
          <w:color w:val="005DA1"/>
          <w:position w:val="5"/>
          <w:sz w:val="14"/>
          <w:u w:val="single" w:color="005DA1"/>
        </w:rPr>
        <w:t>1210</w:t>
      </w:r>
      <w:r>
        <w:rPr>
          <w:position w:val="5"/>
          <w:sz w:val="14"/>
        </w:rPr>
        <w:t>.</w:t>
      </w:r>
      <w:r>
        <w:rPr>
          <w:spacing w:val="55"/>
          <w:position w:val="5"/>
          <w:sz w:val="14"/>
        </w:rPr>
        <w:t>  </w:t>
      </w:r>
      <w:r>
        <w:rPr>
          <w:sz w:val="20"/>
        </w:rPr>
        <w:t>Peel, </w:t>
      </w:r>
      <w:r>
        <w:rPr>
          <w:rFonts w:ascii="Arial" w:hAnsi="Arial"/>
          <w:i/>
          <w:sz w:val="20"/>
        </w:rPr>
        <w:t>Treitel on The Law</w:t>
      </w:r>
      <w:r>
        <w:rPr>
          <w:rFonts w:ascii="Arial" w:hAnsi="Arial"/>
          <w:i/>
          <w:spacing w:val="-1"/>
          <w:sz w:val="20"/>
        </w:rPr>
        <w:t> </w:t>
      </w:r>
      <w:r>
        <w:rPr>
          <w:rFonts w:ascii="Arial" w:hAnsi="Arial"/>
          <w:i/>
          <w:sz w:val="20"/>
        </w:rPr>
        <w:t>of Contract</w:t>
      </w:r>
      <w:r>
        <w:rPr>
          <w:sz w:val="20"/>
        </w:rPr>
        <w:t>, 13th edn (2011), </w:t>
      </w:r>
      <w:r>
        <w:rPr>
          <w:spacing w:val="-2"/>
          <w:sz w:val="20"/>
        </w:rPr>
        <w:t>pp.554–555.</w:t>
      </w:r>
    </w:p>
    <w:p>
      <w:pPr>
        <w:pStyle w:val="BodyText"/>
        <w:spacing w:before="5"/>
      </w:pPr>
    </w:p>
    <w:p>
      <w:pPr>
        <w:spacing w:before="0"/>
        <w:ind w:left="165" w:right="0" w:firstLine="0"/>
        <w:jc w:val="left"/>
        <w:rPr>
          <w:sz w:val="20"/>
        </w:rPr>
      </w:pPr>
      <w:r>
        <w:rPr>
          <w:color w:val="005DA1"/>
          <w:position w:val="5"/>
          <w:sz w:val="14"/>
          <w:u w:val="single" w:color="005DA1"/>
        </w:rPr>
        <w:t>1211</w:t>
      </w:r>
      <w:r>
        <w:rPr>
          <w:position w:val="5"/>
          <w:sz w:val="14"/>
        </w:rPr>
        <w:t>.</w:t>
      </w:r>
      <w:r>
        <w:rPr>
          <w:spacing w:val="55"/>
          <w:position w:val="5"/>
          <w:sz w:val="14"/>
        </w:rPr>
        <w:t>  </w:t>
      </w:r>
      <w:r>
        <w:rPr>
          <w:sz w:val="20"/>
        </w:rPr>
        <w:t>See</w:t>
      </w:r>
      <w:r>
        <w:rPr>
          <w:spacing w:val="1"/>
          <w:sz w:val="20"/>
        </w:rPr>
        <w:t> </w:t>
      </w:r>
      <w:r>
        <w:rPr>
          <w:sz w:val="20"/>
        </w:rPr>
        <w:t>above, para.16-</w:t>
      </w:r>
      <w:r>
        <w:rPr>
          <w:spacing w:val="-4"/>
          <w:sz w:val="20"/>
        </w:rPr>
        <w:t>169.</w:t>
      </w:r>
    </w:p>
    <w:p>
      <w:pPr>
        <w:pStyle w:val="BodyText"/>
        <w:spacing w:before="5"/>
      </w:pPr>
    </w:p>
    <w:p>
      <w:pPr>
        <w:spacing w:before="0"/>
        <w:ind w:left="165" w:right="0" w:firstLine="0"/>
        <w:jc w:val="left"/>
        <w:rPr>
          <w:sz w:val="20"/>
        </w:rPr>
      </w:pPr>
      <w:r>
        <w:rPr>
          <w:color w:val="005DA1"/>
          <w:position w:val="5"/>
          <w:sz w:val="14"/>
          <w:u w:val="single" w:color="005DA1"/>
        </w:rPr>
        <w:t>1212</w:t>
      </w:r>
      <w:r>
        <w:rPr>
          <w:position w:val="5"/>
          <w:sz w:val="14"/>
        </w:rPr>
        <w:t>.</w:t>
      </w:r>
      <w:r>
        <w:rPr>
          <w:spacing w:val="55"/>
          <w:position w:val="5"/>
          <w:sz w:val="14"/>
        </w:rPr>
        <w:t>  </w:t>
      </w:r>
      <w:r>
        <w:rPr>
          <w:rFonts w:ascii="Arial"/>
          <w:i/>
          <w:sz w:val="20"/>
        </w:rPr>
        <w:t>Amar</w:t>
      </w:r>
      <w:r>
        <w:rPr>
          <w:rFonts w:ascii="Arial"/>
          <w:i/>
          <w:spacing w:val="1"/>
          <w:sz w:val="20"/>
        </w:rPr>
        <w:t> </w:t>
      </w:r>
      <w:r>
        <w:rPr>
          <w:rFonts w:ascii="Arial"/>
          <w:i/>
          <w:sz w:val="20"/>
        </w:rPr>
        <w:t>Singh v Kulubya [1964] A.C. </w:t>
      </w:r>
      <w:r>
        <w:rPr>
          <w:rFonts w:ascii="Arial"/>
          <w:i/>
          <w:spacing w:val="-4"/>
          <w:sz w:val="20"/>
        </w:rPr>
        <w:t>142</w:t>
      </w:r>
      <w:r>
        <w:rPr>
          <w:spacing w:val="-4"/>
          <w:sz w:val="20"/>
        </w:rPr>
        <w:t>.</w:t>
      </w:r>
    </w:p>
    <w:p>
      <w:pPr>
        <w:pStyle w:val="BodyText"/>
        <w:spacing w:before="5"/>
      </w:pPr>
    </w:p>
    <w:p>
      <w:pPr>
        <w:spacing w:line="227" w:lineRule="exact" w:before="0"/>
        <w:ind w:left="165" w:right="0" w:firstLine="0"/>
        <w:jc w:val="left"/>
        <w:rPr>
          <w:rFonts w:ascii="Arial"/>
          <w:i/>
          <w:sz w:val="20"/>
        </w:rPr>
      </w:pPr>
      <w:r>
        <w:rPr>
          <w:color w:val="005DA1"/>
          <w:position w:val="5"/>
          <w:sz w:val="14"/>
          <w:u w:val="single" w:color="005DA1"/>
        </w:rPr>
        <w:t>1213</w:t>
      </w:r>
      <w:r>
        <w:rPr>
          <w:position w:val="5"/>
          <w:sz w:val="14"/>
        </w:rPr>
        <w:t>.</w:t>
      </w:r>
      <w:r>
        <w:rPr>
          <w:spacing w:val="55"/>
          <w:position w:val="5"/>
          <w:sz w:val="14"/>
        </w:rPr>
        <w:t>  </w:t>
      </w:r>
      <w:r>
        <w:rPr>
          <w:rFonts w:ascii="Arial"/>
          <w:i/>
          <w:sz w:val="20"/>
        </w:rPr>
        <w:t>Jajbhay</w:t>
      </w:r>
      <w:r>
        <w:rPr>
          <w:rFonts w:ascii="Arial"/>
          <w:i/>
          <w:spacing w:val="33"/>
          <w:sz w:val="20"/>
        </w:rPr>
        <w:t> </w:t>
      </w:r>
      <w:r>
        <w:rPr>
          <w:rFonts w:ascii="Arial"/>
          <w:i/>
          <w:sz w:val="20"/>
        </w:rPr>
        <w:t>v</w:t>
      </w:r>
      <w:r>
        <w:rPr>
          <w:rFonts w:ascii="Arial"/>
          <w:i/>
          <w:spacing w:val="32"/>
          <w:sz w:val="20"/>
        </w:rPr>
        <w:t> </w:t>
      </w:r>
      <w:r>
        <w:rPr>
          <w:rFonts w:ascii="Arial"/>
          <w:i/>
          <w:sz w:val="20"/>
        </w:rPr>
        <w:t>Cassim</w:t>
      </w:r>
      <w:r>
        <w:rPr>
          <w:rFonts w:ascii="Arial"/>
          <w:i/>
          <w:spacing w:val="32"/>
          <w:sz w:val="20"/>
        </w:rPr>
        <w:t> </w:t>
      </w:r>
      <w:r>
        <w:rPr>
          <w:rFonts w:ascii="Arial"/>
          <w:i/>
          <w:sz w:val="20"/>
        </w:rPr>
        <w:t>(1939)</w:t>
      </w:r>
      <w:r>
        <w:rPr>
          <w:rFonts w:ascii="Arial"/>
          <w:i/>
          <w:spacing w:val="32"/>
          <w:sz w:val="20"/>
        </w:rPr>
        <w:t> </w:t>
      </w:r>
      <w:r>
        <w:rPr>
          <w:rFonts w:ascii="Arial"/>
          <w:i/>
          <w:sz w:val="20"/>
        </w:rPr>
        <w:t>A.D.</w:t>
      </w:r>
      <w:r>
        <w:rPr>
          <w:rFonts w:ascii="Arial"/>
          <w:i/>
          <w:spacing w:val="32"/>
          <w:sz w:val="20"/>
        </w:rPr>
        <w:t> </w:t>
      </w:r>
      <w:r>
        <w:rPr>
          <w:rFonts w:ascii="Arial"/>
          <w:i/>
          <w:sz w:val="20"/>
        </w:rPr>
        <w:t>537,</w:t>
      </w:r>
      <w:r>
        <w:rPr>
          <w:rFonts w:ascii="Arial"/>
          <w:i/>
          <w:spacing w:val="32"/>
          <w:sz w:val="20"/>
        </w:rPr>
        <w:t> </w:t>
      </w:r>
      <w:r>
        <w:rPr>
          <w:rFonts w:ascii="Arial"/>
          <w:i/>
          <w:sz w:val="20"/>
        </w:rPr>
        <w:t>557</w:t>
      </w:r>
      <w:r>
        <w:rPr>
          <w:rFonts w:ascii="Arial"/>
          <w:i/>
          <w:spacing w:val="32"/>
          <w:sz w:val="20"/>
        </w:rPr>
        <w:t> </w:t>
      </w:r>
      <w:r>
        <w:rPr>
          <w:rFonts w:ascii="Arial"/>
          <w:i/>
          <w:sz w:val="20"/>
        </w:rPr>
        <w:t>(S.</w:t>
      </w:r>
      <w:r>
        <w:rPr>
          <w:rFonts w:ascii="Arial"/>
          <w:i/>
          <w:spacing w:val="31"/>
          <w:sz w:val="20"/>
        </w:rPr>
        <w:t> </w:t>
      </w:r>
      <w:r>
        <w:rPr>
          <w:rFonts w:ascii="Arial"/>
          <w:i/>
          <w:sz w:val="20"/>
        </w:rPr>
        <w:t>Africa)</w:t>
      </w:r>
      <w:r>
        <w:rPr>
          <w:sz w:val="20"/>
        </w:rPr>
        <w:t>;</w:t>
      </w:r>
      <w:r>
        <w:rPr>
          <w:spacing w:val="32"/>
          <w:sz w:val="20"/>
        </w:rPr>
        <w:t> </w:t>
      </w:r>
      <w:r>
        <w:rPr>
          <w:rFonts w:ascii="Arial"/>
          <w:i/>
          <w:sz w:val="20"/>
        </w:rPr>
        <w:t>Alexander</w:t>
      </w:r>
      <w:r>
        <w:rPr>
          <w:rFonts w:ascii="Arial"/>
          <w:i/>
          <w:spacing w:val="32"/>
          <w:sz w:val="20"/>
        </w:rPr>
        <w:t> </w:t>
      </w:r>
      <w:r>
        <w:rPr>
          <w:rFonts w:ascii="Arial"/>
          <w:i/>
          <w:sz w:val="20"/>
        </w:rPr>
        <w:t>v</w:t>
      </w:r>
      <w:r>
        <w:rPr>
          <w:rFonts w:ascii="Arial"/>
          <w:i/>
          <w:spacing w:val="32"/>
          <w:sz w:val="20"/>
        </w:rPr>
        <w:t> </w:t>
      </w:r>
      <w:r>
        <w:rPr>
          <w:rFonts w:ascii="Arial"/>
          <w:i/>
          <w:sz w:val="20"/>
        </w:rPr>
        <w:t>Rayson</w:t>
      </w:r>
      <w:r>
        <w:rPr>
          <w:rFonts w:ascii="Arial"/>
          <w:i/>
          <w:spacing w:val="32"/>
          <w:sz w:val="20"/>
        </w:rPr>
        <w:t> </w:t>
      </w:r>
      <w:r>
        <w:rPr>
          <w:rFonts w:ascii="Arial"/>
          <w:i/>
          <w:sz w:val="20"/>
        </w:rPr>
        <w:t>[1936]</w:t>
      </w:r>
      <w:r>
        <w:rPr>
          <w:rFonts w:ascii="Arial"/>
          <w:i/>
          <w:spacing w:val="32"/>
          <w:sz w:val="20"/>
        </w:rPr>
        <w:t> </w:t>
      </w:r>
      <w:r>
        <w:rPr>
          <w:rFonts w:ascii="Arial"/>
          <w:i/>
          <w:sz w:val="20"/>
        </w:rPr>
        <w:t>1</w:t>
      </w:r>
      <w:r>
        <w:rPr>
          <w:rFonts w:ascii="Arial"/>
          <w:i/>
          <w:spacing w:val="32"/>
          <w:sz w:val="20"/>
        </w:rPr>
        <w:t> </w:t>
      </w:r>
      <w:r>
        <w:rPr>
          <w:rFonts w:ascii="Arial"/>
          <w:i/>
          <w:sz w:val="20"/>
        </w:rPr>
        <w:t>K.B.</w:t>
      </w:r>
      <w:r>
        <w:rPr>
          <w:rFonts w:ascii="Arial"/>
          <w:i/>
          <w:spacing w:val="32"/>
          <w:sz w:val="20"/>
        </w:rPr>
        <w:t> </w:t>
      </w:r>
      <w:r>
        <w:rPr>
          <w:rFonts w:ascii="Arial"/>
          <w:i/>
          <w:spacing w:val="-4"/>
          <w:sz w:val="20"/>
        </w:rPr>
        <w:t>169,</w:t>
      </w:r>
    </w:p>
    <w:p>
      <w:pPr>
        <w:spacing w:line="227" w:lineRule="exact" w:before="0"/>
        <w:ind w:left="705" w:right="0" w:firstLine="0"/>
        <w:jc w:val="left"/>
        <w:rPr>
          <w:sz w:val="20"/>
        </w:rPr>
      </w:pPr>
      <w:r>
        <w:rPr>
          <w:rFonts w:ascii="Arial" w:hAnsi="Arial"/>
          <w:i/>
          <w:spacing w:val="-2"/>
          <w:sz w:val="20"/>
        </w:rPr>
        <w:t>186–187</w:t>
      </w:r>
      <w:r>
        <w:rPr>
          <w:spacing w:val="-2"/>
          <w:sz w:val="20"/>
        </w:rPr>
        <w:t>.</w:t>
      </w:r>
    </w:p>
    <w:p>
      <w:pPr>
        <w:pStyle w:val="BodyText"/>
        <w:spacing w:before="5"/>
      </w:pPr>
    </w:p>
    <w:p>
      <w:pPr>
        <w:spacing w:before="0"/>
        <w:ind w:left="165" w:right="0" w:firstLine="0"/>
        <w:jc w:val="left"/>
        <w:rPr>
          <w:sz w:val="20"/>
        </w:rPr>
      </w:pPr>
      <w:r>
        <w:rPr>
          <w:color w:val="005DA1"/>
          <w:position w:val="5"/>
          <w:sz w:val="14"/>
          <w:u w:val="single" w:color="005DA1"/>
        </w:rPr>
        <w:t>1214</w:t>
      </w:r>
      <w:r>
        <w:rPr>
          <w:position w:val="5"/>
          <w:sz w:val="14"/>
        </w:rPr>
        <w:t>.</w:t>
      </w:r>
      <w:r>
        <w:rPr>
          <w:spacing w:val="55"/>
          <w:position w:val="5"/>
          <w:sz w:val="14"/>
        </w:rPr>
        <w:t>  </w:t>
      </w:r>
      <w:r>
        <w:rPr>
          <w:rFonts w:ascii="Arial"/>
          <w:i/>
          <w:sz w:val="20"/>
        </w:rPr>
        <w:t>Munro</w:t>
      </w:r>
      <w:r>
        <w:rPr>
          <w:rFonts w:ascii="Arial"/>
          <w:i/>
          <w:spacing w:val="1"/>
          <w:sz w:val="20"/>
        </w:rPr>
        <w:t> </w:t>
      </w:r>
      <w:r>
        <w:rPr>
          <w:rFonts w:ascii="Arial"/>
          <w:i/>
          <w:sz w:val="20"/>
        </w:rPr>
        <w:t>v Morrison [1980] V.R. </w:t>
      </w:r>
      <w:r>
        <w:rPr>
          <w:rFonts w:ascii="Arial"/>
          <w:i/>
          <w:spacing w:val="-5"/>
          <w:sz w:val="20"/>
        </w:rPr>
        <w:t>83</w:t>
      </w:r>
      <w:r>
        <w:rPr>
          <w:spacing w:val="-5"/>
          <w:sz w:val="20"/>
        </w:rPr>
        <w:t>.</w:t>
      </w:r>
    </w:p>
    <w:p>
      <w:pPr>
        <w:pStyle w:val="BodyText"/>
        <w:spacing w:before="5"/>
      </w:pPr>
    </w:p>
    <w:p>
      <w:pPr>
        <w:spacing w:before="0"/>
        <w:ind w:left="165" w:right="0" w:firstLine="0"/>
        <w:jc w:val="left"/>
        <w:rPr>
          <w:sz w:val="20"/>
        </w:rPr>
      </w:pPr>
      <w:r>
        <w:rPr>
          <w:color w:val="005DA1"/>
          <w:position w:val="5"/>
          <w:sz w:val="14"/>
          <w:u w:val="single" w:color="005DA1"/>
        </w:rPr>
        <w:t>1215</w:t>
      </w:r>
      <w:r>
        <w:rPr>
          <w:position w:val="5"/>
          <w:sz w:val="14"/>
        </w:rPr>
        <w:t>.</w:t>
      </w:r>
      <w:r>
        <w:rPr>
          <w:spacing w:val="55"/>
          <w:position w:val="5"/>
          <w:sz w:val="14"/>
        </w:rPr>
        <w:t>  </w:t>
      </w:r>
      <w:r>
        <w:rPr>
          <w:sz w:val="20"/>
        </w:rPr>
        <w:t>See </w:t>
      </w:r>
      <w:r>
        <w:rPr>
          <w:rFonts w:ascii="Arial"/>
          <w:i/>
          <w:sz w:val="20"/>
        </w:rPr>
        <w:t>Jajbhay v Cassim (1939) A.D. </w:t>
      </w:r>
      <w:r>
        <w:rPr>
          <w:rFonts w:ascii="Arial"/>
          <w:i/>
          <w:spacing w:val="-4"/>
          <w:sz w:val="20"/>
        </w:rPr>
        <w:t>537</w:t>
      </w:r>
      <w:r>
        <w:rPr>
          <w:spacing w:val="-4"/>
          <w:sz w:val="20"/>
        </w:rPr>
        <w:t>.</w:t>
      </w:r>
    </w:p>
    <w:p>
      <w:pPr>
        <w:pStyle w:val="BodyText"/>
        <w:spacing w:before="9"/>
      </w:pPr>
    </w:p>
    <w:p>
      <w:pPr>
        <w:spacing w:line="235" w:lineRule="auto" w:before="0"/>
        <w:ind w:left="705" w:right="167" w:hanging="541"/>
        <w:jc w:val="both"/>
        <w:rPr>
          <w:sz w:val="20"/>
        </w:rPr>
      </w:pPr>
      <w:r>
        <w:rPr>
          <w:color w:val="005DA1"/>
          <w:position w:val="5"/>
          <w:sz w:val="14"/>
          <w:u w:val="single" w:color="005DA1"/>
        </w:rPr>
        <w:t>1216</w:t>
      </w:r>
      <w:r>
        <w:rPr>
          <w:position w:val="5"/>
          <w:sz w:val="14"/>
        </w:rPr>
        <w:t>.</w:t>
      </w:r>
      <w:r>
        <w:rPr>
          <w:spacing w:val="80"/>
          <w:w w:val="150"/>
          <w:position w:val="5"/>
          <w:sz w:val="14"/>
        </w:rPr>
        <w:t> </w:t>
      </w:r>
      <w:r>
        <w:rPr>
          <w:sz w:val="20"/>
        </w:rPr>
        <w:t>Contrast </w:t>
      </w:r>
      <w:r>
        <w:rPr>
          <w:rFonts w:ascii="Arial"/>
          <w:i/>
          <w:sz w:val="20"/>
        </w:rPr>
        <w:t>Milner v Staffordshire Congregational Union Inc [1956] Ch. 275</w:t>
      </w:r>
      <w:r>
        <w:rPr>
          <w:sz w:val="20"/>
        </w:rPr>
        <w:t>, where the contract</w:t>
      </w:r>
      <w:r>
        <w:rPr>
          <w:spacing w:val="40"/>
          <w:sz w:val="20"/>
        </w:rPr>
        <w:t> </w:t>
      </w:r>
      <w:r>
        <w:rPr>
          <w:sz w:val="20"/>
        </w:rPr>
        <w:t>was statutorily unlawful only in the sense of being void and a deposit was </w:t>
      </w:r>
      <w:r>
        <w:rPr>
          <w:sz w:val="20"/>
        </w:rPr>
        <w:t>therefore</w:t>
      </w:r>
      <w:r>
        <w:rPr>
          <w:spacing w:val="40"/>
          <w:sz w:val="20"/>
        </w:rPr>
        <w:t> </w:t>
      </w:r>
      <w:r>
        <w:rPr>
          <w:sz w:val="20"/>
        </w:rPr>
        <w:t>recoverable. And see </w:t>
      </w:r>
      <w:r>
        <w:rPr>
          <w:rFonts w:ascii="Arial"/>
          <w:i/>
          <w:sz w:val="20"/>
        </w:rPr>
        <w:t>South Western Mineral Water Co Ltd v Ashmore [1967] 1 W.L.R. 1110</w:t>
      </w:r>
      <w:r>
        <w:rPr>
          <w:sz w:val="20"/>
        </w:rPr>
        <w:t>; below, para.16-218.</w:t>
      </w:r>
    </w:p>
    <w:p>
      <w:pPr>
        <w:pStyle w:val="BodyText"/>
        <w:spacing w:before="8"/>
      </w:pPr>
    </w:p>
    <w:p>
      <w:pPr>
        <w:spacing w:line="235" w:lineRule="auto" w:before="1"/>
        <w:ind w:left="705" w:right="0" w:hanging="541"/>
        <w:jc w:val="left"/>
        <w:rPr>
          <w:sz w:val="20"/>
        </w:rPr>
      </w:pPr>
      <w:r>
        <w:rPr>
          <w:color w:val="005DA1"/>
          <w:position w:val="5"/>
          <w:sz w:val="14"/>
          <w:u w:val="single" w:color="005DA1"/>
        </w:rPr>
        <w:t>1217</w:t>
      </w:r>
      <w:r>
        <w:rPr>
          <w:position w:val="5"/>
          <w:sz w:val="14"/>
        </w:rPr>
        <w:t>.</w:t>
      </w:r>
      <w:r>
        <w:rPr>
          <w:spacing w:val="40"/>
          <w:position w:val="5"/>
          <w:sz w:val="14"/>
        </w:rPr>
        <w:t>  </w:t>
      </w:r>
      <w:r>
        <w:rPr>
          <w:rFonts w:ascii="Arial"/>
          <w:i/>
          <w:sz w:val="20"/>
        </w:rPr>
        <w:t>[1945] K.B. 65, 71</w:t>
      </w:r>
      <w:r>
        <w:rPr>
          <w:sz w:val="20"/>
        </w:rPr>
        <w:t>; applied in </w:t>
      </w:r>
      <w:r>
        <w:rPr>
          <w:rFonts w:ascii="Arial"/>
          <w:i/>
          <w:sz w:val="20"/>
        </w:rPr>
        <w:t>Singh v Ali [1960] A.C. 167 </w:t>
      </w:r>
      <w:r>
        <w:rPr>
          <w:sz w:val="20"/>
        </w:rPr>
        <w:t>and also in </w:t>
      </w:r>
      <w:r>
        <w:rPr>
          <w:rFonts w:ascii="Arial"/>
          <w:i/>
          <w:sz w:val="20"/>
        </w:rPr>
        <w:t>Belvoir Finance Co Ltd v</w:t>
      </w:r>
      <w:r>
        <w:rPr>
          <w:rFonts w:ascii="Arial"/>
          <w:i/>
          <w:spacing w:val="40"/>
          <w:sz w:val="20"/>
        </w:rPr>
        <w:t> </w:t>
      </w:r>
      <w:r>
        <w:rPr>
          <w:rFonts w:ascii="Arial"/>
          <w:i/>
          <w:sz w:val="20"/>
        </w:rPr>
        <w:t>Harold G. Cole &amp; Co Ltd [1969] 1 W.L.R. 1877</w:t>
      </w:r>
      <w:r>
        <w:rPr>
          <w:sz w:val="20"/>
        </w:rPr>
        <w:t>; </w:t>
      </w:r>
      <w:r>
        <w:rPr>
          <w:rFonts w:ascii="Arial"/>
          <w:i/>
          <w:sz w:val="20"/>
        </w:rPr>
        <w:t>Tinsley v Milligan [1993] 3 W.L.R. 126</w:t>
      </w:r>
      <w:r>
        <w:rPr>
          <w:sz w:val="20"/>
        </w:rPr>
        <w:t>.</w:t>
      </w:r>
    </w:p>
    <w:p>
      <w:pPr>
        <w:pStyle w:val="BodyText"/>
        <w:spacing w:before="9"/>
      </w:pPr>
    </w:p>
    <w:p>
      <w:pPr>
        <w:spacing w:line="235" w:lineRule="auto" w:before="0"/>
        <w:ind w:left="705" w:right="167" w:hanging="541"/>
        <w:jc w:val="both"/>
        <w:rPr>
          <w:sz w:val="20"/>
        </w:rPr>
      </w:pPr>
      <w:r>
        <w:rPr>
          <w:color w:val="005DA1"/>
          <w:position w:val="5"/>
          <w:sz w:val="14"/>
          <w:u w:val="single" w:color="005DA1"/>
        </w:rPr>
        <w:t>1218</w:t>
      </w:r>
      <w:r>
        <w:rPr>
          <w:position w:val="5"/>
          <w:sz w:val="14"/>
        </w:rPr>
        <w:t>.</w:t>
      </w:r>
      <w:r>
        <w:rPr>
          <w:spacing w:val="80"/>
          <w:position w:val="5"/>
          <w:sz w:val="14"/>
        </w:rPr>
        <w:t> </w:t>
      </w:r>
      <w:r>
        <w:rPr>
          <w:sz w:val="20"/>
        </w:rPr>
        <w:t>But if the action for conversion is statute-barred and the only cause of action is under the </w:t>
      </w:r>
      <w:r>
        <w:rPr>
          <w:sz w:val="20"/>
        </w:rPr>
        <w:t>illegal bailment, the action will fail: </w:t>
      </w:r>
      <w:r>
        <w:rPr>
          <w:rFonts w:ascii="Arial"/>
          <w:i/>
          <w:sz w:val="20"/>
        </w:rPr>
        <w:t>Thomas Brown &amp; Sons v Fazal Deen (1962) 108 C.L.R. 391 </w:t>
      </w:r>
      <w:r>
        <w:rPr>
          <w:rFonts w:ascii="Arial"/>
          <w:i/>
          <w:spacing w:val="-2"/>
          <w:sz w:val="20"/>
        </w:rPr>
        <w:t>(Australia)</w:t>
      </w:r>
      <w:r>
        <w:rPr>
          <w:spacing w:val="-2"/>
          <w:sz w:val="20"/>
        </w:rPr>
        <w:t>.</w:t>
      </w:r>
    </w:p>
    <w:p>
      <w:pPr>
        <w:pStyle w:val="BodyText"/>
        <w:spacing w:before="8"/>
      </w:pPr>
    </w:p>
    <w:p>
      <w:pPr>
        <w:spacing w:line="235" w:lineRule="auto" w:before="1"/>
        <w:ind w:left="705" w:right="0" w:hanging="541"/>
        <w:jc w:val="left"/>
        <w:rPr>
          <w:rFonts w:ascii="Arial"/>
          <w:i/>
          <w:sz w:val="20"/>
        </w:rPr>
      </w:pPr>
      <w:r>
        <w:rPr>
          <w:color w:val="005DA1"/>
          <w:position w:val="5"/>
          <w:sz w:val="14"/>
          <w:u w:val="single" w:color="005DA1"/>
        </w:rPr>
        <w:t>1219</w:t>
      </w:r>
      <w:r>
        <w:rPr>
          <w:position w:val="5"/>
          <w:sz w:val="14"/>
        </w:rPr>
        <w:t>.</w:t>
      </w:r>
      <w:r>
        <w:rPr>
          <w:spacing w:val="40"/>
          <w:position w:val="5"/>
          <w:sz w:val="14"/>
        </w:rPr>
        <w:t>  </w:t>
      </w:r>
      <w:r>
        <w:rPr>
          <w:sz w:val="20"/>
        </w:rPr>
        <w:t>Contrast</w:t>
      </w:r>
      <w:r>
        <w:rPr>
          <w:spacing w:val="19"/>
          <w:sz w:val="20"/>
        </w:rPr>
        <w:t> </w:t>
      </w:r>
      <w:r>
        <w:rPr>
          <w:rFonts w:ascii="Arial"/>
          <w:i/>
          <w:sz w:val="20"/>
        </w:rPr>
        <w:t>Bigos</w:t>
      </w:r>
      <w:r>
        <w:rPr>
          <w:rFonts w:ascii="Arial"/>
          <w:i/>
          <w:spacing w:val="19"/>
          <w:sz w:val="20"/>
        </w:rPr>
        <w:t> </w:t>
      </w:r>
      <w:r>
        <w:rPr>
          <w:rFonts w:ascii="Arial"/>
          <w:i/>
          <w:sz w:val="20"/>
        </w:rPr>
        <w:t>v</w:t>
      </w:r>
      <w:r>
        <w:rPr>
          <w:rFonts w:ascii="Arial"/>
          <w:i/>
          <w:spacing w:val="19"/>
          <w:sz w:val="20"/>
        </w:rPr>
        <w:t> </w:t>
      </w:r>
      <w:r>
        <w:rPr>
          <w:rFonts w:ascii="Arial"/>
          <w:i/>
          <w:sz w:val="20"/>
        </w:rPr>
        <w:t>Bousted</w:t>
      </w:r>
      <w:r>
        <w:rPr>
          <w:rFonts w:ascii="Arial"/>
          <w:i/>
          <w:spacing w:val="19"/>
          <w:sz w:val="20"/>
        </w:rPr>
        <w:t> </w:t>
      </w:r>
      <w:r>
        <w:rPr>
          <w:rFonts w:ascii="Arial"/>
          <w:i/>
          <w:sz w:val="20"/>
        </w:rPr>
        <w:t>[1951]</w:t>
      </w:r>
      <w:r>
        <w:rPr>
          <w:rFonts w:ascii="Arial"/>
          <w:i/>
          <w:spacing w:val="19"/>
          <w:sz w:val="20"/>
        </w:rPr>
        <w:t> </w:t>
      </w:r>
      <w:r>
        <w:rPr>
          <w:rFonts w:ascii="Arial"/>
          <w:i/>
          <w:sz w:val="20"/>
        </w:rPr>
        <w:t>1</w:t>
      </w:r>
      <w:r>
        <w:rPr>
          <w:rFonts w:ascii="Arial"/>
          <w:i/>
          <w:spacing w:val="19"/>
          <w:sz w:val="20"/>
        </w:rPr>
        <w:t> </w:t>
      </w:r>
      <w:r>
        <w:rPr>
          <w:rFonts w:ascii="Arial"/>
          <w:i/>
          <w:sz w:val="20"/>
        </w:rPr>
        <w:t>All</w:t>
      </w:r>
      <w:r>
        <w:rPr>
          <w:rFonts w:ascii="Arial"/>
          <w:i/>
          <w:spacing w:val="19"/>
          <w:sz w:val="20"/>
        </w:rPr>
        <w:t> </w:t>
      </w:r>
      <w:r>
        <w:rPr>
          <w:rFonts w:ascii="Arial"/>
          <w:i/>
          <w:sz w:val="20"/>
        </w:rPr>
        <w:t>E.R.</w:t>
      </w:r>
      <w:r>
        <w:rPr>
          <w:rFonts w:ascii="Arial"/>
          <w:i/>
          <w:spacing w:val="19"/>
          <w:sz w:val="20"/>
        </w:rPr>
        <w:t> </w:t>
      </w:r>
      <w:r>
        <w:rPr>
          <w:rFonts w:ascii="Arial"/>
          <w:i/>
          <w:sz w:val="20"/>
        </w:rPr>
        <w:t>92</w:t>
      </w:r>
      <w:r>
        <w:rPr>
          <w:sz w:val="20"/>
        </w:rPr>
        <w:t>;</w:t>
      </w:r>
      <w:r>
        <w:rPr>
          <w:spacing w:val="19"/>
          <w:sz w:val="20"/>
        </w:rPr>
        <w:t> </w:t>
      </w:r>
      <w:r>
        <w:rPr>
          <w:rFonts w:ascii="Arial"/>
          <w:i/>
          <w:sz w:val="20"/>
        </w:rPr>
        <w:t>Archbolds</w:t>
      </w:r>
      <w:r>
        <w:rPr>
          <w:rFonts w:ascii="Arial"/>
          <w:i/>
          <w:spacing w:val="19"/>
          <w:sz w:val="20"/>
        </w:rPr>
        <w:t> </w:t>
      </w:r>
      <w:r>
        <w:rPr>
          <w:rFonts w:ascii="Arial"/>
          <w:i/>
          <w:sz w:val="20"/>
        </w:rPr>
        <w:t>(Freightage)</w:t>
      </w:r>
      <w:r>
        <w:rPr>
          <w:rFonts w:ascii="Arial"/>
          <w:i/>
          <w:spacing w:val="19"/>
          <w:sz w:val="20"/>
        </w:rPr>
        <w:t> </w:t>
      </w:r>
      <w:r>
        <w:rPr>
          <w:rFonts w:ascii="Arial"/>
          <w:i/>
          <w:sz w:val="20"/>
        </w:rPr>
        <w:t>Ltd</w:t>
      </w:r>
      <w:r>
        <w:rPr>
          <w:rFonts w:ascii="Arial"/>
          <w:i/>
          <w:spacing w:val="19"/>
          <w:sz w:val="20"/>
        </w:rPr>
        <w:t> </w:t>
      </w:r>
      <w:r>
        <w:rPr>
          <w:rFonts w:ascii="Arial"/>
          <w:i/>
          <w:sz w:val="20"/>
        </w:rPr>
        <w:t>v</w:t>
      </w:r>
      <w:r>
        <w:rPr>
          <w:rFonts w:ascii="Arial"/>
          <w:i/>
          <w:spacing w:val="19"/>
          <w:sz w:val="20"/>
        </w:rPr>
        <w:t> </w:t>
      </w:r>
      <w:r>
        <w:rPr>
          <w:rFonts w:ascii="Arial"/>
          <w:i/>
          <w:sz w:val="20"/>
        </w:rPr>
        <w:t>S.</w:t>
      </w:r>
      <w:r>
        <w:rPr>
          <w:rFonts w:ascii="Arial"/>
          <w:i/>
          <w:spacing w:val="19"/>
          <w:sz w:val="20"/>
        </w:rPr>
        <w:t> </w:t>
      </w:r>
      <w:r>
        <w:rPr>
          <w:rFonts w:ascii="Arial"/>
          <w:i/>
          <w:sz w:val="20"/>
        </w:rPr>
        <w:t>Spanglett</w:t>
      </w:r>
      <w:r>
        <w:rPr>
          <w:rFonts w:ascii="Arial"/>
          <w:i/>
          <w:spacing w:val="19"/>
          <w:sz w:val="20"/>
        </w:rPr>
        <w:t> </w:t>
      </w:r>
      <w:r>
        <w:rPr>
          <w:rFonts w:ascii="Arial"/>
          <w:i/>
          <w:sz w:val="20"/>
        </w:rPr>
        <w:t>Ltd [1961]</w:t>
      </w:r>
      <w:r>
        <w:rPr>
          <w:rFonts w:ascii="Arial"/>
          <w:i/>
          <w:spacing w:val="25"/>
          <w:sz w:val="20"/>
        </w:rPr>
        <w:t> </w:t>
      </w:r>
      <w:r>
        <w:rPr>
          <w:rFonts w:ascii="Arial"/>
          <w:i/>
          <w:sz w:val="20"/>
        </w:rPr>
        <w:t>1</w:t>
      </w:r>
      <w:r>
        <w:rPr>
          <w:rFonts w:ascii="Arial"/>
          <w:i/>
          <w:spacing w:val="26"/>
          <w:sz w:val="20"/>
        </w:rPr>
        <w:t> </w:t>
      </w:r>
      <w:r>
        <w:rPr>
          <w:rFonts w:ascii="Arial"/>
          <w:i/>
          <w:sz w:val="20"/>
        </w:rPr>
        <w:t>Q.B.</w:t>
      </w:r>
      <w:r>
        <w:rPr>
          <w:rFonts w:ascii="Arial"/>
          <w:i/>
          <w:spacing w:val="26"/>
          <w:sz w:val="20"/>
        </w:rPr>
        <w:t> </w:t>
      </w:r>
      <w:r>
        <w:rPr>
          <w:rFonts w:ascii="Arial"/>
          <w:i/>
          <w:sz w:val="20"/>
        </w:rPr>
        <w:t>374,</w:t>
      </w:r>
      <w:r>
        <w:rPr>
          <w:rFonts w:ascii="Arial"/>
          <w:i/>
          <w:spacing w:val="26"/>
          <w:sz w:val="20"/>
        </w:rPr>
        <w:t> </w:t>
      </w:r>
      <w:r>
        <w:rPr>
          <w:rFonts w:ascii="Arial"/>
          <w:i/>
          <w:sz w:val="20"/>
        </w:rPr>
        <w:t>384</w:t>
      </w:r>
      <w:r>
        <w:rPr>
          <w:sz w:val="20"/>
        </w:rPr>
        <w:t>.</w:t>
      </w:r>
      <w:r>
        <w:rPr>
          <w:spacing w:val="26"/>
          <w:sz w:val="20"/>
        </w:rPr>
        <w:t> </w:t>
      </w:r>
      <w:r>
        <w:rPr>
          <w:sz w:val="20"/>
        </w:rPr>
        <w:t>And</w:t>
      </w:r>
      <w:r>
        <w:rPr>
          <w:spacing w:val="26"/>
          <w:sz w:val="20"/>
        </w:rPr>
        <w:t> </w:t>
      </w:r>
      <w:r>
        <w:rPr>
          <w:sz w:val="20"/>
        </w:rPr>
        <w:t>see</w:t>
      </w:r>
      <w:r>
        <w:rPr>
          <w:spacing w:val="26"/>
          <w:sz w:val="20"/>
        </w:rPr>
        <w:t> </w:t>
      </w:r>
      <w:r>
        <w:rPr>
          <w:sz w:val="20"/>
        </w:rPr>
        <w:t>Hamson</w:t>
      </w:r>
      <w:r>
        <w:rPr>
          <w:spacing w:val="26"/>
          <w:sz w:val="20"/>
        </w:rPr>
        <w:t> </w:t>
      </w:r>
      <w:r>
        <w:rPr>
          <w:sz w:val="20"/>
        </w:rPr>
        <w:t>(1949)</w:t>
      </w:r>
      <w:r>
        <w:rPr>
          <w:spacing w:val="26"/>
          <w:sz w:val="20"/>
        </w:rPr>
        <w:t> </w:t>
      </w:r>
      <w:r>
        <w:rPr>
          <w:sz w:val="20"/>
        </w:rPr>
        <w:t>10</w:t>
      </w:r>
      <w:r>
        <w:rPr>
          <w:spacing w:val="26"/>
          <w:sz w:val="20"/>
        </w:rPr>
        <w:t> </w:t>
      </w:r>
      <w:r>
        <w:rPr>
          <w:sz w:val="20"/>
        </w:rPr>
        <w:t>Camb.</w:t>
      </w:r>
      <w:r>
        <w:rPr>
          <w:spacing w:val="26"/>
          <w:sz w:val="20"/>
        </w:rPr>
        <w:t> </w:t>
      </w:r>
      <w:r>
        <w:rPr>
          <w:sz w:val="20"/>
        </w:rPr>
        <w:t>L.J.</w:t>
      </w:r>
      <w:r>
        <w:rPr>
          <w:spacing w:val="26"/>
          <w:sz w:val="20"/>
        </w:rPr>
        <w:t> </w:t>
      </w:r>
      <w:r>
        <w:rPr>
          <w:sz w:val="20"/>
        </w:rPr>
        <w:t>249;</w:t>
      </w:r>
      <w:r>
        <w:rPr>
          <w:spacing w:val="26"/>
          <w:sz w:val="20"/>
        </w:rPr>
        <w:t> </w:t>
      </w:r>
      <w:r>
        <w:rPr>
          <w:sz w:val="20"/>
        </w:rPr>
        <w:t>Paton,</w:t>
      </w:r>
      <w:r>
        <w:rPr>
          <w:spacing w:val="26"/>
          <w:sz w:val="20"/>
        </w:rPr>
        <w:t> </w:t>
      </w:r>
      <w:r>
        <w:rPr>
          <w:rFonts w:ascii="Arial"/>
          <w:i/>
          <w:sz w:val="20"/>
        </w:rPr>
        <w:t>Bailment</w:t>
      </w:r>
      <w:r>
        <w:rPr>
          <w:rFonts w:ascii="Arial"/>
          <w:i/>
          <w:spacing w:val="26"/>
          <w:sz w:val="20"/>
        </w:rPr>
        <w:t> </w:t>
      </w:r>
      <w:r>
        <w:rPr>
          <w:rFonts w:ascii="Arial"/>
          <w:i/>
          <w:sz w:val="20"/>
        </w:rPr>
        <w:t>in</w:t>
      </w:r>
      <w:r>
        <w:rPr>
          <w:rFonts w:ascii="Arial"/>
          <w:i/>
          <w:spacing w:val="26"/>
          <w:sz w:val="20"/>
        </w:rPr>
        <w:t> </w:t>
      </w:r>
      <w:r>
        <w:rPr>
          <w:rFonts w:ascii="Arial"/>
          <w:i/>
          <w:spacing w:val="-5"/>
          <w:sz w:val="20"/>
        </w:rPr>
        <w:t>the</w:t>
      </w:r>
    </w:p>
    <w:p>
      <w:pPr>
        <w:spacing w:after="0" w:line="235" w:lineRule="auto"/>
        <w:jc w:val="left"/>
        <w:rPr>
          <w:rFonts w:ascii="Arial"/>
          <w:i/>
          <w:sz w:val="20"/>
        </w:rPr>
        <w:sectPr>
          <w:pgSz w:w="11900" w:h="16840"/>
          <w:pgMar w:header="971" w:footer="0" w:top="1300" w:bottom="280" w:left="1275" w:right="1275"/>
        </w:sectPr>
      </w:pPr>
    </w:p>
    <w:p>
      <w:pPr>
        <w:pStyle w:val="BodyText"/>
        <w:spacing w:before="9" w:after="1"/>
        <w:rPr>
          <w:rFonts w:ascii="Arial"/>
          <w:i/>
          <w:sz w:val="9"/>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0"/>
      </w:tblGrid>
      <w:tr>
        <w:trPr>
          <w:trHeight w:val="344" w:hRule="atLeast"/>
        </w:trPr>
        <w:tc>
          <w:tcPr>
            <w:tcW w:w="496" w:type="dxa"/>
          </w:tcPr>
          <w:p>
            <w:pPr>
              <w:pStyle w:val="TableParagraph"/>
              <w:spacing w:before="0"/>
              <w:rPr>
                <w:rFonts w:ascii="Times New Roman"/>
                <w:sz w:val="18"/>
              </w:rPr>
            </w:pPr>
          </w:p>
        </w:tc>
        <w:tc>
          <w:tcPr>
            <w:tcW w:w="8620" w:type="dxa"/>
          </w:tcPr>
          <w:p>
            <w:pPr>
              <w:pStyle w:val="TableParagraph"/>
              <w:spacing w:line="223" w:lineRule="exact" w:before="0"/>
              <w:ind w:left="94"/>
              <w:rPr>
                <w:rFonts w:ascii="Arial MT" w:hAnsi="Arial MT"/>
                <w:sz w:val="20"/>
              </w:rPr>
            </w:pPr>
            <w:r>
              <w:rPr>
                <w:i/>
                <w:sz w:val="20"/>
              </w:rPr>
              <w:t>Common Law</w:t>
            </w:r>
            <w:r>
              <w:rPr>
                <w:i/>
                <w:spacing w:val="-1"/>
                <w:sz w:val="20"/>
              </w:rPr>
              <w:t> </w:t>
            </w:r>
            <w:r>
              <w:rPr>
                <w:rFonts w:ascii="Arial MT" w:hAnsi="Arial MT"/>
                <w:sz w:val="20"/>
              </w:rPr>
              <w:t>(1972), pp.34–36; Coote (1972) 35 M.L.R. </w:t>
            </w:r>
            <w:r>
              <w:rPr>
                <w:rFonts w:ascii="Arial MT" w:hAnsi="Arial MT"/>
                <w:spacing w:val="-5"/>
                <w:sz w:val="20"/>
              </w:rPr>
              <w:t>38.</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1220</w:t>
            </w:r>
            <w:r>
              <w:rPr>
                <w:rFonts w:ascii="Arial MT"/>
                <w:spacing w:val="-2"/>
                <w:sz w:val="14"/>
              </w:rPr>
              <w:t>.</w:t>
            </w:r>
          </w:p>
        </w:tc>
        <w:tc>
          <w:tcPr>
            <w:tcW w:w="8620" w:type="dxa"/>
          </w:tcPr>
          <w:p>
            <w:pPr>
              <w:pStyle w:val="TableParagraph"/>
              <w:spacing w:before="114"/>
              <w:ind w:left="94"/>
              <w:rPr>
                <w:rFonts w:ascii="Arial MT" w:hAnsi="Arial MT"/>
                <w:sz w:val="20"/>
              </w:rPr>
            </w:pPr>
            <w:r>
              <w:rPr>
                <w:rFonts w:ascii="Arial MT" w:hAnsi="Arial MT"/>
                <w:sz w:val="20"/>
              </w:rPr>
              <w:t>See</w:t>
            </w:r>
            <w:r>
              <w:rPr>
                <w:rFonts w:ascii="Arial MT" w:hAnsi="Arial MT"/>
                <w:spacing w:val="-3"/>
                <w:sz w:val="20"/>
              </w:rPr>
              <w:t> </w:t>
            </w:r>
            <w:r>
              <w:rPr>
                <w:rFonts w:ascii="Arial MT" w:hAnsi="Arial MT"/>
                <w:sz w:val="20"/>
              </w:rPr>
              <w:t>Peel,</w:t>
            </w:r>
            <w:r>
              <w:rPr>
                <w:rFonts w:ascii="Arial MT" w:hAnsi="Arial MT"/>
                <w:spacing w:val="-1"/>
                <w:sz w:val="20"/>
              </w:rPr>
              <w:t> </w:t>
            </w:r>
            <w:r>
              <w:rPr>
                <w:i/>
                <w:sz w:val="20"/>
              </w:rPr>
              <w:t>Treitel on The Law of Contract</w:t>
            </w:r>
            <w:r>
              <w:rPr>
                <w:rFonts w:ascii="Arial MT" w:hAnsi="Arial MT"/>
                <w:sz w:val="20"/>
              </w:rPr>
              <w:t>, </w:t>
            </w:r>
            <w:r>
              <w:rPr>
                <w:rFonts w:ascii="Arial MT" w:hAnsi="Arial MT"/>
                <w:spacing w:val="-2"/>
                <w:sz w:val="20"/>
              </w:rPr>
              <w:t>pp.548–549.</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1221</w:t>
            </w:r>
            <w:r>
              <w:rPr>
                <w:rFonts w:ascii="Arial MT"/>
                <w:spacing w:val="-2"/>
                <w:sz w:val="14"/>
              </w:rPr>
              <w:t>.</w:t>
            </w:r>
          </w:p>
        </w:tc>
        <w:tc>
          <w:tcPr>
            <w:tcW w:w="8620" w:type="dxa"/>
          </w:tcPr>
          <w:p>
            <w:pPr>
              <w:pStyle w:val="TableParagraph"/>
              <w:spacing w:before="114"/>
              <w:ind w:left="94"/>
              <w:rPr>
                <w:rFonts w:ascii="Arial MT"/>
                <w:sz w:val="20"/>
              </w:rPr>
            </w:pPr>
            <w:r>
              <w:rPr>
                <w:i/>
                <w:sz w:val="20"/>
              </w:rPr>
              <w:t>[1945] K.B. 65, </w:t>
            </w:r>
            <w:r>
              <w:rPr>
                <w:i/>
                <w:spacing w:val="-5"/>
                <w:sz w:val="20"/>
              </w:rPr>
              <w:t>72</w:t>
            </w:r>
            <w:r>
              <w:rPr>
                <w:rFonts w:ascii="Arial MT"/>
                <w:spacing w:val="-5"/>
                <w:sz w:val="20"/>
              </w:rPr>
              <w:t>.</w:t>
            </w:r>
          </w:p>
        </w:tc>
      </w:tr>
      <w:tr>
        <w:trPr>
          <w:trHeight w:val="1140"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1222</w:t>
            </w:r>
            <w:r>
              <w:rPr>
                <w:rFonts w:ascii="Arial MT"/>
                <w:spacing w:val="-2"/>
                <w:sz w:val="14"/>
              </w:rPr>
              <w:t>.</w:t>
            </w:r>
          </w:p>
        </w:tc>
        <w:tc>
          <w:tcPr>
            <w:tcW w:w="8620" w:type="dxa"/>
          </w:tcPr>
          <w:p>
            <w:pPr>
              <w:pStyle w:val="TableParagraph"/>
              <w:spacing w:line="227" w:lineRule="exact" w:before="114"/>
              <w:ind w:left="94"/>
              <w:rPr>
                <w:i/>
                <w:sz w:val="20"/>
              </w:rPr>
            </w:pPr>
            <w:r>
              <w:rPr>
                <w:i/>
                <w:sz w:val="20"/>
              </w:rPr>
              <w:t>Treitel</w:t>
            </w:r>
            <w:r>
              <w:rPr>
                <w:i/>
                <w:spacing w:val="3"/>
                <w:sz w:val="20"/>
              </w:rPr>
              <w:t> </w:t>
            </w:r>
            <w:r>
              <w:rPr>
                <w:rFonts w:ascii="Arial MT" w:hAnsi="Arial MT"/>
                <w:sz w:val="20"/>
              </w:rPr>
              <w:t>at</w:t>
            </w:r>
            <w:r>
              <w:rPr>
                <w:rFonts w:ascii="Arial MT" w:hAnsi="Arial MT"/>
                <w:spacing w:val="3"/>
                <w:sz w:val="20"/>
              </w:rPr>
              <w:t> </w:t>
            </w:r>
            <w:r>
              <w:rPr>
                <w:rFonts w:ascii="Arial MT" w:hAnsi="Arial MT"/>
                <w:sz w:val="20"/>
              </w:rPr>
              <w:t>pp.553–554.</w:t>
            </w:r>
            <w:r>
              <w:rPr>
                <w:rFonts w:ascii="Arial MT" w:hAnsi="Arial MT"/>
                <w:spacing w:val="3"/>
                <w:sz w:val="20"/>
              </w:rPr>
              <w:t> </w:t>
            </w:r>
            <w:r>
              <w:rPr>
                <w:rFonts w:ascii="Arial MT" w:hAnsi="Arial MT"/>
                <w:sz w:val="20"/>
              </w:rPr>
              <w:t>See,</w:t>
            </w:r>
            <w:r>
              <w:rPr>
                <w:rFonts w:ascii="Arial MT" w:hAnsi="Arial MT"/>
                <w:spacing w:val="3"/>
                <w:sz w:val="20"/>
              </w:rPr>
              <w:t> </w:t>
            </w:r>
            <w:r>
              <w:rPr>
                <w:rFonts w:ascii="Arial MT" w:hAnsi="Arial MT"/>
                <w:sz w:val="20"/>
              </w:rPr>
              <w:t>however,</w:t>
            </w:r>
            <w:r>
              <w:rPr>
                <w:rFonts w:ascii="Arial MT" w:hAnsi="Arial MT"/>
                <w:spacing w:val="3"/>
                <w:sz w:val="20"/>
              </w:rPr>
              <w:t> </w:t>
            </w:r>
            <w:r>
              <w:rPr>
                <w:rFonts w:ascii="Arial MT" w:hAnsi="Arial MT"/>
                <w:sz w:val="20"/>
              </w:rPr>
              <w:t>Lord</w:t>
            </w:r>
            <w:r>
              <w:rPr>
                <w:rFonts w:ascii="Arial MT" w:hAnsi="Arial MT"/>
                <w:spacing w:val="3"/>
                <w:sz w:val="20"/>
              </w:rPr>
              <w:t> </w:t>
            </w:r>
            <w:r>
              <w:rPr>
                <w:rFonts w:ascii="Arial MT" w:hAnsi="Arial MT"/>
                <w:sz w:val="20"/>
              </w:rPr>
              <w:t>Goff’s</w:t>
            </w:r>
            <w:r>
              <w:rPr>
                <w:rFonts w:ascii="Arial MT" w:hAnsi="Arial MT"/>
                <w:spacing w:val="3"/>
                <w:sz w:val="20"/>
              </w:rPr>
              <w:t> </w:t>
            </w:r>
            <w:r>
              <w:rPr>
                <w:rFonts w:ascii="Arial MT" w:hAnsi="Arial MT"/>
                <w:sz w:val="20"/>
              </w:rPr>
              <w:t>terrorist</w:t>
            </w:r>
            <w:r>
              <w:rPr>
                <w:rFonts w:ascii="Arial MT" w:hAnsi="Arial MT"/>
                <w:spacing w:val="3"/>
                <w:sz w:val="20"/>
              </w:rPr>
              <w:t> </w:t>
            </w:r>
            <w:r>
              <w:rPr>
                <w:rFonts w:ascii="Arial MT" w:hAnsi="Arial MT"/>
                <w:sz w:val="20"/>
              </w:rPr>
              <w:t>example</w:t>
            </w:r>
            <w:r>
              <w:rPr>
                <w:rFonts w:ascii="Arial MT" w:hAnsi="Arial MT"/>
                <w:spacing w:val="3"/>
                <w:sz w:val="20"/>
              </w:rPr>
              <w:t> </w:t>
            </w:r>
            <w:r>
              <w:rPr>
                <w:rFonts w:ascii="Arial MT" w:hAnsi="Arial MT"/>
                <w:sz w:val="20"/>
              </w:rPr>
              <w:t>in</w:t>
            </w:r>
            <w:r>
              <w:rPr>
                <w:rFonts w:ascii="Arial MT" w:hAnsi="Arial MT"/>
                <w:spacing w:val="2"/>
                <w:sz w:val="20"/>
              </w:rPr>
              <w:t> </w:t>
            </w:r>
            <w:r>
              <w:rPr>
                <w:i/>
                <w:sz w:val="20"/>
              </w:rPr>
              <w:t>Tinsley</w:t>
            </w:r>
            <w:r>
              <w:rPr>
                <w:i/>
                <w:spacing w:val="3"/>
                <w:sz w:val="20"/>
              </w:rPr>
              <w:t> </w:t>
            </w:r>
            <w:r>
              <w:rPr>
                <w:i/>
                <w:sz w:val="20"/>
              </w:rPr>
              <w:t>v</w:t>
            </w:r>
            <w:r>
              <w:rPr>
                <w:i/>
                <w:spacing w:val="3"/>
                <w:sz w:val="20"/>
              </w:rPr>
              <w:t> </w:t>
            </w:r>
            <w:r>
              <w:rPr>
                <w:i/>
                <w:sz w:val="20"/>
              </w:rPr>
              <w:t>Milligan</w:t>
            </w:r>
            <w:r>
              <w:rPr>
                <w:i/>
                <w:spacing w:val="3"/>
                <w:sz w:val="20"/>
              </w:rPr>
              <w:t> </w:t>
            </w:r>
            <w:r>
              <w:rPr>
                <w:i/>
                <w:sz w:val="20"/>
              </w:rPr>
              <w:t>[1994]</w:t>
            </w:r>
            <w:r>
              <w:rPr>
                <w:i/>
                <w:spacing w:val="3"/>
                <w:sz w:val="20"/>
              </w:rPr>
              <w:t> </w:t>
            </w:r>
            <w:r>
              <w:rPr>
                <w:i/>
                <w:spacing w:val="-10"/>
                <w:sz w:val="20"/>
              </w:rPr>
              <w:t>1</w:t>
            </w:r>
          </w:p>
          <w:p>
            <w:pPr>
              <w:pStyle w:val="TableParagraph"/>
              <w:spacing w:line="235" w:lineRule="auto" w:before="1"/>
              <w:ind w:left="94" w:right="48"/>
              <w:jc w:val="both"/>
              <w:rPr>
                <w:rFonts w:ascii="Arial MT"/>
                <w:sz w:val="20"/>
              </w:rPr>
            </w:pPr>
            <w:r>
              <w:rPr>
                <w:i/>
                <w:sz w:val="20"/>
              </w:rPr>
              <w:t>A.C.</w:t>
            </w:r>
            <w:r>
              <w:rPr>
                <w:i/>
                <w:spacing w:val="-1"/>
                <w:sz w:val="20"/>
              </w:rPr>
              <w:t> </w:t>
            </w:r>
            <w:r>
              <w:rPr>
                <w:i/>
                <w:sz w:val="20"/>
              </w:rPr>
              <w:t>340,</w:t>
            </w:r>
            <w:r>
              <w:rPr>
                <w:i/>
                <w:spacing w:val="-1"/>
                <w:sz w:val="20"/>
              </w:rPr>
              <w:t> </w:t>
            </w:r>
            <w:r>
              <w:rPr>
                <w:i/>
                <w:sz w:val="20"/>
              </w:rPr>
              <w:t>362</w:t>
            </w:r>
            <w:r>
              <w:rPr>
                <w:rFonts w:ascii="Arial MT"/>
                <w:sz w:val="20"/>
              </w:rPr>
              <w:t>.</w:t>
            </w:r>
            <w:r>
              <w:rPr>
                <w:rFonts w:ascii="Arial MT"/>
                <w:spacing w:val="-1"/>
                <w:sz w:val="20"/>
              </w:rPr>
              <w:t> </w:t>
            </w:r>
            <w:r>
              <w:rPr>
                <w:rFonts w:ascii="Arial MT"/>
                <w:sz w:val="20"/>
              </w:rPr>
              <w:t>See</w:t>
            </w:r>
            <w:r>
              <w:rPr>
                <w:rFonts w:ascii="Arial MT"/>
                <w:spacing w:val="-1"/>
                <w:sz w:val="20"/>
              </w:rPr>
              <w:t> </w:t>
            </w:r>
            <w:r>
              <w:rPr>
                <w:rFonts w:ascii="Arial MT"/>
                <w:sz w:val="20"/>
              </w:rPr>
              <w:t>also</w:t>
            </w:r>
            <w:r>
              <w:rPr>
                <w:rFonts w:ascii="Arial MT"/>
                <w:spacing w:val="-1"/>
                <w:sz w:val="20"/>
              </w:rPr>
              <w:t> </w:t>
            </w:r>
            <w:r>
              <w:rPr>
                <w:i/>
                <w:sz w:val="20"/>
              </w:rPr>
              <w:t>Webb</w:t>
            </w:r>
            <w:r>
              <w:rPr>
                <w:i/>
                <w:spacing w:val="-1"/>
                <w:sz w:val="20"/>
              </w:rPr>
              <w:t> </w:t>
            </w:r>
            <w:r>
              <w:rPr>
                <w:i/>
                <w:sz w:val="20"/>
              </w:rPr>
              <w:t>v</w:t>
            </w:r>
            <w:r>
              <w:rPr>
                <w:i/>
                <w:spacing w:val="-1"/>
                <w:sz w:val="20"/>
              </w:rPr>
              <w:t> </w:t>
            </w:r>
            <w:r>
              <w:rPr>
                <w:i/>
                <w:sz w:val="20"/>
              </w:rPr>
              <w:t>Chief</w:t>
            </w:r>
            <w:r>
              <w:rPr>
                <w:i/>
                <w:spacing w:val="-1"/>
                <w:sz w:val="20"/>
              </w:rPr>
              <w:t> </w:t>
            </w:r>
            <w:r>
              <w:rPr>
                <w:i/>
                <w:sz w:val="20"/>
              </w:rPr>
              <w:t>Constable</w:t>
            </w:r>
            <w:r>
              <w:rPr>
                <w:i/>
                <w:spacing w:val="-1"/>
                <w:sz w:val="20"/>
              </w:rPr>
              <w:t> </w:t>
            </w:r>
            <w:r>
              <w:rPr>
                <w:i/>
                <w:sz w:val="20"/>
              </w:rPr>
              <w:t>of</w:t>
            </w:r>
            <w:r>
              <w:rPr>
                <w:i/>
                <w:spacing w:val="-1"/>
                <w:sz w:val="20"/>
              </w:rPr>
              <w:t> </w:t>
            </w:r>
            <w:r>
              <w:rPr>
                <w:i/>
                <w:sz w:val="20"/>
              </w:rPr>
              <w:t>Merseyside</w:t>
            </w:r>
            <w:r>
              <w:rPr>
                <w:i/>
                <w:spacing w:val="-1"/>
                <w:sz w:val="20"/>
              </w:rPr>
              <w:t> </w:t>
            </w:r>
            <w:r>
              <w:rPr>
                <w:i/>
                <w:sz w:val="20"/>
              </w:rPr>
              <w:t>Police</w:t>
            </w:r>
            <w:r>
              <w:rPr>
                <w:i/>
                <w:spacing w:val="-1"/>
                <w:sz w:val="20"/>
              </w:rPr>
              <w:t> </w:t>
            </w:r>
            <w:r>
              <w:rPr>
                <w:i/>
                <w:sz w:val="20"/>
              </w:rPr>
              <w:t>[2000]</w:t>
            </w:r>
            <w:r>
              <w:rPr>
                <w:i/>
                <w:spacing w:val="-1"/>
                <w:sz w:val="20"/>
              </w:rPr>
              <w:t> </w:t>
            </w:r>
            <w:r>
              <w:rPr>
                <w:i/>
                <w:sz w:val="20"/>
              </w:rPr>
              <w:t>1</w:t>
            </w:r>
            <w:r>
              <w:rPr>
                <w:i/>
                <w:spacing w:val="-1"/>
                <w:sz w:val="20"/>
              </w:rPr>
              <w:t> </w:t>
            </w:r>
            <w:r>
              <w:rPr>
                <w:i/>
                <w:sz w:val="20"/>
              </w:rPr>
              <w:t>All</w:t>
            </w:r>
            <w:r>
              <w:rPr>
                <w:i/>
                <w:spacing w:val="-1"/>
                <w:sz w:val="20"/>
              </w:rPr>
              <w:t> </w:t>
            </w:r>
            <w:r>
              <w:rPr>
                <w:i/>
                <w:sz w:val="20"/>
              </w:rPr>
              <w:t>E.R.</w:t>
            </w:r>
            <w:r>
              <w:rPr>
                <w:i/>
                <w:spacing w:val="-1"/>
                <w:sz w:val="20"/>
              </w:rPr>
              <w:t> </w:t>
            </w:r>
            <w:r>
              <w:rPr>
                <w:i/>
                <w:sz w:val="20"/>
              </w:rPr>
              <w:t>209,</w:t>
            </w:r>
            <w:r>
              <w:rPr>
                <w:i/>
                <w:spacing w:val="-1"/>
                <w:sz w:val="20"/>
              </w:rPr>
              <w:t> </w:t>
            </w:r>
            <w:r>
              <w:rPr>
                <w:i/>
                <w:sz w:val="20"/>
              </w:rPr>
              <w:t>22 </w:t>
            </w:r>
            <w:r>
              <w:rPr>
                <w:rFonts w:ascii="Arial MT"/>
                <w:sz w:val="20"/>
              </w:rPr>
              <w:t>(person</w:t>
            </w:r>
            <w:r>
              <w:rPr>
                <w:rFonts w:ascii="Arial MT"/>
                <w:spacing w:val="-1"/>
                <w:sz w:val="20"/>
              </w:rPr>
              <w:t> </w:t>
            </w:r>
            <w:r>
              <w:rPr>
                <w:rFonts w:ascii="Arial MT"/>
                <w:sz w:val="20"/>
              </w:rPr>
              <w:t>could</w:t>
            </w:r>
            <w:r>
              <w:rPr>
                <w:rFonts w:ascii="Arial MT"/>
                <w:spacing w:val="-1"/>
                <w:sz w:val="20"/>
              </w:rPr>
              <w:t> </w:t>
            </w:r>
            <w:r>
              <w:rPr>
                <w:rFonts w:ascii="Arial MT"/>
                <w:sz w:val="20"/>
              </w:rPr>
              <w:t>not</w:t>
            </w:r>
            <w:r>
              <w:rPr>
                <w:rFonts w:ascii="Arial MT"/>
                <w:spacing w:val="-1"/>
                <w:sz w:val="20"/>
              </w:rPr>
              <w:t> </w:t>
            </w:r>
            <w:r>
              <w:rPr>
                <w:rFonts w:ascii="Arial MT"/>
                <w:sz w:val="20"/>
              </w:rPr>
              <w:t>recover,</w:t>
            </w:r>
            <w:r>
              <w:rPr>
                <w:rFonts w:ascii="Arial MT"/>
                <w:spacing w:val="-1"/>
                <w:sz w:val="20"/>
              </w:rPr>
              <w:t> </w:t>
            </w:r>
            <w:r>
              <w:rPr>
                <w:rFonts w:ascii="Arial MT"/>
                <w:sz w:val="20"/>
              </w:rPr>
              <w:t>on</w:t>
            </w:r>
            <w:r>
              <w:rPr>
                <w:rFonts w:ascii="Arial MT"/>
                <w:spacing w:val="-1"/>
                <w:sz w:val="20"/>
              </w:rPr>
              <w:t> </w:t>
            </w:r>
            <w:r>
              <w:rPr>
                <w:rFonts w:ascii="Arial MT"/>
                <w:sz w:val="20"/>
              </w:rPr>
              <w:t>the</w:t>
            </w:r>
            <w:r>
              <w:rPr>
                <w:rFonts w:ascii="Arial MT"/>
                <w:spacing w:val="-1"/>
                <w:sz w:val="20"/>
              </w:rPr>
              <w:t> </w:t>
            </w:r>
            <w:r>
              <w:rPr>
                <w:rFonts w:ascii="Arial MT"/>
                <w:sz w:val="20"/>
              </w:rPr>
              <w:t>basis</w:t>
            </w:r>
            <w:r>
              <w:rPr>
                <w:rFonts w:ascii="Arial MT"/>
                <w:spacing w:val="-1"/>
                <w:sz w:val="20"/>
              </w:rPr>
              <w:t> </w:t>
            </w:r>
            <w:r>
              <w:rPr>
                <w:rFonts w:ascii="Arial MT"/>
                <w:sz w:val="20"/>
              </w:rPr>
              <w:t>of</w:t>
            </w:r>
            <w:r>
              <w:rPr>
                <w:rFonts w:ascii="Arial MT"/>
                <w:spacing w:val="-1"/>
                <w:sz w:val="20"/>
              </w:rPr>
              <w:t> </w:t>
            </w:r>
            <w:r>
              <w:rPr>
                <w:rFonts w:ascii="Arial MT"/>
                <w:sz w:val="20"/>
              </w:rPr>
              <w:t>title,</w:t>
            </w:r>
            <w:r>
              <w:rPr>
                <w:rFonts w:ascii="Arial MT"/>
                <w:spacing w:val="-1"/>
                <w:sz w:val="20"/>
              </w:rPr>
              <w:t> </w:t>
            </w:r>
            <w:r>
              <w:rPr>
                <w:rFonts w:ascii="Arial MT"/>
                <w:sz w:val="20"/>
              </w:rPr>
              <w:t>controlled</w:t>
            </w:r>
            <w:r>
              <w:rPr>
                <w:rFonts w:ascii="Arial MT"/>
                <w:spacing w:val="-1"/>
                <w:sz w:val="20"/>
              </w:rPr>
              <w:t> </w:t>
            </w:r>
            <w:r>
              <w:rPr>
                <w:rFonts w:ascii="Arial MT"/>
                <w:sz w:val="20"/>
              </w:rPr>
              <w:t>drugs</w:t>
            </w:r>
            <w:r>
              <w:rPr>
                <w:rFonts w:ascii="Arial MT"/>
                <w:spacing w:val="-1"/>
                <w:sz w:val="20"/>
              </w:rPr>
              <w:t> </w:t>
            </w:r>
            <w:r>
              <w:rPr>
                <w:rFonts w:ascii="Arial MT"/>
                <w:sz w:val="20"/>
              </w:rPr>
              <w:t>seized</w:t>
            </w:r>
            <w:r>
              <w:rPr>
                <w:rFonts w:ascii="Arial MT"/>
                <w:spacing w:val="-1"/>
                <w:sz w:val="20"/>
              </w:rPr>
              <w:t> </w:t>
            </w:r>
            <w:r>
              <w:rPr>
                <w:rFonts w:ascii="Arial MT"/>
                <w:sz w:val="20"/>
              </w:rPr>
              <w:t>by</w:t>
            </w:r>
            <w:r>
              <w:rPr>
                <w:rFonts w:ascii="Arial MT"/>
                <w:spacing w:val="-1"/>
                <w:sz w:val="20"/>
              </w:rPr>
              <w:t> </w:t>
            </w:r>
            <w:r>
              <w:rPr>
                <w:rFonts w:ascii="Arial MT"/>
                <w:sz w:val="20"/>
              </w:rPr>
              <w:t>the</w:t>
            </w:r>
            <w:r>
              <w:rPr>
                <w:rFonts w:ascii="Arial MT"/>
                <w:spacing w:val="-1"/>
                <w:sz w:val="20"/>
              </w:rPr>
              <w:t> </w:t>
            </w:r>
            <w:r>
              <w:rPr>
                <w:rFonts w:ascii="Arial MT"/>
                <w:sz w:val="20"/>
              </w:rPr>
              <w:t>police);</w:t>
            </w:r>
            <w:r>
              <w:rPr>
                <w:rFonts w:ascii="Arial MT"/>
                <w:spacing w:val="-2"/>
                <w:sz w:val="20"/>
              </w:rPr>
              <w:t> </w:t>
            </w:r>
            <w:r>
              <w:rPr>
                <w:i/>
                <w:sz w:val="20"/>
              </w:rPr>
              <w:t>Costello</w:t>
            </w:r>
            <w:r>
              <w:rPr>
                <w:i/>
                <w:spacing w:val="-1"/>
                <w:sz w:val="20"/>
              </w:rPr>
              <w:t> </w:t>
            </w:r>
            <w:r>
              <w:rPr>
                <w:i/>
                <w:sz w:val="20"/>
              </w:rPr>
              <w:t>v Chief Constable of Derbyshire Constabulary [2001] EWCA Civ 381, [2001] 3 All E.R. 150</w:t>
            </w:r>
            <w:r>
              <w:rPr>
                <w:rFonts w:ascii="Arial MT"/>
                <w:sz w:val="20"/>
              </w:rPr>
              <w:t>.</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1223</w:t>
            </w:r>
            <w:r>
              <w:rPr>
                <w:rFonts w:ascii="Arial MT"/>
                <w:spacing w:val="-2"/>
                <w:sz w:val="14"/>
              </w:rPr>
              <w:t>.</w:t>
            </w:r>
          </w:p>
        </w:tc>
        <w:tc>
          <w:tcPr>
            <w:tcW w:w="8620" w:type="dxa"/>
          </w:tcPr>
          <w:p>
            <w:pPr>
              <w:pStyle w:val="TableParagraph"/>
              <w:spacing w:before="114"/>
              <w:ind w:left="94"/>
              <w:rPr>
                <w:rFonts w:ascii="Arial MT"/>
                <w:sz w:val="20"/>
              </w:rPr>
            </w:pPr>
            <w:r>
              <w:rPr>
                <w:i/>
                <w:sz w:val="20"/>
              </w:rPr>
              <w:t>[1994]</w:t>
            </w:r>
            <w:r>
              <w:rPr>
                <w:i/>
                <w:spacing w:val="-3"/>
                <w:sz w:val="20"/>
              </w:rPr>
              <w:t> </w:t>
            </w:r>
            <w:r>
              <w:rPr>
                <w:i/>
                <w:sz w:val="20"/>
              </w:rPr>
              <w:t>1 A.C. 340</w:t>
            </w:r>
            <w:r>
              <w:rPr>
                <w:rFonts w:ascii="Arial MT"/>
                <w:sz w:val="20"/>
              </w:rPr>
              <w:t>. See also</w:t>
            </w:r>
            <w:r>
              <w:rPr>
                <w:rFonts w:ascii="Arial MT"/>
                <w:spacing w:val="-1"/>
                <w:sz w:val="20"/>
              </w:rPr>
              <w:t> </w:t>
            </w:r>
            <w:r>
              <w:rPr>
                <w:i/>
                <w:sz w:val="20"/>
              </w:rPr>
              <w:t>Sansom v Gardner [2009] EWHC 3369 </w:t>
            </w:r>
            <w:r>
              <w:rPr>
                <w:i/>
                <w:spacing w:val="-2"/>
                <w:sz w:val="20"/>
              </w:rPr>
              <w:t>(QB)</w:t>
            </w:r>
            <w:r>
              <w:rPr>
                <w:rFonts w:ascii="Arial MT"/>
                <w:spacing w:val="-2"/>
                <w:sz w:val="20"/>
              </w:rPr>
              <w:t>.</w:t>
            </w:r>
          </w:p>
        </w:tc>
      </w:tr>
      <w:tr>
        <w:trPr>
          <w:trHeight w:val="344"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1224</w:t>
            </w:r>
            <w:r>
              <w:rPr>
                <w:rFonts w:ascii="Arial MT"/>
                <w:spacing w:val="-2"/>
                <w:sz w:val="14"/>
              </w:rPr>
              <w:t>.</w:t>
            </w:r>
          </w:p>
        </w:tc>
        <w:tc>
          <w:tcPr>
            <w:tcW w:w="8620" w:type="dxa"/>
          </w:tcPr>
          <w:p>
            <w:pPr>
              <w:pStyle w:val="TableParagraph"/>
              <w:spacing w:line="210" w:lineRule="exact" w:before="114"/>
              <w:ind w:left="94"/>
              <w:rPr>
                <w:rFonts w:ascii="Arial MT" w:hAnsi="Arial MT"/>
                <w:sz w:val="20"/>
              </w:rPr>
            </w:pPr>
            <w:r>
              <w:rPr>
                <w:i/>
                <w:sz w:val="20"/>
              </w:rPr>
              <w:t>Tinsley v Milligan [1994] 1 A.C. 340, </w:t>
            </w:r>
            <w:r>
              <w:rPr>
                <w:i/>
                <w:spacing w:val="-2"/>
                <w:sz w:val="20"/>
              </w:rPr>
              <w:t>373–374</w:t>
            </w:r>
            <w:r>
              <w:rPr>
                <w:rFonts w:ascii="Arial MT" w:hAnsi="Arial MT"/>
                <w:spacing w:val="-2"/>
                <w:sz w:val="20"/>
              </w:rPr>
              <w:t>.</w:t>
            </w:r>
          </w:p>
        </w:tc>
      </w:tr>
      <w:tr>
        <w:trPr>
          <w:trHeight w:val="810" w:hRule="atLeast"/>
        </w:trPr>
        <w:tc>
          <w:tcPr>
            <w:tcW w:w="496" w:type="dxa"/>
          </w:tcPr>
          <w:p>
            <w:pPr>
              <w:pStyle w:val="TableParagraph"/>
              <w:spacing w:before="81"/>
              <w:rPr>
                <w:i/>
                <w:sz w:val="14"/>
              </w:rPr>
            </w:pPr>
          </w:p>
          <w:p>
            <w:pPr>
              <w:pStyle w:val="TableParagraph"/>
              <w:spacing w:before="0"/>
              <w:ind w:right="43"/>
              <w:jc w:val="center"/>
              <w:rPr>
                <w:rFonts w:ascii="Arial MT"/>
                <w:sz w:val="14"/>
              </w:rPr>
            </w:pPr>
            <w:r>
              <w:rPr>
                <w:rFonts w:ascii="Arial MT"/>
                <w:color w:val="005DA1"/>
                <w:spacing w:val="-2"/>
                <w:sz w:val="14"/>
                <w:u w:val="single" w:color="005DA1"/>
              </w:rPr>
              <w:t>1225</w:t>
            </w:r>
            <w:r>
              <w:rPr>
                <w:rFonts w:ascii="Arial MT"/>
                <w:spacing w:val="-2"/>
                <w:sz w:val="14"/>
              </w:rPr>
              <w:t>.</w:t>
            </w:r>
          </w:p>
        </w:tc>
        <w:tc>
          <w:tcPr>
            <w:tcW w:w="8620" w:type="dxa"/>
          </w:tcPr>
          <w:p>
            <w:pPr>
              <w:pStyle w:val="TableParagraph"/>
              <w:spacing w:before="108"/>
              <w:rPr>
                <w:i/>
                <w:sz w:val="20"/>
              </w:rPr>
            </w:pPr>
          </w:p>
          <w:p>
            <w:pPr>
              <w:pStyle w:val="TableParagraph"/>
              <w:spacing w:line="226" w:lineRule="exact" w:before="1"/>
              <w:ind w:left="94" w:firstLine="170"/>
              <w:rPr>
                <w:i/>
                <w:sz w:val="20"/>
              </w:rPr>
            </w:pPr>
            <w:r>
              <w:rPr>
                <w:i/>
                <w:sz w:val="20"/>
              </w:rPr>
              <mc:AlternateContent>
                <mc:Choice Requires="wps">
                  <w:drawing>
                    <wp:anchor distT="0" distB="0" distL="0" distR="0" allowOverlap="1" layoutInCell="1" locked="0" behindDoc="1" simplePos="0" relativeHeight="481882112">
                      <wp:simplePos x="0" y="0"/>
                      <wp:positionH relativeFrom="column">
                        <wp:posOffset>60516</wp:posOffset>
                      </wp:positionH>
                      <wp:positionV relativeFrom="paragraph">
                        <wp:posOffset>38884</wp:posOffset>
                      </wp:positionV>
                      <wp:extent cx="108585" cy="108585"/>
                      <wp:effectExtent l="0" t="0" r="0" b="0"/>
                      <wp:wrapNone/>
                      <wp:docPr id="441" name="Group 441"/>
                      <wp:cNvGraphicFramePr>
                        <a:graphicFrameLocks/>
                      </wp:cNvGraphicFramePr>
                      <a:graphic>
                        <a:graphicData uri="http://schemas.microsoft.com/office/word/2010/wordprocessingGroup">
                          <wpg:wgp>
                            <wpg:cNvPr id="441" name="Group 441"/>
                            <wpg:cNvGrpSpPr/>
                            <wpg:grpSpPr>
                              <a:xfrm>
                                <a:off x="0" y="0"/>
                                <a:ext cx="108585" cy="108585"/>
                                <a:chExt cx="108585" cy="108585"/>
                              </a:xfrm>
                            </wpg:grpSpPr>
                            <pic:pic>
                              <pic:nvPicPr>
                                <pic:cNvPr id="442" name="Image 442"/>
                                <pic:cNvPicPr/>
                              </pic:nvPicPr>
                              <pic:blipFill>
                                <a:blip r:embed="rId7" cstate="print"/>
                                <a:stretch>
                                  <a:fillRect/>
                                </a:stretch>
                              </pic:blipFill>
                              <pic:spPr>
                                <a:xfrm>
                                  <a:off x="0" y="0"/>
                                  <a:ext cx="107988" cy="107988"/>
                                </a:xfrm>
                                <a:prstGeom prst="rect">
                                  <a:avLst/>
                                </a:prstGeom>
                              </pic:spPr>
                            </pic:pic>
                          </wpg:wgp>
                        </a:graphicData>
                      </a:graphic>
                    </wp:anchor>
                  </w:drawing>
                </mc:Choice>
                <mc:Fallback>
                  <w:pict>
                    <v:group style="position:absolute;margin-left:4.765088pt;margin-top:3.061797pt;width:8.550pt;height:8.550pt;mso-position-horizontal-relative:column;mso-position-vertical-relative:paragraph;z-index:-21434368" id="docshapegroup82" coordorigin="95,61" coordsize="171,171">
                      <v:shape style="position:absolute;left:95;top:61;width:171;height:171" type="#_x0000_t75" id="docshape83" stroked="false">
                        <v:imagedata r:id="rId7" o:title=""/>
                      </v:shape>
                      <w10:wrap type="none"/>
                    </v:group>
                  </w:pict>
                </mc:Fallback>
              </mc:AlternateContent>
            </w:r>
            <w:r>
              <w:rPr>
                <w:i/>
                <w:sz w:val="20"/>
              </w:rPr>
              <w:t>[1994]</w:t>
            </w:r>
            <w:r>
              <w:rPr>
                <w:i/>
                <w:spacing w:val="17"/>
                <w:sz w:val="20"/>
              </w:rPr>
              <w:t> </w:t>
            </w:r>
            <w:r>
              <w:rPr>
                <w:i/>
                <w:sz w:val="20"/>
              </w:rPr>
              <w:t>1</w:t>
            </w:r>
            <w:r>
              <w:rPr>
                <w:i/>
                <w:spacing w:val="17"/>
                <w:sz w:val="20"/>
              </w:rPr>
              <w:t> </w:t>
            </w:r>
            <w:r>
              <w:rPr>
                <w:i/>
                <w:sz w:val="20"/>
              </w:rPr>
              <w:t>A.C.</w:t>
            </w:r>
            <w:r>
              <w:rPr>
                <w:i/>
                <w:spacing w:val="17"/>
                <w:sz w:val="20"/>
              </w:rPr>
              <w:t> </w:t>
            </w:r>
            <w:r>
              <w:rPr>
                <w:i/>
                <w:sz w:val="20"/>
              </w:rPr>
              <w:t>340</w:t>
            </w:r>
            <w:r>
              <w:rPr>
                <w:i/>
                <w:spacing w:val="17"/>
                <w:sz w:val="20"/>
              </w:rPr>
              <w:t> </w:t>
            </w:r>
            <w:r>
              <w:rPr>
                <w:rFonts w:ascii="Arial MT"/>
                <w:sz w:val="20"/>
              </w:rPr>
              <w:t>(Lord</w:t>
            </w:r>
            <w:r>
              <w:rPr>
                <w:rFonts w:ascii="Arial MT"/>
                <w:spacing w:val="17"/>
                <w:sz w:val="20"/>
              </w:rPr>
              <w:t> </w:t>
            </w:r>
            <w:r>
              <w:rPr>
                <w:rFonts w:ascii="Arial MT"/>
                <w:sz w:val="20"/>
              </w:rPr>
              <w:t>Keith</w:t>
            </w:r>
            <w:r>
              <w:rPr>
                <w:rFonts w:ascii="Arial MT"/>
                <w:spacing w:val="17"/>
                <w:sz w:val="20"/>
              </w:rPr>
              <w:t> </w:t>
            </w:r>
            <w:r>
              <w:rPr>
                <w:rFonts w:ascii="Arial MT"/>
                <w:sz w:val="20"/>
              </w:rPr>
              <w:t>and</w:t>
            </w:r>
            <w:r>
              <w:rPr>
                <w:rFonts w:ascii="Arial MT"/>
                <w:spacing w:val="17"/>
                <w:sz w:val="20"/>
              </w:rPr>
              <w:t> </w:t>
            </w:r>
            <w:r>
              <w:rPr>
                <w:rFonts w:ascii="Arial MT"/>
                <w:sz w:val="20"/>
              </w:rPr>
              <w:t>Lord</w:t>
            </w:r>
            <w:r>
              <w:rPr>
                <w:rFonts w:ascii="Arial MT"/>
                <w:spacing w:val="17"/>
                <w:sz w:val="20"/>
              </w:rPr>
              <w:t> </w:t>
            </w:r>
            <w:r>
              <w:rPr>
                <w:rFonts w:ascii="Arial MT"/>
                <w:sz w:val="20"/>
              </w:rPr>
              <w:t>Goff</w:t>
            </w:r>
            <w:r>
              <w:rPr>
                <w:rFonts w:ascii="Arial MT"/>
                <w:spacing w:val="17"/>
                <w:sz w:val="20"/>
              </w:rPr>
              <w:t> </w:t>
            </w:r>
            <w:r>
              <w:rPr>
                <w:rFonts w:ascii="Arial MT"/>
                <w:sz w:val="20"/>
              </w:rPr>
              <w:t>dissenting).</w:t>
            </w:r>
            <w:r>
              <w:rPr>
                <w:rFonts w:ascii="Arial MT"/>
                <w:spacing w:val="17"/>
                <w:sz w:val="20"/>
              </w:rPr>
              <w:t> </w:t>
            </w:r>
            <w:r>
              <w:rPr>
                <w:rFonts w:ascii="Arial MT"/>
                <w:sz w:val="20"/>
              </w:rPr>
              <w:t>All</w:t>
            </w:r>
            <w:r>
              <w:rPr>
                <w:rFonts w:ascii="Arial MT"/>
                <w:spacing w:val="17"/>
                <w:sz w:val="20"/>
              </w:rPr>
              <w:t> </w:t>
            </w:r>
            <w:r>
              <w:rPr>
                <w:rFonts w:ascii="Arial MT"/>
                <w:sz w:val="20"/>
              </w:rPr>
              <w:t>of</w:t>
            </w:r>
            <w:r>
              <w:rPr>
                <w:rFonts w:ascii="Arial MT"/>
                <w:spacing w:val="17"/>
                <w:sz w:val="20"/>
              </w:rPr>
              <w:t> </w:t>
            </w:r>
            <w:r>
              <w:rPr>
                <w:rFonts w:ascii="Arial MT"/>
                <w:sz w:val="20"/>
              </w:rPr>
              <w:t>the</w:t>
            </w:r>
            <w:r>
              <w:rPr>
                <w:rFonts w:ascii="Arial MT"/>
                <w:spacing w:val="17"/>
                <w:sz w:val="20"/>
              </w:rPr>
              <w:t> </w:t>
            </w:r>
            <w:r>
              <w:rPr>
                <w:rFonts w:ascii="Arial MT"/>
                <w:sz w:val="20"/>
              </w:rPr>
              <w:t>law</w:t>
            </w:r>
            <w:r>
              <w:rPr>
                <w:rFonts w:ascii="Arial MT"/>
                <w:spacing w:val="17"/>
                <w:sz w:val="20"/>
              </w:rPr>
              <w:t> </w:t>
            </w:r>
            <w:r>
              <w:rPr>
                <w:rFonts w:ascii="Arial MT"/>
                <w:sz w:val="20"/>
              </w:rPr>
              <w:t>lords</w:t>
            </w:r>
            <w:r>
              <w:rPr>
                <w:rFonts w:ascii="Arial MT"/>
                <w:spacing w:val="17"/>
                <w:sz w:val="20"/>
              </w:rPr>
              <w:t> </w:t>
            </w:r>
            <w:r>
              <w:rPr>
                <w:rFonts w:ascii="Arial MT"/>
                <w:sz w:val="20"/>
              </w:rPr>
              <w:t>disapproved</w:t>
            </w:r>
            <w:r>
              <w:rPr>
                <w:rFonts w:ascii="Arial MT"/>
                <w:spacing w:val="17"/>
                <w:sz w:val="20"/>
              </w:rPr>
              <w:t> </w:t>
            </w:r>
            <w:r>
              <w:rPr>
                <w:rFonts w:ascii="Arial MT"/>
                <w:sz w:val="20"/>
              </w:rPr>
              <w:t>of the</w:t>
            </w:r>
            <w:r>
              <w:rPr>
                <w:rFonts w:ascii="Arial MT"/>
                <w:spacing w:val="8"/>
                <w:sz w:val="20"/>
              </w:rPr>
              <w:t> </w:t>
            </w:r>
            <w:r>
              <w:rPr>
                <w:rFonts w:ascii="Arial MT"/>
                <w:sz w:val="20"/>
              </w:rPr>
              <w:t>approach</w:t>
            </w:r>
            <w:r>
              <w:rPr>
                <w:rFonts w:ascii="Arial MT"/>
                <w:spacing w:val="9"/>
                <w:sz w:val="20"/>
              </w:rPr>
              <w:t> </w:t>
            </w:r>
            <w:r>
              <w:rPr>
                <w:rFonts w:ascii="Arial MT"/>
                <w:sz w:val="20"/>
              </w:rPr>
              <w:t>of</w:t>
            </w:r>
            <w:r>
              <w:rPr>
                <w:rFonts w:ascii="Arial MT"/>
                <w:spacing w:val="9"/>
                <w:sz w:val="20"/>
              </w:rPr>
              <w:t> </w:t>
            </w:r>
            <w:r>
              <w:rPr>
                <w:rFonts w:ascii="Arial MT"/>
                <w:sz w:val="20"/>
              </w:rPr>
              <w:t>the</w:t>
            </w:r>
            <w:r>
              <w:rPr>
                <w:rFonts w:ascii="Arial MT"/>
                <w:spacing w:val="9"/>
                <w:sz w:val="20"/>
              </w:rPr>
              <w:t> </w:t>
            </w:r>
            <w:r>
              <w:rPr>
                <w:rFonts w:ascii="Arial MT"/>
                <w:sz w:val="20"/>
              </w:rPr>
              <w:t>courts</w:t>
            </w:r>
            <w:r>
              <w:rPr>
                <w:rFonts w:ascii="Arial MT"/>
                <w:spacing w:val="9"/>
                <w:sz w:val="20"/>
              </w:rPr>
              <w:t> </w:t>
            </w:r>
            <w:r>
              <w:rPr>
                <w:rFonts w:ascii="Arial MT"/>
                <w:sz w:val="20"/>
              </w:rPr>
              <w:t>in</w:t>
            </w:r>
            <w:r>
              <w:rPr>
                <w:rFonts w:ascii="Arial MT"/>
                <w:spacing w:val="9"/>
                <w:sz w:val="20"/>
              </w:rPr>
              <w:t> </w:t>
            </w:r>
            <w:r>
              <w:rPr>
                <w:i/>
                <w:sz w:val="20"/>
              </w:rPr>
              <w:t>Thackwell</w:t>
            </w:r>
            <w:r>
              <w:rPr>
                <w:i/>
                <w:spacing w:val="9"/>
                <w:sz w:val="20"/>
              </w:rPr>
              <w:t> </w:t>
            </w:r>
            <w:r>
              <w:rPr>
                <w:i/>
                <w:sz w:val="20"/>
              </w:rPr>
              <w:t>v</w:t>
            </w:r>
            <w:r>
              <w:rPr>
                <w:i/>
                <w:spacing w:val="9"/>
                <w:sz w:val="20"/>
              </w:rPr>
              <w:t> </w:t>
            </w:r>
            <w:r>
              <w:rPr>
                <w:i/>
                <w:sz w:val="20"/>
              </w:rPr>
              <w:t>Barclays</w:t>
            </w:r>
            <w:r>
              <w:rPr>
                <w:i/>
                <w:spacing w:val="9"/>
                <w:sz w:val="20"/>
              </w:rPr>
              <w:t> </w:t>
            </w:r>
            <w:r>
              <w:rPr>
                <w:i/>
                <w:sz w:val="20"/>
              </w:rPr>
              <w:t>Bank</w:t>
            </w:r>
            <w:r>
              <w:rPr>
                <w:i/>
                <w:spacing w:val="9"/>
                <w:sz w:val="20"/>
              </w:rPr>
              <w:t> </w:t>
            </w:r>
            <w:r>
              <w:rPr>
                <w:i/>
                <w:sz w:val="20"/>
              </w:rPr>
              <w:t>Plc</w:t>
            </w:r>
            <w:r>
              <w:rPr>
                <w:i/>
                <w:spacing w:val="9"/>
                <w:sz w:val="20"/>
              </w:rPr>
              <w:t> </w:t>
            </w:r>
            <w:r>
              <w:rPr>
                <w:i/>
                <w:sz w:val="20"/>
              </w:rPr>
              <w:t>[1986]</w:t>
            </w:r>
            <w:r>
              <w:rPr>
                <w:i/>
                <w:spacing w:val="9"/>
                <w:sz w:val="20"/>
              </w:rPr>
              <w:t> </w:t>
            </w:r>
            <w:r>
              <w:rPr>
                <w:i/>
                <w:sz w:val="20"/>
              </w:rPr>
              <w:t>1</w:t>
            </w:r>
            <w:r>
              <w:rPr>
                <w:i/>
                <w:spacing w:val="9"/>
                <w:sz w:val="20"/>
              </w:rPr>
              <w:t> </w:t>
            </w:r>
            <w:r>
              <w:rPr>
                <w:i/>
                <w:sz w:val="20"/>
              </w:rPr>
              <w:t>All</w:t>
            </w:r>
            <w:r>
              <w:rPr>
                <w:i/>
                <w:spacing w:val="9"/>
                <w:sz w:val="20"/>
              </w:rPr>
              <w:t> </w:t>
            </w:r>
            <w:r>
              <w:rPr>
                <w:i/>
                <w:sz w:val="20"/>
              </w:rPr>
              <w:t>E.R.</w:t>
            </w:r>
            <w:r>
              <w:rPr>
                <w:i/>
                <w:spacing w:val="9"/>
                <w:sz w:val="20"/>
              </w:rPr>
              <w:t> </w:t>
            </w:r>
            <w:r>
              <w:rPr>
                <w:i/>
                <w:sz w:val="20"/>
              </w:rPr>
              <w:t>676</w:t>
            </w:r>
            <w:r>
              <w:rPr>
                <w:rFonts w:ascii="Arial MT"/>
                <w:sz w:val="20"/>
              </w:rPr>
              <w:t>;</w:t>
            </w:r>
            <w:r>
              <w:rPr>
                <w:rFonts w:ascii="Arial MT"/>
                <w:spacing w:val="9"/>
                <w:sz w:val="20"/>
              </w:rPr>
              <w:t> </w:t>
            </w:r>
            <w:r>
              <w:rPr>
                <w:i/>
                <w:sz w:val="20"/>
              </w:rPr>
              <w:t>Saunders</w:t>
            </w:r>
            <w:r>
              <w:rPr>
                <w:i/>
                <w:spacing w:val="9"/>
                <w:sz w:val="20"/>
              </w:rPr>
              <w:t> </w:t>
            </w:r>
            <w:r>
              <w:rPr>
                <w:i/>
                <w:spacing w:val="-10"/>
                <w:sz w:val="20"/>
              </w:rPr>
              <w:t>v</w:t>
            </w:r>
          </w:p>
        </w:tc>
      </w:tr>
      <w:tr>
        <w:trPr>
          <w:trHeight w:val="795" w:hRule="atLeast"/>
        </w:trPr>
        <w:tc>
          <w:tcPr>
            <w:tcW w:w="496" w:type="dxa"/>
          </w:tcPr>
          <w:p>
            <w:pPr>
              <w:pStyle w:val="TableParagraph"/>
              <w:spacing w:before="0"/>
              <w:rPr>
                <w:rFonts w:ascii="Times New Roman"/>
                <w:sz w:val="18"/>
              </w:rPr>
            </w:pPr>
          </w:p>
        </w:tc>
        <w:tc>
          <w:tcPr>
            <w:tcW w:w="8620" w:type="dxa"/>
          </w:tcPr>
          <w:p>
            <w:pPr>
              <w:pStyle w:val="TableParagraph"/>
              <w:spacing w:line="235" w:lineRule="auto" w:before="0"/>
              <w:ind w:left="94" w:right="49"/>
              <w:jc w:val="both"/>
              <w:rPr>
                <w:rFonts w:ascii="Arial MT" w:hAnsi="Arial MT"/>
                <w:sz w:val="20"/>
              </w:rPr>
            </w:pPr>
            <w:r>
              <w:rPr>
                <w:i/>
                <w:sz w:val="20"/>
              </w:rPr>
              <w:t>Edwards [1987] 1 W.L.R. 1116</w:t>
            </w:r>
            <w:r>
              <w:rPr>
                <w:rFonts w:ascii="Arial MT" w:hAnsi="Arial MT"/>
                <w:sz w:val="20"/>
              </w:rPr>
              <w:t>; and </w:t>
            </w:r>
            <w:r>
              <w:rPr>
                <w:i/>
                <w:sz w:val="20"/>
              </w:rPr>
              <w:t>Euro-Diam Ltd v Bathurst [1990] Q.B. 1 </w:t>
            </w:r>
            <w:r>
              <w:rPr>
                <w:rFonts w:ascii="Arial MT" w:hAnsi="Arial MT"/>
                <w:sz w:val="20"/>
              </w:rPr>
              <w:t>which had been followed by the majority of the Court of Appeal in </w:t>
            </w:r>
            <w:r>
              <w:rPr>
                <w:i/>
                <w:sz w:val="20"/>
              </w:rPr>
              <w:t>Tinsley v Milligan</w:t>
            </w:r>
            <w:r>
              <w:rPr>
                <w:rFonts w:ascii="Arial MT" w:hAnsi="Arial MT"/>
                <w:sz w:val="20"/>
              </w:rPr>
              <w:t>. See also </w:t>
            </w:r>
            <w:r>
              <w:rPr>
                <w:i/>
                <w:sz w:val="20"/>
              </w:rPr>
              <w:t>Davies v O’Kelly [2015] 1 W.L.R. 2725 </w:t>
            </w:r>
            <w:r>
              <w:rPr>
                <w:rFonts w:ascii="Arial MT" w:hAnsi="Arial MT"/>
                <w:sz w:val="20"/>
              </w:rPr>
              <w:t>at [20].</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1226</w:t>
            </w:r>
            <w:r>
              <w:rPr>
                <w:rFonts w:ascii="Arial MT"/>
                <w:spacing w:val="-2"/>
                <w:sz w:val="14"/>
              </w:rPr>
              <w:t>.</w:t>
            </w:r>
          </w:p>
        </w:tc>
        <w:tc>
          <w:tcPr>
            <w:tcW w:w="8620" w:type="dxa"/>
          </w:tcPr>
          <w:p>
            <w:pPr>
              <w:pStyle w:val="TableParagraph"/>
              <w:spacing w:before="114"/>
              <w:ind w:left="94"/>
              <w:rPr>
                <w:rFonts w:ascii="Arial MT"/>
                <w:sz w:val="20"/>
              </w:rPr>
            </w:pPr>
            <w:r>
              <w:rPr>
                <w:i/>
                <w:sz w:val="20"/>
              </w:rPr>
              <w:t>[1994]</w:t>
            </w:r>
            <w:r>
              <w:rPr>
                <w:i/>
                <w:spacing w:val="-2"/>
                <w:sz w:val="20"/>
              </w:rPr>
              <w:t> </w:t>
            </w:r>
            <w:r>
              <w:rPr>
                <w:i/>
                <w:sz w:val="20"/>
              </w:rPr>
              <w:t>1 A.C. </w:t>
            </w:r>
            <w:r>
              <w:rPr>
                <w:i/>
                <w:spacing w:val="-4"/>
                <w:sz w:val="20"/>
              </w:rPr>
              <w:t>340</w:t>
            </w:r>
            <w:r>
              <w:rPr>
                <w:rFonts w:ascii="Arial MT"/>
                <w:spacing w:val="-4"/>
                <w:sz w:val="20"/>
              </w:rPr>
              <w:t>.</w:t>
            </w:r>
          </w:p>
        </w:tc>
      </w:tr>
      <w:tr>
        <w:trPr>
          <w:trHeight w:val="690"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1227</w:t>
            </w:r>
            <w:r>
              <w:rPr>
                <w:rFonts w:ascii="Arial MT"/>
                <w:spacing w:val="-2"/>
                <w:sz w:val="14"/>
              </w:rPr>
              <w:t>.</w:t>
            </w:r>
          </w:p>
        </w:tc>
        <w:tc>
          <w:tcPr>
            <w:tcW w:w="8620" w:type="dxa"/>
          </w:tcPr>
          <w:p>
            <w:pPr>
              <w:pStyle w:val="TableParagraph"/>
              <w:spacing w:line="235" w:lineRule="auto" w:before="118"/>
              <w:ind w:left="94" w:right="45"/>
              <w:rPr>
                <w:rFonts w:ascii="Arial MT" w:hAnsi="Arial MT"/>
                <w:sz w:val="20"/>
              </w:rPr>
            </w:pPr>
            <w:r>
              <w:rPr>
                <w:i/>
                <w:sz w:val="20"/>
              </w:rPr>
              <w:t>Mahonia</w:t>
            </w:r>
            <w:r>
              <w:rPr>
                <w:i/>
                <w:spacing w:val="-2"/>
                <w:sz w:val="20"/>
              </w:rPr>
              <w:t> </w:t>
            </w:r>
            <w:r>
              <w:rPr>
                <w:i/>
                <w:sz w:val="20"/>
              </w:rPr>
              <w:t>Ltd</w:t>
            </w:r>
            <w:r>
              <w:rPr>
                <w:i/>
                <w:spacing w:val="-2"/>
                <w:sz w:val="20"/>
              </w:rPr>
              <w:t> </w:t>
            </w:r>
            <w:r>
              <w:rPr>
                <w:i/>
                <w:sz w:val="20"/>
              </w:rPr>
              <w:t>v</w:t>
            </w:r>
            <w:r>
              <w:rPr>
                <w:i/>
                <w:spacing w:val="-2"/>
                <w:sz w:val="20"/>
              </w:rPr>
              <w:t> </w:t>
            </w:r>
            <w:r>
              <w:rPr>
                <w:i/>
                <w:sz w:val="20"/>
              </w:rPr>
              <w:t>JP</w:t>
            </w:r>
            <w:r>
              <w:rPr>
                <w:i/>
                <w:spacing w:val="-2"/>
                <w:sz w:val="20"/>
              </w:rPr>
              <w:t> </w:t>
            </w:r>
            <w:r>
              <w:rPr>
                <w:i/>
                <w:sz w:val="20"/>
              </w:rPr>
              <w:t>Morgan</w:t>
            </w:r>
            <w:r>
              <w:rPr>
                <w:i/>
                <w:spacing w:val="-2"/>
                <w:sz w:val="20"/>
              </w:rPr>
              <w:t> </w:t>
            </w:r>
            <w:r>
              <w:rPr>
                <w:i/>
                <w:sz w:val="20"/>
              </w:rPr>
              <w:t>Chase</w:t>
            </w:r>
            <w:r>
              <w:rPr>
                <w:i/>
                <w:spacing w:val="-2"/>
                <w:sz w:val="20"/>
              </w:rPr>
              <w:t> </w:t>
            </w:r>
            <w:r>
              <w:rPr>
                <w:i/>
                <w:sz w:val="20"/>
              </w:rPr>
              <w:t>Bank</w:t>
            </w:r>
            <w:r>
              <w:rPr>
                <w:i/>
                <w:spacing w:val="-2"/>
                <w:sz w:val="20"/>
              </w:rPr>
              <w:t> </w:t>
            </w:r>
            <w:r>
              <w:rPr>
                <w:i/>
                <w:sz w:val="20"/>
              </w:rPr>
              <w:t>[2003]</w:t>
            </w:r>
            <w:r>
              <w:rPr>
                <w:i/>
                <w:spacing w:val="-2"/>
                <w:sz w:val="20"/>
              </w:rPr>
              <w:t> </w:t>
            </w:r>
            <w:r>
              <w:rPr>
                <w:i/>
                <w:sz w:val="20"/>
              </w:rPr>
              <w:t>2</w:t>
            </w:r>
            <w:r>
              <w:rPr>
                <w:i/>
                <w:spacing w:val="-2"/>
                <w:sz w:val="20"/>
              </w:rPr>
              <w:t> </w:t>
            </w:r>
            <w:r>
              <w:rPr>
                <w:i/>
                <w:sz w:val="20"/>
              </w:rPr>
              <w:t>Lloyd’s</w:t>
            </w:r>
            <w:r>
              <w:rPr>
                <w:i/>
                <w:spacing w:val="-2"/>
                <w:sz w:val="20"/>
              </w:rPr>
              <w:t> </w:t>
            </w:r>
            <w:r>
              <w:rPr>
                <w:i/>
                <w:sz w:val="20"/>
              </w:rPr>
              <w:t>Rep.</w:t>
            </w:r>
            <w:r>
              <w:rPr>
                <w:i/>
                <w:spacing w:val="-2"/>
                <w:sz w:val="20"/>
              </w:rPr>
              <w:t> </w:t>
            </w:r>
            <w:r>
              <w:rPr>
                <w:i/>
                <w:sz w:val="20"/>
              </w:rPr>
              <w:t>911</w:t>
            </w:r>
            <w:r>
              <w:rPr>
                <w:rFonts w:ascii="Arial MT" w:hAnsi="Arial MT"/>
                <w:sz w:val="20"/>
              </w:rPr>
              <w:t>,</w:t>
            </w:r>
            <w:r>
              <w:rPr>
                <w:rFonts w:ascii="Arial MT" w:hAnsi="Arial MT"/>
                <w:spacing w:val="-2"/>
                <w:sz w:val="20"/>
              </w:rPr>
              <w:t> </w:t>
            </w:r>
            <w:r>
              <w:rPr>
                <w:rFonts w:ascii="Arial MT" w:hAnsi="Arial MT"/>
                <w:sz w:val="20"/>
              </w:rPr>
              <w:t>at</w:t>
            </w:r>
            <w:r>
              <w:rPr>
                <w:rFonts w:ascii="Arial MT" w:hAnsi="Arial MT"/>
                <w:spacing w:val="-2"/>
                <w:sz w:val="20"/>
              </w:rPr>
              <w:t> </w:t>
            </w:r>
            <w:r>
              <w:rPr>
                <w:rFonts w:ascii="Arial MT" w:hAnsi="Arial MT"/>
                <w:sz w:val="20"/>
              </w:rPr>
              <w:t>[27].</w:t>
            </w:r>
            <w:r>
              <w:rPr>
                <w:rFonts w:ascii="Arial MT" w:hAnsi="Arial MT"/>
                <w:spacing w:val="-2"/>
                <w:sz w:val="20"/>
              </w:rPr>
              <w:t> </w:t>
            </w:r>
            <w:r>
              <w:rPr>
                <w:rFonts w:ascii="Arial MT" w:hAnsi="Arial MT"/>
                <w:sz w:val="20"/>
              </w:rPr>
              <w:t>See</w:t>
            </w:r>
            <w:r>
              <w:rPr>
                <w:rFonts w:ascii="Arial MT" w:hAnsi="Arial MT"/>
                <w:spacing w:val="-2"/>
                <w:sz w:val="20"/>
              </w:rPr>
              <w:t> </w:t>
            </w:r>
            <w:r>
              <w:rPr>
                <w:rFonts w:ascii="Arial MT" w:hAnsi="Arial MT"/>
                <w:sz w:val="20"/>
              </w:rPr>
              <w:t>also</w:t>
            </w:r>
            <w:r>
              <w:rPr>
                <w:rFonts w:ascii="Arial MT" w:hAnsi="Arial MT"/>
                <w:spacing w:val="-2"/>
                <w:sz w:val="20"/>
              </w:rPr>
              <w:t> </w:t>
            </w:r>
            <w:r>
              <w:rPr>
                <w:i/>
                <w:sz w:val="20"/>
              </w:rPr>
              <w:t>Mahonia</w:t>
            </w:r>
            <w:r>
              <w:rPr>
                <w:i/>
                <w:spacing w:val="-2"/>
                <w:sz w:val="20"/>
              </w:rPr>
              <w:t> </w:t>
            </w:r>
            <w:r>
              <w:rPr>
                <w:i/>
                <w:sz w:val="20"/>
              </w:rPr>
              <w:t>Ltd v West LB AG [2004] EWHC 1938 (Comm)</w:t>
            </w:r>
            <w:r>
              <w:rPr>
                <w:rFonts w:ascii="Arial MT" w:hAnsi="Arial MT"/>
                <w:sz w:val="20"/>
              </w:rPr>
              <w:t>.</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1228</w:t>
            </w:r>
            <w:r>
              <w:rPr>
                <w:rFonts w:ascii="Arial MT"/>
                <w:spacing w:val="-2"/>
                <w:sz w:val="14"/>
              </w:rPr>
              <w:t>.</w:t>
            </w:r>
          </w:p>
        </w:tc>
        <w:tc>
          <w:tcPr>
            <w:tcW w:w="8620" w:type="dxa"/>
          </w:tcPr>
          <w:p>
            <w:pPr>
              <w:pStyle w:val="TableParagraph"/>
              <w:spacing w:before="114"/>
              <w:ind w:left="94"/>
              <w:rPr>
                <w:rFonts w:ascii="Arial MT"/>
                <w:sz w:val="20"/>
              </w:rPr>
            </w:pPr>
            <w:r>
              <w:rPr>
                <w:i/>
                <w:sz w:val="20"/>
              </w:rPr>
              <w:t>[1994]</w:t>
            </w:r>
            <w:r>
              <w:rPr>
                <w:i/>
                <w:spacing w:val="-2"/>
                <w:sz w:val="20"/>
              </w:rPr>
              <w:t> </w:t>
            </w:r>
            <w:r>
              <w:rPr>
                <w:i/>
                <w:sz w:val="20"/>
              </w:rPr>
              <w:t>1 A.C. </w:t>
            </w:r>
            <w:r>
              <w:rPr>
                <w:i/>
                <w:spacing w:val="-4"/>
                <w:sz w:val="20"/>
              </w:rPr>
              <w:t>340</w:t>
            </w:r>
            <w:r>
              <w:rPr>
                <w:rFonts w:ascii="Arial MT"/>
                <w:spacing w:val="-4"/>
                <w:sz w:val="20"/>
              </w:rPr>
              <w:t>.</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1229</w:t>
            </w:r>
            <w:r>
              <w:rPr>
                <w:rFonts w:ascii="Arial MT"/>
                <w:spacing w:val="-2"/>
                <w:sz w:val="14"/>
              </w:rPr>
              <w:t>.</w:t>
            </w:r>
          </w:p>
        </w:tc>
        <w:tc>
          <w:tcPr>
            <w:tcW w:w="8620" w:type="dxa"/>
          </w:tcPr>
          <w:p>
            <w:pPr>
              <w:pStyle w:val="TableParagraph"/>
              <w:spacing w:before="114"/>
              <w:ind w:left="94"/>
              <w:rPr>
                <w:rFonts w:ascii="Arial MT"/>
                <w:sz w:val="20"/>
              </w:rPr>
            </w:pPr>
            <w:r>
              <w:rPr>
                <w:i/>
                <w:sz w:val="20"/>
              </w:rPr>
              <w:t>[2015] 1 W.L.R. </w:t>
            </w:r>
            <w:r>
              <w:rPr>
                <w:i/>
                <w:spacing w:val="-4"/>
                <w:sz w:val="20"/>
              </w:rPr>
              <w:t>2725</w:t>
            </w:r>
            <w:r>
              <w:rPr>
                <w:rFonts w:ascii="Arial MT"/>
                <w:spacing w:val="-4"/>
                <w:sz w:val="20"/>
              </w:rPr>
              <w:t>.</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1230</w:t>
            </w:r>
            <w:r>
              <w:rPr>
                <w:rFonts w:ascii="Arial MT"/>
                <w:spacing w:val="-2"/>
                <w:sz w:val="14"/>
              </w:rPr>
              <w:t>.</w:t>
            </w:r>
          </w:p>
        </w:tc>
        <w:tc>
          <w:tcPr>
            <w:tcW w:w="8620" w:type="dxa"/>
          </w:tcPr>
          <w:p>
            <w:pPr>
              <w:pStyle w:val="TableParagraph"/>
              <w:spacing w:before="114"/>
              <w:ind w:left="94"/>
              <w:rPr>
                <w:rFonts w:ascii="Arial MT"/>
                <w:sz w:val="20"/>
              </w:rPr>
            </w:pPr>
            <w:r>
              <w:rPr>
                <w:i/>
                <w:sz w:val="20"/>
              </w:rPr>
              <w:t>[2015] 1 W.L.R. 2725</w:t>
            </w:r>
            <w:r>
              <w:rPr>
                <w:i/>
                <w:spacing w:val="-1"/>
                <w:sz w:val="20"/>
              </w:rPr>
              <w:t> </w:t>
            </w:r>
            <w:r>
              <w:rPr>
                <w:rFonts w:ascii="Arial MT"/>
                <w:sz w:val="20"/>
              </w:rPr>
              <w:t>at </w:t>
            </w:r>
            <w:r>
              <w:rPr>
                <w:rFonts w:ascii="Arial MT"/>
                <w:spacing w:val="-2"/>
                <w:sz w:val="20"/>
              </w:rPr>
              <w:t>[29].</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1231</w:t>
            </w:r>
            <w:r>
              <w:rPr>
                <w:rFonts w:ascii="Arial MT"/>
                <w:spacing w:val="-2"/>
                <w:sz w:val="14"/>
              </w:rPr>
              <w:t>.</w:t>
            </w:r>
          </w:p>
        </w:tc>
        <w:tc>
          <w:tcPr>
            <w:tcW w:w="8620" w:type="dxa"/>
          </w:tcPr>
          <w:p>
            <w:pPr>
              <w:pStyle w:val="TableParagraph"/>
              <w:spacing w:before="114"/>
              <w:ind w:left="94"/>
              <w:rPr>
                <w:rFonts w:ascii="Arial MT"/>
                <w:sz w:val="20"/>
              </w:rPr>
            </w:pPr>
            <w:r>
              <w:rPr>
                <w:i/>
                <w:sz w:val="20"/>
              </w:rPr>
              <w:t>[1994]</w:t>
            </w:r>
            <w:r>
              <w:rPr>
                <w:i/>
                <w:spacing w:val="-2"/>
                <w:sz w:val="20"/>
              </w:rPr>
              <w:t> </w:t>
            </w:r>
            <w:r>
              <w:rPr>
                <w:i/>
                <w:sz w:val="20"/>
              </w:rPr>
              <w:t>1 A.C. </w:t>
            </w:r>
            <w:r>
              <w:rPr>
                <w:i/>
                <w:spacing w:val="-4"/>
                <w:sz w:val="20"/>
              </w:rPr>
              <w:t>340</w:t>
            </w:r>
            <w:r>
              <w:rPr>
                <w:rFonts w:ascii="Arial MT"/>
                <w:spacing w:val="-4"/>
                <w:sz w:val="20"/>
              </w:rPr>
              <w:t>.</w:t>
            </w:r>
          </w:p>
        </w:tc>
      </w:tr>
      <w:tr>
        <w:trPr>
          <w:trHeight w:val="344"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1232</w:t>
            </w:r>
            <w:r>
              <w:rPr>
                <w:rFonts w:ascii="Arial MT"/>
                <w:spacing w:val="-2"/>
                <w:sz w:val="14"/>
              </w:rPr>
              <w:t>.</w:t>
            </w:r>
          </w:p>
        </w:tc>
        <w:tc>
          <w:tcPr>
            <w:tcW w:w="8620" w:type="dxa"/>
          </w:tcPr>
          <w:p>
            <w:pPr>
              <w:pStyle w:val="TableParagraph"/>
              <w:spacing w:line="210" w:lineRule="exact" w:before="114"/>
              <w:ind w:left="94"/>
              <w:rPr>
                <w:rFonts w:ascii="Arial MT"/>
                <w:sz w:val="20"/>
              </w:rPr>
            </w:pPr>
            <w:r>
              <w:rPr>
                <w:i/>
                <w:sz w:val="20"/>
              </w:rPr>
              <w:t>Bilta (UK) Ltd [2015] 2 W.L.R. 1168</w:t>
            </w:r>
            <w:r>
              <w:rPr>
                <w:i/>
                <w:spacing w:val="-1"/>
                <w:sz w:val="20"/>
              </w:rPr>
              <w:t> </w:t>
            </w:r>
            <w:r>
              <w:rPr>
                <w:rFonts w:ascii="Arial MT"/>
                <w:sz w:val="20"/>
              </w:rPr>
              <w:t>at </w:t>
            </w:r>
            <w:r>
              <w:rPr>
                <w:rFonts w:ascii="Arial MT"/>
                <w:spacing w:val="-2"/>
                <w:sz w:val="20"/>
              </w:rPr>
              <w:t>[138].</w:t>
            </w:r>
          </w:p>
        </w:tc>
      </w:tr>
    </w:tbl>
    <w:p>
      <w:pPr>
        <w:pStyle w:val="BodyText"/>
        <w:spacing w:before="82"/>
        <w:rPr>
          <w:rFonts w:ascii="Arial"/>
          <w:i/>
          <w:sz w:val="14"/>
        </w:rPr>
      </w:pPr>
    </w:p>
    <w:p>
      <w:pPr>
        <w:spacing w:line="137" w:lineRule="exact" w:before="0"/>
        <w:ind w:left="165" w:right="0" w:firstLine="0"/>
        <w:jc w:val="left"/>
        <w:rPr>
          <w:sz w:val="14"/>
        </w:rPr>
      </w:pPr>
      <w:r>
        <w:rPr>
          <w:color w:val="005DA1"/>
          <w:spacing w:val="-2"/>
          <w:sz w:val="14"/>
          <w:u w:val="single" w:color="005DA1"/>
        </w:rPr>
        <w:t>1233</w:t>
      </w:r>
      <w:r>
        <w:rPr>
          <w:spacing w:val="-2"/>
          <w:sz w:val="14"/>
        </w:rPr>
        <w:t>.</w:t>
      </w:r>
    </w:p>
    <w:p>
      <w:pPr>
        <w:spacing w:line="206" w:lineRule="exact" w:before="0"/>
        <w:ind w:left="875" w:right="0" w:firstLine="0"/>
        <w:jc w:val="left"/>
        <w:rPr>
          <w:sz w:val="20"/>
        </w:rPr>
      </w:pPr>
      <w:r>
        <w:rPr>
          <w:sz w:val="20"/>
        </w:rPr>
        <w:drawing>
          <wp:anchor distT="0" distB="0" distL="0" distR="0" allowOverlap="1" layoutInCell="1" locked="0" behindDoc="0" simplePos="0" relativeHeight="15821312">
            <wp:simplePos x="0" y="0"/>
            <wp:positionH relativeFrom="page">
              <wp:posOffset>1257846</wp:posOffset>
            </wp:positionH>
            <wp:positionV relativeFrom="paragraph">
              <wp:posOffset>13064</wp:posOffset>
            </wp:positionV>
            <wp:extent cx="107988" cy="107988"/>
            <wp:effectExtent l="0" t="0" r="0" b="0"/>
            <wp:wrapNone/>
            <wp:docPr id="443" name="Image 443"/>
            <wp:cNvGraphicFramePr>
              <a:graphicFrameLocks/>
            </wp:cNvGraphicFramePr>
            <a:graphic>
              <a:graphicData uri="http://schemas.openxmlformats.org/drawingml/2006/picture">
                <pic:pic>
                  <pic:nvPicPr>
                    <pic:cNvPr id="443" name="Image 443"/>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i/>
          <w:sz w:val="20"/>
        </w:rPr>
        <w:t>[1994]</w:t>
      </w:r>
      <w:r>
        <w:rPr>
          <w:rFonts w:ascii="Arial"/>
          <w:i/>
          <w:spacing w:val="-2"/>
          <w:sz w:val="20"/>
        </w:rPr>
        <w:t> </w:t>
      </w:r>
      <w:r>
        <w:rPr>
          <w:rFonts w:ascii="Arial"/>
          <w:i/>
          <w:sz w:val="20"/>
        </w:rPr>
        <w:t>1 A.C. </w:t>
      </w:r>
      <w:r>
        <w:rPr>
          <w:rFonts w:ascii="Arial"/>
          <w:i/>
          <w:spacing w:val="-4"/>
          <w:sz w:val="20"/>
        </w:rPr>
        <w:t>340</w:t>
      </w:r>
      <w:r>
        <w:rPr>
          <w:spacing w:val="-4"/>
          <w:sz w:val="20"/>
        </w:rPr>
        <w:t>.</w:t>
      </w:r>
    </w:p>
    <w:p>
      <w:pPr>
        <w:pStyle w:val="BodyText"/>
        <w:spacing w:before="12"/>
      </w:pPr>
    </w:p>
    <w:p>
      <w:pPr>
        <w:spacing w:line="137" w:lineRule="exact" w:before="1"/>
        <w:ind w:left="165" w:right="0" w:firstLine="0"/>
        <w:jc w:val="left"/>
        <w:rPr>
          <w:sz w:val="14"/>
        </w:rPr>
      </w:pPr>
      <w:r>
        <w:rPr>
          <w:color w:val="005DA1"/>
          <w:spacing w:val="-2"/>
          <w:sz w:val="14"/>
          <w:u w:val="single" w:color="005DA1"/>
        </w:rPr>
        <w:t>1234</w:t>
      </w:r>
      <w:r>
        <w:rPr>
          <w:spacing w:val="-2"/>
          <w:sz w:val="14"/>
        </w:rPr>
        <w:t>.</w:t>
      </w:r>
    </w:p>
    <w:p>
      <w:pPr>
        <w:spacing w:line="206" w:lineRule="exact" w:before="0"/>
        <w:ind w:left="875" w:right="0" w:firstLine="0"/>
        <w:jc w:val="left"/>
        <w:rPr>
          <w:sz w:val="20"/>
        </w:rPr>
      </w:pPr>
      <w:r>
        <w:rPr>
          <w:sz w:val="20"/>
        </w:rPr>
        <w:drawing>
          <wp:anchor distT="0" distB="0" distL="0" distR="0" allowOverlap="1" layoutInCell="1" locked="0" behindDoc="0" simplePos="0" relativeHeight="15821824">
            <wp:simplePos x="0" y="0"/>
            <wp:positionH relativeFrom="page">
              <wp:posOffset>1257846</wp:posOffset>
            </wp:positionH>
            <wp:positionV relativeFrom="paragraph">
              <wp:posOffset>12581</wp:posOffset>
            </wp:positionV>
            <wp:extent cx="107988" cy="107988"/>
            <wp:effectExtent l="0" t="0" r="0" b="0"/>
            <wp:wrapNone/>
            <wp:docPr id="444" name="Image 444"/>
            <wp:cNvGraphicFramePr>
              <a:graphicFrameLocks/>
            </wp:cNvGraphicFramePr>
            <a:graphic>
              <a:graphicData uri="http://schemas.openxmlformats.org/drawingml/2006/picture">
                <pic:pic>
                  <pic:nvPicPr>
                    <pic:cNvPr id="444" name="Image 444"/>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i/>
          <w:sz w:val="20"/>
        </w:rPr>
        <w:t>Shah v Greening [2016] EWHC 548 (Ch)</w:t>
      </w:r>
      <w:r>
        <w:rPr>
          <w:rFonts w:ascii="Arial"/>
          <w:i/>
          <w:spacing w:val="-1"/>
          <w:sz w:val="20"/>
        </w:rPr>
        <w:t> </w:t>
      </w:r>
      <w:r>
        <w:rPr>
          <w:sz w:val="20"/>
        </w:rPr>
        <w:t>at </w:t>
      </w:r>
      <w:r>
        <w:rPr>
          <w:spacing w:val="-2"/>
          <w:sz w:val="20"/>
        </w:rPr>
        <w:t>[61].</w:t>
      </w:r>
    </w:p>
    <w:p>
      <w:pPr>
        <w:pStyle w:val="BodyText"/>
        <w:spacing w:before="4"/>
      </w:pPr>
    </w:p>
    <w:p>
      <w:pPr>
        <w:spacing w:before="1"/>
        <w:ind w:left="165" w:right="0" w:firstLine="0"/>
        <w:jc w:val="left"/>
        <w:rPr>
          <w:sz w:val="20"/>
        </w:rPr>
      </w:pPr>
      <w:r>
        <w:rPr>
          <w:color w:val="005DA1"/>
          <w:position w:val="5"/>
          <w:sz w:val="14"/>
          <w:u w:val="single" w:color="005DA1"/>
        </w:rPr>
        <w:t>1235</w:t>
      </w:r>
      <w:r>
        <w:rPr>
          <w:position w:val="5"/>
          <w:sz w:val="14"/>
        </w:rPr>
        <w:t>.</w:t>
      </w:r>
      <w:r>
        <w:rPr>
          <w:spacing w:val="55"/>
          <w:position w:val="5"/>
          <w:sz w:val="14"/>
        </w:rPr>
        <w:t>  </w:t>
      </w:r>
      <w:r>
        <w:rPr>
          <w:rFonts w:ascii="Arial"/>
          <w:i/>
          <w:sz w:val="20"/>
        </w:rPr>
        <w:t>[2015]</w:t>
      </w:r>
      <w:r>
        <w:rPr>
          <w:rFonts w:ascii="Arial"/>
          <w:i/>
          <w:spacing w:val="1"/>
          <w:sz w:val="20"/>
        </w:rPr>
        <w:t> </w:t>
      </w:r>
      <w:r>
        <w:rPr>
          <w:rFonts w:ascii="Arial"/>
          <w:i/>
          <w:sz w:val="20"/>
        </w:rPr>
        <w:t>UKSC 23</w:t>
      </w:r>
      <w:r>
        <w:rPr>
          <w:rFonts w:ascii="Arial"/>
          <w:i/>
          <w:spacing w:val="-1"/>
          <w:sz w:val="20"/>
        </w:rPr>
        <w:t> </w:t>
      </w:r>
      <w:r>
        <w:rPr>
          <w:sz w:val="20"/>
        </w:rPr>
        <w:t>at </w:t>
      </w:r>
      <w:r>
        <w:rPr>
          <w:spacing w:val="-2"/>
          <w:sz w:val="20"/>
        </w:rPr>
        <w:t>[138].</w:t>
      </w:r>
    </w:p>
    <w:p>
      <w:pPr>
        <w:pStyle w:val="BodyText"/>
        <w:spacing w:before="12"/>
      </w:pPr>
    </w:p>
    <w:p>
      <w:pPr>
        <w:spacing w:line="137" w:lineRule="exact" w:before="0"/>
        <w:ind w:left="165" w:right="0" w:firstLine="0"/>
        <w:jc w:val="left"/>
        <w:rPr>
          <w:sz w:val="14"/>
        </w:rPr>
      </w:pPr>
      <w:r>
        <w:rPr>
          <w:color w:val="005DA1"/>
          <w:spacing w:val="-2"/>
          <w:sz w:val="14"/>
          <w:u w:val="single" w:color="005DA1"/>
        </w:rPr>
        <w:t>1236</w:t>
      </w:r>
      <w:r>
        <w:rPr>
          <w:spacing w:val="-2"/>
          <w:sz w:val="14"/>
        </w:rPr>
        <w:t>.</w:t>
      </w:r>
    </w:p>
    <w:p>
      <w:pPr>
        <w:spacing w:line="206" w:lineRule="exact" w:before="0"/>
        <w:ind w:left="875" w:right="0" w:firstLine="0"/>
        <w:jc w:val="left"/>
        <w:rPr>
          <w:sz w:val="20"/>
        </w:rPr>
      </w:pPr>
      <w:r>
        <w:rPr>
          <w:sz w:val="20"/>
        </w:rPr>
        <w:drawing>
          <wp:anchor distT="0" distB="0" distL="0" distR="0" allowOverlap="1" layoutInCell="1" locked="0" behindDoc="0" simplePos="0" relativeHeight="15822336">
            <wp:simplePos x="0" y="0"/>
            <wp:positionH relativeFrom="page">
              <wp:posOffset>1257846</wp:posOffset>
            </wp:positionH>
            <wp:positionV relativeFrom="paragraph">
              <wp:posOffset>12757</wp:posOffset>
            </wp:positionV>
            <wp:extent cx="107988" cy="107988"/>
            <wp:effectExtent l="0" t="0" r="0" b="0"/>
            <wp:wrapNone/>
            <wp:docPr id="445" name="Image 445"/>
            <wp:cNvGraphicFramePr>
              <a:graphicFrameLocks/>
            </wp:cNvGraphicFramePr>
            <a:graphic>
              <a:graphicData uri="http://schemas.openxmlformats.org/drawingml/2006/picture">
                <pic:pic>
                  <pic:nvPicPr>
                    <pic:cNvPr id="445" name="Image 445"/>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i/>
          <w:sz w:val="20"/>
        </w:rPr>
        <w:t>[2016] UKSC 42</w:t>
      </w:r>
      <w:r>
        <w:rPr>
          <w:rFonts w:ascii="Arial"/>
          <w:i/>
          <w:spacing w:val="-1"/>
          <w:sz w:val="20"/>
        </w:rPr>
        <w:t> </w:t>
      </w:r>
      <w:r>
        <w:rPr>
          <w:sz w:val="20"/>
        </w:rPr>
        <w:t>at </w:t>
      </w:r>
      <w:r>
        <w:rPr>
          <w:spacing w:val="-2"/>
          <w:sz w:val="20"/>
        </w:rPr>
        <w:t>[181].</w:t>
      </w:r>
    </w:p>
    <w:p>
      <w:pPr>
        <w:pStyle w:val="BodyText"/>
        <w:spacing w:before="12"/>
      </w:pPr>
    </w:p>
    <w:p>
      <w:pPr>
        <w:spacing w:line="137" w:lineRule="exact" w:before="0"/>
        <w:ind w:left="165" w:right="0" w:firstLine="0"/>
        <w:jc w:val="left"/>
        <w:rPr>
          <w:sz w:val="14"/>
        </w:rPr>
      </w:pPr>
      <w:r>
        <w:rPr>
          <w:color w:val="005DA1"/>
          <w:spacing w:val="-2"/>
          <w:sz w:val="14"/>
          <w:u w:val="single" w:color="005DA1"/>
        </w:rPr>
        <w:t>1237</w:t>
      </w:r>
      <w:r>
        <w:rPr>
          <w:spacing w:val="-2"/>
          <w:sz w:val="14"/>
        </w:rPr>
        <w:t>.</w:t>
      </w:r>
    </w:p>
    <w:p>
      <w:pPr>
        <w:spacing w:line="203" w:lineRule="exact" w:before="0"/>
        <w:ind w:left="875" w:right="0" w:firstLine="0"/>
        <w:jc w:val="left"/>
        <w:rPr>
          <w:sz w:val="20"/>
        </w:rPr>
      </w:pPr>
      <w:r>
        <w:rPr>
          <w:sz w:val="20"/>
        </w:rPr>
        <w:drawing>
          <wp:anchor distT="0" distB="0" distL="0" distR="0" allowOverlap="1" layoutInCell="1" locked="0" behindDoc="0" simplePos="0" relativeHeight="15822848">
            <wp:simplePos x="0" y="0"/>
            <wp:positionH relativeFrom="page">
              <wp:posOffset>1257846</wp:posOffset>
            </wp:positionH>
            <wp:positionV relativeFrom="paragraph">
              <wp:posOffset>12908</wp:posOffset>
            </wp:positionV>
            <wp:extent cx="107988" cy="107988"/>
            <wp:effectExtent l="0" t="0" r="0" b="0"/>
            <wp:wrapNone/>
            <wp:docPr id="446" name="Image 446"/>
            <wp:cNvGraphicFramePr>
              <a:graphicFrameLocks/>
            </wp:cNvGraphicFramePr>
            <a:graphic>
              <a:graphicData uri="http://schemas.openxmlformats.org/drawingml/2006/picture">
                <pic:pic>
                  <pic:nvPicPr>
                    <pic:cNvPr id="446" name="Image 446"/>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hAnsi="Arial"/>
          <w:i/>
          <w:sz w:val="20"/>
        </w:rPr>
        <w:t>[2016]</w:t>
      </w:r>
      <w:r>
        <w:rPr>
          <w:rFonts w:ascii="Arial" w:hAnsi="Arial"/>
          <w:i/>
          <w:spacing w:val="22"/>
          <w:sz w:val="20"/>
        </w:rPr>
        <w:t> </w:t>
      </w:r>
      <w:r>
        <w:rPr>
          <w:rFonts w:ascii="Arial" w:hAnsi="Arial"/>
          <w:i/>
          <w:sz w:val="20"/>
        </w:rPr>
        <w:t>UKSC</w:t>
      </w:r>
      <w:r>
        <w:rPr>
          <w:rFonts w:ascii="Arial" w:hAnsi="Arial"/>
          <w:i/>
          <w:spacing w:val="22"/>
          <w:sz w:val="20"/>
        </w:rPr>
        <w:t> </w:t>
      </w:r>
      <w:r>
        <w:rPr>
          <w:rFonts w:ascii="Arial" w:hAnsi="Arial"/>
          <w:i/>
          <w:sz w:val="20"/>
        </w:rPr>
        <w:t>42</w:t>
      </w:r>
      <w:r>
        <w:rPr>
          <w:rFonts w:ascii="Arial" w:hAnsi="Arial"/>
          <w:i/>
          <w:spacing w:val="22"/>
          <w:sz w:val="20"/>
        </w:rPr>
        <w:t> </w:t>
      </w:r>
      <w:r>
        <w:rPr>
          <w:sz w:val="20"/>
        </w:rPr>
        <w:t>at</w:t>
      </w:r>
      <w:r>
        <w:rPr>
          <w:spacing w:val="22"/>
          <w:sz w:val="20"/>
        </w:rPr>
        <w:t> </w:t>
      </w:r>
      <w:r>
        <w:rPr>
          <w:sz w:val="20"/>
        </w:rPr>
        <w:t>[112].</w:t>
      </w:r>
      <w:r>
        <w:rPr>
          <w:spacing w:val="22"/>
          <w:sz w:val="20"/>
        </w:rPr>
        <w:t> </w:t>
      </w:r>
      <w:r>
        <w:rPr>
          <w:sz w:val="20"/>
        </w:rPr>
        <w:t>See</w:t>
      </w:r>
      <w:r>
        <w:rPr>
          <w:spacing w:val="22"/>
          <w:sz w:val="20"/>
        </w:rPr>
        <w:t> </w:t>
      </w:r>
      <w:r>
        <w:rPr>
          <w:sz w:val="20"/>
        </w:rPr>
        <w:t>also</w:t>
      </w:r>
      <w:r>
        <w:rPr>
          <w:spacing w:val="22"/>
          <w:sz w:val="20"/>
        </w:rPr>
        <w:t> </w:t>
      </w:r>
      <w:r>
        <w:rPr>
          <w:sz w:val="20"/>
        </w:rPr>
        <w:t>Lord</w:t>
      </w:r>
      <w:r>
        <w:rPr>
          <w:spacing w:val="22"/>
          <w:sz w:val="20"/>
        </w:rPr>
        <w:t> </w:t>
      </w:r>
      <w:r>
        <w:rPr>
          <w:sz w:val="20"/>
        </w:rPr>
        <w:t>Neuberger</w:t>
      </w:r>
      <w:r>
        <w:rPr>
          <w:spacing w:val="22"/>
          <w:sz w:val="20"/>
        </w:rPr>
        <w:t> </w:t>
      </w:r>
      <w:r>
        <w:rPr>
          <w:rFonts w:ascii="Arial" w:hAnsi="Arial"/>
          <w:i/>
          <w:sz w:val="20"/>
        </w:rPr>
        <w:t>[2016]</w:t>
      </w:r>
      <w:r>
        <w:rPr>
          <w:rFonts w:ascii="Arial" w:hAnsi="Arial"/>
          <w:i/>
          <w:spacing w:val="22"/>
          <w:sz w:val="20"/>
        </w:rPr>
        <w:t> </w:t>
      </w:r>
      <w:r>
        <w:rPr>
          <w:rFonts w:ascii="Arial" w:hAnsi="Arial"/>
          <w:i/>
          <w:sz w:val="20"/>
        </w:rPr>
        <w:t>UKSC</w:t>
      </w:r>
      <w:r>
        <w:rPr>
          <w:rFonts w:ascii="Arial" w:hAnsi="Arial"/>
          <w:i/>
          <w:spacing w:val="22"/>
          <w:sz w:val="20"/>
        </w:rPr>
        <w:t> </w:t>
      </w:r>
      <w:r>
        <w:rPr>
          <w:rFonts w:ascii="Arial" w:hAnsi="Arial"/>
          <w:i/>
          <w:sz w:val="20"/>
        </w:rPr>
        <w:t>42</w:t>
      </w:r>
      <w:r>
        <w:rPr>
          <w:rFonts w:ascii="Arial" w:hAnsi="Arial"/>
          <w:i/>
          <w:spacing w:val="22"/>
          <w:sz w:val="20"/>
        </w:rPr>
        <w:t> </w:t>
      </w:r>
      <w:r>
        <w:rPr>
          <w:sz w:val="20"/>
        </w:rPr>
        <w:t>at</w:t>
      </w:r>
      <w:r>
        <w:rPr>
          <w:spacing w:val="22"/>
          <w:sz w:val="20"/>
        </w:rPr>
        <w:t> </w:t>
      </w:r>
      <w:r>
        <w:rPr>
          <w:sz w:val="20"/>
        </w:rPr>
        <w:t>[164],</w:t>
      </w:r>
      <w:r>
        <w:rPr>
          <w:spacing w:val="22"/>
          <w:sz w:val="20"/>
        </w:rPr>
        <w:t> </w:t>
      </w:r>
      <w:r>
        <w:rPr>
          <w:sz w:val="20"/>
        </w:rPr>
        <w:t>decision</w:t>
      </w:r>
      <w:r>
        <w:rPr>
          <w:spacing w:val="22"/>
          <w:sz w:val="20"/>
        </w:rPr>
        <w:t> </w:t>
      </w:r>
      <w:r>
        <w:rPr>
          <w:sz w:val="20"/>
        </w:rPr>
        <w:t>in</w:t>
      </w:r>
      <w:r>
        <w:rPr>
          <w:spacing w:val="22"/>
          <w:sz w:val="20"/>
        </w:rPr>
        <w:t> </w:t>
      </w:r>
      <w:r>
        <w:rPr>
          <w:spacing w:val="-10"/>
          <w:sz w:val="20"/>
        </w:rPr>
        <w:t>“</w:t>
      </w:r>
    </w:p>
    <w:p>
      <w:pPr>
        <w:pStyle w:val="BodyText"/>
        <w:spacing w:line="235" w:lineRule="auto" w:before="1"/>
        <w:ind w:left="705"/>
      </w:pPr>
      <w:r>
        <w:rPr>
          <w:rFonts w:ascii="Arial" w:hAnsi="Arial"/>
          <w:i/>
        </w:rPr>
        <w:t>Tinsley </w:t>
      </w:r>
      <w:r>
        <w:rPr/>
        <w:t>… is generally thought to be unsatisfactory”, Lord Neuberger endorsed the judgment of Lord Toulson: </w:t>
      </w:r>
      <w:r>
        <w:rPr>
          <w:rFonts w:ascii="Arial" w:hAnsi="Arial"/>
          <w:i/>
        </w:rPr>
        <w:t>[2016] UKSC 42 </w:t>
      </w:r>
      <w:r>
        <w:rPr/>
        <w:t>at [181].</w:t>
      </w:r>
    </w:p>
    <w:p>
      <w:pPr>
        <w:pStyle w:val="BodyText"/>
        <w:spacing w:before="13"/>
      </w:pPr>
    </w:p>
    <w:p>
      <w:pPr>
        <w:spacing w:line="137" w:lineRule="exact" w:before="0"/>
        <w:ind w:left="165" w:right="0" w:firstLine="0"/>
        <w:jc w:val="left"/>
        <w:rPr>
          <w:sz w:val="14"/>
        </w:rPr>
      </w:pPr>
      <w:r>
        <w:rPr>
          <w:color w:val="005DA1"/>
          <w:spacing w:val="-2"/>
          <w:sz w:val="14"/>
          <w:u w:val="single" w:color="005DA1"/>
        </w:rPr>
        <w:t>1238</w:t>
      </w:r>
      <w:r>
        <w:rPr>
          <w:spacing w:val="-2"/>
          <w:sz w:val="14"/>
        </w:rPr>
        <w:t>.</w:t>
      </w:r>
    </w:p>
    <w:p>
      <w:pPr>
        <w:spacing w:line="206" w:lineRule="exact" w:before="0"/>
        <w:ind w:left="875" w:right="0" w:firstLine="0"/>
        <w:jc w:val="left"/>
        <w:rPr>
          <w:sz w:val="20"/>
        </w:rPr>
      </w:pPr>
      <w:r>
        <w:rPr>
          <w:sz w:val="20"/>
        </w:rPr>
        <w:drawing>
          <wp:anchor distT="0" distB="0" distL="0" distR="0" allowOverlap="1" layoutInCell="1" locked="0" behindDoc="0" simplePos="0" relativeHeight="15823360">
            <wp:simplePos x="0" y="0"/>
            <wp:positionH relativeFrom="page">
              <wp:posOffset>1257846</wp:posOffset>
            </wp:positionH>
            <wp:positionV relativeFrom="paragraph">
              <wp:posOffset>12887</wp:posOffset>
            </wp:positionV>
            <wp:extent cx="107988" cy="107988"/>
            <wp:effectExtent l="0" t="0" r="0" b="0"/>
            <wp:wrapNone/>
            <wp:docPr id="447" name="Image 447"/>
            <wp:cNvGraphicFramePr>
              <a:graphicFrameLocks/>
            </wp:cNvGraphicFramePr>
            <a:graphic>
              <a:graphicData uri="http://schemas.openxmlformats.org/drawingml/2006/picture">
                <pic:pic>
                  <pic:nvPicPr>
                    <pic:cNvPr id="447" name="Image 447"/>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i/>
          <w:sz w:val="20"/>
        </w:rPr>
        <w:t>[2016] UKSC 42</w:t>
      </w:r>
      <w:r>
        <w:rPr>
          <w:rFonts w:ascii="Arial"/>
          <w:i/>
          <w:spacing w:val="-1"/>
          <w:sz w:val="20"/>
        </w:rPr>
        <w:t> </w:t>
      </w:r>
      <w:r>
        <w:rPr>
          <w:sz w:val="20"/>
        </w:rPr>
        <w:t>at </w:t>
      </w:r>
      <w:r>
        <w:rPr>
          <w:spacing w:val="-2"/>
          <w:sz w:val="20"/>
        </w:rPr>
        <w:t>[201].</w:t>
      </w:r>
    </w:p>
    <w:p>
      <w:pPr>
        <w:pStyle w:val="BodyText"/>
        <w:spacing w:before="5"/>
      </w:pPr>
    </w:p>
    <w:p>
      <w:pPr>
        <w:spacing w:before="0"/>
        <w:ind w:left="165" w:right="0" w:firstLine="0"/>
        <w:jc w:val="left"/>
        <w:rPr>
          <w:sz w:val="20"/>
        </w:rPr>
      </w:pPr>
      <w:r>
        <w:rPr>
          <w:color w:val="005DA1"/>
          <w:position w:val="5"/>
          <w:sz w:val="14"/>
          <w:u w:val="single" w:color="005DA1"/>
        </w:rPr>
        <w:t>1239</w:t>
      </w:r>
      <w:r>
        <w:rPr>
          <w:position w:val="5"/>
          <w:sz w:val="14"/>
        </w:rPr>
        <w:t>.</w:t>
      </w:r>
      <w:r>
        <w:rPr>
          <w:spacing w:val="55"/>
          <w:position w:val="5"/>
          <w:sz w:val="14"/>
        </w:rPr>
        <w:t>  </w:t>
      </w:r>
      <w:r>
        <w:rPr>
          <w:rFonts w:ascii="Arial"/>
          <w:i/>
          <w:sz w:val="20"/>
        </w:rPr>
        <w:t>[1994]</w:t>
      </w:r>
      <w:r>
        <w:rPr>
          <w:rFonts w:ascii="Arial"/>
          <w:i/>
          <w:spacing w:val="1"/>
          <w:sz w:val="20"/>
        </w:rPr>
        <w:t> </w:t>
      </w:r>
      <w:r>
        <w:rPr>
          <w:rFonts w:ascii="Arial"/>
          <w:i/>
          <w:sz w:val="20"/>
        </w:rPr>
        <w:t>1 A.C. 340</w:t>
      </w:r>
      <w:r>
        <w:rPr>
          <w:sz w:val="20"/>
        </w:rPr>
        <w:t>.</w:t>
      </w:r>
      <w:r>
        <w:rPr>
          <w:spacing w:val="-1"/>
          <w:sz w:val="20"/>
        </w:rPr>
        <w:t> </w:t>
      </w:r>
      <w:r>
        <w:rPr>
          <w:sz w:val="20"/>
        </w:rPr>
        <w:t>See Enonchong (1994) 14 O.J.L.S. </w:t>
      </w:r>
      <w:r>
        <w:rPr>
          <w:spacing w:val="-4"/>
          <w:sz w:val="20"/>
        </w:rPr>
        <w:t>295.</w:t>
      </w:r>
    </w:p>
    <w:p>
      <w:pPr>
        <w:pStyle w:val="BodyText"/>
        <w:spacing w:before="5"/>
      </w:pPr>
    </w:p>
    <w:p>
      <w:pPr>
        <w:spacing w:before="0"/>
        <w:ind w:left="165" w:right="0" w:firstLine="0"/>
        <w:jc w:val="left"/>
        <w:rPr>
          <w:sz w:val="20"/>
        </w:rPr>
      </w:pPr>
      <w:r>
        <w:rPr>
          <w:color w:val="005DA1"/>
          <w:position w:val="5"/>
          <w:sz w:val="14"/>
          <w:u w:val="single" w:color="005DA1"/>
        </w:rPr>
        <w:t>1240</w:t>
      </w:r>
      <w:r>
        <w:rPr>
          <w:position w:val="5"/>
          <w:sz w:val="14"/>
        </w:rPr>
        <w:t>.</w:t>
      </w:r>
      <w:r>
        <w:rPr>
          <w:spacing w:val="55"/>
          <w:position w:val="5"/>
          <w:sz w:val="14"/>
        </w:rPr>
        <w:t>  </w:t>
      </w:r>
      <w:r>
        <w:rPr>
          <w:rFonts w:ascii="Arial"/>
          <w:i/>
          <w:sz w:val="20"/>
        </w:rPr>
        <w:t>[1994]</w:t>
      </w:r>
      <w:r>
        <w:rPr>
          <w:rFonts w:ascii="Arial"/>
          <w:i/>
          <w:spacing w:val="1"/>
          <w:sz w:val="20"/>
        </w:rPr>
        <w:t> </w:t>
      </w:r>
      <w:r>
        <w:rPr>
          <w:rFonts w:ascii="Arial"/>
          <w:i/>
          <w:sz w:val="20"/>
        </w:rPr>
        <w:t>1 A.C. 340, </w:t>
      </w:r>
      <w:r>
        <w:rPr>
          <w:rFonts w:ascii="Arial"/>
          <w:i/>
          <w:spacing w:val="-4"/>
          <w:sz w:val="20"/>
        </w:rPr>
        <w:t>372</w:t>
      </w:r>
      <w:r>
        <w:rPr>
          <w:spacing w:val="-4"/>
          <w:sz w:val="20"/>
        </w:rPr>
        <w:t>.</w:t>
      </w:r>
    </w:p>
    <w:p>
      <w:pPr>
        <w:pStyle w:val="BodyText"/>
        <w:spacing w:before="125"/>
      </w:pPr>
    </w:p>
    <w:p>
      <w:pPr>
        <w:spacing w:before="0"/>
        <w:ind w:left="165" w:right="0" w:firstLine="0"/>
        <w:jc w:val="left"/>
        <w:rPr>
          <w:sz w:val="20"/>
        </w:rPr>
      </w:pPr>
      <w:r>
        <w:rPr>
          <w:color w:val="005DA1"/>
          <w:sz w:val="20"/>
          <w:u w:val="single" w:color="005DA1"/>
          <w:vertAlign w:val="superscript"/>
        </w:rPr>
        <w:t>1241</w:t>
      </w:r>
      <w:r>
        <w:rPr>
          <w:sz w:val="20"/>
          <w:vertAlign w:val="superscript"/>
        </w:rPr>
        <w:t>.</w:t>
      </w:r>
      <w:r>
        <w:rPr>
          <w:spacing w:val="41"/>
          <w:sz w:val="20"/>
          <w:vertAlign w:val="baseline"/>
        </w:rPr>
        <w:t>  </w:t>
      </w:r>
      <w:r>
        <w:rPr>
          <w:spacing w:val="23"/>
          <w:position w:val="-2"/>
          <w:sz w:val="20"/>
          <w:vertAlign w:val="baseline"/>
        </w:rPr>
        <w:drawing>
          <wp:inline distT="0" distB="0" distL="0" distR="0">
            <wp:extent cx="107988" cy="107988"/>
            <wp:effectExtent l="0" t="0" r="0" b="0"/>
            <wp:docPr id="448" name="Image 448"/>
            <wp:cNvGraphicFramePr>
              <a:graphicFrameLocks/>
            </wp:cNvGraphicFramePr>
            <a:graphic>
              <a:graphicData uri="http://schemas.openxmlformats.org/drawingml/2006/picture">
                <pic:pic>
                  <pic:nvPicPr>
                    <pic:cNvPr id="448" name="Image 448"/>
                    <pic:cNvPicPr/>
                  </pic:nvPicPr>
                  <pic:blipFill>
                    <a:blip r:embed="rId7"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[1996]</w:t>
      </w:r>
      <w:r>
        <w:rPr>
          <w:rFonts w:ascii="Arial"/>
          <w:i/>
          <w:spacing w:val="2"/>
          <w:sz w:val="20"/>
          <w:vertAlign w:val="baseline"/>
        </w:rPr>
        <w:t> </w:t>
      </w:r>
      <w:r>
        <w:rPr>
          <w:rFonts w:ascii="Arial"/>
          <w:i/>
          <w:sz w:val="20"/>
          <w:vertAlign w:val="baseline"/>
        </w:rPr>
        <w:t>Ch.</w:t>
      </w:r>
      <w:r>
        <w:rPr>
          <w:rFonts w:ascii="Arial"/>
          <w:i/>
          <w:spacing w:val="1"/>
          <w:sz w:val="20"/>
          <w:vertAlign w:val="baseline"/>
        </w:rPr>
        <w:t> </w:t>
      </w:r>
      <w:r>
        <w:rPr>
          <w:rFonts w:ascii="Arial"/>
          <w:i/>
          <w:sz w:val="20"/>
          <w:vertAlign w:val="baseline"/>
        </w:rPr>
        <w:t>107</w:t>
      </w:r>
      <w:r>
        <w:rPr>
          <w:sz w:val="20"/>
          <w:vertAlign w:val="baseline"/>
        </w:rPr>
        <w:t>;</w:t>
      </w:r>
      <w:r>
        <w:rPr>
          <w:spacing w:val="2"/>
          <w:sz w:val="20"/>
          <w:vertAlign w:val="baseline"/>
        </w:rPr>
        <w:t> </w:t>
      </w:r>
      <w:r>
        <w:rPr>
          <w:rFonts w:ascii="Arial"/>
          <w:i/>
          <w:sz w:val="20"/>
          <w:vertAlign w:val="baseline"/>
        </w:rPr>
        <w:t>Collier</w:t>
      </w:r>
      <w:r>
        <w:rPr>
          <w:rFonts w:ascii="Arial"/>
          <w:i/>
          <w:spacing w:val="1"/>
          <w:sz w:val="20"/>
          <w:vertAlign w:val="baseline"/>
        </w:rPr>
        <w:t> </w:t>
      </w:r>
      <w:r>
        <w:rPr>
          <w:rFonts w:ascii="Arial"/>
          <w:i/>
          <w:sz w:val="20"/>
          <w:vertAlign w:val="baseline"/>
        </w:rPr>
        <w:t>v</w:t>
      </w:r>
      <w:r>
        <w:rPr>
          <w:rFonts w:ascii="Arial"/>
          <w:i/>
          <w:spacing w:val="1"/>
          <w:sz w:val="20"/>
          <w:vertAlign w:val="baseline"/>
        </w:rPr>
        <w:t> </w:t>
      </w:r>
      <w:r>
        <w:rPr>
          <w:rFonts w:ascii="Arial"/>
          <w:i/>
          <w:sz w:val="20"/>
          <w:vertAlign w:val="baseline"/>
        </w:rPr>
        <w:t>Collier</w:t>
      </w:r>
      <w:r>
        <w:rPr>
          <w:rFonts w:ascii="Arial"/>
          <w:i/>
          <w:spacing w:val="2"/>
          <w:sz w:val="20"/>
          <w:vertAlign w:val="baseline"/>
        </w:rPr>
        <w:t> </w:t>
      </w:r>
      <w:r>
        <w:rPr>
          <w:rFonts w:ascii="Arial"/>
          <w:i/>
          <w:sz w:val="20"/>
          <w:vertAlign w:val="baseline"/>
        </w:rPr>
        <w:t>[2002]</w:t>
      </w:r>
      <w:r>
        <w:rPr>
          <w:rFonts w:ascii="Arial"/>
          <w:i/>
          <w:spacing w:val="1"/>
          <w:sz w:val="20"/>
          <w:vertAlign w:val="baseline"/>
        </w:rPr>
        <w:t> </w:t>
      </w:r>
      <w:r>
        <w:rPr>
          <w:rFonts w:ascii="Arial"/>
          <w:i/>
          <w:sz w:val="20"/>
          <w:vertAlign w:val="baseline"/>
        </w:rPr>
        <w:t>EWCA</w:t>
      </w:r>
      <w:r>
        <w:rPr>
          <w:rFonts w:ascii="Arial"/>
          <w:i/>
          <w:spacing w:val="1"/>
          <w:sz w:val="20"/>
          <w:vertAlign w:val="baseline"/>
        </w:rPr>
        <w:t> </w:t>
      </w:r>
      <w:r>
        <w:rPr>
          <w:rFonts w:ascii="Arial"/>
          <w:i/>
          <w:sz w:val="20"/>
          <w:vertAlign w:val="baseline"/>
        </w:rPr>
        <w:t>Civ</w:t>
      </w:r>
      <w:r>
        <w:rPr>
          <w:rFonts w:ascii="Arial"/>
          <w:i/>
          <w:spacing w:val="2"/>
          <w:sz w:val="20"/>
          <w:vertAlign w:val="baseline"/>
        </w:rPr>
        <w:t> </w:t>
      </w:r>
      <w:r>
        <w:rPr>
          <w:rFonts w:ascii="Arial"/>
          <w:i/>
          <w:sz w:val="20"/>
          <w:vertAlign w:val="baseline"/>
        </w:rPr>
        <w:t>1095,</w:t>
      </w:r>
      <w:r>
        <w:rPr>
          <w:rFonts w:ascii="Arial"/>
          <w:i/>
          <w:spacing w:val="1"/>
          <w:sz w:val="20"/>
          <w:vertAlign w:val="baseline"/>
        </w:rPr>
        <w:t> </w:t>
      </w:r>
      <w:r>
        <w:rPr>
          <w:rFonts w:ascii="Arial"/>
          <w:i/>
          <w:sz w:val="20"/>
          <w:vertAlign w:val="baseline"/>
        </w:rPr>
        <w:t>[2002]</w:t>
      </w:r>
      <w:r>
        <w:rPr>
          <w:rFonts w:ascii="Arial"/>
          <w:i/>
          <w:spacing w:val="1"/>
          <w:sz w:val="20"/>
          <w:vertAlign w:val="baseline"/>
        </w:rPr>
        <w:t> </w:t>
      </w:r>
      <w:r>
        <w:rPr>
          <w:rFonts w:ascii="Arial"/>
          <w:i/>
          <w:sz w:val="20"/>
          <w:vertAlign w:val="baseline"/>
        </w:rPr>
        <w:t>B.P.I.R.</w:t>
      </w:r>
      <w:r>
        <w:rPr>
          <w:rFonts w:ascii="Arial"/>
          <w:i/>
          <w:spacing w:val="2"/>
          <w:sz w:val="20"/>
          <w:vertAlign w:val="baseline"/>
        </w:rPr>
        <w:t> </w:t>
      </w:r>
      <w:r>
        <w:rPr>
          <w:rFonts w:ascii="Arial"/>
          <w:i/>
          <w:spacing w:val="-2"/>
          <w:sz w:val="20"/>
          <w:vertAlign w:val="baseline"/>
        </w:rPr>
        <w:t>1057</w:t>
      </w:r>
      <w:r>
        <w:rPr>
          <w:spacing w:val="-2"/>
          <w:sz w:val="20"/>
          <w:vertAlign w:val="baseline"/>
        </w:rPr>
        <w:t>.</w:t>
      </w:r>
    </w:p>
    <w:p>
      <w:pPr>
        <w:spacing w:after="0"/>
        <w:jc w:val="left"/>
        <w:rPr>
          <w:sz w:val="20"/>
        </w:rPr>
        <w:sectPr>
          <w:pgSz w:w="11900" w:h="16840"/>
          <w:pgMar w:header="971" w:footer="0" w:top="1300" w:bottom="280" w:left="1275" w:right="1275"/>
        </w:sectPr>
      </w:pPr>
    </w:p>
    <w:p>
      <w:pPr>
        <w:pStyle w:val="BodyText"/>
      </w:pPr>
    </w:p>
    <w:p>
      <w:pPr>
        <w:pStyle w:val="BodyText"/>
        <w:spacing w:before="177"/>
      </w:pPr>
    </w:p>
    <w:p>
      <w:pPr>
        <w:spacing w:line="235" w:lineRule="auto" w:before="0"/>
        <w:ind w:left="1785" w:right="168" w:firstLine="0"/>
        <w:jc w:val="both"/>
        <w:rPr>
          <w:rFonts w:ascii="Arial" w:hAnsi="Arial"/>
          <w:i/>
          <w:sz w:val="20"/>
        </w:rPr>
      </w:pPr>
      <w:r>
        <w:rPr>
          <w:sz w:val="20"/>
        </w:rPr>
        <w:t>“It is … now accepted on all sides that, if </w:t>
      </w:r>
      <w:r>
        <w:rPr>
          <w:rFonts w:ascii="Arial" w:hAnsi="Arial"/>
          <w:i/>
          <w:sz w:val="20"/>
        </w:rPr>
        <w:t>Collier v Collier [2002] BPIR 1057 </w:t>
      </w:r>
      <w:r>
        <w:rPr>
          <w:sz w:val="20"/>
        </w:rPr>
        <w:t>came before</w:t>
      </w:r>
      <w:r>
        <w:rPr>
          <w:spacing w:val="7"/>
          <w:sz w:val="20"/>
        </w:rPr>
        <w:t> </w:t>
      </w:r>
      <w:r>
        <w:rPr>
          <w:sz w:val="20"/>
        </w:rPr>
        <w:t>the</w:t>
      </w:r>
      <w:r>
        <w:rPr>
          <w:spacing w:val="7"/>
          <w:sz w:val="20"/>
        </w:rPr>
        <w:t> </w:t>
      </w:r>
      <w:r>
        <w:rPr>
          <w:sz w:val="20"/>
        </w:rPr>
        <w:t>courts</w:t>
      </w:r>
      <w:r>
        <w:rPr>
          <w:spacing w:val="7"/>
          <w:sz w:val="20"/>
        </w:rPr>
        <w:t> </w:t>
      </w:r>
      <w:r>
        <w:rPr>
          <w:sz w:val="20"/>
        </w:rPr>
        <w:t>today</w:t>
      </w:r>
      <w:r>
        <w:rPr>
          <w:spacing w:val="7"/>
          <w:sz w:val="20"/>
        </w:rPr>
        <w:t> </w:t>
      </w:r>
      <w:r>
        <w:rPr>
          <w:sz w:val="20"/>
        </w:rPr>
        <w:t>it</w:t>
      </w:r>
      <w:r>
        <w:rPr>
          <w:spacing w:val="7"/>
          <w:sz w:val="20"/>
        </w:rPr>
        <w:t> </w:t>
      </w:r>
      <w:r>
        <w:rPr>
          <w:sz w:val="20"/>
        </w:rPr>
        <w:t>would</w:t>
      </w:r>
      <w:r>
        <w:rPr>
          <w:spacing w:val="7"/>
          <w:sz w:val="20"/>
        </w:rPr>
        <w:t> </w:t>
      </w:r>
      <w:r>
        <w:rPr>
          <w:sz w:val="20"/>
        </w:rPr>
        <w:t>be</w:t>
      </w:r>
      <w:r>
        <w:rPr>
          <w:spacing w:val="7"/>
          <w:sz w:val="20"/>
        </w:rPr>
        <w:t> </w:t>
      </w:r>
      <w:r>
        <w:rPr>
          <w:sz w:val="20"/>
        </w:rPr>
        <w:t>decided</w:t>
      </w:r>
      <w:r>
        <w:rPr>
          <w:spacing w:val="7"/>
          <w:sz w:val="20"/>
        </w:rPr>
        <w:t> </w:t>
      </w:r>
      <w:r>
        <w:rPr>
          <w:sz w:val="20"/>
        </w:rPr>
        <w:t>differently”:</w:t>
      </w:r>
      <w:r>
        <w:rPr>
          <w:spacing w:val="7"/>
          <w:sz w:val="20"/>
        </w:rPr>
        <w:t> </w:t>
      </w:r>
      <w:r>
        <w:rPr>
          <w:rFonts w:ascii="Arial" w:hAnsi="Arial"/>
          <w:i/>
          <w:sz w:val="20"/>
        </w:rPr>
        <w:t>Patel</w:t>
      </w:r>
      <w:r>
        <w:rPr>
          <w:rFonts w:ascii="Arial" w:hAnsi="Arial"/>
          <w:i/>
          <w:spacing w:val="7"/>
          <w:sz w:val="20"/>
        </w:rPr>
        <w:t> </w:t>
      </w:r>
      <w:r>
        <w:rPr>
          <w:rFonts w:ascii="Arial" w:hAnsi="Arial"/>
          <w:i/>
          <w:sz w:val="20"/>
        </w:rPr>
        <w:t>v</w:t>
      </w:r>
      <w:r>
        <w:rPr>
          <w:rFonts w:ascii="Arial" w:hAnsi="Arial"/>
          <w:i/>
          <w:spacing w:val="7"/>
          <w:sz w:val="20"/>
        </w:rPr>
        <w:t> </w:t>
      </w:r>
      <w:r>
        <w:rPr>
          <w:rFonts w:ascii="Arial" w:hAnsi="Arial"/>
          <w:i/>
          <w:sz w:val="20"/>
        </w:rPr>
        <w:t>Mirza</w:t>
      </w:r>
      <w:r>
        <w:rPr>
          <w:rFonts w:ascii="Arial" w:hAnsi="Arial"/>
          <w:i/>
          <w:spacing w:val="7"/>
          <w:sz w:val="20"/>
        </w:rPr>
        <w:t> </w:t>
      </w:r>
      <w:r>
        <w:rPr>
          <w:rFonts w:ascii="Arial" w:hAnsi="Arial"/>
          <w:i/>
          <w:sz w:val="20"/>
        </w:rPr>
        <w:t>[2016]</w:t>
      </w:r>
      <w:r>
        <w:rPr>
          <w:rFonts w:ascii="Arial" w:hAnsi="Arial"/>
          <w:i/>
          <w:spacing w:val="7"/>
          <w:sz w:val="20"/>
        </w:rPr>
        <w:t> </w:t>
      </w:r>
      <w:r>
        <w:rPr>
          <w:rFonts w:ascii="Arial" w:hAnsi="Arial"/>
          <w:i/>
          <w:spacing w:val="-4"/>
          <w:sz w:val="20"/>
        </w:rPr>
        <w:t>UKSC</w:t>
      </w:r>
    </w:p>
    <w:p>
      <w:pPr>
        <w:spacing w:line="235" w:lineRule="auto" w:before="0"/>
        <w:ind w:left="1785" w:right="167" w:firstLine="0"/>
        <w:jc w:val="both"/>
        <w:rPr>
          <w:sz w:val="20"/>
        </w:rPr>
      </w:pPr>
      <w:r>
        <w:rPr>
          <w:rFonts w:ascii="Arial" w:hAnsi="Arial"/>
          <w:i/>
          <w:sz w:val="20"/>
        </w:rPr>
        <w:t>42 </w:t>
      </w:r>
      <w:r>
        <w:rPr>
          <w:sz w:val="20"/>
        </w:rPr>
        <w:t>at [221], per Lord Clarke. This was not accepted by Lord Sumption who considered that if “</w:t>
      </w:r>
      <w:r>
        <w:rPr>
          <w:rFonts w:ascii="Arial" w:hAnsi="Arial"/>
          <w:i/>
          <w:sz w:val="20"/>
        </w:rPr>
        <w:t>Collier v Collier </w:t>
      </w:r>
      <w:r>
        <w:rPr>
          <w:sz w:val="20"/>
        </w:rPr>
        <w:t>were to come before the courts today, the result should be the same … ”: </w:t>
      </w:r>
      <w:r>
        <w:rPr>
          <w:rFonts w:ascii="Arial" w:hAnsi="Arial"/>
          <w:i/>
          <w:sz w:val="20"/>
        </w:rPr>
        <w:t>Patel v Mirza [2016] UKSC 42 </w:t>
      </w:r>
      <w:r>
        <w:rPr>
          <w:sz w:val="20"/>
        </w:rPr>
        <w:t>at [238].”</w:t>
      </w:r>
    </w:p>
    <w:p>
      <w:pPr>
        <w:pStyle w:val="BodyText"/>
        <w:spacing w:before="118"/>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7161"/>
      </w:tblGrid>
      <w:tr>
        <w:trPr>
          <w:trHeight w:val="344" w:hRule="atLeast"/>
        </w:trPr>
        <w:tc>
          <w:tcPr>
            <w:tcW w:w="496" w:type="dxa"/>
          </w:tcPr>
          <w:p>
            <w:pPr>
              <w:pStyle w:val="TableParagraph"/>
              <w:spacing w:before="0"/>
              <w:rPr>
                <w:rFonts w:ascii="Times New Roman"/>
                <w:sz w:val="18"/>
              </w:rPr>
            </w:pPr>
          </w:p>
        </w:tc>
        <w:tc>
          <w:tcPr>
            <w:tcW w:w="7161" w:type="dxa"/>
          </w:tcPr>
          <w:p>
            <w:pPr>
              <w:pStyle w:val="TableParagraph"/>
              <w:spacing w:line="223" w:lineRule="exact" w:before="0"/>
              <w:ind w:left="94"/>
              <w:rPr>
                <w:rFonts w:ascii="Arial MT"/>
                <w:sz w:val="20"/>
              </w:rPr>
            </w:pPr>
            <w:r>
              <w:rPr>
                <w:rFonts w:ascii="Arial MT"/>
                <w:sz w:val="20"/>
              </w:rPr>
              <w:t>See Enonchong [1996] R.L.R. </w:t>
            </w:r>
            <w:r>
              <w:rPr>
                <w:rFonts w:ascii="Arial MT"/>
                <w:spacing w:val="-5"/>
                <w:sz w:val="20"/>
              </w:rPr>
              <w:t>78.</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1242</w:t>
            </w:r>
            <w:r>
              <w:rPr>
                <w:rFonts w:ascii="Arial MT"/>
                <w:spacing w:val="-2"/>
                <w:sz w:val="14"/>
              </w:rPr>
              <w:t>.</w:t>
            </w:r>
          </w:p>
        </w:tc>
        <w:tc>
          <w:tcPr>
            <w:tcW w:w="7161" w:type="dxa"/>
          </w:tcPr>
          <w:p>
            <w:pPr>
              <w:pStyle w:val="TableParagraph"/>
              <w:spacing w:before="114"/>
              <w:ind w:left="94"/>
              <w:rPr>
                <w:rFonts w:ascii="Arial MT"/>
                <w:sz w:val="20"/>
              </w:rPr>
            </w:pPr>
            <w:r>
              <w:rPr>
                <w:i/>
                <w:sz w:val="20"/>
              </w:rPr>
              <w:t>Tribe</w:t>
            </w:r>
            <w:r>
              <w:rPr>
                <w:i/>
                <w:spacing w:val="-1"/>
                <w:sz w:val="20"/>
              </w:rPr>
              <w:t> </w:t>
            </w:r>
            <w:r>
              <w:rPr>
                <w:i/>
                <w:sz w:val="20"/>
              </w:rPr>
              <w:t>v Tribe [1996] Ch. 107, 121</w:t>
            </w:r>
            <w:r>
              <w:rPr>
                <w:rFonts w:ascii="Arial MT"/>
                <w:sz w:val="20"/>
              </w:rPr>
              <w:t>, per Nourse L.J.; see also 135, per Millett </w:t>
            </w:r>
            <w:r>
              <w:rPr>
                <w:rFonts w:ascii="Arial MT"/>
                <w:spacing w:val="-4"/>
                <w:sz w:val="20"/>
              </w:rPr>
              <w:t>L.J.</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1243</w:t>
            </w:r>
            <w:r>
              <w:rPr>
                <w:rFonts w:ascii="Arial MT"/>
                <w:spacing w:val="-2"/>
                <w:sz w:val="14"/>
              </w:rPr>
              <w:t>.</w:t>
            </w:r>
          </w:p>
        </w:tc>
        <w:tc>
          <w:tcPr>
            <w:tcW w:w="7161" w:type="dxa"/>
          </w:tcPr>
          <w:p>
            <w:pPr>
              <w:pStyle w:val="TableParagraph"/>
              <w:spacing w:before="114"/>
              <w:ind w:left="94"/>
              <w:rPr>
                <w:rFonts w:ascii="Arial MT"/>
                <w:sz w:val="20"/>
              </w:rPr>
            </w:pPr>
            <w:r>
              <w:rPr>
                <w:rFonts w:ascii="Arial MT"/>
                <w:sz w:val="20"/>
              </w:rPr>
              <w:t>See Rose (1996) 112 L.Q.R. </w:t>
            </w:r>
            <w:r>
              <w:rPr>
                <w:rFonts w:ascii="Arial MT"/>
                <w:spacing w:val="-4"/>
                <w:sz w:val="20"/>
              </w:rPr>
              <w:t>386.</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1244</w:t>
            </w:r>
            <w:r>
              <w:rPr>
                <w:rFonts w:ascii="Arial MT"/>
                <w:spacing w:val="-2"/>
                <w:sz w:val="14"/>
              </w:rPr>
              <w:t>.</w:t>
            </w:r>
          </w:p>
        </w:tc>
        <w:tc>
          <w:tcPr>
            <w:tcW w:w="7161" w:type="dxa"/>
          </w:tcPr>
          <w:p>
            <w:pPr>
              <w:pStyle w:val="TableParagraph"/>
              <w:spacing w:before="114"/>
              <w:ind w:left="94"/>
              <w:rPr>
                <w:rFonts w:ascii="Arial MT"/>
                <w:sz w:val="20"/>
              </w:rPr>
            </w:pPr>
            <w:r>
              <w:rPr>
                <w:i/>
                <w:sz w:val="20"/>
              </w:rPr>
              <w:t>Tribe v Tribe [1996] Ch. 107, </w:t>
            </w:r>
            <w:r>
              <w:rPr>
                <w:i/>
                <w:spacing w:val="-4"/>
                <w:sz w:val="20"/>
              </w:rPr>
              <w:t>134</w:t>
            </w:r>
            <w:r>
              <w:rPr>
                <w:rFonts w:ascii="Arial MT"/>
                <w:spacing w:val="-4"/>
                <w:sz w:val="20"/>
              </w:rPr>
              <w:t>.</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1245</w:t>
            </w:r>
            <w:r>
              <w:rPr>
                <w:rFonts w:ascii="Arial MT"/>
                <w:spacing w:val="-2"/>
                <w:sz w:val="14"/>
              </w:rPr>
              <w:t>.</w:t>
            </w:r>
          </w:p>
        </w:tc>
        <w:tc>
          <w:tcPr>
            <w:tcW w:w="7161" w:type="dxa"/>
          </w:tcPr>
          <w:p>
            <w:pPr>
              <w:pStyle w:val="TableParagraph"/>
              <w:spacing w:before="114"/>
              <w:ind w:left="94"/>
              <w:rPr>
                <w:rFonts w:ascii="Arial MT"/>
                <w:sz w:val="20"/>
              </w:rPr>
            </w:pPr>
            <w:r>
              <w:rPr>
                <w:i/>
                <w:sz w:val="20"/>
              </w:rPr>
              <w:t>[1996]</w:t>
            </w:r>
            <w:r>
              <w:rPr>
                <w:i/>
                <w:spacing w:val="-2"/>
                <w:sz w:val="20"/>
              </w:rPr>
              <w:t> </w:t>
            </w:r>
            <w:r>
              <w:rPr>
                <w:i/>
                <w:sz w:val="20"/>
              </w:rPr>
              <w:t>Ch. 107, </w:t>
            </w:r>
            <w:r>
              <w:rPr>
                <w:i/>
                <w:spacing w:val="-4"/>
                <w:sz w:val="20"/>
              </w:rPr>
              <w:t>135</w:t>
            </w:r>
            <w:r>
              <w:rPr>
                <w:rFonts w:ascii="Arial MT"/>
                <w:spacing w:val="-4"/>
                <w:sz w:val="20"/>
              </w:rPr>
              <w:t>.</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1246</w:t>
            </w:r>
            <w:r>
              <w:rPr>
                <w:rFonts w:ascii="Arial MT"/>
                <w:spacing w:val="-2"/>
                <w:sz w:val="14"/>
              </w:rPr>
              <w:t>.</w:t>
            </w:r>
          </w:p>
        </w:tc>
        <w:tc>
          <w:tcPr>
            <w:tcW w:w="7161" w:type="dxa"/>
          </w:tcPr>
          <w:p>
            <w:pPr>
              <w:pStyle w:val="TableParagraph"/>
              <w:spacing w:before="114"/>
              <w:ind w:left="94"/>
              <w:rPr>
                <w:rFonts w:ascii="Arial MT"/>
                <w:sz w:val="20"/>
              </w:rPr>
            </w:pPr>
            <w:r>
              <w:rPr>
                <w:i/>
                <w:sz w:val="20"/>
              </w:rPr>
              <w:t>(1995)</w:t>
            </w:r>
            <w:r>
              <w:rPr>
                <w:i/>
                <w:spacing w:val="-2"/>
                <w:sz w:val="20"/>
              </w:rPr>
              <w:t> </w:t>
            </w:r>
            <w:r>
              <w:rPr>
                <w:i/>
                <w:sz w:val="20"/>
              </w:rPr>
              <w:t>132 A.L.R. </w:t>
            </w:r>
            <w:r>
              <w:rPr>
                <w:i/>
                <w:spacing w:val="-4"/>
                <w:sz w:val="20"/>
              </w:rPr>
              <w:t>133</w:t>
            </w:r>
            <w:r>
              <w:rPr>
                <w:rFonts w:ascii="Arial MT"/>
                <w:spacing w:val="-4"/>
                <w:sz w:val="20"/>
              </w:rPr>
              <w:t>.</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1247</w:t>
            </w:r>
            <w:r>
              <w:rPr>
                <w:rFonts w:ascii="Arial MT"/>
                <w:spacing w:val="-2"/>
                <w:sz w:val="14"/>
              </w:rPr>
              <w:t>.</w:t>
            </w:r>
          </w:p>
        </w:tc>
        <w:tc>
          <w:tcPr>
            <w:tcW w:w="7161" w:type="dxa"/>
          </w:tcPr>
          <w:p>
            <w:pPr>
              <w:pStyle w:val="TableParagraph"/>
              <w:spacing w:before="114"/>
              <w:ind w:left="94"/>
              <w:rPr>
                <w:rFonts w:ascii="Arial MT"/>
                <w:sz w:val="20"/>
              </w:rPr>
            </w:pPr>
            <w:r>
              <w:rPr>
                <w:i/>
                <w:sz w:val="20"/>
              </w:rPr>
              <w:t>Nelson v Nelson (1995) 132 A.L.R. 133, </w:t>
            </w:r>
            <w:r>
              <w:rPr>
                <w:i/>
                <w:spacing w:val="-4"/>
                <w:sz w:val="20"/>
              </w:rPr>
              <w:t>149</w:t>
            </w:r>
            <w:r>
              <w:rPr>
                <w:rFonts w:ascii="Arial MT"/>
                <w:spacing w:val="-4"/>
                <w:sz w:val="20"/>
              </w:rPr>
              <w:t>.</w:t>
            </w:r>
          </w:p>
        </w:tc>
      </w:tr>
      <w:tr>
        <w:trPr>
          <w:trHeight w:val="344"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1248</w:t>
            </w:r>
            <w:r>
              <w:rPr>
                <w:rFonts w:ascii="Arial MT"/>
                <w:spacing w:val="-2"/>
                <w:sz w:val="14"/>
              </w:rPr>
              <w:t>.</w:t>
            </w:r>
          </w:p>
        </w:tc>
        <w:tc>
          <w:tcPr>
            <w:tcW w:w="7161" w:type="dxa"/>
          </w:tcPr>
          <w:p>
            <w:pPr>
              <w:pStyle w:val="TableParagraph"/>
              <w:spacing w:line="210" w:lineRule="exact" w:before="114"/>
              <w:ind w:left="94"/>
              <w:rPr>
                <w:rFonts w:ascii="Arial MT"/>
                <w:sz w:val="20"/>
              </w:rPr>
            </w:pPr>
            <w:r>
              <w:rPr>
                <w:i/>
                <w:sz w:val="20"/>
              </w:rPr>
              <w:t>(1995)</w:t>
            </w:r>
            <w:r>
              <w:rPr>
                <w:i/>
                <w:spacing w:val="-2"/>
                <w:sz w:val="20"/>
              </w:rPr>
              <w:t> </w:t>
            </w:r>
            <w:r>
              <w:rPr>
                <w:i/>
                <w:sz w:val="20"/>
              </w:rPr>
              <w:t>132 A.L.R. 133, </w:t>
            </w:r>
            <w:r>
              <w:rPr>
                <w:i/>
                <w:spacing w:val="-4"/>
                <w:sz w:val="20"/>
              </w:rPr>
              <w:t>190</w:t>
            </w:r>
            <w:r>
              <w:rPr>
                <w:rFonts w:ascii="Arial MT"/>
                <w:spacing w:val="-4"/>
                <w:sz w:val="20"/>
              </w:rPr>
              <w:t>.</w:t>
            </w:r>
          </w:p>
        </w:tc>
      </w:tr>
    </w:tbl>
    <w:p>
      <w:pPr>
        <w:pStyle w:val="BodyText"/>
        <w:spacing w:before="12"/>
      </w:pPr>
    </w:p>
    <w:p>
      <w:pPr>
        <w:spacing w:line="137" w:lineRule="exact" w:before="0"/>
        <w:ind w:left="165" w:right="0" w:firstLine="0"/>
        <w:jc w:val="left"/>
        <w:rPr>
          <w:sz w:val="14"/>
        </w:rPr>
      </w:pPr>
      <w:r>
        <w:rPr>
          <w:color w:val="005DA1"/>
          <w:spacing w:val="-2"/>
          <w:sz w:val="14"/>
          <w:u w:val="single" w:color="005DA1"/>
        </w:rPr>
        <w:t>1249</w:t>
      </w:r>
      <w:r>
        <w:rPr>
          <w:spacing w:val="-2"/>
          <w:sz w:val="14"/>
        </w:rPr>
        <w:t>.</w:t>
      </w:r>
    </w:p>
    <w:p>
      <w:pPr>
        <w:spacing w:line="206" w:lineRule="exact" w:before="0"/>
        <w:ind w:left="875" w:right="0" w:firstLine="0"/>
        <w:jc w:val="left"/>
        <w:rPr>
          <w:sz w:val="20"/>
        </w:rPr>
      </w:pPr>
      <w:r>
        <w:rPr>
          <w:sz w:val="20"/>
        </w:rPr>
        <w:drawing>
          <wp:anchor distT="0" distB="0" distL="0" distR="0" allowOverlap="1" layoutInCell="1" locked="0" behindDoc="0" simplePos="0" relativeHeight="15823872">
            <wp:simplePos x="0" y="0"/>
            <wp:positionH relativeFrom="page">
              <wp:posOffset>1257846</wp:posOffset>
            </wp:positionH>
            <wp:positionV relativeFrom="paragraph">
              <wp:posOffset>13063</wp:posOffset>
            </wp:positionV>
            <wp:extent cx="107988" cy="107988"/>
            <wp:effectExtent l="0" t="0" r="0" b="0"/>
            <wp:wrapNone/>
            <wp:docPr id="449" name="Image 449"/>
            <wp:cNvGraphicFramePr>
              <a:graphicFrameLocks/>
            </wp:cNvGraphicFramePr>
            <a:graphic>
              <a:graphicData uri="http://schemas.openxmlformats.org/drawingml/2006/picture">
                <pic:pic>
                  <pic:nvPicPr>
                    <pic:cNvPr id="449" name="Image 449"/>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i/>
          <w:sz w:val="20"/>
        </w:rPr>
        <w:t>[2016] UKSC 42, [2016] 1 W.L.R. </w:t>
      </w:r>
      <w:r>
        <w:rPr>
          <w:rFonts w:ascii="Arial"/>
          <w:i/>
          <w:spacing w:val="-4"/>
          <w:sz w:val="20"/>
        </w:rPr>
        <w:t>399</w:t>
      </w:r>
      <w:r>
        <w:rPr>
          <w:spacing w:val="-4"/>
          <w:sz w:val="20"/>
        </w:rPr>
        <w:t>.</w:t>
      </w:r>
    </w:p>
    <w:p>
      <w:pPr>
        <w:pStyle w:val="BodyText"/>
        <w:spacing w:before="12"/>
      </w:pPr>
    </w:p>
    <w:p>
      <w:pPr>
        <w:spacing w:line="137" w:lineRule="exact" w:before="1"/>
        <w:ind w:left="165" w:right="0" w:firstLine="0"/>
        <w:jc w:val="left"/>
        <w:rPr>
          <w:sz w:val="14"/>
        </w:rPr>
      </w:pPr>
      <w:r>
        <w:rPr>
          <w:color w:val="005DA1"/>
          <w:spacing w:val="-2"/>
          <w:sz w:val="14"/>
          <w:u w:val="single" w:color="005DA1"/>
        </w:rPr>
        <w:t>1250</w:t>
      </w:r>
      <w:r>
        <w:rPr>
          <w:spacing w:val="-2"/>
          <w:sz w:val="14"/>
        </w:rPr>
        <w:t>.</w:t>
      </w:r>
    </w:p>
    <w:p>
      <w:pPr>
        <w:pStyle w:val="BodyText"/>
        <w:spacing w:line="206" w:lineRule="exact"/>
        <w:ind w:left="875"/>
      </w:pPr>
      <w:r>
        <w:rPr/>
        <w:drawing>
          <wp:anchor distT="0" distB="0" distL="0" distR="0" allowOverlap="1" layoutInCell="1" locked="0" behindDoc="0" simplePos="0" relativeHeight="15824384">
            <wp:simplePos x="0" y="0"/>
            <wp:positionH relativeFrom="page">
              <wp:posOffset>1257846</wp:posOffset>
            </wp:positionH>
            <wp:positionV relativeFrom="paragraph">
              <wp:posOffset>12580</wp:posOffset>
            </wp:positionV>
            <wp:extent cx="107988" cy="107988"/>
            <wp:effectExtent l="0" t="0" r="0" b="0"/>
            <wp:wrapNone/>
            <wp:docPr id="450" name="Image 450"/>
            <wp:cNvGraphicFramePr>
              <a:graphicFrameLocks/>
            </wp:cNvGraphicFramePr>
            <a:graphic>
              <a:graphicData uri="http://schemas.openxmlformats.org/drawingml/2006/picture">
                <pic:pic>
                  <pic:nvPicPr>
                    <pic:cNvPr id="450" name="Image 450"/>
                    <pic:cNvPicPr/>
                  </pic:nvPicPr>
                  <pic:blipFill>
                    <a:blip r:embed="rId7" cstate="print"/>
                    <a:stretch>
                      <a:fillRect/>
                    </a:stretch>
                  </pic:blipFill>
                  <pic:spPr>
                    <a:xfrm>
                      <a:off x="0" y="0"/>
                      <a:ext cx="107988" cy="107988"/>
                    </a:xfrm>
                    <a:prstGeom prst="rect">
                      <a:avLst/>
                    </a:prstGeom>
                  </pic:spPr>
                </pic:pic>
              </a:graphicData>
            </a:graphic>
          </wp:anchor>
        </w:drawing>
      </w:r>
      <w:r>
        <w:rPr/>
        <w:t>See above, para.16-</w:t>
      </w:r>
      <w:r>
        <w:rPr>
          <w:spacing w:val="-4"/>
        </w:rPr>
        <w:t>194.</w:t>
      </w:r>
    </w:p>
    <w:p>
      <w:pPr>
        <w:pStyle w:val="BodyText"/>
        <w:spacing w:before="8"/>
      </w:pPr>
    </w:p>
    <w:p>
      <w:pPr>
        <w:spacing w:line="235" w:lineRule="auto" w:before="0"/>
        <w:ind w:left="705" w:right="167" w:hanging="541"/>
        <w:jc w:val="both"/>
        <w:rPr>
          <w:sz w:val="20"/>
        </w:rPr>
      </w:pPr>
      <w:r>
        <w:rPr>
          <w:color w:val="005DA1"/>
          <w:position w:val="5"/>
          <w:sz w:val="14"/>
          <w:u w:val="single" w:color="005DA1"/>
        </w:rPr>
        <w:t>1251</w:t>
      </w:r>
      <w:r>
        <w:rPr>
          <w:position w:val="5"/>
          <w:sz w:val="14"/>
        </w:rPr>
        <w:t>.</w:t>
      </w:r>
      <w:r>
        <w:rPr>
          <w:spacing w:val="80"/>
          <w:position w:val="5"/>
          <w:sz w:val="14"/>
        </w:rPr>
        <w:t> </w:t>
      </w:r>
      <w:r>
        <w:rPr>
          <w:rFonts w:ascii="Arial"/>
          <w:i/>
          <w:sz w:val="20"/>
        </w:rPr>
        <w:t>(1778) 2 Cowp. 790</w:t>
      </w:r>
      <w:r>
        <w:rPr>
          <w:sz w:val="20"/>
        </w:rPr>
        <w:t>; </w:t>
      </w:r>
      <w:r>
        <w:rPr>
          <w:rFonts w:ascii="Arial"/>
          <w:i/>
          <w:sz w:val="20"/>
        </w:rPr>
        <w:t>Barclay v Pearson [1893] 2 Ch. 154</w:t>
      </w:r>
      <w:r>
        <w:rPr>
          <w:sz w:val="20"/>
        </w:rPr>
        <w:t>; </w:t>
      </w:r>
      <w:r>
        <w:rPr>
          <w:rFonts w:ascii="Arial"/>
          <w:i/>
          <w:sz w:val="20"/>
        </w:rPr>
        <w:t>Bonnard v Dott [1906] 1 Ch. 740</w:t>
      </w:r>
      <w:r>
        <w:rPr>
          <w:sz w:val="20"/>
        </w:rPr>
        <w:t>. In </w:t>
      </w:r>
      <w:r>
        <w:rPr>
          <w:rFonts w:ascii="Arial"/>
          <w:i/>
          <w:sz w:val="20"/>
        </w:rPr>
        <w:t>Lodge v National Union Investment Co [1907] 1 Ch. 300 </w:t>
      </w:r>
      <w:r>
        <w:rPr>
          <w:sz w:val="20"/>
        </w:rPr>
        <w:t>it was held that the borrower could not recover his securities unless he repaid the money lent to him; but this decision has been distinguished out of existence: </w:t>
      </w:r>
      <w:r>
        <w:rPr>
          <w:rFonts w:ascii="Arial"/>
          <w:i/>
          <w:sz w:val="20"/>
        </w:rPr>
        <w:t>Chapman v Michaelson [1908] 2 Ch. 612; [1909] 1 Ch. 238</w:t>
      </w:r>
      <w:r>
        <w:rPr>
          <w:sz w:val="20"/>
        </w:rPr>
        <w:t>; </w:t>
      </w:r>
      <w:r>
        <w:rPr>
          <w:rFonts w:ascii="Arial"/>
          <w:i/>
          <w:sz w:val="20"/>
        </w:rPr>
        <w:t>Cohen v J. Lester Ltd [1939] 1 K.B. 504</w:t>
      </w:r>
      <w:r>
        <w:rPr>
          <w:sz w:val="20"/>
        </w:rPr>
        <w:t>; </w:t>
      </w:r>
      <w:r>
        <w:rPr>
          <w:rFonts w:ascii="Arial"/>
          <w:i/>
          <w:sz w:val="20"/>
        </w:rPr>
        <w:t>Kasumu v Baba-Egbe [1956] A.C. 539</w:t>
      </w:r>
      <w:r>
        <w:rPr>
          <w:sz w:val="20"/>
        </w:rPr>
        <w:t>; cf. </w:t>
      </w:r>
      <w:r>
        <w:rPr>
          <w:rFonts w:ascii="Arial"/>
          <w:i/>
          <w:sz w:val="20"/>
        </w:rPr>
        <w:t>Barclay v Prospect Mortgages Ltd [1974] 1 W.L.R. 837</w:t>
      </w:r>
      <w:r>
        <w:rPr>
          <w:sz w:val="20"/>
        </w:rPr>
        <w:t>. See also now Consumer Credit Act 1974 </w:t>
      </w:r>
      <w:r>
        <w:rPr>
          <w:sz w:val="20"/>
        </w:rPr>
        <w:t>s.40(1) as amended by the Enterprise Act 2002 s.278.</w:t>
      </w:r>
    </w:p>
    <w:p>
      <w:pPr>
        <w:pStyle w:val="BodyText"/>
        <w:spacing w:before="4"/>
      </w:pPr>
    </w:p>
    <w:p>
      <w:pPr>
        <w:spacing w:before="0"/>
        <w:ind w:left="165" w:right="0" w:firstLine="0"/>
        <w:jc w:val="left"/>
        <w:rPr>
          <w:sz w:val="20"/>
        </w:rPr>
      </w:pPr>
      <w:r>
        <w:rPr>
          <w:color w:val="005DA1"/>
          <w:position w:val="5"/>
          <w:sz w:val="14"/>
          <w:u w:val="single" w:color="005DA1"/>
        </w:rPr>
        <w:t>1252</w:t>
      </w:r>
      <w:r>
        <w:rPr>
          <w:position w:val="5"/>
          <w:sz w:val="14"/>
        </w:rPr>
        <w:t>.</w:t>
      </w:r>
      <w:r>
        <w:rPr>
          <w:spacing w:val="55"/>
          <w:position w:val="5"/>
          <w:sz w:val="14"/>
        </w:rPr>
        <w:t>  </w:t>
      </w:r>
      <w:r>
        <w:rPr>
          <w:rFonts w:ascii="Arial"/>
          <w:i/>
          <w:sz w:val="20"/>
        </w:rPr>
        <w:t>Kasumu</w:t>
      </w:r>
      <w:r>
        <w:rPr>
          <w:rFonts w:ascii="Arial"/>
          <w:i/>
          <w:spacing w:val="1"/>
          <w:sz w:val="20"/>
        </w:rPr>
        <w:t> </w:t>
      </w:r>
      <w:r>
        <w:rPr>
          <w:rFonts w:ascii="Arial"/>
          <w:i/>
          <w:sz w:val="20"/>
        </w:rPr>
        <w:t>v Baba-Egbe [1956] A.C. </w:t>
      </w:r>
      <w:r>
        <w:rPr>
          <w:rFonts w:ascii="Arial"/>
          <w:i/>
          <w:spacing w:val="-4"/>
          <w:sz w:val="20"/>
        </w:rPr>
        <w:t>539</w:t>
      </w:r>
      <w:r>
        <w:rPr>
          <w:spacing w:val="-4"/>
          <w:sz w:val="20"/>
        </w:rPr>
        <w:t>.</w:t>
      </w:r>
    </w:p>
    <w:p>
      <w:pPr>
        <w:pStyle w:val="BodyText"/>
        <w:spacing w:before="9"/>
      </w:pPr>
    </w:p>
    <w:p>
      <w:pPr>
        <w:spacing w:line="235" w:lineRule="auto" w:before="0"/>
        <w:ind w:left="705" w:right="168" w:hanging="541"/>
        <w:jc w:val="both"/>
        <w:rPr>
          <w:sz w:val="20"/>
        </w:rPr>
      </w:pPr>
      <w:r>
        <w:rPr>
          <w:color w:val="005DA1"/>
          <w:position w:val="5"/>
          <w:sz w:val="14"/>
          <w:u w:val="single" w:color="005DA1"/>
        </w:rPr>
        <w:t>1253</w:t>
      </w:r>
      <w:r>
        <w:rPr>
          <w:position w:val="5"/>
          <w:sz w:val="14"/>
        </w:rPr>
        <w:t>.</w:t>
      </w:r>
      <w:r>
        <w:rPr>
          <w:spacing w:val="80"/>
          <w:position w:val="5"/>
          <w:sz w:val="14"/>
        </w:rPr>
        <w:t> </w:t>
      </w:r>
      <w:r>
        <w:rPr>
          <w:sz w:val="20"/>
        </w:rPr>
        <w:t>e.g. Rent Act 1977 ss.119–125; see, e.g. </w:t>
      </w:r>
      <w:r>
        <w:rPr>
          <w:rFonts w:ascii="Arial" w:hAnsi="Arial"/>
          <w:i/>
          <w:sz w:val="20"/>
        </w:rPr>
        <w:t>Steele v McMahon [1990] 44 E.G. 65</w:t>
      </w:r>
      <w:r>
        <w:rPr>
          <w:sz w:val="20"/>
        </w:rPr>
        <w:t>; </w:t>
      </w:r>
      <w:r>
        <w:rPr>
          <w:rFonts w:ascii="Arial" w:hAnsi="Arial"/>
          <w:i/>
          <w:sz w:val="20"/>
        </w:rPr>
        <w:t>Saleh v Robinson [1988] 36 E.G. 180</w:t>
      </w:r>
      <w:r>
        <w:rPr>
          <w:sz w:val="20"/>
        </w:rPr>
        <w:t>. See also Housing Act 1980 s.79; </w:t>
      </w:r>
      <w:r>
        <w:rPr>
          <w:rFonts w:ascii="Arial" w:hAnsi="Arial"/>
          <w:i/>
          <w:sz w:val="20"/>
        </w:rPr>
        <w:t>Ailion v Spiekermann </w:t>
      </w:r>
      <w:r>
        <w:rPr>
          <w:rFonts w:ascii="Arial" w:hAnsi="Arial"/>
          <w:i/>
          <w:sz w:val="20"/>
        </w:rPr>
        <w:t>[1976]</w:t>
      </w:r>
      <w:r>
        <w:rPr>
          <w:rFonts w:ascii="Arial" w:hAnsi="Arial"/>
          <w:i/>
          <w:spacing w:val="40"/>
          <w:sz w:val="20"/>
        </w:rPr>
        <w:t> </w:t>
      </w:r>
      <w:r>
        <w:rPr>
          <w:rFonts w:ascii="Arial" w:hAnsi="Arial"/>
          <w:i/>
          <w:sz w:val="20"/>
        </w:rPr>
        <w:t>Ch. 158 </w:t>
      </w:r>
      <w:r>
        <w:rPr>
          <w:sz w:val="20"/>
        </w:rPr>
        <w:t>(illegal premium on assignment); </w:t>
      </w:r>
      <w:r>
        <w:rPr>
          <w:rFonts w:ascii="Arial" w:hAnsi="Arial"/>
          <w:i/>
          <w:sz w:val="20"/>
        </w:rPr>
        <w:t>Farrell v Alexander [1977] A.C. 59</w:t>
      </w:r>
      <w:r>
        <w:rPr>
          <w:sz w:val="20"/>
        </w:rPr>
        <w:t>.</w:t>
      </w:r>
    </w:p>
    <w:p>
      <w:pPr>
        <w:pStyle w:val="BodyText"/>
        <w:spacing w:before="5"/>
      </w:pPr>
    </w:p>
    <w:p>
      <w:pPr>
        <w:spacing w:before="0"/>
        <w:ind w:left="165" w:right="0" w:firstLine="0"/>
        <w:jc w:val="left"/>
        <w:rPr>
          <w:sz w:val="20"/>
        </w:rPr>
      </w:pPr>
      <w:r>
        <w:rPr>
          <w:color w:val="005DA1"/>
          <w:position w:val="5"/>
          <w:sz w:val="14"/>
          <w:u w:val="single" w:color="005DA1"/>
        </w:rPr>
        <w:t>1254</w:t>
      </w:r>
      <w:r>
        <w:rPr>
          <w:position w:val="5"/>
          <w:sz w:val="14"/>
        </w:rPr>
        <w:t>.</w:t>
      </w:r>
      <w:r>
        <w:rPr>
          <w:spacing w:val="55"/>
          <w:position w:val="5"/>
          <w:sz w:val="14"/>
        </w:rPr>
        <w:t>  </w:t>
      </w:r>
      <w:r>
        <w:rPr>
          <w:rFonts w:ascii="Arial"/>
          <w:i/>
          <w:sz w:val="20"/>
        </w:rPr>
        <w:t>Gray</w:t>
      </w:r>
      <w:r>
        <w:rPr>
          <w:rFonts w:ascii="Arial"/>
          <w:i/>
          <w:spacing w:val="1"/>
          <w:sz w:val="20"/>
        </w:rPr>
        <w:t> </w:t>
      </w:r>
      <w:r>
        <w:rPr>
          <w:rFonts w:ascii="Arial"/>
          <w:i/>
          <w:sz w:val="20"/>
        </w:rPr>
        <w:t>v Southouse [1949] 2 All E.R. </w:t>
      </w:r>
      <w:r>
        <w:rPr>
          <w:rFonts w:ascii="Arial"/>
          <w:i/>
          <w:spacing w:val="-2"/>
          <w:sz w:val="20"/>
        </w:rPr>
        <w:t>1019</w:t>
      </w:r>
      <w:r>
        <w:rPr>
          <w:spacing w:val="-2"/>
          <w:sz w:val="20"/>
        </w:rPr>
        <w:t>.</w:t>
      </w:r>
    </w:p>
    <w:p>
      <w:pPr>
        <w:pStyle w:val="BodyText"/>
        <w:spacing w:before="9"/>
      </w:pPr>
    </w:p>
    <w:p>
      <w:pPr>
        <w:spacing w:line="235" w:lineRule="auto" w:before="0"/>
        <w:ind w:left="705" w:right="0" w:hanging="541"/>
        <w:jc w:val="left"/>
        <w:rPr>
          <w:sz w:val="20"/>
        </w:rPr>
      </w:pPr>
      <w:r>
        <w:rPr>
          <w:color w:val="005DA1"/>
          <w:position w:val="5"/>
          <w:sz w:val="14"/>
          <w:u w:val="single" w:color="005DA1"/>
        </w:rPr>
        <w:t>1255</w:t>
      </w:r>
      <w:r>
        <w:rPr>
          <w:position w:val="5"/>
          <w:sz w:val="14"/>
        </w:rPr>
        <w:t>.</w:t>
      </w:r>
      <w:r>
        <w:rPr>
          <w:spacing w:val="40"/>
          <w:position w:val="5"/>
          <w:sz w:val="14"/>
        </w:rPr>
        <w:t>  </w:t>
      </w:r>
      <w:r>
        <w:rPr>
          <w:sz w:val="20"/>
        </w:rPr>
        <w:t>See</w:t>
      </w:r>
      <w:r>
        <w:rPr>
          <w:spacing w:val="-2"/>
          <w:sz w:val="20"/>
        </w:rPr>
        <w:t> </w:t>
      </w:r>
      <w:r>
        <w:rPr>
          <w:rFonts w:ascii="Arial"/>
          <w:i/>
          <w:sz w:val="20"/>
        </w:rPr>
        <w:t>Green</w:t>
      </w:r>
      <w:r>
        <w:rPr>
          <w:rFonts w:ascii="Arial"/>
          <w:i/>
          <w:spacing w:val="-2"/>
          <w:sz w:val="20"/>
        </w:rPr>
        <w:t> </w:t>
      </w:r>
      <w:r>
        <w:rPr>
          <w:rFonts w:ascii="Arial"/>
          <w:i/>
          <w:sz w:val="20"/>
        </w:rPr>
        <w:t>v</w:t>
      </w:r>
      <w:r>
        <w:rPr>
          <w:rFonts w:ascii="Arial"/>
          <w:i/>
          <w:spacing w:val="-2"/>
          <w:sz w:val="20"/>
        </w:rPr>
        <w:t> </w:t>
      </w:r>
      <w:r>
        <w:rPr>
          <w:rFonts w:ascii="Arial"/>
          <w:i/>
          <w:sz w:val="20"/>
        </w:rPr>
        <w:t>Portsmouth</w:t>
      </w:r>
      <w:r>
        <w:rPr>
          <w:rFonts w:ascii="Arial"/>
          <w:i/>
          <w:spacing w:val="-2"/>
          <w:sz w:val="20"/>
        </w:rPr>
        <w:t> </w:t>
      </w:r>
      <w:r>
        <w:rPr>
          <w:rFonts w:ascii="Arial"/>
          <w:i/>
          <w:sz w:val="20"/>
        </w:rPr>
        <w:t>Stadium</w:t>
      </w:r>
      <w:r>
        <w:rPr>
          <w:rFonts w:ascii="Arial"/>
          <w:i/>
          <w:spacing w:val="-2"/>
          <w:sz w:val="20"/>
        </w:rPr>
        <w:t> </w:t>
      </w:r>
      <w:r>
        <w:rPr>
          <w:rFonts w:ascii="Arial"/>
          <w:i/>
          <w:sz w:val="20"/>
        </w:rPr>
        <w:t>[1953]</w:t>
      </w:r>
      <w:r>
        <w:rPr>
          <w:rFonts w:ascii="Arial"/>
          <w:i/>
          <w:spacing w:val="-2"/>
          <w:sz w:val="20"/>
        </w:rPr>
        <w:t> </w:t>
      </w:r>
      <w:r>
        <w:rPr>
          <w:rFonts w:ascii="Arial"/>
          <w:i/>
          <w:sz w:val="20"/>
        </w:rPr>
        <w:t>2</w:t>
      </w:r>
      <w:r>
        <w:rPr>
          <w:rFonts w:ascii="Arial"/>
          <w:i/>
          <w:spacing w:val="-2"/>
          <w:sz w:val="20"/>
        </w:rPr>
        <w:t> </w:t>
      </w:r>
      <w:r>
        <w:rPr>
          <w:rFonts w:ascii="Arial"/>
          <w:i/>
          <w:sz w:val="20"/>
        </w:rPr>
        <w:t>Q.B.</w:t>
      </w:r>
      <w:r>
        <w:rPr>
          <w:rFonts w:ascii="Arial"/>
          <w:i/>
          <w:spacing w:val="-2"/>
          <w:sz w:val="20"/>
        </w:rPr>
        <w:t> </w:t>
      </w:r>
      <w:r>
        <w:rPr>
          <w:rFonts w:ascii="Arial"/>
          <w:i/>
          <w:sz w:val="20"/>
        </w:rPr>
        <w:t>190</w:t>
      </w:r>
      <w:r>
        <w:rPr>
          <w:sz w:val="20"/>
        </w:rPr>
        <w:t>;</w:t>
      </w:r>
      <w:r>
        <w:rPr>
          <w:spacing w:val="-2"/>
          <w:sz w:val="20"/>
        </w:rPr>
        <w:t> </w:t>
      </w:r>
      <w:r>
        <w:rPr>
          <w:sz w:val="20"/>
        </w:rPr>
        <w:t>where</w:t>
      </w:r>
      <w:r>
        <w:rPr>
          <w:spacing w:val="-2"/>
          <w:sz w:val="20"/>
        </w:rPr>
        <w:t> </w:t>
      </w:r>
      <w:r>
        <w:rPr>
          <w:sz w:val="20"/>
        </w:rPr>
        <w:t>the</w:t>
      </w:r>
      <w:r>
        <w:rPr>
          <w:spacing w:val="-2"/>
          <w:sz w:val="20"/>
        </w:rPr>
        <w:t> </w:t>
      </w:r>
      <w:r>
        <w:rPr>
          <w:sz w:val="20"/>
        </w:rPr>
        <w:t>ratio</w:t>
      </w:r>
      <w:r>
        <w:rPr>
          <w:spacing w:val="-2"/>
          <w:sz w:val="20"/>
        </w:rPr>
        <w:t> </w:t>
      </w:r>
      <w:r>
        <w:rPr>
          <w:sz w:val="20"/>
        </w:rPr>
        <w:t>now</w:t>
      </w:r>
      <w:r>
        <w:rPr>
          <w:spacing w:val="-2"/>
          <w:sz w:val="20"/>
        </w:rPr>
        <w:t> </w:t>
      </w:r>
      <w:r>
        <w:rPr>
          <w:sz w:val="20"/>
        </w:rPr>
        <w:t>appears</w:t>
      </w:r>
      <w:r>
        <w:rPr>
          <w:spacing w:val="-2"/>
          <w:sz w:val="20"/>
        </w:rPr>
        <w:t> </w:t>
      </w:r>
      <w:r>
        <w:rPr>
          <w:sz w:val="20"/>
        </w:rPr>
        <w:t>to</w:t>
      </w:r>
      <w:r>
        <w:rPr>
          <w:spacing w:val="-2"/>
          <w:sz w:val="20"/>
        </w:rPr>
        <w:t> </w:t>
      </w:r>
      <w:r>
        <w:rPr>
          <w:sz w:val="20"/>
        </w:rPr>
        <w:t>be</w:t>
      </w:r>
      <w:r>
        <w:rPr>
          <w:spacing w:val="-2"/>
          <w:sz w:val="20"/>
        </w:rPr>
        <w:t> </w:t>
      </w:r>
      <w:r>
        <w:rPr>
          <w:sz w:val="20"/>
        </w:rPr>
        <w:t>that</w:t>
      </w:r>
      <w:r>
        <w:rPr>
          <w:spacing w:val="-2"/>
          <w:sz w:val="20"/>
        </w:rPr>
        <w:t> </w:t>
      </w:r>
      <w:r>
        <w:rPr>
          <w:sz w:val="20"/>
        </w:rPr>
        <w:t>the statute in question was passed, not to protect bookmakers, but to regulate racecourses.</w:t>
      </w:r>
    </w:p>
    <w:p>
      <w:pPr>
        <w:pStyle w:val="BodyText"/>
        <w:spacing w:before="5"/>
      </w:pPr>
    </w:p>
    <w:p>
      <w:pPr>
        <w:spacing w:before="0"/>
        <w:ind w:left="165" w:right="0" w:firstLine="0"/>
        <w:jc w:val="left"/>
        <w:rPr>
          <w:sz w:val="20"/>
        </w:rPr>
      </w:pPr>
      <w:r>
        <w:rPr>
          <w:color w:val="005DA1"/>
          <w:position w:val="5"/>
          <w:sz w:val="14"/>
          <w:u w:val="single" w:color="005DA1"/>
        </w:rPr>
        <w:t>1256</w:t>
      </w:r>
      <w:r>
        <w:rPr>
          <w:position w:val="5"/>
          <w:sz w:val="14"/>
        </w:rPr>
        <w:t>.</w:t>
      </w:r>
      <w:r>
        <w:rPr>
          <w:spacing w:val="55"/>
          <w:position w:val="5"/>
          <w:sz w:val="14"/>
        </w:rPr>
        <w:t>  </w:t>
      </w:r>
      <w:r>
        <w:rPr>
          <w:rFonts w:ascii="Arial"/>
          <w:i/>
          <w:sz w:val="20"/>
        </w:rPr>
        <w:t>[1960]</w:t>
      </w:r>
      <w:r>
        <w:rPr>
          <w:rFonts w:ascii="Arial"/>
          <w:i/>
          <w:spacing w:val="1"/>
          <w:sz w:val="20"/>
        </w:rPr>
        <w:t> </w:t>
      </w:r>
      <w:r>
        <w:rPr>
          <w:rFonts w:ascii="Arial"/>
          <w:i/>
          <w:sz w:val="20"/>
        </w:rPr>
        <w:t>A.C. </w:t>
      </w:r>
      <w:r>
        <w:rPr>
          <w:rFonts w:ascii="Arial"/>
          <w:i/>
          <w:spacing w:val="-4"/>
          <w:sz w:val="20"/>
        </w:rPr>
        <w:t>192</w:t>
      </w:r>
      <w:r>
        <w:rPr>
          <w:spacing w:val="-4"/>
          <w:sz w:val="20"/>
        </w:rPr>
        <w:t>.</w:t>
      </w:r>
    </w:p>
    <w:p>
      <w:pPr>
        <w:pStyle w:val="BodyText"/>
        <w:spacing w:before="12"/>
      </w:pPr>
    </w:p>
    <w:p>
      <w:pPr>
        <w:spacing w:line="137" w:lineRule="exact" w:before="0"/>
        <w:ind w:left="165" w:right="0" w:firstLine="0"/>
        <w:jc w:val="left"/>
        <w:rPr>
          <w:sz w:val="14"/>
        </w:rPr>
      </w:pPr>
      <w:r>
        <w:rPr>
          <w:color w:val="005DA1"/>
          <w:spacing w:val="-2"/>
          <w:sz w:val="14"/>
          <w:u w:val="single" w:color="005DA1"/>
        </w:rPr>
        <w:t>1257</w:t>
      </w:r>
      <w:r>
        <w:rPr>
          <w:spacing w:val="-2"/>
          <w:sz w:val="14"/>
        </w:rPr>
        <w:t>.</w:t>
      </w:r>
    </w:p>
    <w:p>
      <w:pPr>
        <w:spacing w:line="206" w:lineRule="exact" w:before="0"/>
        <w:ind w:left="875" w:right="0" w:firstLine="0"/>
        <w:jc w:val="left"/>
        <w:rPr>
          <w:sz w:val="20"/>
        </w:rPr>
      </w:pPr>
      <w:r>
        <w:rPr>
          <w:sz w:val="20"/>
        </w:rPr>
        <w:drawing>
          <wp:anchor distT="0" distB="0" distL="0" distR="0" allowOverlap="1" layoutInCell="1" locked="0" behindDoc="0" simplePos="0" relativeHeight="15824896">
            <wp:simplePos x="0" y="0"/>
            <wp:positionH relativeFrom="page">
              <wp:posOffset>1257846</wp:posOffset>
            </wp:positionH>
            <wp:positionV relativeFrom="paragraph">
              <wp:posOffset>13115</wp:posOffset>
            </wp:positionV>
            <wp:extent cx="107988" cy="107988"/>
            <wp:effectExtent l="0" t="0" r="0" b="0"/>
            <wp:wrapNone/>
            <wp:docPr id="451" name="Image 451"/>
            <wp:cNvGraphicFramePr>
              <a:graphicFrameLocks/>
            </wp:cNvGraphicFramePr>
            <a:graphic>
              <a:graphicData uri="http://schemas.openxmlformats.org/drawingml/2006/picture">
                <pic:pic>
                  <pic:nvPicPr>
                    <pic:cNvPr id="451" name="Image 451"/>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i/>
          <w:sz w:val="20"/>
        </w:rPr>
        <w:t>[2016]</w:t>
      </w:r>
      <w:r>
        <w:rPr>
          <w:rFonts w:ascii="Arial"/>
          <w:i/>
          <w:spacing w:val="-1"/>
          <w:sz w:val="20"/>
        </w:rPr>
        <w:t> </w:t>
      </w:r>
      <w:r>
        <w:rPr>
          <w:rFonts w:ascii="Arial"/>
          <w:i/>
          <w:sz w:val="20"/>
        </w:rPr>
        <w:t>UKSC 42, [2016] 1 W.L.R. 399</w:t>
      </w:r>
      <w:r>
        <w:rPr>
          <w:sz w:val="20"/>
        </w:rPr>
        <w:t>; see above, para.16-</w:t>
      </w:r>
      <w:r>
        <w:rPr>
          <w:spacing w:val="-4"/>
          <w:sz w:val="20"/>
        </w:rPr>
        <w:t>194.</w:t>
      </w:r>
    </w:p>
    <w:p>
      <w:pPr>
        <w:pStyle w:val="BodyText"/>
        <w:spacing w:before="5"/>
      </w:pPr>
    </w:p>
    <w:p>
      <w:pPr>
        <w:spacing w:line="227" w:lineRule="exact" w:before="0"/>
        <w:ind w:left="165" w:right="0" w:firstLine="0"/>
        <w:jc w:val="left"/>
        <w:rPr>
          <w:rFonts w:ascii="Arial"/>
          <w:i/>
          <w:sz w:val="20"/>
        </w:rPr>
      </w:pPr>
      <w:r>
        <w:rPr>
          <w:color w:val="005DA1"/>
          <w:position w:val="5"/>
          <w:sz w:val="14"/>
          <w:u w:val="single" w:color="005DA1"/>
        </w:rPr>
        <w:t>1258</w:t>
      </w:r>
      <w:r>
        <w:rPr>
          <w:position w:val="5"/>
          <w:sz w:val="14"/>
        </w:rPr>
        <w:t>.</w:t>
      </w:r>
      <w:r>
        <w:rPr>
          <w:spacing w:val="55"/>
          <w:position w:val="5"/>
          <w:sz w:val="14"/>
        </w:rPr>
        <w:t>  </w:t>
      </w:r>
      <w:r>
        <w:rPr>
          <w:rFonts w:ascii="Arial"/>
          <w:i/>
          <w:sz w:val="20"/>
        </w:rPr>
        <w:t>(1862)</w:t>
      </w:r>
      <w:r>
        <w:rPr>
          <w:rFonts w:ascii="Arial"/>
          <w:i/>
          <w:spacing w:val="28"/>
          <w:sz w:val="20"/>
        </w:rPr>
        <w:t> </w:t>
      </w:r>
      <w:r>
        <w:rPr>
          <w:rFonts w:ascii="Arial"/>
          <w:i/>
          <w:sz w:val="20"/>
        </w:rPr>
        <w:t>7</w:t>
      </w:r>
      <w:r>
        <w:rPr>
          <w:rFonts w:ascii="Arial"/>
          <w:i/>
          <w:spacing w:val="27"/>
          <w:sz w:val="20"/>
        </w:rPr>
        <w:t> </w:t>
      </w:r>
      <w:r>
        <w:rPr>
          <w:rFonts w:ascii="Arial"/>
          <w:i/>
          <w:sz w:val="20"/>
        </w:rPr>
        <w:t>H.</w:t>
      </w:r>
      <w:r>
        <w:rPr>
          <w:rFonts w:ascii="Arial"/>
          <w:i/>
          <w:spacing w:val="27"/>
          <w:sz w:val="20"/>
        </w:rPr>
        <w:t> </w:t>
      </w:r>
      <w:r>
        <w:rPr>
          <w:rFonts w:ascii="Arial"/>
          <w:i/>
          <w:sz w:val="20"/>
        </w:rPr>
        <w:t>&amp;</w:t>
      </w:r>
      <w:r>
        <w:rPr>
          <w:rFonts w:ascii="Arial"/>
          <w:i/>
          <w:spacing w:val="27"/>
          <w:sz w:val="20"/>
        </w:rPr>
        <w:t> </w:t>
      </w:r>
      <w:r>
        <w:rPr>
          <w:rFonts w:ascii="Arial"/>
          <w:i/>
          <w:sz w:val="20"/>
        </w:rPr>
        <w:t>N.</w:t>
      </w:r>
      <w:r>
        <w:rPr>
          <w:rFonts w:ascii="Arial"/>
          <w:i/>
          <w:spacing w:val="27"/>
          <w:sz w:val="20"/>
        </w:rPr>
        <w:t> </w:t>
      </w:r>
      <w:r>
        <w:rPr>
          <w:rFonts w:ascii="Arial"/>
          <w:i/>
          <w:sz w:val="20"/>
        </w:rPr>
        <w:t>934</w:t>
      </w:r>
      <w:r>
        <w:rPr>
          <w:sz w:val="20"/>
        </w:rPr>
        <w:t>;</w:t>
      </w:r>
      <w:r>
        <w:rPr>
          <w:spacing w:val="26"/>
          <w:sz w:val="20"/>
        </w:rPr>
        <w:t> </w:t>
      </w:r>
      <w:r>
        <w:rPr>
          <w:sz w:val="20"/>
        </w:rPr>
        <w:t>cf.</w:t>
      </w:r>
      <w:r>
        <w:rPr>
          <w:spacing w:val="27"/>
          <w:sz w:val="20"/>
        </w:rPr>
        <w:t> </w:t>
      </w:r>
      <w:r>
        <w:rPr>
          <w:rFonts w:ascii="Arial"/>
          <w:i/>
          <w:sz w:val="20"/>
        </w:rPr>
        <w:t>Smith</w:t>
      </w:r>
      <w:r>
        <w:rPr>
          <w:rFonts w:ascii="Arial"/>
          <w:i/>
          <w:spacing w:val="27"/>
          <w:sz w:val="20"/>
        </w:rPr>
        <w:t> </w:t>
      </w:r>
      <w:r>
        <w:rPr>
          <w:rFonts w:ascii="Arial"/>
          <w:i/>
          <w:sz w:val="20"/>
        </w:rPr>
        <w:t>v</w:t>
      </w:r>
      <w:r>
        <w:rPr>
          <w:rFonts w:ascii="Arial"/>
          <w:i/>
          <w:spacing w:val="27"/>
          <w:sz w:val="20"/>
        </w:rPr>
        <w:t> </w:t>
      </w:r>
      <w:r>
        <w:rPr>
          <w:rFonts w:ascii="Arial"/>
          <w:i/>
          <w:sz w:val="20"/>
        </w:rPr>
        <w:t>Cuff</w:t>
      </w:r>
      <w:r>
        <w:rPr>
          <w:rFonts w:ascii="Arial"/>
          <w:i/>
          <w:spacing w:val="27"/>
          <w:sz w:val="20"/>
        </w:rPr>
        <w:t> </w:t>
      </w:r>
      <w:r>
        <w:rPr>
          <w:rFonts w:ascii="Arial"/>
          <w:i/>
          <w:sz w:val="20"/>
        </w:rPr>
        <w:t>(1817)</w:t>
      </w:r>
      <w:r>
        <w:rPr>
          <w:rFonts w:ascii="Arial"/>
          <w:i/>
          <w:spacing w:val="27"/>
          <w:sz w:val="20"/>
        </w:rPr>
        <w:t> </w:t>
      </w:r>
      <w:r>
        <w:rPr>
          <w:rFonts w:ascii="Arial"/>
          <w:i/>
          <w:sz w:val="20"/>
        </w:rPr>
        <w:t>6</w:t>
      </w:r>
      <w:r>
        <w:rPr>
          <w:rFonts w:ascii="Arial"/>
          <w:i/>
          <w:spacing w:val="27"/>
          <w:sz w:val="20"/>
        </w:rPr>
        <w:t> </w:t>
      </w:r>
      <w:r>
        <w:rPr>
          <w:rFonts w:ascii="Arial"/>
          <w:i/>
          <w:sz w:val="20"/>
        </w:rPr>
        <w:t>M.</w:t>
      </w:r>
      <w:r>
        <w:rPr>
          <w:rFonts w:ascii="Arial"/>
          <w:i/>
          <w:spacing w:val="27"/>
          <w:sz w:val="20"/>
        </w:rPr>
        <w:t> </w:t>
      </w:r>
      <w:r>
        <w:rPr>
          <w:rFonts w:ascii="Arial"/>
          <w:i/>
          <w:sz w:val="20"/>
        </w:rPr>
        <w:t>&amp;</w:t>
      </w:r>
      <w:r>
        <w:rPr>
          <w:rFonts w:ascii="Arial"/>
          <w:i/>
          <w:spacing w:val="26"/>
          <w:sz w:val="20"/>
        </w:rPr>
        <w:t> </w:t>
      </w:r>
      <w:r>
        <w:rPr>
          <w:rFonts w:ascii="Arial"/>
          <w:i/>
          <w:sz w:val="20"/>
        </w:rPr>
        <w:t>S.</w:t>
      </w:r>
      <w:r>
        <w:rPr>
          <w:rFonts w:ascii="Arial"/>
          <w:i/>
          <w:spacing w:val="27"/>
          <w:sz w:val="20"/>
        </w:rPr>
        <w:t> </w:t>
      </w:r>
      <w:r>
        <w:rPr>
          <w:rFonts w:ascii="Arial"/>
          <w:i/>
          <w:sz w:val="20"/>
        </w:rPr>
        <w:t>169</w:t>
      </w:r>
      <w:r>
        <w:rPr>
          <w:sz w:val="20"/>
        </w:rPr>
        <w:t>;</w:t>
      </w:r>
      <w:r>
        <w:rPr>
          <w:spacing w:val="27"/>
          <w:sz w:val="20"/>
        </w:rPr>
        <w:t> </w:t>
      </w:r>
      <w:r>
        <w:rPr>
          <w:rFonts w:ascii="Arial"/>
          <w:i/>
          <w:sz w:val="20"/>
        </w:rPr>
        <w:t>Davies</w:t>
      </w:r>
      <w:r>
        <w:rPr>
          <w:rFonts w:ascii="Arial"/>
          <w:i/>
          <w:spacing w:val="27"/>
          <w:sz w:val="20"/>
        </w:rPr>
        <w:t> </w:t>
      </w:r>
      <w:r>
        <w:rPr>
          <w:rFonts w:ascii="Arial"/>
          <w:i/>
          <w:sz w:val="20"/>
        </w:rPr>
        <w:t>v</w:t>
      </w:r>
      <w:r>
        <w:rPr>
          <w:rFonts w:ascii="Arial"/>
          <w:i/>
          <w:spacing w:val="27"/>
          <w:sz w:val="20"/>
        </w:rPr>
        <w:t> </w:t>
      </w:r>
      <w:r>
        <w:rPr>
          <w:rFonts w:ascii="Arial"/>
          <w:i/>
          <w:sz w:val="20"/>
        </w:rPr>
        <w:t>London</w:t>
      </w:r>
      <w:r>
        <w:rPr>
          <w:rFonts w:ascii="Arial"/>
          <w:i/>
          <w:spacing w:val="27"/>
          <w:sz w:val="20"/>
        </w:rPr>
        <w:t> </w:t>
      </w:r>
      <w:r>
        <w:rPr>
          <w:rFonts w:ascii="Arial"/>
          <w:i/>
          <w:sz w:val="20"/>
        </w:rPr>
        <w:t>&amp;</w:t>
      </w:r>
      <w:r>
        <w:rPr>
          <w:rFonts w:ascii="Arial"/>
          <w:i/>
          <w:spacing w:val="27"/>
          <w:sz w:val="20"/>
        </w:rPr>
        <w:t> </w:t>
      </w:r>
      <w:r>
        <w:rPr>
          <w:rFonts w:ascii="Arial"/>
          <w:i/>
          <w:spacing w:val="-2"/>
          <w:sz w:val="20"/>
        </w:rPr>
        <w:t>Provincial</w:t>
      </w:r>
    </w:p>
    <w:p>
      <w:pPr>
        <w:spacing w:line="227" w:lineRule="exact" w:before="0"/>
        <w:ind w:left="705" w:right="0" w:firstLine="0"/>
        <w:jc w:val="left"/>
        <w:rPr>
          <w:sz w:val="20"/>
        </w:rPr>
      </w:pPr>
      <w:r>
        <w:rPr>
          <w:rFonts w:ascii="Arial"/>
          <w:i/>
          <w:sz w:val="20"/>
        </w:rPr>
        <w:t>Marine</w:t>
      </w:r>
      <w:r>
        <w:rPr>
          <w:rFonts w:ascii="Arial"/>
          <w:i/>
          <w:spacing w:val="-3"/>
          <w:sz w:val="20"/>
        </w:rPr>
        <w:t> </w:t>
      </w:r>
      <w:r>
        <w:rPr>
          <w:rFonts w:ascii="Arial"/>
          <w:i/>
          <w:sz w:val="20"/>
        </w:rPr>
        <w:t>Insurance Co (1878) 8 Ch. D. 469</w:t>
      </w:r>
      <w:r>
        <w:rPr>
          <w:sz w:val="20"/>
        </w:rPr>
        <w:t>; </w:t>
      </w:r>
      <w:r>
        <w:rPr>
          <w:rFonts w:ascii="Arial"/>
          <w:i/>
          <w:sz w:val="20"/>
        </w:rPr>
        <w:t>Erwin v Snelgrove [1927] 4 D.L.R. </w:t>
      </w:r>
      <w:r>
        <w:rPr>
          <w:rFonts w:ascii="Arial"/>
          <w:i/>
          <w:spacing w:val="-2"/>
          <w:sz w:val="20"/>
        </w:rPr>
        <w:t>1028</w:t>
      </w:r>
      <w:r>
        <w:rPr>
          <w:spacing w:val="-2"/>
          <w:sz w:val="20"/>
        </w:rPr>
        <w:t>.</w:t>
      </w:r>
    </w:p>
    <w:p>
      <w:pPr>
        <w:pStyle w:val="BodyText"/>
        <w:spacing w:before="9"/>
      </w:pPr>
    </w:p>
    <w:p>
      <w:pPr>
        <w:spacing w:line="235" w:lineRule="auto" w:before="0"/>
        <w:ind w:left="705" w:right="167" w:hanging="541"/>
        <w:jc w:val="both"/>
        <w:rPr>
          <w:sz w:val="20"/>
        </w:rPr>
      </w:pPr>
      <w:r>
        <w:rPr>
          <w:color w:val="005DA1"/>
          <w:position w:val="5"/>
          <w:sz w:val="14"/>
          <w:u w:val="single" w:color="005DA1"/>
        </w:rPr>
        <w:t>1259</w:t>
      </w:r>
      <w:r>
        <w:rPr>
          <w:position w:val="5"/>
          <w:sz w:val="14"/>
        </w:rPr>
        <w:t>.</w:t>
      </w:r>
      <w:r>
        <w:rPr>
          <w:spacing w:val="80"/>
          <w:w w:val="150"/>
          <w:position w:val="5"/>
          <w:sz w:val="14"/>
        </w:rPr>
        <w:t> </w:t>
      </w:r>
      <w:r>
        <w:rPr>
          <w:sz w:val="20"/>
        </w:rPr>
        <w:t>For a case where the “oppression” was caused by factors other than the other party’s conduct see </w:t>
      </w:r>
      <w:r>
        <w:rPr>
          <w:rFonts w:ascii="Arial" w:hAnsi="Arial"/>
          <w:i/>
          <w:sz w:val="20"/>
        </w:rPr>
        <w:t>Kiriri Cotton Co Ltd v Dewani [1960] A.C. 190, 205</w:t>
      </w:r>
      <w:r>
        <w:rPr>
          <w:sz w:val="20"/>
        </w:rPr>
        <w:t>, per Lord Denning; contrast </w:t>
      </w:r>
      <w:r>
        <w:rPr>
          <w:rFonts w:ascii="Arial" w:hAnsi="Arial"/>
          <w:i/>
          <w:sz w:val="20"/>
        </w:rPr>
        <w:t>Bigos v Bousted [1951] 1 All E.R. 92 </w:t>
      </w:r>
      <w:r>
        <w:rPr>
          <w:sz w:val="20"/>
        </w:rPr>
        <w:t>(illness of daughter not sufficient to excuse party in </w:t>
      </w:r>
      <w:r>
        <w:rPr>
          <w:sz w:val="20"/>
        </w:rPr>
        <w:t>making </w:t>
      </w:r>
      <w:bookmarkStart w:name="_bookmark1849" w:id="1851"/>
      <w:bookmarkEnd w:id="1851"/>
      <w:r>
        <w:rPr>
          <w:sz w:val="20"/>
        </w:rPr>
        <w:t>unlawful</w:t>
      </w:r>
      <w:r>
        <w:rPr>
          <w:sz w:val="20"/>
        </w:rPr>
        <w:t> foreign exchange transaction).</w:t>
      </w:r>
    </w:p>
    <w:p>
      <w:pPr>
        <w:spacing w:after="0" w:line="235" w:lineRule="auto"/>
        <w:jc w:val="both"/>
        <w:rPr>
          <w:sz w:val="20"/>
        </w:rPr>
        <w:sectPr>
          <w:pgSz w:w="11900" w:h="16840"/>
          <w:pgMar w:header="971" w:footer="0" w:top="1300" w:bottom="280" w:left="1275" w:right="1275"/>
        </w:sectPr>
      </w:pPr>
    </w:p>
    <w:p>
      <w:pPr>
        <w:pStyle w:val="BodyText"/>
        <w:spacing w:after="1"/>
        <w:rPr>
          <w:sz w:val="15"/>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19"/>
      </w:tblGrid>
      <w:tr>
        <w:trPr>
          <w:trHeight w:val="344" w:hRule="atLeast"/>
        </w:trPr>
        <w:tc>
          <w:tcPr>
            <w:tcW w:w="496" w:type="dxa"/>
          </w:tcPr>
          <w:p>
            <w:pPr>
              <w:pStyle w:val="TableParagraph"/>
              <w:spacing w:before="0"/>
              <w:ind w:right="43"/>
              <w:jc w:val="center"/>
              <w:rPr>
                <w:rFonts w:ascii="Arial MT"/>
                <w:sz w:val="14"/>
              </w:rPr>
            </w:pPr>
            <w:r>
              <w:rPr>
                <w:rFonts w:ascii="Arial MT"/>
                <w:color w:val="005DA1"/>
                <w:spacing w:val="-2"/>
                <w:sz w:val="14"/>
                <w:u w:val="single" w:color="005DA1"/>
              </w:rPr>
              <w:t>1260</w:t>
            </w:r>
            <w:r>
              <w:rPr>
                <w:rFonts w:ascii="Arial MT"/>
                <w:spacing w:val="-2"/>
                <w:sz w:val="14"/>
              </w:rPr>
              <w:t>.</w:t>
            </w:r>
          </w:p>
        </w:tc>
        <w:tc>
          <w:tcPr>
            <w:tcW w:w="8619" w:type="dxa"/>
          </w:tcPr>
          <w:p>
            <w:pPr>
              <w:pStyle w:val="TableParagraph"/>
              <w:spacing w:line="223" w:lineRule="exact" w:before="0"/>
              <w:ind w:left="94"/>
              <w:rPr>
                <w:rFonts w:ascii="Arial MT"/>
                <w:sz w:val="20"/>
              </w:rPr>
            </w:pPr>
            <w:r>
              <w:rPr>
                <w:i/>
                <w:sz w:val="20"/>
              </w:rPr>
              <w:t>[1916]</w:t>
            </w:r>
            <w:r>
              <w:rPr>
                <w:i/>
                <w:spacing w:val="-1"/>
                <w:sz w:val="20"/>
              </w:rPr>
              <w:t> </w:t>
            </w:r>
            <w:r>
              <w:rPr>
                <w:i/>
                <w:sz w:val="20"/>
              </w:rPr>
              <w:t>2 K.B. 482</w:t>
            </w:r>
            <w:r>
              <w:rPr>
                <w:rFonts w:ascii="Arial MT"/>
                <w:sz w:val="20"/>
              </w:rPr>
              <w:t>; </w:t>
            </w:r>
            <w:r>
              <w:rPr>
                <w:i/>
                <w:sz w:val="20"/>
              </w:rPr>
              <w:t>Reynell v Sprye (1852) 1 De G.M. &amp; G. </w:t>
            </w:r>
            <w:r>
              <w:rPr>
                <w:i/>
                <w:spacing w:val="-4"/>
                <w:sz w:val="20"/>
              </w:rPr>
              <w:t>660</w:t>
            </w:r>
            <w:r>
              <w:rPr>
                <w:rFonts w:ascii="Arial MT"/>
                <w:spacing w:val="-4"/>
                <w:sz w:val="20"/>
              </w:rPr>
              <w:t>.</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1261</w:t>
            </w:r>
            <w:r>
              <w:rPr>
                <w:rFonts w:ascii="Arial MT"/>
                <w:spacing w:val="-2"/>
                <w:sz w:val="14"/>
              </w:rPr>
              <w:t>.</w:t>
            </w:r>
          </w:p>
        </w:tc>
        <w:tc>
          <w:tcPr>
            <w:tcW w:w="8619" w:type="dxa"/>
          </w:tcPr>
          <w:p>
            <w:pPr>
              <w:pStyle w:val="TableParagraph"/>
              <w:spacing w:before="114"/>
              <w:ind w:left="94"/>
              <w:rPr>
                <w:rFonts w:ascii="Arial MT"/>
                <w:sz w:val="20"/>
              </w:rPr>
            </w:pPr>
            <w:r>
              <w:rPr>
                <w:rFonts w:ascii="Arial MT"/>
                <w:sz w:val="20"/>
              </w:rPr>
              <w:t>Life Assurance Act 1774 </w:t>
            </w:r>
            <w:r>
              <w:rPr>
                <w:rFonts w:ascii="Arial MT"/>
                <w:spacing w:val="-4"/>
                <w:sz w:val="20"/>
              </w:rPr>
              <w:t>s.1.</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1262</w:t>
            </w:r>
            <w:r>
              <w:rPr>
                <w:rFonts w:ascii="Arial MT"/>
                <w:spacing w:val="-2"/>
                <w:sz w:val="14"/>
              </w:rPr>
              <w:t>.</w:t>
            </w:r>
          </w:p>
        </w:tc>
        <w:tc>
          <w:tcPr>
            <w:tcW w:w="8619" w:type="dxa"/>
          </w:tcPr>
          <w:p>
            <w:pPr>
              <w:pStyle w:val="TableParagraph"/>
              <w:spacing w:before="114"/>
              <w:ind w:left="94"/>
              <w:rPr>
                <w:rFonts w:ascii="Arial MT"/>
                <w:sz w:val="20"/>
              </w:rPr>
            </w:pPr>
            <w:r>
              <w:rPr>
                <w:i/>
                <w:sz w:val="20"/>
              </w:rPr>
              <w:t>Parkinson v College of Ambulance Ltd [1925] 2 K.B. </w:t>
            </w:r>
            <w:r>
              <w:rPr>
                <w:i/>
                <w:spacing w:val="-5"/>
                <w:sz w:val="20"/>
              </w:rPr>
              <w:t>1</w:t>
            </w:r>
            <w:r>
              <w:rPr>
                <w:rFonts w:ascii="Arial MT"/>
                <w:spacing w:val="-5"/>
                <w:sz w:val="20"/>
              </w:rPr>
              <w:t>.</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1263</w:t>
            </w:r>
            <w:r>
              <w:rPr>
                <w:rFonts w:ascii="Arial MT"/>
                <w:spacing w:val="-2"/>
                <w:sz w:val="14"/>
              </w:rPr>
              <w:t>.</w:t>
            </w:r>
          </w:p>
        </w:tc>
        <w:tc>
          <w:tcPr>
            <w:tcW w:w="8619" w:type="dxa"/>
          </w:tcPr>
          <w:p>
            <w:pPr>
              <w:pStyle w:val="TableParagraph"/>
              <w:spacing w:before="114"/>
              <w:ind w:left="94"/>
              <w:rPr>
                <w:rFonts w:ascii="Arial MT"/>
                <w:sz w:val="20"/>
              </w:rPr>
            </w:pPr>
            <w:r>
              <w:rPr>
                <w:i/>
                <w:sz w:val="20"/>
              </w:rPr>
              <w:t>Harse v Pearl Life Assurance Co [1904] 1 K.B. </w:t>
            </w:r>
            <w:r>
              <w:rPr>
                <w:i/>
                <w:spacing w:val="-4"/>
                <w:sz w:val="20"/>
              </w:rPr>
              <w:t>558</w:t>
            </w:r>
            <w:r>
              <w:rPr>
                <w:rFonts w:ascii="Arial MT"/>
                <w:spacing w:val="-4"/>
                <w:sz w:val="20"/>
              </w:rPr>
              <w:t>.</w:t>
            </w:r>
          </w:p>
        </w:tc>
      </w:tr>
      <w:tr>
        <w:trPr>
          <w:trHeight w:val="690"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1264</w:t>
            </w:r>
            <w:r>
              <w:rPr>
                <w:rFonts w:ascii="Arial MT"/>
                <w:spacing w:val="-2"/>
                <w:sz w:val="14"/>
              </w:rPr>
              <w:t>.</w:t>
            </w:r>
          </w:p>
        </w:tc>
        <w:tc>
          <w:tcPr>
            <w:tcW w:w="8619" w:type="dxa"/>
          </w:tcPr>
          <w:p>
            <w:pPr>
              <w:pStyle w:val="TableParagraph"/>
              <w:spacing w:line="235" w:lineRule="auto" w:before="118"/>
              <w:ind w:left="94"/>
              <w:rPr>
                <w:rFonts w:ascii="Arial MT" w:hAnsi="Arial MT"/>
                <w:sz w:val="20"/>
              </w:rPr>
            </w:pPr>
            <w:r>
              <w:rPr>
                <w:rFonts w:ascii="Arial MT" w:hAnsi="Arial MT"/>
                <w:sz w:val="20"/>
              </w:rPr>
              <w:t>This was assumed in </w:t>
            </w:r>
            <w:r>
              <w:rPr>
                <w:i/>
                <w:sz w:val="20"/>
              </w:rPr>
              <w:t>Edler v Auerbach [1950] 1 K.B. 359 </w:t>
            </w:r>
            <w:r>
              <w:rPr>
                <w:rFonts w:ascii="Arial MT" w:hAnsi="Arial MT"/>
                <w:sz w:val="20"/>
              </w:rPr>
              <w:t>where, however, a bar to </w:t>
            </w:r>
            <w:r>
              <w:rPr>
                <w:rFonts w:ascii="Arial MT" w:hAnsi="Arial MT"/>
                <w:sz w:val="20"/>
              </w:rPr>
              <w:t>rescission had arisen. See Peel, </w:t>
            </w:r>
            <w:r>
              <w:rPr>
                <w:i/>
                <w:sz w:val="20"/>
              </w:rPr>
              <w:t>Treitel on The Law of Contract</w:t>
            </w:r>
            <w:r>
              <w:rPr>
                <w:rFonts w:ascii="Arial MT" w:hAnsi="Arial MT"/>
                <w:sz w:val="20"/>
              </w:rPr>
              <w:t>, 13th edn (2011), pp.544–545.</w:t>
            </w:r>
          </w:p>
        </w:tc>
      </w:tr>
      <w:tr>
        <w:trPr>
          <w:trHeight w:val="344"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1265</w:t>
            </w:r>
            <w:r>
              <w:rPr>
                <w:rFonts w:ascii="Arial MT"/>
                <w:spacing w:val="-2"/>
                <w:sz w:val="14"/>
              </w:rPr>
              <w:t>.</w:t>
            </w:r>
          </w:p>
        </w:tc>
        <w:tc>
          <w:tcPr>
            <w:tcW w:w="8619" w:type="dxa"/>
          </w:tcPr>
          <w:p>
            <w:pPr>
              <w:pStyle w:val="TableParagraph"/>
              <w:spacing w:line="210" w:lineRule="exact" w:before="114"/>
              <w:ind w:left="94"/>
              <w:rPr>
                <w:rFonts w:ascii="Arial MT"/>
                <w:sz w:val="20"/>
              </w:rPr>
            </w:pPr>
            <w:r>
              <w:rPr>
                <w:i/>
                <w:sz w:val="20"/>
              </w:rPr>
              <w:t>Treitel</w:t>
            </w:r>
            <w:r>
              <w:rPr>
                <w:i/>
                <w:spacing w:val="-1"/>
                <w:sz w:val="20"/>
              </w:rPr>
              <w:t> </w:t>
            </w:r>
            <w:r>
              <w:rPr>
                <w:rFonts w:ascii="Arial MT"/>
                <w:sz w:val="20"/>
              </w:rPr>
              <w:t>at p.544. On mistake of law see below, paras 29-044 et </w:t>
            </w:r>
            <w:r>
              <w:rPr>
                <w:rFonts w:ascii="Arial MT"/>
                <w:spacing w:val="-4"/>
                <w:sz w:val="20"/>
              </w:rPr>
              <w:t>seq.</w:t>
            </w:r>
          </w:p>
        </w:tc>
      </w:tr>
    </w:tbl>
    <w:p>
      <w:pPr>
        <w:pStyle w:val="BodyText"/>
        <w:spacing w:before="81"/>
        <w:rPr>
          <w:sz w:val="14"/>
        </w:rPr>
      </w:pPr>
    </w:p>
    <w:p>
      <w:pPr>
        <w:spacing w:line="137" w:lineRule="exact" w:before="0"/>
        <w:ind w:left="165" w:right="0" w:firstLine="0"/>
        <w:jc w:val="left"/>
        <w:rPr>
          <w:sz w:val="14"/>
        </w:rPr>
      </w:pPr>
      <w:r>
        <w:rPr>
          <w:color w:val="005DA1"/>
          <w:spacing w:val="-2"/>
          <w:sz w:val="14"/>
          <w:u w:val="single" w:color="005DA1"/>
        </w:rPr>
        <w:t>1266</w:t>
      </w:r>
      <w:r>
        <w:rPr>
          <w:spacing w:val="-2"/>
          <w:sz w:val="14"/>
        </w:rPr>
        <w:t>.</w:t>
      </w:r>
    </w:p>
    <w:p>
      <w:pPr>
        <w:spacing w:line="206" w:lineRule="exact" w:before="0"/>
        <w:ind w:left="875" w:right="0" w:firstLine="0"/>
        <w:jc w:val="left"/>
        <w:rPr>
          <w:sz w:val="20"/>
        </w:rPr>
      </w:pPr>
      <w:r>
        <w:rPr>
          <w:sz w:val="20"/>
        </w:rPr>
        <w:drawing>
          <wp:anchor distT="0" distB="0" distL="0" distR="0" allowOverlap="1" layoutInCell="1" locked="0" behindDoc="0" simplePos="0" relativeHeight="15825408">
            <wp:simplePos x="0" y="0"/>
            <wp:positionH relativeFrom="page">
              <wp:posOffset>1257846</wp:posOffset>
            </wp:positionH>
            <wp:positionV relativeFrom="paragraph">
              <wp:posOffset>13065</wp:posOffset>
            </wp:positionV>
            <wp:extent cx="107988" cy="107988"/>
            <wp:effectExtent l="0" t="0" r="0" b="0"/>
            <wp:wrapNone/>
            <wp:docPr id="452" name="Image 452"/>
            <wp:cNvGraphicFramePr>
              <a:graphicFrameLocks/>
            </wp:cNvGraphicFramePr>
            <a:graphic>
              <a:graphicData uri="http://schemas.openxmlformats.org/drawingml/2006/picture">
                <pic:pic>
                  <pic:nvPicPr>
                    <pic:cNvPr id="452" name="Image 452"/>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i/>
          <w:sz w:val="20"/>
        </w:rPr>
        <w:t>[2016]</w:t>
      </w:r>
      <w:r>
        <w:rPr>
          <w:rFonts w:ascii="Arial"/>
          <w:i/>
          <w:spacing w:val="-1"/>
          <w:sz w:val="20"/>
        </w:rPr>
        <w:t> </w:t>
      </w:r>
      <w:r>
        <w:rPr>
          <w:rFonts w:ascii="Arial"/>
          <w:i/>
          <w:sz w:val="20"/>
        </w:rPr>
        <w:t>UKSC 42, [2016] 1 W.L.R. 399</w:t>
      </w:r>
      <w:r>
        <w:rPr>
          <w:sz w:val="20"/>
        </w:rPr>
        <w:t>; see above, para.16-</w:t>
      </w:r>
      <w:r>
        <w:rPr>
          <w:spacing w:val="-4"/>
          <w:sz w:val="20"/>
        </w:rPr>
        <w:t>194.</w:t>
      </w:r>
    </w:p>
    <w:p>
      <w:pPr>
        <w:pStyle w:val="BodyText"/>
        <w:spacing w:before="5"/>
      </w:pPr>
    </w:p>
    <w:p>
      <w:pPr>
        <w:spacing w:before="0"/>
        <w:ind w:left="165" w:right="0" w:firstLine="0"/>
        <w:jc w:val="left"/>
        <w:rPr>
          <w:sz w:val="20"/>
        </w:rPr>
      </w:pPr>
      <w:r>
        <w:rPr>
          <w:color w:val="005DA1"/>
          <w:position w:val="5"/>
          <w:sz w:val="14"/>
          <w:u w:val="single" w:color="005DA1"/>
        </w:rPr>
        <w:t>1267</w:t>
      </w:r>
      <w:r>
        <w:rPr>
          <w:position w:val="5"/>
          <w:sz w:val="14"/>
        </w:rPr>
        <w:t>.</w:t>
      </w:r>
      <w:r>
        <w:rPr>
          <w:spacing w:val="55"/>
          <w:position w:val="5"/>
          <w:sz w:val="14"/>
        </w:rPr>
        <w:t>  </w:t>
      </w:r>
      <w:r>
        <w:rPr>
          <w:rFonts w:ascii="Arial"/>
          <w:i/>
          <w:sz w:val="20"/>
        </w:rPr>
        <w:t>(1810)</w:t>
      </w:r>
      <w:r>
        <w:rPr>
          <w:rFonts w:ascii="Arial"/>
          <w:i/>
          <w:spacing w:val="1"/>
          <w:sz w:val="20"/>
        </w:rPr>
        <w:t> </w:t>
      </w:r>
      <w:r>
        <w:rPr>
          <w:rFonts w:ascii="Arial"/>
          <w:i/>
          <w:sz w:val="20"/>
        </w:rPr>
        <w:t>12 East </w:t>
      </w:r>
      <w:r>
        <w:rPr>
          <w:rFonts w:ascii="Arial"/>
          <w:i/>
          <w:spacing w:val="-4"/>
          <w:sz w:val="20"/>
        </w:rPr>
        <w:t>225</w:t>
      </w:r>
      <w:r>
        <w:rPr>
          <w:spacing w:val="-4"/>
          <w:sz w:val="20"/>
        </w:rPr>
        <w:t>.</w:t>
      </w:r>
    </w:p>
    <w:p>
      <w:pPr>
        <w:pStyle w:val="BodyText"/>
        <w:spacing w:before="125"/>
      </w:pPr>
    </w:p>
    <w:p>
      <w:pPr>
        <w:spacing w:line="227" w:lineRule="exact" w:before="0"/>
        <w:ind w:left="165" w:right="0" w:firstLine="0"/>
        <w:jc w:val="left"/>
        <w:rPr>
          <w:rFonts w:ascii="Arial"/>
          <w:i/>
          <w:sz w:val="20"/>
        </w:rPr>
      </w:pPr>
      <w:r>
        <w:rPr>
          <w:color w:val="005DA1"/>
          <w:sz w:val="20"/>
          <w:u w:val="single" w:color="005DA1"/>
          <w:vertAlign w:val="superscript"/>
        </w:rPr>
        <w:t>1268</w:t>
      </w:r>
      <w:r>
        <w:rPr>
          <w:sz w:val="20"/>
          <w:vertAlign w:val="superscript"/>
        </w:rPr>
        <w:t>.</w:t>
      </w:r>
      <w:r>
        <w:rPr>
          <w:spacing w:val="41"/>
          <w:sz w:val="20"/>
          <w:vertAlign w:val="baseline"/>
        </w:rPr>
        <w:t>  </w:t>
      </w:r>
      <w:r>
        <w:rPr>
          <w:spacing w:val="23"/>
          <w:position w:val="-2"/>
          <w:sz w:val="20"/>
          <w:vertAlign w:val="baseline"/>
        </w:rPr>
        <w:drawing>
          <wp:inline distT="0" distB="0" distL="0" distR="0">
            <wp:extent cx="107988" cy="107988"/>
            <wp:effectExtent l="0" t="0" r="0" b="0"/>
            <wp:docPr id="453" name="Image 453"/>
            <wp:cNvGraphicFramePr>
              <a:graphicFrameLocks/>
            </wp:cNvGraphicFramePr>
            <a:graphic>
              <a:graphicData uri="http://schemas.openxmlformats.org/drawingml/2006/picture">
                <pic:pic>
                  <pic:nvPicPr>
                    <pic:cNvPr id="453" name="Image 453"/>
                    <pic:cNvPicPr/>
                  </pic:nvPicPr>
                  <pic:blipFill>
                    <a:blip r:embed="rId7"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Bone</w:t>
      </w:r>
      <w:r>
        <w:rPr>
          <w:rFonts w:ascii="Arial"/>
          <w:i/>
          <w:spacing w:val="4"/>
          <w:sz w:val="20"/>
          <w:vertAlign w:val="baseline"/>
        </w:rPr>
        <w:t> </w:t>
      </w:r>
      <w:r>
        <w:rPr>
          <w:rFonts w:ascii="Arial"/>
          <w:i/>
          <w:sz w:val="20"/>
          <w:vertAlign w:val="baseline"/>
        </w:rPr>
        <w:t>v</w:t>
      </w:r>
      <w:r>
        <w:rPr>
          <w:rFonts w:ascii="Arial"/>
          <w:i/>
          <w:spacing w:val="4"/>
          <w:sz w:val="20"/>
          <w:vertAlign w:val="baseline"/>
        </w:rPr>
        <w:t> </w:t>
      </w:r>
      <w:r>
        <w:rPr>
          <w:rFonts w:ascii="Arial"/>
          <w:i/>
          <w:sz w:val="20"/>
          <w:vertAlign w:val="baseline"/>
        </w:rPr>
        <w:t>Ekless</w:t>
      </w:r>
      <w:r>
        <w:rPr>
          <w:rFonts w:ascii="Arial"/>
          <w:i/>
          <w:spacing w:val="4"/>
          <w:sz w:val="20"/>
          <w:vertAlign w:val="baseline"/>
        </w:rPr>
        <w:t> </w:t>
      </w:r>
      <w:r>
        <w:rPr>
          <w:rFonts w:ascii="Arial"/>
          <w:i/>
          <w:sz w:val="20"/>
          <w:vertAlign w:val="baseline"/>
        </w:rPr>
        <w:t>(1860)</w:t>
      </w:r>
      <w:r>
        <w:rPr>
          <w:rFonts w:ascii="Arial"/>
          <w:i/>
          <w:spacing w:val="5"/>
          <w:sz w:val="20"/>
          <w:vertAlign w:val="baseline"/>
        </w:rPr>
        <w:t> </w:t>
      </w:r>
      <w:r>
        <w:rPr>
          <w:rFonts w:ascii="Arial"/>
          <w:i/>
          <w:sz w:val="20"/>
          <w:vertAlign w:val="baseline"/>
        </w:rPr>
        <w:t>29</w:t>
      </w:r>
      <w:r>
        <w:rPr>
          <w:rFonts w:ascii="Arial"/>
          <w:i/>
          <w:spacing w:val="4"/>
          <w:sz w:val="20"/>
          <w:vertAlign w:val="baseline"/>
        </w:rPr>
        <w:t> </w:t>
      </w:r>
      <w:r>
        <w:rPr>
          <w:rFonts w:ascii="Arial"/>
          <w:i/>
          <w:sz w:val="20"/>
          <w:vertAlign w:val="baseline"/>
        </w:rPr>
        <w:t>L.J.</w:t>
      </w:r>
      <w:r>
        <w:rPr>
          <w:rFonts w:ascii="Arial"/>
          <w:i/>
          <w:spacing w:val="4"/>
          <w:sz w:val="20"/>
          <w:vertAlign w:val="baseline"/>
        </w:rPr>
        <w:t> </w:t>
      </w:r>
      <w:r>
        <w:rPr>
          <w:rFonts w:ascii="Arial"/>
          <w:i/>
          <w:sz w:val="20"/>
          <w:vertAlign w:val="baseline"/>
        </w:rPr>
        <w:t>Ex.</w:t>
      </w:r>
      <w:r>
        <w:rPr>
          <w:rFonts w:ascii="Arial"/>
          <w:i/>
          <w:spacing w:val="4"/>
          <w:sz w:val="20"/>
          <w:vertAlign w:val="baseline"/>
        </w:rPr>
        <w:t> </w:t>
      </w:r>
      <w:r>
        <w:rPr>
          <w:rFonts w:ascii="Arial"/>
          <w:i/>
          <w:sz w:val="20"/>
          <w:vertAlign w:val="baseline"/>
        </w:rPr>
        <w:t>438,</w:t>
      </w:r>
      <w:r>
        <w:rPr>
          <w:rFonts w:ascii="Arial"/>
          <w:i/>
          <w:spacing w:val="4"/>
          <w:sz w:val="20"/>
          <w:vertAlign w:val="baseline"/>
        </w:rPr>
        <w:t> </w:t>
      </w:r>
      <w:r>
        <w:rPr>
          <w:rFonts w:ascii="Arial"/>
          <w:i/>
          <w:sz w:val="20"/>
          <w:vertAlign w:val="baseline"/>
        </w:rPr>
        <w:t>440</w:t>
      </w:r>
      <w:r>
        <w:rPr>
          <w:sz w:val="20"/>
          <w:vertAlign w:val="baseline"/>
        </w:rPr>
        <w:t>;</w:t>
      </w:r>
      <w:r>
        <w:rPr>
          <w:spacing w:val="5"/>
          <w:sz w:val="20"/>
          <w:vertAlign w:val="baseline"/>
        </w:rPr>
        <w:t> </w:t>
      </w:r>
      <w:r>
        <w:rPr>
          <w:rFonts w:ascii="Arial"/>
          <w:i/>
          <w:sz w:val="20"/>
          <w:vertAlign w:val="baseline"/>
        </w:rPr>
        <w:t>Palaniappa</w:t>
      </w:r>
      <w:r>
        <w:rPr>
          <w:rFonts w:ascii="Arial"/>
          <w:i/>
          <w:spacing w:val="4"/>
          <w:sz w:val="20"/>
          <w:vertAlign w:val="baseline"/>
        </w:rPr>
        <w:t> </w:t>
      </w:r>
      <w:r>
        <w:rPr>
          <w:rFonts w:ascii="Arial"/>
          <w:i/>
          <w:sz w:val="20"/>
          <w:vertAlign w:val="baseline"/>
        </w:rPr>
        <w:t>Chettiar</w:t>
      </w:r>
      <w:r>
        <w:rPr>
          <w:rFonts w:ascii="Arial"/>
          <w:i/>
          <w:spacing w:val="4"/>
          <w:sz w:val="20"/>
          <w:vertAlign w:val="baseline"/>
        </w:rPr>
        <w:t> </w:t>
      </w:r>
      <w:r>
        <w:rPr>
          <w:rFonts w:ascii="Arial"/>
          <w:i/>
          <w:sz w:val="20"/>
          <w:vertAlign w:val="baseline"/>
        </w:rPr>
        <w:t>v</w:t>
      </w:r>
      <w:r>
        <w:rPr>
          <w:rFonts w:ascii="Arial"/>
          <w:i/>
          <w:spacing w:val="4"/>
          <w:sz w:val="20"/>
          <w:vertAlign w:val="baseline"/>
        </w:rPr>
        <w:t> </w:t>
      </w:r>
      <w:r>
        <w:rPr>
          <w:rFonts w:ascii="Arial"/>
          <w:i/>
          <w:sz w:val="20"/>
          <w:vertAlign w:val="baseline"/>
        </w:rPr>
        <w:t>Arunasalam</w:t>
      </w:r>
      <w:r>
        <w:rPr>
          <w:rFonts w:ascii="Arial"/>
          <w:i/>
          <w:spacing w:val="5"/>
          <w:sz w:val="20"/>
          <w:vertAlign w:val="baseline"/>
        </w:rPr>
        <w:t> </w:t>
      </w:r>
      <w:r>
        <w:rPr>
          <w:rFonts w:ascii="Arial"/>
          <w:i/>
          <w:sz w:val="20"/>
          <w:vertAlign w:val="baseline"/>
        </w:rPr>
        <w:t>Chettiar</w:t>
      </w:r>
      <w:r>
        <w:rPr>
          <w:rFonts w:ascii="Arial"/>
          <w:i/>
          <w:spacing w:val="4"/>
          <w:sz w:val="20"/>
          <w:vertAlign w:val="baseline"/>
        </w:rPr>
        <w:t> </w:t>
      </w:r>
      <w:r>
        <w:rPr>
          <w:rFonts w:ascii="Arial"/>
          <w:i/>
          <w:spacing w:val="-2"/>
          <w:sz w:val="20"/>
          <w:vertAlign w:val="baseline"/>
        </w:rPr>
        <w:t>[1962]</w:t>
      </w:r>
    </w:p>
    <w:p>
      <w:pPr>
        <w:pStyle w:val="BodyText"/>
        <w:spacing w:line="235" w:lineRule="auto" w:before="2"/>
        <w:ind w:left="705" w:right="171"/>
      </w:pPr>
      <w:r>
        <w:rPr>
          <w:rFonts w:ascii="Arial" w:hAnsi="Arial"/>
          <w:i/>
        </w:rPr>
        <w:t>A.C. 294, 302–303</w:t>
      </w:r>
      <w:r>
        <w:rPr/>
        <w:t>. The right to resile was subject to a number of qualifications which need not be addressed.</w:t>
      </w:r>
    </w:p>
    <w:p>
      <w:pPr>
        <w:pStyle w:val="BodyText"/>
        <w:spacing w:before="125"/>
      </w:pPr>
    </w:p>
    <w:p>
      <w:pPr>
        <w:spacing w:before="0"/>
        <w:ind w:left="165" w:right="0" w:firstLine="0"/>
        <w:jc w:val="left"/>
        <w:rPr>
          <w:sz w:val="20"/>
        </w:rPr>
      </w:pPr>
      <w:r>
        <w:rPr>
          <w:color w:val="005DA1"/>
          <w:sz w:val="20"/>
          <w:u w:val="single" w:color="005DA1"/>
          <w:vertAlign w:val="superscript"/>
        </w:rPr>
        <w:t>1269</w:t>
      </w:r>
      <w:r>
        <w:rPr>
          <w:sz w:val="20"/>
          <w:vertAlign w:val="superscript"/>
        </w:rPr>
        <w:t>.</w:t>
      </w:r>
      <w:r>
        <w:rPr>
          <w:spacing w:val="41"/>
          <w:sz w:val="20"/>
          <w:vertAlign w:val="baseline"/>
        </w:rPr>
        <w:t>  </w:t>
      </w:r>
      <w:r>
        <w:rPr>
          <w:spacing w:val="23"/>
          <w:position w:val="-2"/>
          <w:sz w:val="20"/>
          <w:vertAlign w:val="baseline"/>
        </w:rPr>
        <w:drawing>
          <wp:inline distT="0" distB="0" distL="0" distR="0">
            <wp:extent cx="107988" cy="107988"/>
            <wp:effectExtent l="0" t="0" r="0" b="0"/>
            <wp:docPr id="454" name="Image 454"/>
            <wp:cNvGraphicFramePr>
              <a:graphicFrameLocks/>
            </wp:cNvGraphicFramePr>
            <a:graphic>
              <a:graphicData uri="http://schemas.openxmlformats.org/drawingml/2006/picture">
                <pic:pic>
                  <pic:nvPicPr>
                    <pic:cNvPr id="454" name="Image 454"/>
                    <pic:cNvPicPr/>
                  </pic:nvPicPr>
                  <pic:blipFill>
                    <a:blip r:embed="rId7"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[2016]</w:t>
      </w:r>
      <w:r>
        <w:rPr>
          <w:rFonts w:ascii="Arial"/>
          <w:i/>
          <w:spacing w:val="3"/>
          <w:sz w:val="20"/>
          <w:vertAlign w:val="baseline"/>
        </w:rPr>
        <w:t> </w:t>
      </w:r>
      <w:r>
        <w:rPr>
          <w:rFonts w:ascii="Arial"/>
          <w:i/>
          <w:sz w:val="20"/>
          <w:vertAlign w:val="baseline"/>
        </w:rPr>
        <w:t>UKSC</w:t>
      </w:r>
      <w:r>
        <w:rPr>
          <w:rFonts w:ascii="Arial"/>
          <w:i/>
          <w:spacing w:val="2"/>
          <w:sz w:val="20"/>
          <w:vertAlign w:val="baseline"/>
        </w:rPr>
        <w:t> </w:t>
      </w:r>
      <w:r>
        <w:rPr>
          <w:rFonts w:ascii="Arial"/>
          <w:i/>
          <w:sz w:val="20"/>
          <w:vertAlign w:val="baseline"/>
        </w:rPr>
        <w:t>42 </w:t>
      </w:r>
      <w:r>
        <w:rPr>
          <w:sz w:val="20"/>
          <w:vertAlign w:val="baseline"/>
        </w:rPr>
        <w:t>at</w:t>
      </w:r>
      <w:r>
        <w:rPr>
          <w:spacing w:val="2"/>
          <w:sz w:val="20"/>
          <w:vertAlign w:val="baseline"/>
        </w:rPr>
        <w:t> </w:t>
      </w:r>
      <w:r>
        <w:rPr>
          <w:sz w:val="20"/>
          <w:vertAlign w:val="baseline"/>
        </w:rPr>
        <w:t>[116].</w:t>
      </w:r>
      <w:r>
        <w:rPr>
          <w:spacing w:val="2"/>
          <w:sz w:val="20"/>
          <w:vertAlign w:val="baseline"/>
        </w:rPr>
        <w:t> </w:t>
      </w:r>
      <w:r>
        <w:rPr>
          <w:sz w:val="20"/>
          <w:vertAlign w:val="baseline"/>
        </w:rPr>
        <w:t>See</w:t>
      </w:r>
      <w:r>
        <w:rPr>
          <w:spacing w:val="1"/>
          <w:sz w:val="20"/>
          <w:vertAlign w:val="baseline"/>
        </w:rPr>
        <w:t> </w:t>
      </w:r>
      <w:r>
        <w:rPr>
          <w:sz w:val="20"/>
          <w:vertAlign w:val="baseline"/>
        </w:rPr>
        <w:t>also</w:t>
      </w:r>
      <w:r>
        <w:rPr>
          <w:spacing w:val="2"/>
          <w:sz w:val="20"/>
          <w:vertAlign w:val="baseline"/>
        </w:rPr>
        <w:t> </w:t>
      </w:r>
      <w:r>
        <w:rPr>
          <w:sz w:val="20"/>
          <w:vertAlign w:val="baseline"/>
        </w:rPr>
        <w:t>Lord</w:t>
      </w:r>
      <w:r>
        <w:rPr>
          <w:spacing w:val="1"/>
          <w:sz w:val="20"/>
          <w:vertAlign w:val="baseline"/>
        </w:rPr>
        <w:t> </w:t>
      </w:r>
      <w:r>
        <w:rPr>
          <w:sz w:val="20"/>
          <w:vertAlign w:val="baseline"/>
        </w:rPr>
        <w:t>Neuberger</w:t>
      </w:r>
      <w:r>
        <w:rPr>
          <w:spacing w:val="2"/>
          <w:sz w:val="20"/>
          <w:vertAlign w:val="baseline"/>
        </w:rPr>
        <w:t> </w:t>
      </w:r>
      <w:r>
        <w:rPr>
          <w:sz w:val="20"/>
          <w:vertAlign w:val="baseline"/>
        </w:rPr>
        <w:t>at</w:t>
      </w:r>
      <w:r>
        <w:rPr>
          <w:spacing w:val="2"/>
          <w:sz w:val="20"/>
          <w:vertAlign w:val="baseline"/>
        </w:rPr>
        <w:t> </w:t>
      </w:r>
      <w:r>
        <w:rPr>
          <w:spacing w:val="-2"/>
          <w:sz w:val="20"/>
          <w:vertAlign w:val="baseline"/>
        </w:rPr>
        <w:t>[193].</w:t>
      </w:r>
    </w:p>
    <w:p>
      <w:pPr>
        <w:pStyle w:val="BodyText"/>
        <w:spacing w:before="125"/>
      </w:pPr>
    </w:p>
    <w:p>
      <w:pPr>
        <w:spacing w:before="0"/>
        <w:ind w:left="165" w:right="0" w:firstLine="0"/>
        <w:jc w:val="left"/>
        <w:rPr>
          <w:sz w:val="20"/>
        </w:rPr>
      </w:pPr>
      <w:r>
        <w:rPr>
          <w:color w:val="005DA1"/>
          <w:sz w:val="20"/>
          <w:u w:val="single" w:color="005DA1"/>
          <w:vertAlign w:val="superscript"/>
        </w:rPr>
        <w:t>1270</w:t>
      </w:r>
      <w:r>
        <w:rPr>
          <w:sz w:val="20"/>
          <w:vertAlign w:val="superscript"/>
        </w:rPr>
        <w:t>.</w:t>
      </w:r>
      <w:r>
        <w:rPr>
          <w:spacing w:val="44"/>
          <w:sz w:val="20"/>
          <w:vertAlign w:val="baseline"/>
        </w:rPr>
        <w:t>  </w:t>
      </w:r>
      <w:r>
        <w:rPr>
          <w:spacing w:val="23"/>
          <w:position w:val="-2"/>
          <w:sz w:val="20"/>
          <w:vertAlign w:val="baseline"/>
        </w:rPr>
        <w:drawing>
          <wp:inline distT="0" distB="0" distL="0" distR="0">
            <wp:extent cx="107988" cy="107988"/>
            <wp:effectExtent l="0" t="0" r="0" b="0"/>
            <wp:docPr id="455" name="Image 455"/>
            <wp:cNvGraphicFramePr>
              <a:graphicFrameLocks/>
            </wp:cNvGraphicFramePr>
            <a:graphic>
              <a:graphicData uri="http://schemas.openxmlformats.org/drawingml/2006/picture">
                <pic:pic>
                  <pic:nvPicPr>
                    <pic:cNvPr id="455" name="Image 455"/>
                    <pic:cNvPicPr/>
                  </pic:nvPicPr>
                  <pic:blipFill>
                    <a:blip r:embed="rId7"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[2016]</w:t>
      </w:r>
      <w:r>
        <w:rPr>
          <w:rFonts w:ascii="Arial"/>
          <w:i/>
          <w:spacing w:val="3"/>
          <w:sz w:val="20"/>
          <w:vertAlign w:val="baseline"/>
        </w:rPr>
        <w:t> </w:t>
      </w:r>
      <w:r>
        <w:rPr>
          <w:rFonts w:ascii="Arial"/>
          <w:i/>
          <w:sz w:val="20"/>
          <w:vertAlign w:val="baseline"/>
        </w:rPr>
        <w:t>UKSC</w:t>
      </w:r>
      <w:r>
        <w:rPr>
          <w:rFonts w:ascii="Arial"/>
          <w:i/>
          <w:spacing w:val="3"/>
          <w:sz w:val="20"/>
          <w:vertAlign w:val="baseline"/>
        </w:rPr>
        <w:t> </w:t>
      </w:r>
      <w:r>
        <w:rPr>
          <w:rFonts w:ascii="Arial"/>
          <w:i/>
          <w:sz w:val="20"/>
          <w:vertAlign w:val="baseline"/>
        </w:rPr>
        <w:t>42</w:t>
      </w:r>
      <w:r>
        <w:rPr>
          <w:rFonts w:ascii="Arial"/>
          <w:i/>
          <w:spacing w:val="2"/>
          <w:sz w:val="20"/>
          <w:vertAlign w:val="baseline"/>
        </w:rPr>
        <w:t> </w:t>
      </w:r>
      <w:r>
        <w:rPr>
          <w:sz w:val="20"/>
          <w:vertAlign w:val="baseline"/>
        </w:rPr>
        <w:t>at</w:t>
      </w:r>
      <w:r>
        <w:rPr>
          <w:spacing w:val="3"/>
          <w:sz w:val="20"/>
          <w:vertAlign w:val="baseline"/>
        </w:rPr>
        <w:t> </w:t>
      </w:r>
      <w:r>
        <w:rPr>
          <w:spacing w:val="-2"/>
          <w:sz w:val="20"/>
          <w:vertAlign w:val="baseline"/>
        </w:rPr>
        <w:t>[116].</w:t>
      </w:r>
    </w:p>
    <w:p>
      <w:pPr>
        <w:pStyle w:val="BodyText"/>
        <w:spacing w:before="129"/>
      </w:pPr>
    </w:p>
    <w:p>
      <w:pPr>
        <w:pStyle w:val="BodyText"/>
        <w:spacing w:line="235" w:lineRule="auto"/>
        <w:ind w:left="705" w:right="167" w:hanging="541"/>
        <w:jc w:val="both"/>
      </w:pPr>
      <w:r>
        <w:rPr>
          <w:color w:val="005DA1"/>
          <w:u w:val="single" w:color="005DA1"/>
          <w:vertAlign w:val="superscript"/>
        </w:rPr>
        <w:t>1271</w:t>
      </w:r>
      <w:r>
        <w:rPr>
          <w:vertAlign w:val="superscript"/>
        </w:rPr>
        <w:t>.</w:t>
      </w:r>
      <w:r>
        <w:rPr>
          <w:spacing w:val="23"/>
          <w:vertAlign w:val="baseline"/>
        </w:rPr>
        <w:t> </w:t>
      </w:r>
      <w:r>
        <w:rPr>
          <w:spacing w:val="23"/>
          <w:position w:val="-2"/>
          <w:vertAlign w:val="baseline"/>
        </w:rPr>
        <w:drawing>
          <wp:inline distT="0" distB="0" distL="0" distR="0">
            <wp:extent cx="107988" cy="107988"/>
            <wp:effectExtent l="0" t="0" r="0" b="0"/>
            <wp:docPr id="456" name="Image 456"/>
            <wp:cNvGraphicFramePr>
              <a:graphicFrameLocks/>
            </wp:cNvGraphicFramePr>
            <a:graphic>
              <a:graphicData uri="http://schemas.openxmlformats.org/drawingml/2006/picture">
                <pic:pic>
                  <pic:nvPicPr>
                    <pic:cNvPr id="456" name="Image 456"/>
                    <pic:cNvPicPr/>
                  </pic:nvPicPr>
                  <pic:blipFill>
                    <a:blip r:embed="rId7"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rFonts w:ascii="Arial" w:hAnsi="Arial"/>
          <w:i/>
          <w:vertAlign w:val="baseline"/>
        </w:rPr>
        <w:t>[2016] UKSC 42 </w:t>
      </w:r>
      <w:r>
        <w:rPr>
          <w:vertAlign w:val="baseline"/>
        </w:rPr>
        <w:t>at [202]. He considered that “it would be desirable to avoid the moral undertones of the Latin brocard” and simply recognise the claimant’s restitutionary right: </w:t>
      </w:r>
      <w:r>
        <w:rPr>
          <w:rFonts w:ascii="Arial" w:hAnsi="Arial"/>
          <w:i/>
          <w:vertAlign w:val="baseline"/>
        </w:rPr>
        <w:t>[2016] UKSC 42 </w:t>
      </w:r>
      <w:r>
        <w:rPr>
          <w:vertAlign w:val="baseline"/>
        </w:rPr>
        <w:t>at [202].</w:t>
      </w:r>
    </w:p>
    <w:p>
      <w:pPr>
        <w:pStyle w:val="BodyText"/>
        <w:spacing w:before="125"/>
      </w:pPr>
    </w:p>
    <w:p>
      <w:pPr>
        <w:spacing w:before="0"/>
        <w:ind w:left="165" w:right="0" w:firstLine="0"/>
        <w:jc w:val="left"/>
        <w:rPr>
          <w:sz w:val="20"/>
        </w:rPr>
      </w:pPr>
      <w:r>
        <w:rPr>
          <w:color w:val="005DA1"/>
          <w:sz w:val="20"/>
          <w:u w:val="single" w:color="005DA1"/>
          <w:vertAlign w:val="superscript"/>
        </w:rPr>
        <w:t>1272</w:t>
      </w:r>
      <w:r>
        <w:rPr>
          <w:sz w:val="20"/>
          <w:vertAlign w:val="superscript"/>
        </w:rPr>
        <w:t>.</w:t>
      </w:r>
      <w:r>
        <w:rPr>
          <w:spacing w:val="44"/>
          <w:sz w:val="20"/>
          <w:vertAlign w:val="baseline"/>
        </w:rPr>
        <w:t>  </w:t>
      </w:r>
      <w:r>
        <w:rPr>
          <w:spacing w:val="23"/>
          <w:position w:val="-2"/>
          <w:sz w:val="20"/>
          <w:vertAlign w:val="baseline"/>
        </w:rPr>
        <w:drawing>
          <wp:inline distT="0" distB="0" distL="0" distR="0">
            <wp:extent cx="107988" cy="107988"/>
            <wp:effectExtent l="0" t="0" r="0" b="0"/>
            <wp:docPr id="457" name="Image 457"/>
            <wp:cNvGraphicFramePr>
              <a:graphicFrameLocks/>
            </wp:cNvGraphicFramePr>
            <a:graphic>
              <a:graphicData uri="http://schemas.openxmlformats.org/drawingml/2006/picture">
                <pic:pic>
                  <pic:nvPicPr>
                    <pic:cNvPr id="457" name="Image 457"/>
                    <pic:cNvPicPr/>
                  </pic:nvPicPr>
                  <pic:blipFill>
                    <a:blip r:embed="rId7"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[2016]</w:t>
      </w:r>
      <w:r>
        <w:rPr>
          <w:rFonts w:ascii="Arial"/>
          <w:i/>
          <w:spacing w:val="3"/>
          <w:sz w:val="20"/>
          <w:vertAlign w:val="baseline"/>
        </w:rPr>
        <w:t> </w:t>
      </w:r>
      <w:r>
        <w:rPr>
          <w:rFonts w:ascii="Arial"/>
          <w:i/>
          <w:sz w:val="20"/>
          <w:vertAlign w:val="baseline"/>
        </w:rPr>
        <w:t>UKSC</w:t>
      </w:r>
      <w:r>
        <w:rPr>
          <w:rFonts w:ascii="Arial"/>
          <w:i/>
          <w:spacing w:val="3"/>
          <w:sz w:val="20"/>
          <w:vertAlign w:val="baseline"/>
        </w:rPr>
        <w:t> </w:t>
      </w:r>
      <w:r>
        <w:rPr>
          <w:rFonts w:ascii="Arial"/>
          <w:i/>
          <w:sz w:val="20"/>
          <w:vertAlign w:val="baseline"/>
        </w:rPr>
        <w:t>42</w:t>
      </w:r>
      <w:r>
        <w:rPr>
          <w:rFonts w:ascii="Arial"/>
          <w:i/>
          <w:spacing w:val="2"/>
          <w:sz w:val="20"/>
          <w:vertAlign w:val="baseline"/>
        </w:rPr>
        <w:t> </w:t>
      </w:r>
      <w:r>
        <w:rPr>
          <w:sz w:val="20"/>
          <w:vertAlign w:val="baseline"/>
        </w:rPr>
        <w:t>at</w:t>
      </w:r>
      <w:r>
        <w:rPr>
          <w:spacing w:val="3"/>
          <w:sz w:val="20"/>
          <w:vertAlign w:val="baseline"/>
        </w:rPr>
        <w:t> </w:t>
      </w:r>
      <w:r>
        <w:rPr>
          <w:spacing w:val="-2"/>
          <w:sz w:val="20"/>
          <w:vertAlign w:val="baseline"/>
        </w:rPr>
        <w:t>[252].</w:t>
      </w:r>
    </w:p>
    <w:p>
      <w:pPr>
        <w:pStyle w:val="BodyText"/>
        <w:spacing w:before="125"/>
      </w:pPr>
    </w:p>
    <w:p>
      <w:pPr>
        <w:pStyle w:val="BodyText"/>
        <w:spacing w:after="2"/>
        <w:ind w:left="165"/>
      </w:pPr>
      <w:r>
        <w:rPr>
          <w:color w:val="005DA1"/>
          <w:u w:val="single" w:color="005DA1"/>
          <w:vertAlign w:val="superscript"/>
        </w:rPr>
        <w:t>1273</w:t>
      </w:r>
      <w:r>
        <w:rPr>
          <w:vertAlign w:val="superscript"/>
        </w:rPr>
        <w:t>.</w:t>
      </w:r>
      <w:r>
        <w:rPr>
          <w:spacing w:val="40"/>
          <w:vertAlign w:val="baseline"/>
        </w:rPr>
        <w:t>  </w:t>
      </w:r>
      <w:r>
        <w:rPr>
          <w:spacing w:val="23"/>
          <w:position w:val="-2"/>
          <w:vertAlign w:val="baseline"/>
        </w:rPr>
        <w:drawing>
          <wp:inline distT="0" distB="0" distL="0" distR="0">
            <wp:extent cx="107988" cy="107988"/>
            <wp:effectExtent l="0" t="0" r="0" b="0"/>
            <wp:docPr id="458" name="Image 458"/>
            <wp:cNvGraphicFramePr>
              <a:graphicFrameLocks/>
            </wp:cNvGraphicFramePr>
            <a:graphic>
              <a:graphicData uri="http://schemas.openxmlformats.org/drawingml/2006/picture">
                <pic:pic>
                  <pic:nvPicPr>
                    <pic:cNvPr id="458" name="Image 458"/>
                    <pic:cNvPicPr/>
                  </pic:nvPicPr>
                  <pic:blipFill>
                    <a:blip r:embed="rId7"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63"/>
          <w:vertAlign w:val="baseline"/>
        </w:rPr>
        <w:t> </w:t>
      </w:r>
      <w:r>
        <w:rPr>
          <w:rFonts w:ascii="Arial"/>
          <w:i/>
          <w:vertAlign w:val="baseline"/>
        </w:rPr>
        <w:t>[2016]</w:t>
      </w:r>
      <w:r>
        <w:rPr>
          <w:rFonts w:ascii="Arial"/>
          <w:i/>
          <w:spacing w:val="62"/>
          <w:vertAlign w:val="baseline"/>
        </w:rPr>
        <w:t> </w:t>
      </w:r>
      <w:r>
        <w:rPr>
          <w:rFonts w:ascii="Arial"/>
          <w:i/>
          <w:vertAlign w:val="baseline"/>
        </w:rPr>
        <w:t>UKSC</w:t>
      </w:r>
      <w:r>
        <w:rPr>
          <w:rFonts w:ascii="Arial"/>
          <w:i/>
          <w:spacing w:val="63"/>
          <w:vertAlign w:val="baseline"/>
        </w:rPr>
        <w:t> </w:t>
      </w:r>
      <w:r>
        <w:rPr>
          <w:rFonts w:ascii="Arial"/>
          <w:i/>
          <w:vertAlign w:val="baseline"/>
        </w:rPr>
        <w:t>42</w:t>
      </w:r>
      <w:r>
        <w:rPr>
          <w:rFonts w:ascii="Arial"/>
          <w:i/>
          <w:spacing w:val="62"/>
          <w:vertAlign w:val="baseline"/>
        </w:rPr>
        <w:t> </w:t>
      </w:r>
      <w:r>
        <w:rPr>
          <w:vertAlign w:val="baseline"/>
        </w:rPr>
        <w:t>at</w:t>
      </w:r>
      <w:r>
        <w:rPr>
          <w:spacing w:val="63"/>
          <w:vertAlign w:val="baseline"/>
        </w:rPr>
        <w:t> </w:t>
      </w:r>
      <w:r>
        <w:rPr>
          <w:vertAlign w:val="baseline"/>
        </w:rPr>
        <w:t>[110]</w:t>
      </w:r>
      <w:r>
        <w:rPr>
          <w:spacing w:val="62"/>
          <w:vertAlign w:val="baseline"/>
        </w:rPr>
        <w:t> </w:t>
      </w:r>
      <w:r>
        <w:rPr>
          <w:vertAlign w:val="baseline"/>
        </w:rPr>
        <w:t>where</w:t>
      </w:r>
      <w:r>
        <w:rPr>
          <w:spacing w:val="63"/>
          <w:vertAlign w:val="baseline"/>
        </w:rPr>
        <w:t> </w:t>
      </w:r>
      <w:r>
        <w:rPr>
          <w:vertAlign w:val="baseline"/>
        </w:rPr>
        <w:t>Lord</w:t>
      </w:r>
      <w:r>
        <w:rPr>
          <w:spacing w:val="62"/>
          <w:vertAlign w:val="baseline"/>
        </w:rPr>
        <w:t> </w:t>
      </w:r>
      <w:r>
        <w:rPr>
          <w:vertAlign w:val="baseline"/>
        </w:rPr>
        <w:t>Toulson</w:t>
      </w:r>
      <w:r>
        <w:rPr>
          <w:spacing w:val="63"/>
          <w:vertAlign w:val="baseline"/>
        </w:rPr>
        <w:t> </w:t>
      </w:r>
      <w:r>
        <w:rPr>
          <w:vertAlign w:val="baseline"/>
        </w:rPr>
        <w:t>considered</w:t>
      </w:r>
      <w:r>
        <w:rPr>
          <w:spacing w:val="62"/>
          <w:vertAlign w:val="baseline"/>
        </w:rPr>
        <w:t> </w:t>
      </w:r>
      <w:r>
        <w:rPr>
          <w:vertAlign w:val="baseline"/>
        </w:rPr>
        <w:t>it</w:t>
      </w:r>
      <w:r>
        <w:rPr>
          <w:spacing w:val="63"/>
          <w:vertAlign w:val="baseline"/>
        </w:rPr>
        <w:t> </w:t>
      </w:r>
      <w:r>
        <w:rPr>
          <w:vertAlign w:val="baseline"/>
        </w:rPr>
        <w:t>appropriate</w:t>
      </w:r>
      <w:r>
        <w:rPr>
          <w:spacing w:val="62"/>
          <w:vertAlign w:val="baseline"/>
        </w:rPr>
        <w:t> </w:t>
      </w:r>
      <w:r>
        <w:rPr>
          <w:vertAlign w:val="baseline"/>
        </w:rPr>
        <w:t>to</w:t>
      </w:r>
      <w:r>
        <w:rPr>
          <w:spacing w:val="63"/>
          <w:vertAlign w:val="baseline"/>
        </w:rPr>
        <w:t> </w:t>
      </w:r>
      <w:r>
        <w:rPr>
          <w:spacing w:val="-2"/>
          <w:vertAlign w:val="baseline"/>
        </w:rPr>
        <w:t>refuse</w:t>
      </w: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0"/>
      </w:tblGrid>
      <w:tr>
        <w:trPr>
          <w:trHeight w:val="344" w:hRule="atLeast"/>
        </w:trPr>
        <w:tc>
          <w:tcPr>
            <w:tcW w:w="496" w:type="dxa"/>
          </w:tcPr>
          <w:p>
            <w:pPr>
              <w:pStyle w:val="TableParagraph"/>
              <w:spacing w:before="0"/>
              <w:rPr>
                <w:rFonts w:ascii="Times New Roman"/>
                <w:sz w:val="18"/>
              </w:rPr>
            </w:pPr>
          </w:p>
        </w:tc>
        <w:tc>
          <w:tcPr>
            <w:tcW w:w="8620" w:type="dxa"/>
          </w:tcPr>
          <w:p>
            <w:pPr>
              <w:pStyle w:val="TableParagraph"/>
              <w:spacing w:line="223" w:lineRule="exact" w:before="0"/>
              <w:ind w:left="94"/>
              <w:rPr>
                <w:rFonts w:ascii="Arial MT" w:hAnsi="Arial MT"/>
                <w:sz w:val="20"/>
              </w:rPr>
            </w:pPr>
            <w:r>
              <w:rPr>
                <w:rFonts w:ascii="Arial MT" w:hAnsi="Arial MT"/>
                <w:sz w:val="20"/>
              </w:rPr>
              <w:t>assistance where this would “assist the claimant in a drug trafficking </w:t>
            </w:r>
            <w:r>
              <w:rPr>
                <w:rFonts w:ascii="Arial MT" w:hAnsi="Arial MT"/>
                <w:spacing w:val="-2"/>
                <w:sz w:val="20"/>
              </w:rPr>
              <w:t>operation”.</w:t>
            </w:r>
          </w:p>
        </w:tc>
      </w:tr>
      <w:tr>
        <w:trPr>
          <w:trHeight w:val="690"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1274</w:t>
            </w:r>
            <w:r>
              <w:rPr>
                <w:rFonts w:ascii="Arial MT"/>
                <w:spacing w:val="-2"/>
                <w:sz w:val="14"/>
              </w:rPr>
              <w:t>.</w:t>
            </w:r>
          </w:p>
        </w:tc>
        <w:tc>
          <w:tcPr>
            <w:tcW w:w="8620" w:type="dxa"/>
          </w:tcPr>
          <w:p>
            <w:pPr>
              <w:pStyle w:val="TableParagraph"/>
              <w:spacing w:line="227" w:lineRule="exact" w:before="114"/>
              <w:ind w:left="94"/>
              <w:rPr>
                <w:i/>
                <w:sz w:val="20"/>
              </w:rPr>
            </w:pPr>
            <w:r>
              <w:rPr>
                <w:i/>
                <w:sz w:val="20"/>
              </w:rPr>
              <w:t>[1905]</w:t>
            </w:r>
            <w:r>
              <w:rPr>
                <w:i/>
                <w:spacing w:val="29"/>
                <w:sz w:val="20"/>
              </w:rPr>
              <w:t> </w:t>
            </w:r>
            <w:r>
              <w:rPr>
                <w:i/>
                <w:sz w:val="20"/>
              </w:rPr>
              <w:t>2</w:t>
            </w:r>
            <w:r>
              <w:rPr>
                <w:i/>
                <w:spacing w:val="32"/>
                <w:sz w:val="20"/>
              </w:rPr>
              <w:t> </w:t>
            </w:r>
            <w:r>
              <w:rPr>
                <w:i/>
                <w:sz w:val="20"/>
              </w:rPr>
              <w:t>K.B.</w:t>
            </w:r>
            <w:r>
              <w:rPr>
                <w:i/>
                <w:spacing w:val="32"/>
                <w:sz w:val="20"/>
              </w:rPr>
              <w:t> </w:t>
            </w:r>
            <w:r>
              <w:rPr>
                <w:i/>
                <w:sz w:val="20"/>
              </w:rPr>
              <w:t>123</w:t>
            </w:r>
            <w:r>
              <w:rPr>
                <w:rFonts w:ascii="Arial MT"/>
                <w:sz w:val="20"/>
              </w:rPr>
              <w:t>;</w:t>
            </w:r>
            <w:r>
              <w:rPr>
                <w:rFonts w:ascii="Arial MT"/>
                <w:spacing w:val="32"/>
                <w:sz w:val="20"/>
              </w:rPr>
              <w:t> </w:t>
            </w:r>
            <w:r>
              <w:rPr>
                <w:rFonts w:ascii="Arial MT"/>
                <w:sz w:val="20"/>
              </w:rPr>
              <w:t>and</w:t>
            </w:r>
            <w:r>
              <w:rPr>
                <w:rFonts w:ascii="Arial MT"/>
                <w:spacing w:val="32"/>
                <w:sz w:val="20"/>
              </w:rPr>
              <w:t> </w:t>
            </w:r>
            <w:r>
              <w:rPr>
                <w:rFonts w:ascii="Arial MT"/>
                <w:sz w:val="20"/>
              </w:rPr>
              <w:t>see</w:t>
            </w:r>
            <w:r>
              <w:rPr>
                <w:rFonts w:ascii="Arial MT"/>
                <w:spacing w:val="32"/>
                <w:sz w:val="20"/>
              </w:rPr>
              <w:t> </w:t>
            </w:r>
            <w:r>
              <w:rPr>
                <w:i/>
                <w:sz w:val="20"/>
              </w:rPr>
              <w:t>Roberts</w:t>
            </w:r>
            <w:r>
              <w:rPr>
                <w:i/>
                <w:spacing w:val="32"/>
                <w:sz w:val="20"/>
              </w:rPr>
              <w:t> </w:t>
            </w:r>
            <w:r>
              <w:rPr>
                <w:i/>
                <w:sz w:val="20"/>
              </w:rPr>
              <w:t>v</w:t>
            </w:r>
            <w:r>
              <w:rPr>
                <w:i/>
                <w:spacing w:val="32"/>
                <w:sz w:val="20"/>
              </w:rPr>
              <w:t> </w:t>
            </w:r>
            <w:r>
              <w:rPr>
                <w:i/>
                <w:sz w:val="20"/>
              </w:rPr>
              <w:t>Roberts</w:t>
            </w:r>
            <w:r>
              <w:rPr>
                <w:i/>
                <w:spacing w:val="31"/>
                <w:sz w:val="20"/>
              </w:rPr>
              <w:t> </w:t>
            </w:r>
            <w:r>
              <w:rPr>
                <w:i/>
                <w:sz w:val="20"/>
              </w:rPr>
              <w:t>(1730)</w:t>
            </w:r>
            <w:r>
              <w:rPr>
                <w:i/>
                <w:spacing w:val="32"/>
                <w:sz w:val="20"/>
              </w:rPr>
              <w:t> </w:t>
            </w:r>
            <w:r>
              <w:rPr>
                <w:i/>
                <w:sz w:val="20"/>
              </w:rPr>
              <w:t>3</w:t>
            </w:r>
            <w:r>
              <w:rPr>
                <w:i/>
                <w:spacing w:val="32"/>
                <w:sz w:val="20"/>
              </w:rPr>
              <w:t> </w:t>
            </w:r>
            <w:r>
              <w:rPr>
                <w:i/>
                <w:sz w:val="20"/>
              </w:rPr>
              <w:t>P.Wms.</w:t>
            </w:r>
            <w:r>
              <w:rPr>
                <w:i/>
                <w:spacing w:val="32"/>
                <w:sz w:val="20"/>
              </w:rPr>
              <w:t> </w:t>
            </w:r>
            <w:r>
              <w:rPr>
                <w:i/>
                <w:sz w:val="20"/>
              </w:rPr>
              <w:t>66,</w:t>
            </w:r>
            <w:r>
              <w:rPr>
                <w:i/>
                <w:spacing w:val="32"/>
                <w:sz w:val="20"/>
              </w:rPr>
              <w:t> </w:t>
            </w:r>
            <w:r>
              <w:rPr>
                <w:i/>
                <w:sz w:val="20"/>
              </w:rPr>
              <w:t>75,</w:t>
            </w:r>
            <w:r>
              <w:rPr>
                <w:i/>
                <w:spacing w:val="32"/>
                <w:sz w:val="20"/>
              </w:rPr>
              <w:t> </w:t>
            </w:r>
            <w:r>
              <w:rPr>
                <w:i/>
                <w:sz w:val="20"/>
              </w:rPr>
              <w:t>76</w:t>
            </w:r>
            <w:r>
              <w:rPr>
                <w:rFonts w:ascii="Arial MT"/>
                <w:sz w:val="20"/>
              </w:rPr>
              <w:t>;</w:t>
            </w:r>
            <w:r>
              <w:rPr>
                <w:rFonts w:ascii="Arial MT"/>
                <w:spacing w:val="33"/>
                <w:sz w:val="20"/>
              </w:rPr>
              <w:t> </w:t>
            </w:r>
            <w:r>
              <w:rPr>
                <w:i/>
                <w:sz w:val="20"/>
              </w:rPr>
              <w:t>Cole</w:t>
            </w:r>
            <w:r>
              <w:rPr>
                <w:i/>
                <w:spacing w:val="32"/>
                <w:sz w:val="20"/>
              </w:rPr>
              <w:t> </w:t>
            </w:r>
            <w:r>
              <w:rPr>
                <w:i/>
                <w:sz w:val="20"/>
              </w:rPr>
              <w:t>v</w:t>
            </w:r>
            <w:r>
              <w:rPr>
                <w:i/>
                <w:spacing w:val="32"/>
                <w:sz w:val="20"/>
              </w:rPr>
              <w:t> </w:t>
            </w:r>
            <w:r>
              <w:rPr>
                <w:i/>
                <w:spacing w:val="-2"/>
                <w:sz w:val="20"/>
              </w:rPr>
              <w:t>Gibson</w:t>
            </w:r>
          </w:p>
          <w:p>
            <w:pPr>
              <w:pStyle w:val="TableParagraph"/>
              <w:spacing w:line="227" w:lineRule="exact" w:before="0"/>
              <w:ind w:left="94"/>
              <w:rPr>
                <w:rFonts w:ascii="Arial MT"/>
                <w:sz w:val="20"/>
              </w:rPr>
            </w:pPr>
            <w:r>
              <w:rPr>
                <w:i/>
                <w:sz w:val="20"/>
              </w:rPr>
              <w:t>(1750)</w:t>
            </w:r>
            <w:r>
              <w:rPr>
                <w:i/>
                <w:spacing w:val="-1"/>
                <w:sz w:val="20"/>
              </w:rPr>
              <w:t> </w:t>
            </w:r>
            <w:r>
              <w:rPr>
                <w:i/>
                <w:sz w:val="20"/>
              </w:rPr>
              <w:t>1 Ves.Sen. 503</w:t>
            </w:r>
            <w:r>
              <w:rPr>
                <w:rFonts w:ascii="Arial MT"/>
                <w:sz w:val="20"/>
              </w:rPr>
              <w:t>. See also para.16-</w:t>
            </w:r>
            <w:r>
              <w:rPr>
                <w:rFonts w:ascii="Arial MT"/>
                <w:spacing w:val="-4"/>
                <w:sz w:val="20"/>
              </w:rPr>
              <w:t>087.</w:t>
            </w:r>
          </w:p>
        </w:tc>
      </w:tr>
      <w:tr>
        <w:trPr>
          <w:trHeight w:val="690"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1275</w:t>
            </w:r>
            <w:r>
              <w:rPr>
                <w:rFonts w:ascii="Arial MT"/>
                <w:spacing w:val="-2"/>
                <w:sz w:val="14"/>
              </w:rPr>
              <w:t>.</w:t>
            </w:r>
          </w:p>
        </w:tc>
        <w:tc>
          <w:tcPr>
            <w:tcW w:w="8620" w:type="dxa"/>
          </w:tcPr>
          <w:p>
            <w:pPr>
              <w:pStyle w:val="TableParagraph"/>
              <w:spacing w:line="227" w:lineRule="exact" w:before="114"/>
              <w:ind w:left="94"/>
              <w:rPr>
                <w:i/>
                <w:sz w:val="20"/>
              </w:rPr>
            </w:pPr>
            <w:r>
              <w:rPr>
                <w:i/>
                <w:sz w:val="20"/>
              </w:rPr>
              <w:t>Hampden</w:t>
            </w:r>
            <w:r>
              <w:rPr>
                <w:i/>
                <w:spacing w:val="7"/>
                <w:sz w:val="20"/>
              </w:rPr>
              <w:t> </w:t>
            </w:r>
            <w:r>
              <w:rPr>
                <w:i/>
                <w:sz w:val="20"/>
              </w:rPr>
              <w:t>v</w:t>
            </w:r>
            <w:r>
              <w:rPr>
                <w:i/>
                <w:spacing w:val="8"/>
                <w:sz w:val="20"/>
              </w:rPr>
              <w:t> </w:t>
            </w:r>
            <w:r>
              <w:rPr>
                <w:i/>
                <w:sz w:val="20"/>
              </w:rPr>
              <w:t>Walsh</w:t>
            </w:r>
            <w:r>
              <w:rPr>
                <w:i/>
                <w:spacing w:val="8"/>
                <w:sz w:val="20"/>
              </w:rPr>
              <w:t> </w:t>
            </w:r>
            <w:r>
              <w:rPr>
                <w:i/>
                <w:sz w:val="20"/>
              </w:rPr>
              <w:t>(1876)</w:t>
            </w:r>
            <w:r>
              <w:rPr>
                <w:i/>
                <w:spacing w:val="8"/>
                <w:sz w:val="20"/>
              </w:rPr>
              <w:t> </w:t>
            </w:r>
            <w:r>
              <w:rPr>
                <w:i/>
                <w:sz w:val="20"/>
              </w:rPr>
              <w:t>1</w:t>
            </w:r>
            <w:r>
              <w:rPr>
                <w:i/>
                <w:spacing w:val="8"/>
                <w:sz w:val="20"/>
              </w:rPr>
              <w:t> </w:t>
            </w:r>
            <w:r>
              <w:rPr>
                <w:i/>
                <w:sz w:val="20"/>
              </w:rPr>
              <w:t>Q.B.D.</w:t>
            </w:r>
            <w:r>
              <w:rPr>
                <w:i/>
                <w:spacing w:val="8"/>
                <w:sz w:val="20"/>
              </w:rPr>
              <w:t> </w:t>
            </w:r>
            <w:r>
              <w:rPr>
                <w:i/>
                <w:sz w:val="20"/>
              </w:rPr>
              <w:t>189</w:t>
            </w:r>
            <w:r>
              <w:rPr>
                <w:rFonts w:ascii="Arial MT"/>
                <w:sz w:val="20"/>
              </w:rPr>
              <w:t>;</w:t>
            </w:r>
            <w:r>
              <w:rPr>
                <w:rFonts w:ascii="Arial MT"/>
                <w:spacing w:val="8"/>
                <w:sz w:val="20"/>
              </w:rPr>
              <w:t> </w:t>
            </w:r>
            <w:r>
              <w:rPr>
                <w:i/>
                <w:sz w:val="20"/>
              </w:rPr>
              <w:t>Hastelow</w:t>
            </w:r>
            <w:r>
              <w:rPr>
                <w:i/>
                <w:spacing w:val="8"/>
                <w:sz w:val="20"/>
              </w:rPr>
              <w:t> </w:t>
            </w:r>
            <w:r>
              <w:rPr>
                <w:i/>
                <w:sz w:val="20"/>
              </w:rPr>
              <w:t>v</w:t>
            </w:r>
            <w:r>
              <w:rPr>
                <w:i/>
                <w:spacing w:val="7"/>
                <w:sz w:val="20"/>
              </w:rPr>
              <w:t> </w:t>
            </w:r>
            <w:r>
              <w:rPr>
                <w:i/>
                <w:sz w:val="20"/>
              </w:rPr>
              <w:t>Jackson</w:t>
            </w:r>
            <w:r>
              <w:rPr>
                <w:i/>
                <w:spacing w:val="8"/>
                <w:sz w:val="20"/>
              </w:rPr>
              <w:t> </w:t>
            </w:r>
            <w:r>
              <w:rPr>
                <w:i/>
                <w:sz w:val="20"/>
              </w:rPr>
              <w:t>(1828)</w:t>
            </w:r>
            <w:r>
              <w:rPr>
                <w:i/>
                <w:spacing w:val="8"/>
                <w:sz w:val="20"/>
              </w:rPr>
              <w:t> </w:t>
            </w:r>
            <w:r>
              <w:rPr>
                <w:i/>
                <w:sz w:val="20"/>
              </w:rPr>
              <w:t>8</w:t>
            </w:r>
            <w:r>
              <w:rPr>
                <w:i/>
                <w:spacing w:val="8"/>
                <w:sz w:val="20"/>
              </w:rPr>
              <w:t> </w:t>
            </w:r>
            <w:r>
              <w:rPr>
                <w:i/>
                <w:sz w:val="20"/>
              </w:rPr>
              <w:t>B.</w:t>
            </w:r>
            <w:r>
              <w:rPr>
                <w:i/>
                <w:spacing w:val="8"/>
                <w:sz w:val="20"/>
              </w:rPr>
              <w:t> </w:t>
            </w:r>
            <w:r>
              <w:rPr>
                <w:i/>
                <w:sz w:val="20"/>
              </w:rPr>
              <w:t>&amp;</w:t>
            </w:r>
            <w:r>
              <w:rPr>
                <w:i/>
                <w:spacing w:val="8"/>
                <w:sz w:val="20"/>
              </w:rPr>
              <w:t> </w:t>
            </w:r>
            <w:r>
              <w:rPr>
                <w:i/>
                <w:sz w:val="20"/>
              </w:rPr>
              <w:t>C.</w:t>
            </w:r>
            <w:r>
              <w:rPr>
                <w:i/>
                <w:spacing w:val="8"/>
                <w:sz w:val="20"/>
              </w:rPr>
              <w:t> </w:t>
            </w:r>
            <w:r>
              <w:rPr>
                <w:i/>
                <w:sz w:val="20"/>
              </w:rPr>
              <w:t>221,</w:t>
            </w:r>
            <w:r>
              <w:rPr>
                <w:i/>
                <w:spacing w:val="8"/>
                <w:sz w:val="20"/>
              </w:rPr>
              <w:t> </w:t>
            </w:r>
            <w:r>
              <w:rPr>
                <w:i/>
                <w:sz w:val="20"/>
              </w:rPr>
              <w:t>226</w:t>
            </w:r>
            <w:r>
              <w:rPr>
                <w:rFonts w:ascii="Arial MT"/>
                <w:sz w:val="20"/>
              </w:rPr>
              <w:t>;</w:t>
            </w:r>
            <w:r>
              <w:rPr>
                <w:rFonts w:ascii="Arial MT"/>
                <w:spacing w:val="8"/>
                <w:sz w:val="20"/>
              </w:rPr>
              <w:t> </w:t>
            </w:r>
            <w:r>
              <w:rPr>
                <w:i/>
                <w:spacing w:val="-2"/>
                <w:sz w:val="20"/>
              </w:rPr>
              <w:t>Burge</w:t>
            </w:r>
          </w:p>
          <w:p>
            <w:pPr>
              <w:pStyle w:val="TableParagraph"/>
              <w:spacing w:line="227" w:lineRule="exact" w:before="0"/>
              <w:ind w:left="94"/>
              <w:rPr>
                <w:rFonts w:ascii="Arial MT"/>
                <w:sz w:val="20"/>
              </w:rPr>
            </w:pPr>
            <w:r>
              <w:rPr>
                <w:i/>
                <w:sz w:val="20"/>
              </w:rPr>
              <w:t>v Ashley &amp; Smith Ltd [1900] 1 Q.B. </w:t>
            </w:r>
            <w:r>
              <w:rPr>
                <w:i/>
                <w:spacing w:val="-4"/>
                <w:sz w:val="20"/>
              </w:rPr>
              <w:t>744</w:t>
            </w:r>
            <w:r>
              <w:rPr>
                <w:rFonts w:ascii="Arial MT"/>
                <w:spacing w:val="-4"/>
                <w:sz w:val="20"/>
              </w:rPr>
              <w:t>.</w:t>
            </w:r>
          </w:p>
        </w:tc>
      </w:tr>
      <w:tr>
        <w:trPr>
          <w:trHeight w:val="690"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1276</w:t>
            </w:r>
            <w:r>
              <w:rPr>
                <w:rFonts w:ascii="Arial MT"/>
                <w:spacing w:val="-2"/>
                <w:sz w:val="14"/>
              </w:rPr>
              <w:t>.</w:t>
            </w:r>
          </w:p>
        </w:tc>
        <w:tc>
          <w:tcPr>
            <w:tcW w:w="8620" w:type="dxa"/>
          </w:tcPr>
          <w:p>
            <w:pPr>
              <w:pStyle w:val="TableParagraph"/>
              <w:spacing w:line="235" w:lineRule="auto" w:before="118"/>
              <w:ind w:left="94"/>
              <w:rPr>
                <w:rFonts w:ascii="Arial MT"/>
                <w:sz w:val="20"/>
              </w:rPr>
            </w:pPr>
            <w:r>
              <w:rPr>
                <w:i/>
                <w:sz w:val="20"/>
              </w:rPr>
              <w:t>Bone</w:t>
            </w:r>
            <w:r>
              <w:rPr>
                <w:i/>
                <w:spacing w:val="23"/>
                <w:sz w:val="20"/>
              </w:rPr>
              <w:t> </w:t>
            </w:r>
            <w:r>
              <w:rPr>
                <w:i/>
                <w:sz w:val="20"/>
              </w:rPr>
              <w:t>v</w:t>
            </w:r>
            <w:r>
              <w:rPr>
                <w:i/>
                <w:spacing w:val="23"/>
                <w:sz w:val="20"/>
              </w:rPr>
              <w:t> </w:t>
            </w:r>
            <w:r>
              <w:rPr>
                <w:i/>
                <w:sz w:val="20"/>
              </w:rPr>
              <w:t>Eckles</w:t>
            </w:r>
            <w:r>
              <w:rPr>
                <w:i/>
                <w:spacing w:val="23"/>
                <w:sz w:val="20"/>
              </w:rPr>
              <w:t> </w:t>
            </w:r>
            <w:r>
              <w:rPr>
                <w:i/>
                <w:sz w:val="20"/>
              </w:rPr>
              <w:t>(1860)</w:t>
            </w:r>
            <w:r>
              <w:rPr>
                <w:i/>
                <w:spacing w:val="23"/>
                <w:sz w:val="20"/>
              </w:rPr>
              <w:t> </w:t>
            </w:r>
            <w:r>
              <w:rPr>
                <w:i/>
                <w:sz w:val="20"/>
              </w:rPr>
              <w:t>5</w:t>
            </w:r>
            <w:r>
              <w:rPr>
                <w:i/>
                <w:spacing w:val="23"/>
                <w:sz w:val="20"/>
              </w:rPr>
              <w:t> </w:t>
            </w:r>
            <w:r>
              <w:rPr>
                <w:i/>
                <w:sz w:val="20"/>
              </w:rPr>
              <w:t>H.</w:t>
            </w:r>
            <w:r>
              <w:rPr>
                <w:i/>
                <w:spacing w:val="23"/>
                <w:sz w:val="20"/>
              </w:rPr>
              <w:t> </w:t>
            </w:r>
            <w:r>
              <w:rPr>
                <w:i/>
                <w:sz w:val="20"/>
              </w:rPr>
              <w:t>&amp;</w:t>
            </w:r>
            <w:r>
              <w:rPr>
                <w:i/>
                <w:spacing w:val="23"/>
                <w:sz w:val="20"/>
              </w:rPr>
              <w:t> </w:t>
            </w:r>
            <w:r>
              <w:rPr>
                <w:i/>
                <w:sz w:val="20"/>
              </w:rPr>
              <w:t>N.</w:t>
            </w:r>
            <w:r>
              <w:rPr>
                <w:i/>
                <w:spacing w:val="23"/>
                <w:sz w:val="20"/>
              </w:rPr>
              <w:t> </w:t>
            </w:r>
            <w:r>
              <w:rPr>
                <w:i/>
                <w:sz w:val="20"/>
              </w:rPr>
              <w:t>925</w:t>
            </w:r>
            <w:r>
              <w:rPr>
                <w:rFonts w:ascii="Arial MT"/>
                <w:sz w:val="20"/>
              </w:rPr>
              <w:t>;</w:t>
            </w:r>
            <w:r>
              <w:rPr>
                <w:rFonts w:ascii="Arial MT"/>
                <w:spacing w:val="23"/>
                <w:sz w:val="20"/>
              </w:rPr>
              <w:t> </w:t>
            </w:r>
            <w:r>
              <w:rPr>
                <w:i/>
                <w:sz w:val="20"/>
              </w:rPr>
              <w:t>Tennant</w:t>
            </w:r>
            <w:r>
              <w:rPr>
                <w:i/>
                <w:spacing w:val="23"/>
                <w:sz w:val="20"/>
              </w:rPr>
              <w:t> </w:t>
            </w:r>
            <w:r>
              <w:rPr>
                <w:i/>
                <w:sz w:val="20"/>
              </w:rPr>
              <w:t>v</w:t>
            </w:r>
            <w:r>
              <w:rPr>
                <w:i/>
                <w:spacing w:val="23"/>
                <w:sz w:val="20"/>
              </w:rPr>
              <w:t> </w:t>
            </w:r>
            <w:r>
              <w:rPr>
                <w:i/>
                <w:sz w:val="20"/>
              </w:rPr>
              <w:t>Elliott</w:t>
            </w:r>
            <w:r>
              <w:rPr>
                <w:i/>
                <w:spacing w:val="23"/>
                <w:sz w:val="20"/>
              </w:rPr>
              <w:t> </w:t>
            </w:r>
            <w:r>
              <w:rPr>
                <w:i/>
                <w:sz w:val="20"/>
              </w:rPr>
              <w:t>(1791)</w:t>
            </w:r>
            <w:r>
              <w:rPr>
                <w:i/>
                <w:spacing w:val="23"/>
                <w:sz w:val="20"/>
              </w:rPr>
              <w:t> </w:t>
            </w:r>
            <w:r>
              <w:rPr>
                <w:i/>
                <w:sz w:val="20"/>
              </w:rPr>
              <w:t>1</w:t>
            </w:r>
            <w:r>
              <w:rPr>
                <w:i/>
                <w:spacing w:val="23"/>
                <w:sz w:val="20"/>
              </w:rPr>
              <w:t> </w:t>
            </w:r>
            <w:r>
              <w:rPr>
                <w:i/>
                <w:sz w:val="20"/>
              </w:rPr>
              <w:t>B.</w:t>
            </w:r>
            <w:r>
              <w:rPr>
                <w:i/>
                <w:spacing w:val="23"/>
                <w:sz w:val="20"/>
              </w:rPr>
              <w:t> </w:t>
            </w:r>
            <w:r>
              <w:rPr>
                <w:i/>
                <w:sz w:val="20"/>
              </w:rPr>
              <w:t>&amp;</w:t>
            </w:r>
            <w:r>
              <w:rPr>
                <w:i/>
                <w:spacing w:val="23"/>
                <w:sz w:val="20"/>
              </w:rPr>
              <w:t> </w:t>
            </w:r>
            <w:r>
              <w:rPr>
                <w:i/>
                <w:sz w:val="20"/>
              </w:rPr>
              <w:t>P.</w:t>
            </w:r>
            <w:r>
              <w:rPr>
                <w:i/>
                <w:spacing w:val="23"/>
                <w:sz w:val="20"/>
              </w:rPr>
              <w:t> </w:t>
            </w:r>
            <w:r>
              <w:rPr>
                <w:i/>
                <w:sz w:val="20"/>
              </w:rPr>
              <w:t>3</w:t>
            </w:r>
            <w:r>
              <w:rPr>
                <w:rFonts w:ascii="Arial MT"/>
                <w:sz w:val="20"/>
              </w:rPr>
              <w:t>;</w:t>
            </w:r>
            <w:r>
              <w:rPr>
                <w:rFonts w:ascii="Arial MT"/>
                <w:spacing w:val="23"/>
                <w:sz w:val="20"/>
              </w:rPr>
              <w:t> </w:t>
            </w:r>
            <w:r>
              <w:rPr>
                <w:i/>
                <w:sz w:val="20"/>
              </w:rPr>
              <w:t>Farmer</w:t>
            </w:r>
            <w:r>
              <w:rPr>
                <w:i/>
                <w:spacing w:val="23"/>
                <w:sz w:val="20"/>
              </w:rPr>
              <w:t> </w:t>
            </w:r>
            <w:r>
              <w:rPr>
                <w:i/>
                <w:sz w:val="20"/>
              </w:rPr>
              <w:t>v</w:t>
            </w:r>
            <w:r>
              <w:rPr>
                <w:i/>
                <w:spacing w:val="23"/>
                <w:sz w:val="20"/>
              </w:rPr>
              <w:t> </w:t>
            </w:r>
            <w:r>
              <w:rPr>
                <w:i/>
                <w:sz w:val="20"/>
              </w:rPr>
              <w:t>Russell (1798) 1 B. &amp; P. 296</w:t>
            </w:r>
            <w:r>
              <w:rPr>
                <w:rFonts w:ascii="Arial MT"/>
                <w:sz w:val="20"/>
              </w:rPr>
              <w:t>. As to locus poenitentiae, see above, paras 16-205 et seq.</w:t>
            </w:r>
          </w:p>
        </w:tc>
      </w:tr>
      <w:tr>
        <w:trPr>
          <w:trHeight w:val="91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1277</w:t>
            </w:r>
            <w:r>
              <w:rPr>
                <w:rFonts w:ascii="Arial MT"/>
                <w:spacing w:val="-2"/>
                <w:sz w:val="14"/>
              </w:rPr>
              <w:t>.</w:t>
            </w:r>
          </w:p>
        </w:tc>
        <w:tc>
          <w:tcPr>
            <w:tcW w:w="8620" w:type="dxa"/>
          </w:tcPr>
          <w:p>
            <w:pPr>
              <w:pStyle w:val="TableParagraph"/>
              <w:spacing w:line="227" w:lineRule="exact" w:before="114"/>
              <w:ind w:left="94"/>
              <w:rPr>
                <w:i/>
                <w:sz w:val="20"/>
              </w:rPr>
            </w:pPr>
            <w:r>
              <w:rPr>
                <w:rFonts w:ascii="Arial MT" w:hAnsi="Arial MT"/>
                <w:sz w:val="20"/>
              </w:rPr>
              <w:t>See</w:t>
            </w:r>
            <w:r>
              <w:rPr>
                <w:rFonts w:ascii="Arial MT" w:hAnsi="Arial MT"/>
                <w:spacing w:val="28"/>
                <w:sz w:val="20"/>
              </w:rPr>
              <w:t> </w:t>
            </w:r>
            <w:r>
              <w:rPr>
                <w:i/>
                <w:sz w:val="20"/>
              </w:rPr>
              <w:t>Sykes</w:t>
            </w:r>
            <w:r>
              <w:rPr>
                <w:i/>
                <w:spacing w:val="29"/>
                <w:sz w:val="20"/>
              </w:rPr>
              <w:t> </w:t>
            </w:r>
            <w:r>
              <w:rPr>
                <w:i/>
                <w:sz w:val="20"/>
              </w:rPr>
              <w:t>v</w:t>
            </w:r>
            <w:r>
              <w:rPr>
                <w:i/>
                <w:spacing w:val="29"/>
                <w:sz w:val="20"/>
              </w:rPr>
              <w:t> </w:t>
            </w:r>
            <w:r>
              <w:rPr>
                <w:i/>
                <w:sz w:val="20"/>
              </w:rPr>
              <w:t>Beadon</w:t>
            </w:r>
            <w:r>
              <w:rPr>
                <w:i/>
                <w:spacing w:val="29"/>
                <w:sz w:val="20"/>
              </w:rPr>
              <w:t> </w:t>
            </w:r>
            <w:r>
              <w:rPr>
                <w:i/>
                <w:sz w:val="20"/>
              </w:rPr>
              <w:t>(1879)</w:t>
            </w:r>
            <w:r>
              <w:rPr>
                <w:i/>
                <w:spacing w:val="29"/>
                <w:sz w:val="20"/>
              </w:rPr>
              <w:t> </w:t>
            </w:r>
            <w:r>
              <w:rPr>
                <w:i/>
                <w:sz w:val="20"/>
              </w:rPr>
              <w:t>11</w:t>
            </w:r>
            <w:r>
              <w:rPr>
                <w:i/>
                <w:spacing w:val="29"/>
                <w:sz w:val="20"/>
              </w:rPr>
              <w:t> </w:t>
            </w:r>
            <w:r>
              <w:rPr>
                <w:i/>
                <w:sz w:val="20"/>
              </w:rPr>
              <w:t>Ch.</w:t>
            </w:r>
            <w:r>
              <w:rPr>
                <w:i/>
                <w:spacing w:val="29"/>
                <w:sz w:val="20"/>
              </w:rPr>
              <w:t> </w:t>
            </w:r>
            <w:r>
              <w:rPr>
                <w:i/>
                <w:sz w:val="20"/>
              </w:rPr>
              <w:t>D.</w:t>
            </w:r>
            <w:r>
              <w:rPr>
                <w:i/>
                <w:spacing w:val="29"/>
                <w:sz w:val="20"/>
              </w:rPr>
              <w:t> </w:t>
            </w:r>
            <w:r>
              <w:rPr>
                <w:i/>
                <w:sz w:val="20"/>
              </w:rPr>
              <w:t>170,</w:t>
            </w:r>
            <w:r>
              <w:rPr>
                <w:i/>
                <w:spacing w:val="29"/>
                <w:sz w:val="20"/>
              </w:rPr>
              <w:t> </w:t>
            </w:r>
            <w:r>
              <w:rPr>
                <w:i/>
                <w:sz w:val="20"/>
              </w:rPr>
              <w:t>194–195</w:t>
            </w:r>
            <w:r>
              <w:rPr>
                <w:rFonts w:ascii="Arial MT" w:hAnsi="Arial MT"/>
                <w:sz w:val="20"/>
              </w:rPr>
              <w:t>;</w:t>
            </w:r>
            <w:r>
              <w:rPr>
                <w:rFonts w:ascii="Arial MT" w:hAnsi="Arial MT"/>
                <w:spacing w:val="29"/>
                <w:sz w:val="20"/>
              </w:rPr>
              <w:t> </w:t>
            </w:r>
            <w:r>
              <w:rPr>
                <w:rFonts w:ascii="Arial MT" w:hAnsi="Arial MT"/>
                <w:sz w:val="20"/>
              </w:rPr>
              <w:t>and</w:t>
            </w:r>
            <w:r>
              <w:rPr>
                <w:rFonts w:ascii="Arial MT" w:hAnsi="Arial MT"/>
                <w:spacing w:val="29"/>
                <w:sz w:val="20"/>
              </w:rPr>
              <w:t> </w:t>
            </w:r>
            <w:r>
              <w:rPr>
                <w:rFonts w:ascii="Arial MT" w:hAnsi="Arial MT"/>
                <w:sz w:val="20"/>
              </w:rPr>
              <w:t>see</w:t>
            </w:r>
            <w:r>
              <w:rPr>
                <w:rFonts w:ascii="Arial MT" w:hAnsi="Arial MT"/>
                <w:spacing w:val="29"/>
                <w:sz w:val="20"/>
              </w:rPr>
              <w:t> </w:t>
            </w:r>
            <w:r>
              <w:rPr>
                <w:i/>
                <w:sz w:val="20"/>
              </w:rPr>
              <w:t>Bridger</w:t>
            </w:r>
            <w:r>
              <w:rPr>
                <w:i/>
                <w:spacing w:val="29"/>
                <w:sz w:val="20"/>
              </w:rPr>
              <w:t> </w:t>
            </w:r>
            <w:r>
              <w:rPr>
                <w:i/>
                <w:sz w:val="20"/>
              </w:rPr>
              <w:t>v</w:t>
            </w:r>
            <w:r>
              <w:rPr>
                <w:i/>
                <w:spacing w:val="29"/>
                <w:sz w:val="20"/>
              </w:rPr>
              <w:t> </w:t>
            </w:r>
            <w:r>
              <w:rPr>
                <w:i/>
                <w:sz w:val="20"/>
              </w:rPr>
              <w:t>Savage</w:t>
            </w:r>
            <w:r>
              <w:rPr>
                <w:i/>
                <w:spacing w:val="29"/>
                <w:sz w:val="20"/>
              </w:rPr>
              <w:t> </w:t>
            </w:r>
            <w:r>
              <w:rPr>
                <w:i/>
                <w:sz w:val="20"/>
              </w:rPr>
              <w:t>(1885)</w:t>
            </w:r>
            <w:r>
              <w:rPr>
                <w:i/>
                <w:spacing w:val="29"/>
                <w:sz w:val="20"/>
              </w:rPr>
              <w:t> </w:t>
            </w:r>
            <w:r>
              <w:rPr>
                <w:i/>
                <w:spacing w:val="-5"/>
                <w:sz w:val="20"/>
              </w:rPr>
              <w:t>15</w:t>
            </w:r>
          </w:p>
          <w:p>
            <w:pPr>
              <w:pStyle w:val="TableParagraph"/>
              <w:spacing w:line="235" w:lineRule="auto" w:before="1"/>
              <w:ind w:left="94"/>
              <w:rPr>
                <w:rFonts w:ascii="Arial MT"/>
                <w:sz w:val="20"/>
              </w:rPr>
            </w:pPr>
            <w:r>
              <w:rPr>
                <w:i/>
                <w:sz w:val="20"/>
              </w:rPr>
              <w:t>Q.B.D.</w:t>
            </w:r>
            <w:r>
              <w:rPr>
                <w:i/>
                <w:spacing w:val="-3"/>
                <w:sz w:val="20"/>
              </w:rPr>
              <w:t> </w:t>
            </w:r>
            <w:r>
              <w:rPr>
                <w:i/>
                <w:sz w:val="20"/>
              </w:rPr>
              <w:t>363</w:t>
            </w:r>
            <w:r>
              <w:rPr>
                <w:rFonts w:ascii="Arial MT"/>
                <w:sz w:val="20"/>
              </w:rPr>
              <w:t>;</w:t>
            </w:r>
            <w:r>
              <w:rPr>
                <w:rFonts w:ascii="Arial MT"/>
                <w:spacing w:val="-3"/>
                <w:sz w:val="20"/>
              </w:rPr>
              <w:t> </w:t>
            </w:r>
            <w:r>
              <w:rPr>
                <w:i/>
                <w:sz w:val="20"/>
              </w:rPr>
              <w:t>De</w:t>
            </w:r>
            <w:r>
              <w:rPr>
                <w:i/>
                <w:spacing w:val="-3"/>
                <w:sz w:val="20"/>
              </w:rPr>
              <w:t> </w:t>
            </w:r>
            <w:r>
              <w:rPr>
                <w:i/>
                <w:sz w:val="20"/>
              </w:rPr>
              <w:t>Mattos</w:t>
            </w:r>
            <w:r>
              <w:rPr>
                <w:i/>
                <w:spacing w:val="-3"/>
                <w:sz w:val="20"/>
              </w:rPr>
              <w:t> </w:t>
            </w:r>
            <w:r>
              <w:rPr>
                <w:i/>
                <w:sz w:val="20"/>
              </w:rPr>
              <w:t>v</w:t>
            </w:r>
            <w:r>
              <w:rPr>
                <w:i/>
                <w:spacing w:val="-3"/>
                <w:sz w:val="20"/>
              </w:rPr>
              <w:t> </w:t>
            </w:r>
            <w:r>
              <w:rPr>
                <w:i/>
                <w:sz w:val="20"/>
              </w:rPr>
              <w:t>Benjamin</w:t>
            </w:r>
            <w:r>
              <w:rPr>
                <w:i/>
                <w:spacing w:val="-3"/>
                <w:sz w:val="20"/>
              </w:rPr>
              <w:t> </w:t>
            </w:r>
            <w:r>
              <w:rPr>
                <w:i/>
                <w:sz w:val="20"/>
              </w:rPr>
              <w:t>(1894)</w:t>
            </w:r>
            <w:r>
              <w:rPr>
                <w:i/>
                <w:spacing w:val="-3"/>
                <w:sz w:val="20"/>
              </w:rPr>
              <w:t> </w:t>
            </w:r>
            <w:r>
              <w:rPr>
                <w:i/>
                <w:sz w:val="20"/>
              </w:rPr>
              <w:t>63</w:t>
            </w:r>
            <w:r>
              <w:rPr>
                <w:i/>
                <w:spacing w:val="-3"/>
                <w:sz w:val="20"/>
              </w:rPr>
              <w:t> </w:t>
            </w:r>
            <w:r>
              <w:rPr>
                <w:i/>
                <w:sz w:val="20"/>
              </w:rPr>
              <w:t>L.J.Q.B.</w:t>
            </w:r>
            <w:r>
              <w:rPr>
                <w:i/>
                <w:spacing w:val="-3"/>
                <w:sz w:val="20"/>
              </w:rPr>
              <w:t> </w:t>
            </w:r>
            <w:r>
              <w:rPr>
                <w:i/>
                <w:sz w:val="20"/>
              </w:rPr>
              <w:t>248</w:t>
            </w:r>
            <w:r>
              <w:rPr>
                <w:rFonts w:ascii="Arial MT"/>
                <w:sz w:val="20"/>
              </w:rPr>
              <w:t>;</w:t>
            </w:r>
            <w:r>
              <w:rPr>
                <w:rFonts w:ascii="Arial MT"/>
                <w:spacing w:val="-3"/>
                <w:sz w:val="20"/>
              </w:rPr>
              <w:t> </w:t>
            </w:r>
            <w:r>
              <w:rPr>
                <w:rFonts w:ascii="Arial MT"/>
                <w:sz w:val="20"/>
              </w:rPr>
              <w:t>cf.</w:t>
            </w:r>
            <w:r>
              <w:rPr>
                <w:rFonts w:ascii="Arial MT"/>
                <w:spacing w:val="-3"/>
                <w:sz w:val="20"/>
              </w:rPr>
              <w:t> </w:t>
            </w:r>
            <w:r>
              <w:rPr>
                <w:i/>
                <w:sz w:val="20"/>
              </w:rPr>
              <w:t>Rawlings</w:t>
            </w:r>
            <w:r>
              <w:rPr>
                <w:i/>
                <w:spacing w:val="-3"/>
                <w:sz w:val="20"/>
              </w:rPr>
              <w:t> </w:t>
            </w:r>
            <w:r>
              <w:rPr>
                <w:i/>
                <w:sz w:val="20"/>
              </w:rPr>
              <w:t>v</w:t>
            </w:r>
            <w:r>
              <w:rPr>
                <w:i/>
                <w:spacing w:val="-3"/>
                <w:sz w:val="20"/>
              </w:rPr>
              <w:t> </w:t>
            </w:r>
            <w:r>
              <w:rPr>
                <w:i/>
                <w:sz w:val="20"/>
              </w:rPr>
              <w:t>General</w:t>
            </w:r>
            <w:r>
              <w:rPr>
                <w:i/>
                <w:spacing w:val="-3"/>
                <w:sz w:val="20"/>
              </w:rPr>
              <w:t> </w:t>
            </w:r>
            <w:r>
              <w:rPr>
                <w:i/>
                <w:sz w:val="20"/>
              </w:rPr>
              <w:t>Trading</w:t>
            </w:r>
            <w:r>
              <w:rPr>
                <w:i/>
                <w:spacing w:val="-3"/>
                <w:sz w:val="20"/>
              </w:rPr>
              <w:t> </w:t>
            </w:r>
            <w:r>
              <w:rPr>
                <w:i/>
                <w:sz w:val="20"/>
              </w:rPr>
              <w:t>Corp [1921] 1 K.B. 635, 642</w:t>
            </w:r>
            <w:r>
              <w:rPr>
                <w:rFonts w:ascii="Arial MT"/>
                <w:sz w:val="20"/>
              </w:rPr>
              <w:t>; </w:t>
            </w:r>
            <w:r>
              <w:rPr>
                <w:i/>
                <w:sz w:val="20"/>
              </w:rPr>
              <w:t>Hill v William Hill (Park Lane) Ltd [1949] A.C. 530</w:t>
            </w:r>
            <w:r>
              <w:rPr>
                <w:rFonts w:ascii="Arial MT"/>
                <w:sz w:val="20"/>
              </w:rPr>
              <w:t>.</w:t>
            </w:r>
          </w:p>
        </w:tc>
      </w:tr>
      <w:tr>
        <w:trPr>
          <w:trHeight w:val="690"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1278</w:t>
            </w:r>
            <w:r>
              <w:rPr>
                <w:rFonts w:ascii="Arial MT"/>
                <w:spacing w:val="-2"/>
                <w:sz w:val="14"/>
              </w:rPr>
              <w:t>.</w:t>
            </w:r>
          </w:p>
        </w:tc>
        <w:tc>
          <w:tcPr>
            <w:tcW w:w="8620" w:type="dxa"/>
          </w:tcPr>
          <w:p>
            <w:pPr>
              <w:pStyle w:val="TableParagraph"/>
              <w:spacing w:line="235" w:lineRule="auto" w:before="118"/>
              <w:ind w:left="94"/>
              <w:rPr>
                <w:rFonts w:ascii="Arial MT"/>
                <w:sz w:val="20"/>
              </w:rPr>
            </w:pPr>
            <w:r>
              <w:rPr>
                <w:i/>
                <w:sz w:val="20"/>
              </w:rPr>
              <w:t>Nicholson v Gooch (1856) 5 E. &amp; B. 999, 1016</w:t>
            </w:r>
            <w:r>
              <w:rPr>
                <w:rFonts w:ascii="Arial MT"/>
                <w:sz w:val="20"/>
              </w:rPr>
              <w:t>; cf. </w:t>
            </w:r>
            <w:r>
              <w:rPr>
                <w:i/>
                <w:sz w:val="20"/>
              </w:rPr>
              <w:t>Jubilee Cotton Mills Ltd v Lewis [1924] </w:t>
            </w:r>
            <w:r>
              <w:rPr>
                <w:i/>
                <w:sz w:val="20"/>
              </w:rPr>
              <w:t>A.C. 958, 978</w:t>
            </w:r>
            <w:r>
              <w:rPr>
                <w:rFonts w:ascii="Arial MT"/>
                <w:sz w:val="20"/>
              </w:rPr>
              <w:t>.</w:t>
            </w:r>
          </w:p>
        </w:tc>
      </w:tr>
      <w:tr>
        <w:trPr>
          <w:trHeight w:val="690"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1279</w:t>
            </w:r>
            <w:r>
              <w:rPr>
                <w:rFonts w:ascii="Arial MT"/>
                <w:spacing w:val="-2"/>
                <w:sz w:val="14"/>
              </w:rPr>
              <w:t>.</w:t>
            </w:r>
          </w:p>
        </w:tc>
        <w:tc>
          <w:tcPr>
            <w:tcW w:w="8620" w:type="dxa"/>
          </w:tcPr>
          <w:p>
            <w:pPr>
              <w:pStyle w:val="TableParagraph"/>
              <w:spacing w:line="235" w:lineRule="auto" w:before="118"/>
              <w:ind w:left="94"/>
              <w:rPr>
                <w:rFonts w:ascii="Arial MT" w:hAnsi="Arial MT"/>
                <w:sz w:val="20"/>
              </w:rPr>
            </w:pPr>
            <w:r>
              <w:rPr>
                <w:rFonts w:ascii="Arial MT" w:hAnsi="Arial MT"/>
                <w:sz w:val="20"/>
              </w:rPr>
              <w:t>See</w:t>
            </w:r>
            <w:r>
              <w:rPr>
                <w:rFonts w:ascii="Arial MT" w:hAnsi="Arial MT"/>
                <w:spacing w:val="21"/>
                <w:sz w:val="20"/>
              </w:rPr>
              <w:t> </w:t>
            </w:r>
            <w:r>
              <w:rPr>
                <w:i/>
                <w:sz w:val="20"/>
              </w:rPr>
              <w:t>Harry</w:t>
            </w:r>
            <w:r>
              <w:rPr>
                <w:i/>
                <w:spacing w:val="21"/>
                <w:sz w:val="20"/>
              </w:rPr>
              <w:t> </w:t>
            </w:r>
            <w:r>
              <w:rPr>
                <w:i/>
                <w:sz w:val="20"/>
              </w:rPr>
              <w:t>Parker</w:t>
            </w:r>
            <w:r>
              <w:rPr>
                <w:i/>
                <w:spacing w:val="21"/>
                <w:sz w:val="20"/>
              </w:rPr>
              <w:t> </w:t>
            </w:r>
            <w:r>
              <w:rPr>
                <w:i/>
                <w:sz w:val="20"/>
              </w:rPr>
              <w:t>Ltd</w:t>
            </w:r>
            <w:r>
              <w:rPr>
                <w:i/>
                <w:spacing w:val="21"/>
                <w:sz w:val="20"/>
              </w:rPr>
              <w:t> </w:t>
            </w:r>
            <w:r>
              <w:rPr>
                <w:i/>
                <w:sz w:val="20"/>
              </w:rPr>
              <w:t>v</w:t>
            </w:r>
            <w:r>
              <w:rPr>
                <w:i/>
                <w:spacing w:val="21"/>
                <w:sz w:val="20"/>
              </w:rPr>
              <w:t> </w:t>
            </w:r>
            <w:r>
              <w:rPr>
                <w:i/>
                <w:sz w:val="20"/>
              </w:rPr>
              <w:t>Mason</w:t>
            </w:r>
            <w:r>
              <w:rPr>
                <w:i/>
                <w:spacing w:val="21"/>
                <w:sz w:val="20"/>
              </w:rPr>
              <w:t> </w:t>
            </w:r>
            <w:r>
              <w:rPr>
                <w:i/>
                <w:sz w:val="20"/>
              </w:rPr>
              <w:t>[1940]</w:t>
            </w:r>
            <w:r>
              <w:rPr>
                <w:i/>
                <w:spacing w:val="21"/>
                <w:sz w:val="20"/>
              </w:rPr>
              <w:t> </w:t>
            </w:r>
            <w:r>
              <w:rPr>
                <w:i/>
                <w:sz w:val="20"/>
              </w:rPr>
              <w:t>2</w:t>
            </w:r>
            <w:r>
              <w:rPr>
                <w:i/>
                <w:spacing w:val="21"/>
                <w:sz w:val="20"/>
              </w:rPr>
              <w:t> </w:t>
            </w:r>
            <w:r>
              <w:rPr>
                <w:i/>
                <w:sz w:val="20"/>
              </w:rPr>
              <w:t>K.B.</w:t>
            </w:r>
            <w:r>
              <w:rPr>
                <w:i/>
                <w:spacing w:val="21"/>
                <w:sz w:val="20"/>
              </w:rPr>
              <w:t> </w:t>
            </w:r>
            <w:r>
              <w:rPr>
                <w:i/>
                <w:sz w:val="20"/>
              </w:rPr>
              <w:t>590</w:t>
            </w:r>
            <w:r>
              <w:rPr>
                <w:rFonts w:ascii="Arial MT" w:hAnsi="Arial MT"/>
                <w:sz w:val="20"/>
              </w:rPr>
              <w:t>;</w:t>
            </w:r>
            <w:r>
              <w:rPr>
                <w:rFonts w:ascii="Arial MT" w:hAnsi="Arial MT"/>
                <w:spacing w:val="21"/>
                <w:sz w:val="20"/>
              </w:rPr>
              <w:t> </w:t>
            </w:r>
            <w:r>
              <w:rPr>
                <w:i/>
                <w:sz w:val="20"/>
              </w:rPr>
              <w:t>Kabel</w:t>
            </w:r>
            <w:r>
              <w:rPr>
                <w:i/>
                <w:spacing w:val="21"/>
                <w:sz w:val="20"/>
              </w:rPr>
              <w:t> </w:t>
            </w:r>
            <w:r>
              <w:rPr>
                <w:i/>
                <w:sz w:val="20"/>
              </w:rPr>
              <w:t>v</w:t>
            </w:r>
            <w:r>
              <w:rPr>
                <w:i/>
                <w:spacing w:val="21"/>
                <w:sz w:val="20"/>
              </w:rPr>
              <w:t> </w:t>
            </w:r>
            <w:r>
              <w:rPr>
                <w:i/>
                <w:sz w:val="20"/>
              </w:rPr>
              <w:t>Ronald</w:t>
            </w:r>
            <w:r>
              <w:rPr>
                <w:i/>
                <w:spacing w:val="21"/>
                <w:sz w:val="20"/>
              </w:rPr>
              <w:t> </w:t>
            </w:r>
            <w:r>
              <w:rPr>
                <w:i/>
                <w:sz w:val="20"/>
              </w:rPr>
              <w:t>Lyon</w:t>
            </w:r>
            <w:r>
              <w:rPr>
                <w:i/>
                <w:spacing w:val="21"/>
                <w:sz w:val="20"/>
              </w:rPr>
              <w:t> </w:t>
            </w:r>
            <w:r>
              <w:rPr>
                <w:i/>
                <w:sz w:val="20"/>
              </w:rPr>
              <w:t>Espanola</w:t>
            </w:r>
            <w:r>
              <w:rPr>
                <w:i/>
                <w:spacing w:val="21"/>
                <w:sz w:val="20"/>
              </w:rPr>
              <w:t> </w:t>
            </w:r>
            <w:r>
              <w:rPr>
                <w:i/>
                <w:sz w:val="20"/>
              </w:rPr>
              <w:t>SA</w:t>
            </w:r>
            <w:r>
              <w:rPr>
                <w:i/>
                <w:spacing w:val="21"/>
                <w:sz w:val="20"/>
              </w:rPr>
              <w:t> </w:t>
            </w:r>
            <w:r>
              <w:rPr>
                <w:i/>
                <w:sz w:val="20"/>
              </w:rPr>
              <w:t>(1968) 208 E.G. 269</w:t>
            </w:r>
            <w:r>
              <w:rPr>
                <w:rFonts w:ascii="Arial MT" w:hAnsi="Arial MT"/>
                <w:sz w:val="20"/>
              </w:rPr>
              <w:t>. For criticisms of this requirement, see Merkin (1981) 97 L.Q.R. 420, 437–439.</w:t>
            </w:r>
          </w:p>
        </w:tc>
      </w:tr>
      <w:tr>
        <w:trPr>
          <w:trHeight w:val="465" w:hRule="atLeast"/>
        </w:trPr>
        <w:tc>
          <w:tcPr>
            <w:tcW w:w="496" w:type="dxa"/>
          </w:tcPr>
          <w:p>
            <w:pPr>
              <w:pStyle w:val="TableParagraph"/>
              <w:ind w:right="43"/>
              <w:jc w:val="center"/>
              <w:rPr>
                <w:rFonts w:ascii="Arial MT"/>
                <w:sz w:val="14"/>
              </w:rPr>
            </w:pPr>
            <w:r>
              <w:rPr>
                <w:rFonts w:ascii="Arial MT"/>
                <w:color w:val="005DA1"/>
                <w:spacing w:val="-2"/>
                <w:sz w:val="14"/>
                <w:u w:val="single" w:color="005DA1"/>
              </w:rPr>
              <w:t>1280</w:t>
            </w:r>
            <w:r>
              <w:rPr>
                <w:rFonts w:ascii="Arial MT"/>
                <w:spacing w:val="-2"/>
                <w:sz w:val="14"/>
              </w:rPr>
              <w:t>.</w:t>
            </w:r>
          </w:p>
        </w:tc>
        <w:tc>
          <w:tcPr>
            <w:tcW w:w="8620" w:type="dxa"/>
          </w:tcPr>
          <w:p>
            <w:pPr>
              <w:pStyle w:val="TableParagraph"/>
              <w:spacing w:before="114"/>
              <w:ind w:left="94"/>
              <w:rPr>
                <w:rFonts w:ascii="Arial MT"/>
                <w:sz w:val="20"/>
              </w:rPr>
            </w:pPr>
            <w:r>
              <w:rPr>
                <w:rFonts w:ascii="Arial MT"/>
                <w:sz w:val="20"/>
              </w:rPr>
              <w:t>See above, </w:t>
            </w:r>
            <w:r>
              <w:rPr>
                <w:rFonts w:ascii="Arial MT"/>
                <w:spacing w:val="-2"/>
                <w:sz w:val="20"/>
              </w:rPr>
              <w:t>n.1166.</w:t>
            </w:r>
          </w:p>
        </w:tc>
      </w:tr>
      <w:tr>
        <w:trPr>
          <w:trHeight w:val="344" w:hRule="atLeast"/>
        </w:trPr>
        <w:tc>
          <w:tcPr>
            <w:tcW w:w="496" w:type="dxa"/>
          </w:tcPr>
          <w:p>
            <w:pPr>
              <w:pStyle w:val="TableParagraph"/>
              <w:ind w:right="43"/>
              <w:jc w:val="center"/>
              <w:rPr>
                <w:rFonts w:ascii="Arial MT"/>
                <w:sz w:val="14"/>
              </w:rPr>
            </w:pPr>
            <w:bookmarkStart w:name="_bookmark1850" w:id="1852"/>
            <w:bookmarkEnd w:id="1852"/>
            <w:r>
              <w:rPr/>
            </w:r>
            <w:r>
              <w:rPr>
                <w:rFonts w:ascii="Arial MT"/>
                <w:color w:val="005DA1"/>
                <w:spacing w:val="-2"/>
                <w:sz w:val="14"/>
                <w:u w:val="single" w:color="005DA1"/>
              </w:rPr>
              <w:t>1281</w:t>
            </w:r>
            <w:r>
              <w:rPr>
                <w:rFonts w:ascii="Arial MT"/>
                <w:spacing w:val="-2"/>
                <w:sz w:val="14"/>
              </w:rPr>
              <w:t>.</w:t>
            </w:r>
          </w:p>
        </w:tc>
        <w:tc>
          <w:tcPr>
            <w:tcW w:w="8620" w:type="dxa"/>
          </w:tcPr>
          <w:p>
            <w:pPr>
              <w:pStyle w:val="TableParagraph"/>
              <w:spacing w:line="210" w:lineRule="exact" w:before="114"/>
              <w:ind w:left="94"/>
              <w:rPr>
                <w:rFonts w:ascii="Arial MT"/>
                <w:sz w:val="20"/>
              </w:rPr>
            </w:pPr>
            <w:r>
              <w:rPr>
                <w:rFonts w:ascii="Arial MT"/>
                <w:sz w:val="20"/>
              </w:rPr>
              <w:t>Above paras 16-197, 16-</w:t>
            </w:r>
            <w:r>
              <w:rPr>
                <w:rFonts w:ascii="Arial MT"/>
                <w:spacing w:val="-4"/>
                <w:sz w:val="20"/>
              </w:rPr>
              <w:t>198.</w:t>
            </w:r>
          </w:p>
        </w:tc>
      </w:tr>
    </w:tbl>
    <w:p>
      <w:pPr>
        <w:pStyle w:val="TableParagraph"/>
        <w:spacing w:after="0" w:line="210" w:lineRule="exact"/>
        <w:rPr>
          <w:rFonts w:ascii="Arial MT"/>
          <w:sz w:val="20"/>
        </w:rPr>
        <w:sectPr>
          <w:pgSz w:w="11900" w:h="16840"/>
          <w:pgMar w:header="971" w:footer="0" w:top="1300" w:bottom="280" w:left="1275" w:right="1275"/>
        </w:sectPr>
      </w:pPr>
    </w:p>
    <w:p>
      <w:pPr>
        <w:spacing w:before="166"/>
        <w:ind w:left="165" w:right="0" w:firstLine="0"/>
        <w:jc w:val="left"/>
        <w:rPr>
          <w:sz w:val="20"/>
        </w:rPr>
      </w:pPr>
      <w:r>
        <w:rPr>
          <w:color w:val="005DA1"/>
          <w:position w:val="5"/>
          <w:sz w:val="14"/>
          <w:u w:val="single" w:color="005DA1"/>
        </w:rPr>
        <w:t>1282</w:t>
      </w:r>
      <w:r>
        <w:rPr>
          <w:position w:val="5"/>
          <w:sz w:val="14"/>
        </w:rPr>
        <w:t>.</w:t>
      </w:r>
      <w:r>
        <w:rPr>
          <w:spacing w:val="55"/>
          <w:position w:val="5"/>
          <w:sz w:val="14"/>
        </w:rPr>
        <w:t>  </w:t>
      </w:r>
      <w:r>
        <w:rPr>
          <w:rFonts w:ascii="Arial"/>
          <w:i/>
          <w:sz w:val="20"/>
        </w:rPr>
        <w:t>Cohen</w:t>
      </w:r>
      <w:r>
        <w:rPr>
          <w:rFonts w:ascii="Arial"/>
          <w:i/>
          <w:spacing w:val="1"/>
          <w:sz w:val="20"/>
        </w:rPr>
        <w:t> </w:t>
      </w:r>
      <w:r>
        <w:rPr>
          <w:rFonts w:ascii="Arial"/>
          <w:i/>
          <w:sz w:val="20"/>
        </w:rPr>
        <w:t>v Kittell (1889) 22 Q.B.D. </w:t>
      </w:r>
      <w:r>
        <w:rPr>
          <w:rFonts w:ascii="Arial"/>
          <w:i/>
          <w:spacing w:val="-4"/>
          <w:sz w:val="20"/>
        </w:rPr>
        <w:t>680</w:t>
      </w:r>
      <w:r>
        <w:rPr>
          <w:spacing w:val="-4"/>
          <w:sz w:val="20"/>
        </w:rPr>
        <w:t>.</w:t>
      </w:r>
    </w:p>
    <w:p>
      <w:pPr>
        <w:pStyle w:val="BodyText"/>
        <w:spacing w:before="5"/>
      </w:pPr>
    </w:p>
    <w:p>
      <w:pPr>
        <w:spacing w:before="1"/>
        <w:ind w:left="165" w:right="0" w:firstLine="0"/>
        <w:jc w:val="left"/>
        <w:rPr>
          <w:sz w:val="20"/>
        </w:rPr>
      </w:pPr>
      <w:r>
        <w:rPr>
          <w:color w:val="005DA1"/>
          <w:position w:val="5"/>
          <w:sz w:val="14"/>
          <w:u w:val="single" w:color="005DA1"/>
        </w:rPr>
        <w:t>1283</w:t>
      </w:r>
      <w:r>
        <w:rPr>
          <w:position w:val="5"/>
          <w:sz w:val="14"/>
        </w:rPr>
        <w:t>.</w:t>
      </w:r>
      <w:r>
        <w:rPr>
          <w:spacing w:val="55"/>
          <w:position w:val="5"/>
          <w:sz w:val="14"/>
        </w:rPr>
        <w:t>  </w:t>
      </w:r>
      <w:r>
        <w:rPr>
          <w:rFonts w:ascii="Arial" w:hAnsi="Arial"/>
          <w:i/>
          <w:sz w:val="20"/>
        </w:rPr>
        <w:t>[1968]</w:t>
      </w:r>
      <w:r>
        <w:rPr>
          <w:rFonts w:ascii="Arial" w:hAnsi="Arial"/>
          <w:i/>
          <w:spacing w:val="1"/>
          <w:sz w:val="20"/>
        </w:rPr>
        <w:t> </w:t>
      </w:r>
      <w:r>
        <w:rPr>
          <w:rFonts w:ascii="Arial" w:hAnsi="Arial"/>
          <w:i/>
          <w:sz w:val="20"/>
        </w:rPr>
        <w:t>1 W.L.R. 1555, </w:t>
      </w:r>
      <w:r>
        <w:rPr>
          <w:rFonts w:ascii="Arial" w:hAnsi="Arial"/>
          <w:i/>
          <w:spacing w:val="-2"/>
          <w:sz w:val="20"/>
        </w:rPr>
        <w:t>1652–1659</w:t>
      </w:r>
      <w:r>
        <w:rPr>
          <w:spacing w:val="-2"/>
          <w:sz w:val="20"/>
        </w:rPr>
        <w:t>.</w:t>
      </w:r>
    </w:p>
    <w:p>
      <w:pPr>
        <w:pStyle w:val="BodyText"/>
        <w:spacing w:before="8"/>
      </w:pPr>
    </w:p>
    <w:p>
      <w:pPr>
        <w:spacing w:line="235" w:lineRule="auto" w:before="0"/>
        <w:ind w:left="705" w:right="167" w:hanging="541"/>
        <w:jc w:val="both"/>
        <w:rPr>
          <w:sz w:val="20"/>
        </w:rPr>
      </w:pPr>
      <w:bookmarkStart w:name="_bookmark1851" w:id="1853"/>
      <w:bookmarkEnd w:id="1853"/>
      <w:r>
        <w:rPr/>
      </w:r>
      <w:hyperlink w:history="true" w:anchor="_bookmark1846">
        <w:r>
          <w:rPr>
            <w:color w:val="005DA1"/>
            <w:position w:val="5"/>
            <w:sz w:val="14"/>
            <w:u w:val="single" w:color="005DA1"/>
          </w:rPr>
          <w:t>1284</w:t>
        </w:r>
      </w:hyperlink>
      <w:r>
        <w:rPr>
          <w:position w:val="5"/>
          <w:sz w:val="14"/>
        </w:rPr>
        <w:t>.</w:t>
      </w:r>
      <w:r>
        <w:rPr>
          <w:spacing w:val="80"/>
          <w:position w:val="5"/>
          <w:sz w:val="14"/>
        </w:rPr>
        <w:t> </w:t>
      </w:r>
      <w:r>
        <w:rPr>
          <w:sz w:val="20"/>
        </w:rPr>
        <w:t>The Companies Act 1948 s.54 has been repealed by the Companies Act 1981 Sch.4. On the provision of financial assistance by a company for the purchase or subscription of its </w:t>
      </w:r>
      <w:r>
        <w:rPr>
          <w:sz w:val="20"/>
        </w:rPr>
        <w:t>shares</w:t>
      </w:r>
      <w:r>
        <w:rPr>
          <w:spacing w:val="40"/>
          <w:sz w:val="20"/>
        </w:rPr>
        <w:t> </w:t>
      </w:r>
      <w:r>
        <w:rPr>
          <w:sz w:val="20"/>
        </w:rPr>
        <w:t>see Companies Act 2006 Pt 18 Ch.2. Subsequent to </w:t>
      </w:r>
      <w:r>
        <w:rPr>
          <w:rFonts w:ascii="Arial"/>
          <w:i/>
          <w:sz w:val="20"/>
        </w:rPr>
        <w:t>Selangor United Rubber Estates Ltd v Cradock (No.3) [1968] 1 W.L.R. 1555 </w:t>
      </w:r>
      <w:r>
        <w:rPr>
          <w:sz w:val="20"/>
        </w:rPr>
        <w:t>the courts interpreted the Companies Act 1948 s.54, as being</w:t>
      </w:r>
      <w:r>
        <w:rPr>
          <w:spacing w:val="-1"/>
          <w:sz w:val="20"/>
        </w:rPr>
        <w:t> </w:t>
      </w:r>
      <w:r>
        <w:rPr>
          <w:sz w:val="20"/>
        </w:rPr>
        <w:t>for</w:t>
      </w:r>
      <w:r>
        <w:rPr>
          <w:spacing w:val="-1"/>
          <w:sz w:val="20"/>
        </w:rPr>
        <w:t> </w:t>
      </w:r>
      <w:r>
        <w:rPr>
          <w:sz w:val="20"/>
        </w:rPr>
        <w:t>the</w:t>
      </w:r>
      <w:r>
        <w:rPr>
          <w:spacing w:val="-1"/>
          <w:sz w:val="20"/>
        </w:rPr>
        <w:t> </w:t>
      </w:r>
      <w:r>
        <w:rPr>
          <w:sz w:val="20"/>
        </w:rPr>
        <w:t>protection</w:t>
      </w:r>
      <w:r>
        <w:rPr>
          <w:spacing w:val="-1"/>
          <w:sz w:val="20"/>
        </w:rPr>
        <w:t> </w:t>
      </w:r>
      <w:r>
        <w:rPr>
          <w:sz w:val="20"/>
        </w:rPr>
        <w:t>of</w:t>
      </w:r>
      <w:r>
        <w:rPr>
          <w:spacing w:val="-1"/>
          <w:sz w:val="20"/>
        </w:rPr>
        <w:t> </w:t>
      </w:r>
      <w:r>
        <w:rPr>
          <w:sz w:val="20"/>
        </w:rPr>
        <w:t>the</w:t>
      </w:r>
      <w:r>
        <w:rPr>
          <w:spacing w:val="-1"/>
          <w:sz w:val="20"/>
        </w:rPr>
        <w:t> </w:t>
      </w:r>
      <w:r>
        <w:rPr>
          <w:sz w:val="20"/>
        </w:rPr>
        <w:t>company,</w:t>
      </w:r>
      <w:r>
        <w:rPr>
          <w:spacing w:val="-1"/>
          <w:sz w:val="20"/>
        </w:rPr>
        <w:t> </w:t>
      </w:r>
      <w:r>
        <w:rPr>
          <w:sz w:val="20"/>
        </w:rPr>
        <w:t>despite</w:t>
      </w:r>
      <w:r>
        <w:rPr>
          <w:spacing w:val="-1"/>
          <w:sz w:val="20"/>
        </w:rPr>
        <w:t> </w:t>
      </w:r>
      <w:r>
        <w:rPr>
          <w:sz w:val="20"/>
        </w:rPr>
        <w:t>the</w:t>
      </w:r>
      <w:r>
        <w:rPr>
          <w:spacing w:val="-1"/>
          <w:sz w:val="20"/>
        </w:rPr>
        <w:t> </w:t>
      </w:r>
      <w:r>
        <w:rPr>
          <w:sz w:val="20"/>
        </w:rPr>
        <w:t>fact</w:t>
      </w:r>
      <w:r>
        <w:rPr>
          <w:spacing w:val="-1"/>
          <w:sz w:val="20"/>
        </w:rPr>
        <w:t> </w:t>
      </w:r>
      <w:r>
        <w:rPr>
          <w:sz w:val="20"/>
        </w:rPr>
        <w:t>that</w:t>
      </w:r>
      <w:r>
        <w:rPr>
          <w:spacing w:val="-1"/>
          <w:sz w:val="20"/>
        </w:rPr>
        <w:t> </w:t>
      </w:r>
      <w:r>
        <w:rPr>
          <w:sz w:val="20"/>
        </w:rPr>
        <w:t>criminal</w:t>
      </w:r>
      <w:r>
        <w:rPr>
          <w:spacing w:val="-1"/>
          <w:sz w:val="20"/>
        </w:rPr>
        <w:t> </w:t>
      </w:r>
      <w:r>
        <w:rPr>
          <w:sz w:val="20"/>
        </w:rPr>
        <w:t>sanctions</w:t>
      </w:r>
      <w:r>
        <w:rPr>
          <w:spacing w:val="-1"/>
          <w:sz w:val="20"/>
        </w:rPr>
        <w:t> </w:t>
      </w:r>
      <w:r>
        <w:rPr>
          <w:sz w:val="20"/>
        </w:rPr>
        <w:t>can</w:t>
      </w:r>
      <w:r>
        <w:rPr>
          <w:spacing w:val="-1"/>
          <w:sz w:val="20"/>
        </w:rPr>
        <w:t> </w:t>
      </w:r>
      <w:r>
        <w:rPr>
          <w:sz w:val="20"/>
        </w:rPr>
        <w:t>be</w:t>
      </w:r>
      <w:r>
        <w:rPr>
          <w:spacing w:val="-1"/>
          <w:sz w:val="20"/>
        </w:rPr>
        <w:t> </w:t>
      </w:r>
      <w:r>
        <w:rPr>
          <w:sz w:val="20"/>
        </w:rPr>
        <w:t>imposed on the company for breach of the section (s.54(2)), and thus the company could bring an action to recover any money or property transferred under the section. See above, para.10-038; </w:t>
      </w:r>
      <w:r>
        <w:rPr>
          <w:rFonts w:ascii="Arial"/>
          <w:i/>
          <w:sz w:val="20"/>
        </w:rPr>
        <w:t>Belmont Finance Ltd v Williams Furniture Ltd (No.2) [1980] 1 All E.R. 393</w:t>
      </w:r>
      <w:r>
        <w:rPr>
          <w:sz w:val="20"/>
        </w:rPr>
        <w:t>; </w:t>
      </w:r>
      <w:r>
        <w:rPr>
          <w:rFonts w:ascii="Arial"/>
          <w:i/>
          <w:sz w:val="20"/>
        </w:rPr>
        <w:t>Armour Hick Northern Ltd v Whitehouse [1980] 1 W.L.R. 1520</w:t>
      </w:r>
      <w:r>
        <w:rPr>
          <w:sz w:val="20"/>
        </w:rPr>
        <w:t>. See also </w:t>
      </w:r>
      <w:r>
        <w:rPr>
          <w:rFonts w:ascii="Arial"/>
          <w:i/>
          <w:sz w:val="20"/>
        </w:rPr>
        <w:t>International Sales and Agencies Ltd v Marcus [1982] 2 C.M.L.R. 46, 55</w:t>
      </w:r>
      <w:r>
        <w:rPr>
          <w:sz w:val="20"/>
        </w:rPr>
        <w:t>.</w:t>
      </w:r>
    </w:p>
    <w:p>
      <w:pPr>
        <w:pStyle w:val="BodyText"/>
        <w:spacing w:before="6"/>
      </w:pPr>
    </w:p>
    <w:p>
      <w:pPr>
        <w:spacing w:line="235" w:lineRule="auto" w:before="1"/>
        <w:ind w:left="705" w:right="167" w:hanging="541"/>
        <w:jc w:val="both"/>
        <w:rPr>
          <w:sz w:val="20"/>
        </w:rPr>
      </w:pPr>
      <w:bookmarkStart w:name="_bookmark1852" w:id="1854"/>
      <w:bookmarkEnd w:id="1854"/>
      <w:r>
        <w:rPr/>
      </w:r>
      <w:hyperlink w:history="true" w:anchor="_bookmark1847">
        <w:r>
          <w:rPr>
            <w:color w:val="005DA1"/>
            <w:position w:val="5"/>
            <w:sz w:val="14"/>
            <w:u w:val="single" w:color="005DA1"/>
          </w:rPr>
          <w:t>1285</w:t>
        </w:r>
      </w:hyperlink>
      <w:r>
        <w:rPr>
          <w:position w:val="5"/>
          <w:sz w:val="14"/>
        </w:rPr>
        <w:t>.</w:t>
      </w:r>
      <w:r>
        <w:rPr>
          <w:spacing w:val="80"/>
          <w:position w:val="5"/>
          <w:sz w:val="14"/>
        </w:rPr>
        <w:t> </w:t>
      </w:r>
      <w:r>
        <w:rPr>
          <w:sz w:val="20"/>
        </w:rPr>
        <w:t>Breach of s.54 (see now Companies Act 2006 Pt 18 Ch.2) would give rise to an action for</w:t>
      </w:r>
      <w:r>
        <w:rPr>
          <w:spacing w:val="40"/>
          <w:sz w:val="20"/>
        </w:rPr>
        <w:t> </w:t>
      </w:r>
      <w:r>
        <w:rPr>
          <w:sz w:val="20"/>
        </w:rPr>
        <w:t>breach of trust against the directors and any person who assisted in that breach: </w:t>
      </w:r>
      <w:r>
        <w:rPr>
          <w:rFonts w:ascii="Arial"/>
          <w:i/>
          <w:sz w:val="20"/>
        </w:rPr>
        <w:t>Selangor United</w:t>
      </w:r>
      <w:r>
        <w:rPr>
          <w:rFonts w:ascii="Arial"/>
          <w:i/>
          <w:spacing w:val="-1"/>
          <w:sz w:val="20"/>
        </w:rPr>
        <w:t> </w:t>
      </w:r>
      <w:r>
        <w:rPr>
          <w:rFonts w:ascii="Arial"/>
          <w:i/>
          <w:sz w:val="20"/>
        </w:rPr>
        <w:t>Rubber</w:t>
      </w:r>
      <w:r>
        <w:rPr>
          <w:rFonts w:ascii="Arial"/>
          <w:i/>
          <w:spacing w:val="-1"/>
          <w:sz w:val="20"/>
        </w:rPr>
        <w:t> </w:t>
      </w:r>
      <w:r>
        <w:rPr>
          <w:rFonts w:ascii="Arial"/>
          <w:i/>
          <w:sz w:val="20"/>
        </w:rPr>
        <w:t>Estates</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Cradock</w:t>
      </w:r>
      <w:r>
        <w:rPr>
          <w:rFonts w:ascii="Arial"/>
          <w:i/>
          <w:spacing w:val="-1"/>
          <w:sz w:val="20"/>
        </w:rPr>
        <w:t> </w:t>
      </w:r>
      <w:r>
        <w:rPr>
          <w:rFonts w:ascii="Arial"/>
          <w:i/>
          <w:sz w:val="20"/>
        </w:rPr>
        <w:t>(No.3)</w:t>
      </w:r>
      <w:r>
        <w:rPr>
          <w:rFonts w:ascii="Arial"/>
          <w:i/>
          <w:spacing w:val="-1"/>
          <w:sz w:val="20"/>
        </w:rPr>
        <w:t> </w:t>
      </w:r>
      <w:r>
        <w:rPr>
          <w:rFonts w:ascii="Arial"/>
          <w:i/>
          <w:sz w:val="20"/>
        </w:rPr>
        <w:t>[1968]</w:t>
      </w:r>
      <w:r>
        <w:rPr>
          <w:rFonts w:ascii="Arial"/>
          <w:i/>
          <w:spacing w:val="-1"/>
          <w:sz w:val="20"/>
        </w:rPr>
        <w:t> </w:t>
      </w:r>
      <w:r>
        <w:rPr>
          <w:rFonts w:ascii="Arial"/>
          <w:i/>
          <w:sz w:val="20"/>
        </w:rPr>
        <w:t>1</w:t>
      </w:r>
      <w:r>
        <w:rPr>
          <w:rFonts w:ascii="Arial"/>
          <w:i/>
          <w:spacing w:val="-1"/>
          <w:sz w:val="20"/>
        </w:rPr>
        <w:t> </w:t>
      </w:r>
      <w:r>
        <w:rPr>
          <w:rFonts w:ascii="Arial"/>
          <w:i/>
          <w:sz w:val="20"/>
        </w:rPr>
        <w:t>W.L.R.</w:t>
      </w:r>
      <w:r>
        <w:rPr>
          <w:rFonts w:ascii="Arial"/>
          <w:i/>
          <w:spacing w:val="-1"/>
          <w:sz w:val="20"/>
        </w:rPr>
        <w:t> </w:t>
      </w:r>
      <w:r>
        <w:rPr>
          <w:rFonts w:ascii="Arial"/>
          <w:i/>
          <w:sz w:val="20"/>
        </w:rPr>
        <w:t>1555</w:t>
      </w:r>
      <w:r>
        <w:rPr>
          <w:sz w:val="20"/>
        </w:rPr>
        <w:t>;</w:t>
      </w:r>
      <w:r>
        <w:rPr>
          <w:spacing w:val="-1"/>
          <w:sz w:val="20"/>
        </w:rPr>
        <w:t> </w:t>
      </w:r>
      <w:r>
        <w:rPr>
          <w:rFonts w:ascii="Arial"/>
          <w:i/>
          <w:sz w:val="20"/>
        </w:rPr>
        <w:t>Belmont</w:t>
      </w:r>
      <w:r>
        <w:rPr>
          <w:rFonts w:ascii="Arial"/>
          <w:i/>
          <w:spacing w:val="-1"/>
          <w:sz w:val="20"/>
        </w:rPr>
        <w:t> </w:t>
      </w:r>
      <w:r>
        <w:rPr>
          <w:rFonts w:ascii="Arial"/>
          <w:i/>
          <w:sz w:val="20"/>
        </w:rPr>
        <w:t>Finance</w:t>
      </w:r>
      <w:r>
        <w:rPr>
          <w:rFonts w:ascii="Arial"/>
          <w:i/>
          <w:spacing w:val="-1"/>
          <w:sz w:val="20"/>
        </w:rPr>
        <w:t> </w:t>
      </w:r>
      <w:r>
        <w:rPr>
          <w:rFonts w:ascii="Arial"/>
          <w:i/>
          <w:sz w:val="20"/>
        </w:rPr>
        <w:t>Corp</w:t>
      </w:r>
      <w:r>
        <w:rPr>
          <w:rFonts w:ascii="Arial"/>
          <w:i/>
          <w:spacing w:val="-1"/>
          <w:sz w:val="20"/>
        </w:rPr>
        <w:t> </w:t>
      </w:r>
      <w:r>
        <w:rPr>
          <w:rFonts w:ascii="Arial"/>
          <w:i/>
          <w:sz w:val="20"/>
        </w:rPr>
        <w:t>Ltd</w:t>
      </w:r>
      <w:r>
        <w:rPr>
          <w:rFonts w:ascii="Arial"/>
          <w:i/>
          <w:spacing w:val="-1"/>
          <w:sz w:val="20"/>
        </w:rPr>
        <w:t> </w:t>
      </w:r>
      <w:r>
        <w:rPr>
          <w:rFonts w:ascii="Arial"/>
          <w:i/>
          <w:sz w:val="20"/>
        </w:rPr>
        <w:t>v Williams Furniture Ltd (No.2) [1980] 1 All E.R. 393</w:t>
      </w:r>
      <w:r>
        <w:rPr>
          <w:sz w:val="20"/>
        </w:rPr>
        <w:t>.</w:t>
      </w:r>
    </w:p>
    <w:p>
      <w:pPr>
        <w:pStyle w:val="BodyText"/>
        <w:spacing w:before="191"/>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pStyle w:val="Heading2"/>
        <w:spacing w:line="408" w:lineRule="auto" w:before="198"/>
        <w:ind w:left="939" w:right="943"/>
        <w:jc w:val="center"/>
      </w:pPr>
      <w:r>
        <w:rPr/>
        <w:t>Consolidated</w:t>
      </w:r>
      <w:r>
        <w:rPr>
          <w:spacing w:val="-10"/>
        </w:rPr>
        <w:t> </w:t>
      </w:r>
      <w:r>
        <w:rPr/>
        <w:t>Mainwork</w:t>
      </w:r>
      <w:r>
        <w:rPr>
          <w:spacing w:val="-10"/>
        </w:rPr>
        <w:t> </w:t>
      </w:r>
      <w:r>
        <w:rPr/>
        <w:t>Incorporating</w:t>
      </w:r>
      <w:r>
        <w:rPr>
          <w:spacing w:val="-10"/>
        </w:rPr>
        <w:t> </w:t>
      </w:r>
      <w:r>
        <w:rPr/>
        <w:t>Second</w:t>
      </w:r>
      <w:r>
        <w:rPr>
          <w:spacing w:val="-10"/>
        </w:rPr>
        <w:t> </w:t>
      </w:r>
      <w:r>
        <w:rPr/>
        <w:t>Supplement Volume I - General Principles</w:t>
      </w:r>
    </w:p>
    <w:p>
      <w:pPr>
        <w:spacing w:line="408" w:lineRule="auto" w:before="1"/>
        <w:ind w:left="2438" w:right="2441" w:hanging="1"/>
        <w:jc w:val="center"/>
        <w:rPr>
          <w:rFonts w:ascii="Arial"/>
          <w:b/>
          <w:sz w:val="24"/>
        </w:rPr>
      </w:pPr>
      <w:r>
        <w:rPr>
          <w:rFonts w:ascii="Arial"/>
          <w:b/>
          <w:sz w:val="24"/>
        </w:rPr>
        <w:t>Part 5 - Illegality and Public Policy Chapter</w:t>
      </w:r>
      <w:r>
        <w:rPr>
          <w:rFonts w:ascii="Arial"/>
          <w:b/>
          <w:spacing w:val="-7"/>
          <w:sz w:val="24"/>
        </w:rPr>
        <w:t> </w:t>
      </w:r>
      <w:r>
        <w:rPr>
          <w:rFonts w:ascii="Arial"/>
          <w:b/>
          <w:sz w:val="24"/>
        </w:rPr>
        <w:t>16</w:t>
      </w:r>
      <w:r>
        <w:rPr>
          <w:rFonts w:ascii="Arial"/>
          <w:b/>
          <w:spacing w:val="-7"/>
          <w:sz w:val="24"/>
        </w:rPr>
        <w:t> </w:t>
      </w:r>
      <w:r>
        <w:rPr>
          <w:rFonts w:ascii="Arial"/>
          <w:b/>
          <w:sz w:val="24"/>
        </w:rPr>
        <w:t>-</w:t>
      </w:r>
      <w:r>
        <w:rPr>
          <w:rFonts w:ascii="Arial"/>
          <w:b/>
          <w:spacing w:val="-7"/>
          <w:sz w:val="24"/>
        </w:rPr>
        <w:t> </w:t>
      </w:r>
      <w:r>
        <w:rPr>
          <w:rFonts w:ascii="Arial"/>
          <w:b/>
          <w:sz w:val="24"/>
        </w:rPr>
        <w:t>Illegality</w:t>
      </w:r>
      <w:r>
        <w:rPr>
          <w:rFonts w:ascii="Arial"/>
          <w:b/>
          <w:spacing w:val="-7"/>
          <w:sz w:val="24"/>
        </w:rPr>
        <w:t> </w:t>
      </w:r>
      <w:r>
        <w:rPr>
          <w:rFonts w:ascii="Arial"/>
          <w:b/>
          <w:sz w:val="24"/>
        </w:rPr>
        <w:t>and</w:t>
      </w:r>
      <w:r>
        <w:rPr>
          <w:rFonts w:ascii="Arial"/>
          <w:b/>
          <w:spacing w:val="-7"/>
          <w:sz w:val="24"/>
        </w:rPr>
        <w:t> </w:t>
      </w:r>
      <w:r>
        <w:rPr>
          <w:rFonts w:ascii="Arial"/>
          <w:b/>
          <w:sz w:val="24"/>
        </w:rPr>
        <w:t>Public</w:t>
      </w:r>
      <w:r>
        <w:rPr>
          <w:rFonts w:ascii="Arial"/>
          <w:b/>
          <w:spacing w:val="-7"/>
          <w:sz w:val="24"/>
        </w:rPr>
        <w:t> </w:t>
      </w:r>
      <w:r>
        <w:rPr>
          <w:rFonts w:ascii="Arial"/>
          <w:b/>
          <w:sz w:val="24"/>
        </w:rPr>
        <w:t>Policy Section 5. - Severance</w:t>
      </w:r>
    </w:p>
    <w:p>
      <w:pPr>
        <w:pStyle w:val="BodyText"/>
        <w:spacing w:before="174"/>
        <w:rPr>
          <w:rFonts w:ascii="Arial"/>
          <w:b/>
          <w:sz w:val="24"/>
        </w:rPr>
      </w:pPr>
    </w:p>
    <w:p>
      <w:pPr>
        <w:spacing w:before="0"/>
        <w:ind w:left="165" w:right="0" w:firstLine="0"/>
        <w:jc w:val="left"/>
        <w:rPr>
          <w:rFonts w:ascii="Arial"/>
          <w:b/>
          <w:sz w:val="18"/>
        </w:rPr>
      </w:pPr>
      <w:r>
        <w:rPr>
          <w:rFonts w:ascii="Arial"/>
          <w:b/>
          <w:spacing w:val="-2"/>
          <w:sz w:val="18"/>
        </w:rPr>
        <w:t>Introductory</w:t>
      </w:r>
    </w:p>
    <w:p>
      <w:pPr>
        <w:pStyle w:val="BodyText"/>
        <w:spacing w:before="41"/>
        <w:rPr>
          <w:rFonts w:ascii="Arial"/>
          <w:b/>
          <w:sz w:val="18"/>
        </w:rPr>
      </w:pPr>
    </w:p>
    <w:p>
      <w:pPr>
        <w:pStyle w:val="Heading2"/>
      </w:pPr>
      <w:r>
        <w:rPr/>
        <w:t>16-</w:t>
      </w:r>
      <w:r>
        <w:rPr>
          <w:spacing w:val="-5"/>
        </w:rPr>
        <w:t>211</w:t>
      </w:r>
    </w:p>
    <w:p>
      <w:pPr>
        <w:pStyle w:val="BodyText"/>
        <w:spacing w:line="235" w:lineRule="auto" w:before="203"/>
        <w:ind w:left="164" w:right="167"/>
        <w:jc w:val="both"/>
      </w:pPr>
      <w:r>
        <w:rPr/>
        <w:t>Where all the terms of a contract are illegal or against public policy or where the whole contract is </w:t>
      </w:r>
      <w:bookmarkStart w:name="_bookmark1853" w:id="1855"/>
      <w:bookmarkEnd w:id="1855"/>
      <w:r>
        <w:rPr/>
        <w:t>prohibited</w:t>
      </w:r>
      <w:r>
        <w:rPr/>
        <w:t> by statute, clearly no action can be brought by the guilty party on the contract; </w:t>
      </w:r>
      <w:r>
        <w:rPr/>
        <w:t>but sometimes, although parts of a contract </w:t>
      </w:r>
      <w:r>
        <w:rPr>
          <w:color w:val="005DA1"/>
          <w:u w:val="single" w:color="005DA1"/>
          <w:vertAlign w:val="superscript"/>
        </w:rPr>
        <w:t>1286</w:t>
      </w:r>
      <w:r>
        <w:rPr>
          <w:color w:val="005DA1"/>
          <w:vertAlign w:val="baseline"/>
        </w:rPr>
        <w:t> </w:t>
      </w:r>
      <w:r>
        <w:rPr>
          <w:vertAlign w:val="baseline"/>
        </w:rPr>
        <w:t>are unenforceable for such reasons, other parts, were </w:t>
      </w:r>
      <w:bookmarkStart w:name="_bookmark1854" w:id="1856"/>
      <w:bookmarkEnd w:id="1856"/>
      <w:r>
        <w:rPr>
          <w:vertAlign w:val="baseline"/>
        </w:rPr>
        <w:t>they</w:t>
      </w:r>
      <w:r>
        <w:rPr>
          <w:vertAlign w:val="baseline"/>
        </w:rPr>
        <w:t> to stand alone, would be unobjectionable. The question then arises whether the unobjectionable </w:t>
      </w:r>
      <w:bookmarkStart w:name="_bookmark1855" w:id="1857"/>
      <w:bookmarkEnd w:id="1857"/>
      <w:r>
        <w:rPr>
          <w:vertAlign w:val="baseline"/>
        </w:rPr>
        <w:t>may</w:t>
      </w:r>
      <w:r>
        <w:rPr>
          <w:vertAlign w:val="baseline"/>
        </w:rPr>
        <w:t> be enforced and the objectionable disregarded or “severed”. </w:t>
      </w:r>
      <w:r>
        <w:rPr>
          <w:color w:val="005DA1"/>
          <w:u w:val="single" w:color="005DA1"/>
          <w:vertAlign w:val="superscript"/>
        </w:rPr>
        <w:t>1287</w:t>
      </w:r>
      <w:r>
        <w:rPr>
          <w:color w:val="005DA1"/>
          <w:vertAlign w:val="baseline"/>
        </w:rPr>
        <w:t> </w:t>
      </w:r>
      <w:r>
        <w:rPr>
          <w:vertAlign w:val="baseline"/>
        </w:rPr>
        <w:t>The same question arises in relation to bonds where the condition is partly against the law. </w:t>
      </w:r>
      <w:r>
        <w:rPr>
          <w:color w:val="005DA1"/>
          <w:u w:val="single" w:color="005DA1"/>
          <w:vertAlign w:val="superscript"/>
        </w:rPr>
        <w:t>1288</w:t>
      </w:r>
    </w:p>
    <w:p>
      <w:pPr>
        <w:pStyle w:val="BodyText"/>
      </w:pPr>
    </w:p>
    <w:p>
      <w:pPr>
        <w:pStyle w:val="BodyText"/>
        <w:spacing w:before="36"/>
      </w:pPr>
    </w:p>
    <w:p>
      <w:pPr>
        <w:spacing w:before="0"/>
        <w:ind w:left="165" w:right="0" w:firstLine="0"/>
        <w:jc w:val="left"/>
        <w:rPr>
          <w:rFonts w:ascii="Arial"/>
          <w:b/>
          <w:sz w:val="18"/>
        </w:rPr>
      </w:pPr>
      <w:r>
        <w:rPr>
          <w:rFonts w:ascii="Arial"/>
          <w:b/>
          <w:sz w:val="18"/>
        </w:rPr>
        <w:t>Partial statutory </w:t>
      </w:r>
      <w:r>
        <w:rPr>
          <w:rFonts w:ascii="Arial"/>
          <w:b/>
          <w:spacing w:val="-2"/>
          <w:sz w:val="18"/>
        </w:rPr>
        <w:t>invalidity</w:t>
      </w:r>
    </w:p>
    <w:p>
      <w:pPr>
        <w:pStyle w:val="BodyText"/>
        <w:spacing w:before="42"/>
        <w:rPr>
          <w:rFonts w:ascii="Arial"/>
          <w:b/>
          <w:sz w:val="18"/>
        </w:rPr>
      </w:pPr>
    </w:p>
    <w:p>
      <w:pPr>
        <w:pStyle w:val="Heading2"/>
      </w:pPr>
      <w:r>
        <w:rPr/>
        <w:t>16-</w:t>
      </w:r>
      <w:r>
        <w:rPr>
          <w:spacing w:val="-5"/>
        </w:rPr>
        <w:t>212</w:t>
      </w:r>
    </w:p>
    <w:p>
      <w:pPr>
        <w:pStyle w:val="BodyText"/>
        <w:spacing w:line="235" w:lineRule="auto" w:before="202"/>
        <w:ind w:left="165" w:right="167"/>
        <w:jc w:val="both"/>
      </w:pPr>
      <w:bookmarkStart w:name="_bookmark1856" w:id="1858"/>
      <w:bookmarkEnd w:id="1858"/>
      <w:r>
        <w:rPr/>
      </w:r>
      <w:r>
        <w:rPr/>
        <w:t>It was laid down in some of the older cases that there is a distinction between a deed or </w:t>
      </w:r>
      <w:r>
        <w:rPr/>
        <w:t>condition which is void in part by statute and one which is void in part at common law. </w:t>
      </w:r>
      <w:r>
        <w:rPr>
          <w:color w:val="005DA1"/>
          <w:u w:val="single" w:color="005DA1"/>
          <w:vertAlign w:val="superscript"/>
        </w:rPr>
        <w:t>1289</w:t>
      </w:r>
      <w:r>
        <w:rPr>
          <w:color w:val="005DA1"/>
          <w:vertAlign w:val="baseline"/>
        </w:rPr>
        <w:t> </w:t>
      </w:r>
      <w:r>
        <w:rPr>
          <w:vertAlign w:val="baseline"/>
        </w:rPr>
        <w:t>This distinction must </w:t>
      </w:r>
      <w:bookmarkStart w:name="_bookmark1857" w:id="1859"/>
      <w:bookmarkEnd w:id="1859"/>
      <w:r>
        <w:rPr>
          <w:vertAlign w:val="baseline"/>
        </w:rPr>
        <w:t>now</w:t>
      </w:r>
      <w:r>
        <w:rPr>
          <w:vertAlign w:val="baseline"/>
        </w:rPr>
        <w:t> be understood to apply only to cases where the statute enacts that an agreement or deed made in violation of its provisions shall be wholly void. </w:t>
      </w:r>
      <w:r>
        <w:rPr>
          <w:color w:val="005DA1"/>
          <w:u w:val="single" w:color="005DA1"/>
          <w:vertAlign w:val="superscript"/>
        </w:rPr>
        <w:t>1290</w:t>
      </w:r>
      <w:r>
        <w:rPr>
          <w:color w:val="005DA1"/>
          <w:vertAlign w:val="baseline"/>
        </w:rPr>
        <w:t> </w:t>
      </w:r>
      <w:r>
        <w:rPr>
          <w:vertAlign w:val="baseline"/>
        </w:rPr>
        <w:t>Unless that is so, then provided the good part is separable from and not dependent on the bad, that part only will be void which contravenes the provisions of the statute. The general rule is that:</w:t>
      </w:r>
    </w:p>
    <w:p>
      <w:pPr>
        <w:pStyle w:val="BodyText"/>
      </w:pPr>
    </w:p>
    <w:p>
      <w:pPr>
        <w:pStyle w:val="BodyText"/>
        <w:spacing w:before="125"/>
      </w:pPr>
    </w:p>
    <w:p>
      <w:pPr>
        <w:pStyle w:val="BodyText"/>
        <w:spacing w:line="235" w:lineRule="auto"/>
        <w:ind w:left="1245" w:right="167"/>
        <w:jc w:val="both"/>
      </w:pPr>
      <w:r>
        <w:rPr/>
        <w:t>“… where you cannot sever the illegal from the legal part of a covenant, the contract </w:t>
      </w:r>
      <w:r>
        <w:rPr/>
        <w:t>is </w:t>
      </w:r>
      <w:bookmarkStart w:name="_bookmark1858" w:id="1860"/>
      <w:bookmarkEnd w:id="1860"/>
      <w:r>
        <w:rPr/>
        <w:t>altogether</w:t>
      </w:r>
      <w:r>
        <w:rPr/>
        <w:t> void; but, where you can sever them, whether the illegality be created by statute or by the common law, you may reject the bad part and retain the good.” </w:t>
      </w:r>
      <w:r>
        <w:rPr>
          <w:color w:val="005DA1"/>
          <w:u w:val="single" w:color="005DA1"/>
          <w:vertAlign w:val="superscript"/>
        </w:rPr>
        <w:t>1291</w:t>
      </w:r>
    </w:p>
    <w:p>
      <w:pPr>
        <w:pStyle w:val="BodyText"/>
        <w:spacing w:before="115"/>
      </w:pPr>
    </w:p>
    <w:p>
      <w:pPr>
        <w:pStyle w:val="BodyText"/>
        <w:spacing w:line="235" w:lineRule="auto"/>
        <w:ind w:left="165" w:right="167"/>
        <w:jc w:val="both"/>
      </w:pPr>
      <w:r>
        <w:rPr/>
        <w:t>Thus, a covenant in a lease that the tenant should pay “all parliamentary taxes”, only included such</w:t>
      </w:r>
      <w:r>
        <w:rPr>
          <w:spacing w:val="80"/>
        </w:rPr>
        <w:t> </w:t>
      </w:r>
      <w:bookmarkStart w:name="_bookmark1859" w:id="1861"/>
      <w:bookmarkEnd w:id="1861"/>
      <w:r>
        <w:rPr/>
        <w:t>as</w:t>
      </w:r>
      <w:r>
        <w:rPr/>
        <w:t> he might lawfully pay, and a separate covenant to pay the landlord’s property tax, which it was illegal for a tenant to contract to pay, although void, did not affect the validity of the instrument. </w:t>
      </w:r>
      <w:r>
        <w:rPr>
          <w:color w:val="005DA1"/>
          <w:u w:val="single" w:color="005DA1"/>
          <w:vertAlign w:val="superscript"/>
        </w:rPr>
        <w:t>1292</w:t>
      </w:r>
      <w:r>
        <w:rPr>
          <w:color w:val="005DA1"/>
          <w:vertAlign w:val="baseline"/>
        </w:rPr>
        <w:t> </w:t>
      </w:r>
      <w:r>
        <w:rPr>
          <w:vertAlign w:val="baseline"/>
        </w:rPr>
        <w:t>In some situations where there is a statutory requirement to obtain a licence for work above a stipulated </w:t>
      </w:r>
      <w:bookmarkStart w:name="_bookmark1860" w:id="1862"/>
      <w:bookmarkEnd w:id="1862"/>
      <w:r>
        <w:rPr>
          <w:vertAlign w:val="baseline"/>
        </w:rPr>
        <w:t>financial</w:t>
      </w:r>
      <w:r>
        <w:rPr>
          <w:vertAlign w:val="baseline"/>
        </w:rPr>
        <w:t> limit but up to that limit no licence is required, the courts will enforce a contract up to </w:t>
      </w:r>
      <w:r>
        <w:rPr>
          <w:vertAlign w:val="baseline"/>
        </w:rPr>
        <w:t>that </w:t>
      </w:r>
      <w:bookmarkStart w:name="_bookmark1861" w:id="1863"/>
      <w:bookmarkEnd w:id="1863"/>
      <w:r>
        <w:rPr>
          <w:vertAlign w:val="baseline"/>
        </w:rPr>
        <w:t>limit.</w:t>
      </w:r>
      <w:r>
        <w:rPr>
          <w:vertAlign w:val="baseline"/>
        </w:rPr>
        <w:t> </w:t>
      </w:r>
      <w:r>
        <w:rPr>
          <w:color w:val="005DA1"/>
          <w:u w:val="single" w:color="005DA1"/>
          <w:vertAlign w:val="superscript"/>
        </w:rPr>
        <w:t>1293</w:t>
      </w:r>
      <w:r>
        <w:rPr>
          <w:color w:val="005DA1"/>
          <w:vertAlign w:val="baseline"/>
        </w:rPr>
        <w:t> </w:t>
      </w:r>
      <w:r>
        <w:rPr>
          <w:vertAlign w:val="baseline"/>
        </w:rPr>
        <w:t>There is some doubt whether this applies to a lump sum contract “for a single and indivisible </w:t>
      </w:r>
      <w:bookmarkStart w:name="_bookmark1862" w:id="1864"/>
      <w:bookmarkEnd w:id="1864"/>
      <w:r>
        <w:rPr>
          <w:vertAlign w:val="baseline"/>
        </w:rPr>
        <w:t>work”.</w:t>
      </w:r>
      <w:r>
        <w:rPr>
          <w:vertAlign w:val="baseline"/>
        </w:rPr>
        <w:t> </w:t>
      </w:r>
      <w:r>
        <w:rPr>
          <w:color w:val="005DA1"/>
          <w:u w:val="single" w:color="005DA1"/>
          <w:vertAlign w:val="superscript"/>
        </w:rPr>
        <w:t>1294</w:t>
      </w:r>
      <w:r>
        <w:rPr>
          <w:color w:val="005DA1"/>
          <w:vertAlign w:val="baseline"/>
        </w:rPr>
        <w:t> </w:t>
      </w:r>
      <w:r>
        <w:rPr>
          <w:vertAlign w:val="baseline"/>
        </w:rPr>
        <w:t>Even in this situation if the cost element can be divided into its legal and illegal components, the courts will enforce the former but not the latter. </w:t>
      </w:r>
      <w:r>
        <w:rPr>
          <w:color w:val="005DA1"/>
          <w:u w:val="single" w:color="005DA1"/>
          <w:vertAlign w:val="superscript"/>
        </w:rPr>
        <w:t>1295</w:t>
      </w:r>
    </w:p>
    <w:p>
      <w:pPr>
        <w:pStyle w:val="BodyText"/>
      </w:pPr>
    </w:p>
    <w:p>
      <w:pPr>
        <w:pStyle w:val="BodyText"/>
        <w:spacing w:before="36"/>
      </w:pPr>
    </w:p>
    <w:p>
      <w:pPr>
        <w:spacing w:before="0"/>
        <w:ind w:left="165" w:right="0" w:firstLine="0"/>
        <w:jc w:val="left"/>
        <w:rPr>
          <w:rFonts w:ascii="Arial"/>
          <w:b/>
          <w:sz w:val="18"/>
        </w:rPr>
      </w:pPr>
      <w:r>
        <w:rPr>
          <w:rFonts w:ascii="Arial"/>
          <w:b/>
          <w:sz w:val="18"/>
        </w:rPr>
        <w:t>General </w:t>
      </w:r>
      <w:r>
        <w:rPr>
          <w:rFonts w:ascii="Arial"/>
          <w:b/>
          <w:spacing w:val="-2"/>
          <w:sz w:val="18"/>
        </w:rPr>
        <w:t>principles</w:t>
      </w:r>
    </w:p>
    <w:p>
      <w:pPr>
        <w:pStyle w:val="BodyText"/>
        <w:spacing w:before="41"/>
        <w:rPr>
          <w:rFonts w:ascii="Arial"/>
          <w:b/>
          <w:sz w:val="18"/>
        </w:rPr>
      </w:pPr>
    </w:p>
    <w:p>
      <w:pPr>
        <w:pStyle w:val="Heading2"/>
      </w:pPr>
      <w:r>
        <w:rPr/>
        <w:t>16-</w:t>
      </w:r>
      <w:r>
        <w:rPr>
          <w:spacing w:val="-5"/>
        </w:rPr>
        <w:t>213</w:t>
      </w:r>
    </w:p>
    <w:p>
      <w:pPr>
        <w:pStyle w:val="BodyText"/>
        <w:spacing w:line="235" w:lineRule="auto" w:before="203"/>
        <w:ind w:left="165" w:right="167"/>
        <w:jc w:val="both"/>
      </w:pPr>
      <w:r>
        <w:rPr/>
        <w:t>Although a number of authorities on the application of the doctrine of severance cannot easily </w:t>
      </w:r>
      <w:r>
        <w:rPr/>
        <w:t>be reconciled,</w:t>
      </w:r>
      <w:r>
        <w:rPr>
          <w:spacing w:val="11"/>
        </w:rPr>
        <w:t> </w:t>
      </w:r>
      <w:r>
        <w:rPr/>
        <w:t>it</w:t>
      </w:r>
      <w:r>
        <w:rPr>
          <w:spacing w:val="11"/>
        </w:rPr>
        <w:t> </w:t>
      </w:r>
      <w:r>
        <w:rPr/>
        <w:t>is</w:t>
      </w:r>
      <w:r>
        <w:rPr>
          <w:spacing w:val="11"/>
        </w:rPr>
        <w:t> </w:t>
      </w:r>
      <w:r>
        <w:rPr/>
        <w:t>submitted</w:t>
      </w:r>
      <w:r>
        <w:rPr>
          <w:spacing w:val="11"/>
        </w:rPr>
        <w:t> </w:t>
      </w:r>
      <w:r>
        <w:rPr/>
        <w:t>that</w:t>
      </w:r>
      <w:r>
        <w:rPr>
          <w:spacing w:val="11"/>
        </w:rPr>
        <w:t> </w:t>
      </w:r>
      <w:r>
        <w:rPr/>
        <w:t>two</w:t>
      </w:r>
      <w:r>
        <w:rPr>
          <w:spacing w:val="11"/>
        </w:rPr>
        <w:t> </w:t>
      </w:r>
      <w:r>
        <w:rPr/>
        <w:t>underlying</w:t>
      </w:r>
      <w:r>
        <w:rPr>
          <w:spacing w:val="11"/>
        </w:rPr>
        <w:t> </w:t>
      </w:r>
      <w:r>
        <w:rPr/>
        <w:t>principles</w:t>
      </w:r>
      <w:r>
        <w:rPr>
          <w:spacing w:val="11"/>
        </w:rPr>
        <w:t> </w:t>
      </w:r>
      <w:r>
        <w:rPr/>
        <w:t>have</w:t>
      </w:r>
      <w:r>
        <w:rPr>
          <w:spacing w:val="11"/>
        </w:rPr>
        <w:t> </w:t>
      </w:r>
      <w:r>
        <w:rPr/>
        <w:t>throughout</w:t>
      </w:r>
      <w:r>
        <w:rPr>
          <w:spacing w:val="11"/>
        </w:rPr>
        <w:t> </w:t>
      </w:r>
      <w:r>
        <w:rPr/>
        <w:t>guided</w:t>
      </w:r>
      <w:r>
        <w:rPr>
          <w:spacing w:val="11"/>
        </w:rPr>
        <w:t> </w:t>
      </w:r>
      <w:r>
        <w:rPr/>
        <w:t>the</w:t>
      </w:r>
      <w:r>
        <w:rPr>
          <w:spacing w:val="11"/>
        </w:rPr>
        <w:t> </w:t>
      </w:r>
      <w:r>
        <w:rPr/>
        <w:t>courts.</w:t>
      </w:r>
      <w:r>
        <w:rPr>
          <w:spacing w:val="11"/>
        </w:rPr>
        <w:t> </w:t>
      </w:r>
      <w:r>
        <w:rPr/>
        <w:t>First,</w:t>
      </w:r>
      <w:r>
        <w:rPr>
          <w:spacing w:val="11"/>
        </w:rPr>
        <w:t> </w:t>
      </w:r>
      <w:r>
        <w:rPr>
          <w:spacing w:val="-5"/>
        </w:rPr>
        <w:t>the</w:t>
      </w:r>
    </w:p>
    <w:p>
      <w:pPr>
        <w:pStyle w:val="BodyText"/>
        <w:spacing w:after="0" w:line="235" w:lineRule="auto"/>
        <w:jc w:val="both"/>
        <w:sectPr>
          <w:headerReference w:type="default" r:id="rId60"/>
          <w:headerReference w:type="even" r:id="rId61"/>
          <w:pgSz w:w="11900" w:h="16840"/>
          <w:pgMar w:header="971" w:footer="0" w:top="1300" w:bottom="280" w:left="1275" w:right="1275"/>
          <w:pgNumType w:start="1"/>
        </w:sectPr>
      </w:pPr>
    </w:p>
    <w:p>
      <w:pPr>
        <w:pStyle w:val="BodyText"/>
        <w:spacing w:line="235" w:lineRule="auto" w:before="210"/>
        <w:ind w:left="165" w:right="167"/>
        <w:jc w:val="both"/>
      </w:pPr>
      <w:bookmarkStart w:name="_bookmark1863" w:id="1865"/>
      <w:bookmarkEnd w:id="1865"/>
      <w:r>
        <w:rPr/>
      </w:r>
      <w:r>
        <w:rPr/>
        <w:t>courts will not make a new contract for the parties, whether by rewriting the existing contract, or by </w:t>
      </w:r>
      <w:bookmarkStart w:name="_bookmark1864" w:id="1866"/>
      <w:bookmarkEnd w:id="1866"/>
      <w:r>
        <w:rPr/>
        <w:t>basically</w:t>
      </w:r>
      <w:r>
        <w:rPr/>
        <w:t> altering its nature </w:t>
      </w:r>
      <w:r>
        <w:rPr>
          <w:color w:val="005DA1"/>
          <w:u w:val="single" w:color="005DA1"/>
          <w:vertAlign w:val="superscript"/>
        </w:rPr>
        <w:t>1296</w:t>
      </w:r>
      <w:r>
        <w:rPr>
          <w:vertAlign w:val="baseline"/>
        </w:rPr>
        <w:t>; secondly, the courts will not sever the unenforceable parts of </w:t>
      </w:r>
      <w:r>
        <w:rPr>
          <w:vertAlign w:val="baseline"/>
        </w:rPr>
        <w:t>a contract unless it accords with public policy to do so. </w:t>
      </w:r>
      <w:r>
        <w:rPr>
          <w:color w:val="005DA1"/>
          <w:u w:val="single" w:color="005DA1"/>
          <w:vertAlign w:val="superscript"/>
        </w:rPr>
        <w:t>1297</w:t>
      </w:r>
    </w:p>
    <w:p>
      <w:pPr>
        <w:pStyle w:val="BodyText"/>
      </w:pPr>
    </w:p>
    <w:p>
      <w:pPr>
        <w:pStyle w:val="BodyText"/>
        <w:spacing w:before="38"/>
      </w:pPr>
    </w:p>
    <w:p>
      <w:pPr>
        <w:spacing w:before="0"/>
        <w:ind w:left="165" w:right="0" w:firstLine="0"/>
        <w:jc w:val="left"/>
        <w:rPr>
          <w:rFonts w:ascii="Arial"/>
          <w:b/>
          <w:sz w:val="18"/>
        </w:rPr>
      </w:pPr>
      <w:r>
        <w:rPr>
          <w:rFonts w:ascii="Arial"/>
          <w:b/>
          <w:sz w:val="18"/>
        </w:rPr>
        <w:t>Contracts cannot be </w:t>
      </w:r>
      <w:r>
        <w:rPr>
          <w:rFonts w:ascii="Arial"/>
          <w:b/>
          <w:spacing w:val="-2"/>
          <w:sz w:val="18"/>
        </w:rPr>
        <w:t>rewritten</w:t>
      </w:r>
    </w:p>
    <w:p>
      <w:pPr>
        <w:pStyle w:val="BodyText"/>
        <w:spacing w:before="41"/>
        <w:rPr>
          <w:rFonts w:ascii="Arial"/>
          <w:b/>
          <w:sz w:val="18"/>
        </w:rPr>
      </w:pPr>
    </w:p>
    <w:p>
      <w:pPr>
        <w:pStyle w:val="Heading2"/>
      </w:pPr>
      <w:r>
        <w:rPr/>
        <w:t>16-</w:t>
      </w:r>
      <w:r>
        <w:rPr>
          <w:spacing w:val="-5"/>
        </w:rPr>
        <w:t>214</w:t>
      </w:r>
    </w:p>
    <w:p>
      <w:pPr>
        <w:pStyle w:val="BodyText"/>
        <w:spacing w:line="235" w:lineRule="auto" w:before="203"/>
        <w:ind w:left="165" w:right="167"/>
        <w:jc w:val="both"/>
      </w:pPr>
      <w:r>
        <w:rPr/>
        <w:t>The first limitation on the courts’ power to sever the bad from the good is that they cannot make </w:t>
      </w:r>
      <w:r>
        <w:rPr/>
        <w:t>a</w:t>
      </w:r>
      <w:r>
        <w:rPr>
          <w:spacing w:val="80"/>
        </w:rPr>
        <w:t> </w:t>
      </w:r>
      <w:r>
        <w:rPr/>
        <w:t>new contract for the parties. Examples of one aspect of this limitation are provided by the courts’ refusal to rewrite contracts which contain provisions in restraint of trade. The severance of the unreasonable part of the covenants in these cases is effected only where it is possible to do so by merely</w:t>
      </w:r>
      <w:r>
        <w:rPr>
          <w:spacing w:val="-1"/>
        </w:rPr>
        <w:t> </w:t>
      </w:r>
      <w:r>
        <w:rPr/>
        <w:t>running</w:t>
      </w:r>
      <w:r>
        <w:rPr>
          <w:spacing w:val="-1"/>
        </w:rPr>
        <w:t> </w:t>
      </w:r>
      <w:r>
        <w:rPr/>
        <w:t>a</w:t>
      </w:r>
      <w:r>
        <w:rPr>
          <w:spacing w:val="-1"/>
        </w:rPr>
        <w:t> </w:t>
      </w:r>
      <w:r>
        <w:rPr/>
        <w:t>blue</w:t>
      </w:r>
      <w:r>
        <w:rPr>
          <w:spacing w:val="-1"/>
        </w:rPr>
        <w:t> </w:t>
      </w:r>
      <w:r>
        <w:rPr/>
        <w:t>pencil</w:t>
      </w:r>
      <w:r>
        <w:rPr>
          <w:spacing w:val="-1"/>
        </w:rPr>
        <w:t> </w:t>
      </w:r>
      <w:r>
        <w:rPr/>
        <w:t>through</w:t>
      </w:r>
      <w:r>
        <w:rPr>
          <w:spacing w:val="-1"/>
        </w:rPr>
        <w:t> </w:t>
      </w:r>
      <w:r>
        <w:rPr/>
        <w:t>the</w:t>
      </w:r>
      <w:r>
        <w:rPr>
          <w:spacing w:val="-1"/>
        </w:rPr>
        <w:t> </w:t>
      </w:r>
      <w:r>
        <w:rPr/>
        <w:t>offending</w:t>
      </w:r>
      <w:r>
        <w:rPr>
          <w:spacing w:val="-1"/>
        </w:rPr>
        <w:t> </w:t>
      </w:r>
      <w:r>
        <w:rPr/>
        <w:t>part.</w:t>
      </w:r>
      <w:r>
        <w:rPr>
          <w:spacing w:val="-1"/>
        </w:rPr>
        <w:t> </w:t>
      </w:r>
      <w:r>
        <w:rPr/>
        <w:t>For</w:t>
      </w:r>
      <w:r>
        <w:rPr>
          <w:spacing w:val="-1"/>
        </w:rPr>
        <w:t> </w:t>
      </w:r>
      <w:r>
        <w:rPr/>
        <w:t>the</w:t>
      </w:r>
      <w:r>
        <w:rPr>
          <w:spacing w:val="-1"/>
        </w:rPr>
        <w:t> </w:t>
      </w:r>
      <w:r>
        <w:rPr/>
        <w:t>blue</w:t>
      </w:r>
      <w:r>
        <w:rPr>
          <w:spacing w:val="-1"/>
        </w:rPr>
        <w:t> </w:t>
      </w:r>
      <w:r>
        <w:rPr/>
        <w:t>pencil</w:t>
      </w:r>
      <w:r>
        <w:rPr>
          <w:spacing w:val="-1"/>
        </w:rPr>
        <w:t> </w:t>
      </w:r>
      <w:r>
        <w:rPr/>
        <w:t>test</w:t>
      </w:r>
      <w:r>
        <w:rPr>
          <w:spacing w:val="-1"/>
        </w:rPr>
        <w:t> </w:t>
      </w:r>
      <w:r>
        <w:rPr/>
        <w:t>to</w:t>
      </w:r>
      <w:r>
        <w:rPr>
          <w:spacing w:val="-1"/>
        </w:rPr>
        <w:t> </w:t>
      </w:r>
      <w:r>
        <w:rPr/>
        <w:t>apply,</w:t>
      </w:r>
      <w:r>
        <w:rPr>
          <w:spacing w:val="-1"/>
        </w:rPr>
        <w:t> </w:t>
      </w:r>
      <w:r>
        <w:rPr/>
        <w:t>it</w:t>
      </w:r>
      <w:r>
        <w:rPr>
          <w:spacing w:val="-1"/>
        </w:rPr>
        <w:t> </w:t>
      </w:r>
      <w:r>
        <w:rPr/>
        <w:t>is</w:t>
      </w:r>
      <w:r>
        <w:rPr>
          <w:spacing w:val="-1"/>
        </w:rPr>
        <w:t> </w:t>
      </w:r>
      <w:r>
        <w:rPr/>
        <w:t>essential </w:t>
      </w:r>
      <w:r>
        <w:rPr>
          <w:spacing w:val="-2"/>
        </w:rPr>
        <w:t>that:</w:t>
      </w:r>
    </w:p>
    <w:p>
      <w:pPr>
        <w:pStyle w:val="BodyText"/>
      </w:pPr>
    </w:p>
    <w:p>
      <w:pPr>
        <w:pStyle w:val="BodyText"/>
        <w:spacing w:before="124"/>
      </w:pPr>
    </w:p>
    <w:p>
      <w:pPr>
        <w:pStyle w:val="BodyText"/>
        <w:spacing w:line="235" w:lineRule="auto"/>
        <w:ind w:left="1245"/>
      </w:pPr>
      <w:bookmarkStart w:name="_bookmark1865" w:id="1867"/>
      <w:bookmarkEnd w:id="1867"/>
      <w:r>
        <w:rPr/>
      </w:r>
      <w:r>
        <w:rPr/>
        <w:t>“the</w:t>
      </w:r>
      <w:r>
        <w:rPr>
          <w:spacing w:val="40"/>
        </w:rPr>
        <w:t> </w:t>
      </w:r>
      <w:r>
        <w:rPr/>
        <w:t>severed</w:t>
      </w:r>
      <w:r>
        <w:rPr>
          <w:spacing w:val="40"/>
        </w:rPr>
        <w:t> </w:t>
      </w:r>
      <w:r>
        <w:rPr/>
        <w:t>parts</w:t>
      </w:r>
      <w:r>
        <w:rPr>
          <w:spacing w:val="40"/>
        </w:rPr>
        <w:t> </w:t>
      </w:r>
      <w:r>
        <w:rPr/>
        <w:t>are</w:t>
      </w:r>
      <w:r>
        <w:rPr>
          <w:spacing w:val="40"/>
        </w:rPr>
        <w:t> </w:t>
      </w:r>
      <w:r>
        <w:rPr/>
        <w:t>independent</w:t>
      </w:r>
      <w:r>
        <w:rPr>
          <w:spacing w:val="40"/>
        </w:rPr>
        <w:t> </w:t>
      </w:r>
      <w:r>
        <w:rPr/>
        <w:t>of</w:t>
      </w:r>
      <w:r>
        <w:rPr>
          <w:spacing w:val="40"/>
        </w:rPr>
        <w:t> </w:t>
      </w:r>
      <w:r>
        <w:rPr/>
        <w:t>one</w:t>
      </w:r>
      <w:r>
        <w:rPr>
          <w:spacing w:val="40"/>
        </w:rPr>
        <w:t> </w:t>
      </w:r>
      <w:r>
        <w:rPr/>
        <w:t>another</w:t>
      </w:r>
      <w:r>
        <w:rPr>
          <w:spacing w:val="40"/>
        </w:rPr>
        <w:t> </w:t>
      </w:r>
      <w:r>
        <w:rPr/>
        <w:t>and</w:t>
      </w:r>
      <w:r>
        <w:rPr>
          <w:spacing w:val="40"/>
        </w:rPr>
        <w:t> </w:t>
      </w:r>
      <w:r>
        <w:rPr/>
        <w:t>can</w:t>
      </w:r>
      <w:r>
        <w:rPr>
          <w:spacing w:val="40"/>
        </w:rPr>
        <w:t> </w:t>
      </w:r>
      <w:r>
        <w:rPr/>
        <w:t>be</w:t>
      </w:r>
      <w:r>
        <w:rPr>
          <w:spacing w:val="40"/>
        </w:rPr>
        <w:t> </w:t>
      </w:r>
      <w:r>
        <w:rPr/>
        <w:t>severed</w:t>
      </w:r>
      <w:r>
        <w:rPr>
          <w:spacing w:val="40"/>
        </w:rPr>
        <w:t> </w:t>
      </w:r>
      <w:r>
        <w:rPr/>
        <w:t>without</w:t>
      </w:r>
      <w:r>
        <w:rPr>
          <w:spacing w:val="40"/>
        </w:rPr>
        <w:t> </w:t>
      </w:r>
      <w:r>
        <w:rPr/>
        <w:t>the severance affecting the meaning of the part remaining.” </w:t>
      </w:r>
      <w:r>
        <w:rPr>
          <w:color w:val="005DA1"/>
          <w:u w:val="single" w:color="005DA1"/>
          <w:vertAlign w:val="superscript"/>
        </w:rPr>
        <w:t>1298</w:t>
      </w:r>
    </w:p>
    <w:p>
      <w:pPr>
        <w:pStyle w:val="BodyText"/>
        <w:spacing w:before="116"/>
      </w:pPr>
    </w:p>
    <w:p>
      <w:pPr>
        <w:pStyle w:val="BodyText"/>
        <w:spacing w:line="235" w:lineRule="auto"/>
        <w:ind w:left="165" w:right="167"/>
        <w:jc w:val="both"/>
      </w:pPr>
      <w:bookmarkStart w:name="_bookmark1866" w:id="1868"/>
      <w:bookmarkEnd w:id="1868"/>
      <w:r>
        <w:rPr/>
      </w:r>
      <w:r>
        <w:rPr/>
        <w:t>Thus, in </w:t>
      </w:r>
      <w:r>
        <w:rPr>
          <w:rFonts w:ascii="Arial"/>
          <w:i/>
        </w:rPr>
        <w:t>Goldsoll v Goldman</w:t>
      </w:r>
      <w:r>
        <w:rPr/>
        <w:t>, </w:t>
      </w:r>
      <w:r>
        <w:rPr>
          <w:color w:val="005DA1"/>
          <w:u w:val="single" w:color="005DA1"/>
          <w:vertAlign w:val="superscript"/>
        </w:rPr>
        <w:t>1299</w:t>
      </w:r>
      <w:r>
        <w:rPr>
          <w:color w:val="005DA1"/>
          <w:vertAlign w:val="baseline"/>
        </w:rPr>
        <w:t> </w:t>
      </w:r>
      <w:r>
        <w:rPr>
          <w:vertAlign w:val="baseline"/>
        </w:rPr>
        <w:t>the defendant, who was a London dealer in imitation jewellery, </w:t>
      </w:r>
      <w:r>
        <w:rPr>
          <w:vertAlign w:val="baseline"/>
        </w:rPr>
        <w:t>on selling his business to the plaintiff, covenanted not to compete with the plaintiff as:</w:t>
      </w:r>
    </w:p>
    <w:p>
      <w:pPr>
        <w:pStyle w:val="BodyText"/>
      </w:pPr>
    </w:p>
    <w:p>
      <w:pPr>
        <w:pStyle w:val="BodyText"/>
        <w:spacing w:before="126"/>
      </w:pPr>
    </w:p>
    <w:p>
      <w:pPr>
        <w:pStyle w:val="BodyText"/>
        <w:spacing w:line="235" w:lineRule="auto"/>
        <w:ind w:left="1245"/>
      </w:pPr>
      <w:r>
        <w:rPr/>
        <w:t>“a dealer in real or imitation jewellery in … any part of the United Kingdom, … the </w:t>
      </w:r>
      <w:r>
        <w:rPr/>
        <w:t>United States of America, Russia or Spain.”</w:t>
      </w:r>
    </w:p>
    <w:p>
      <w:pPr>
        <w:pStyle w:val="BodyText"/>
        <w:spacing w:before="116"/>
      </w:pPr>
    </w:p>
    <w:p>
      <w:pPr>
        <w:pStyle w:val="BodyText"/>
        <w:spacing w:line="235" w:lineRule="auto"/>
        <w:ind w:left="165" w:right="166"/>
        <w:jc w:val="both"/>
      </w:pPr>
      <w:r>
        <w:rPr/>
        <w:t>The covenant was unreasonable in so far as it extended to real jewellery and to competition outside the United Kingdom, but was otherwise reasonable. It was held that the words “real or” and the </w:t>
      </w:r>
      <w:r>
        <w:rPr/>
        <w:t>listed places outside the United Kingdom could be severed leaving only a reasonable covenant which could be enforced.</w:t>
      </w:r>
    </w:p>
    <w:p>
      <w:pPr>
        <w:pStyle w:val="BodyText"/>
      </w:pPr>
    </w:p>
    <w:p>
      <w:pPr>
        <w:pStyle w:val="BodyText"/>
        <w:spacing w:before="37"/>
      </w:pPr>
    </w:p>
    <w:p>
      <w:pPr>
        <w:spacing w:before="0"/>
        <w:ind w:left="165" w:right="0" w:firstLine="0"/>
        <w:jc w:val="left"/>
        <w:rPr>
          <w:rFonts w:ascii="Arial"/>
          <w:b/>
          <w:sz w:val="18"/>
        </w:rPr>
      </w:pPr>
      <w:r>
        <w:rPr>
          <w:rFonts w:ascii="Arial"/>
          <w:b/>
          <w:sz w:val="18"/>
        </w:rPr>
        <w:t>Scope of agreement to be left </w:t>
      </w:r>
      <w:r>
        <w:rPr>
          <w:rFonts w:ascii="Arial"/>
          <w:b/>
          <w:spacing w:val="-2"/>
          <w:sz w:val="18"/>
        </w:rPr>
        <w:t>unchanged</w:t>
      </w:r>
    </w:p>
    <w:p>
      <w:pPr>
        <w:pStyle w:val="BodyText"/>
        <w:spacing w:before="42"/>
        <w:rPr>
          <w:rFonts w:ascii="Arial"/>
          <w:b/>
          <w:sz w:val="18"/>
        </w:rPr>
      </w:pPr>
    </w:p>
    <w:p>
      <w:pPr>
        <w:pStyle w:val="Heading2"/>
      </w:pPr>
      <w:r>
        <w:rPr/>
        <w:t>16-</w:t>
      </w:r>
      <w:r>
        <w:rPr>
          <w:spacing w:val="-5"/>
        </w:rPr>
        <w:t>215</w:t>
      </w:r>
    </w:p>
    <w:p>
      <w:pPr>
        <w:pStyle w:val="BodyText"/>
        <w:spacing w:line="235" w:lineRule="auto" w:before="202"/>
        <w:ind w:left="164" w:right="167"/>
        <w:jc w:val="both"/>
      </w:pPr>
      <w:bookmarkStart w:name="_bookmark1867" w:id="1869"/>
      <w:bookmarkEnd w:id="1869"/>
      <w:r>
        <w:rPr/>
      </w:r>
      <w:r>
        <w:rPr/>
        <w:t>Although</w:t>
      </w:r>
      <w:r>
        <w:rPr>
          <w:spacing w:val="-2"/>
        </w:rPr>
        <w:t> </w:t>
      </w:r>
      <w:r>
        <w:rPr/>
        <w:t>the</w:t>
      </w:r>
      <w:r>
        <w:rPr>
          <w:spacing w:val="-2"/>
        </w:rPr>
        <w:t> </w:t>
      </w:r>
      <w:r>
        <w:rPr/>
        <w:t>courts</w:t>
      </w:r>
      <w:r>
        <w:rPr>
          <w:spacing w:val="-2"/>
        </w:rPr>
        <w:t> </w:t>
      </w:r>
      <w:r>
        <w:rPr/>
        <w:t>will</w:t>
      </w:r>
      <w:r>
        <w:rPr>
          <w:spacing w:val="-2"/>
        </w:rPr>
        <w:t> </w:t>
      </w:r>
      <w:r>
        <w:rPr/>
        <w:t>never</w:t>
      </w:r>
      <w:r>
        <w:rPr>
          <w:spacing w:val="-2"/>
        </w:rPr>
        <w:t> </w:t>
      </w:r>
      <w:r>
        <w:rPr/>
        <w:t>effect</w:t>
      </w:r>
      <w:r>
        <w:rPr>
          <w:spacing w:val="-2"/>
        </w:rPr>
        <w:t> </w:t>
      </w:r>
      <w:r>
        <w:rPr/>
        <w:t>a</w:t>
      </w:r>
      <w:r>
        <w:rPr>
          <w:spacing w:val="-2"/>
        </w:rPr>
        <w:t> </w:t>
      </w:r>
      <w:r>
        <w:rPr/>
        <w:t>severance</w:t>
      </w:r>
      <w:r>
        <w:rPr>
          <w:spacing w:val="-2"/>
        </w:rPr>
        <w:t> </w:t>
      </w:r>
      <w:r>
        <w:rPr/>
        <w:t>unless</w:t>
      </w:r>
      <w:r>
        <w:rPr>
          <w:spacing w:val="-2"/>
        </w:rPr>
        <w:t> </w:t>
      </w:r>
      <w:r>
        <w:rPr/>
        <w:t>the</w:t>
      </w:r>
      <w:r>
        <w:rPr>
          <w:spacing w:val="-2"/>
        </w:rPr>
        <w:t> </w:t>
      </w:r>
      <w:r>
        <w:rPr/>
        <w:t>illegal</w:t>
      </w:r>
      <w:r>
        <w:rPr>
          <w:spacing w:val="-2"/>
        </w:rPr>
        <w:t> </w:t>
      </w:r>
      <w:r>
        <w:rPr/>
        <w:t>part</w:t>
      </w:r>
      <w:r>
        <w:rPr>
          <w:spacing w:val="-2"/>
        </w:rPr>
        <w:t> </w:t>
      </w:r>
      <w:r>
        <w:rPr/>
        <w:t>can</w:t>
      </w:r>
      <w:r>
        <w:rPr>
          <w:spacing w:val="-2"/>
        </w:rPr>
        <w:t> </w:t>
      </w:r>
      <w:r>
        <w:rPr/>
        <w:t>be</w:t>
      </w:r>
      <w:r>
        <w:rPr>
          <w:spacing w:val="-2"/>
        </w:rPr>
        <w:t> </w:t>
      </w:r>
      <w:r>
        <w:rPr/>
        <w:t>“blue</w:t>
      </w:r>
      <w:r>
        <w:rPr>
          <w:spacing w:val="-2"/>
        </w:rPr>
        <w:t> </w:t>
      </w:r>
      <w:r>
        <w:rPr/>
        <w:t>pencilled”,</w:t>
      </w:r>
      <w:r>
        <w:rPr>
          <w:spacing w:val="-2"/>
        </w:rPr>
        <w:t> </w:t>
      </w:r>
      <w:r>
        <w:rPr/>
        <w:t>it</w:t>
      </w:r>
      <w:r>
        <w:rPr>
          <w:spacing w:val="-2"/>
        </w:rPr>
        <w:t> </w:t>
      </w:r>
      <w:r>
        <w:rPr/>
        <w:t>does </w:t>
      </w:r>
      <w:bookmarkStart w:name="_bookmark1868" w:id="1870"/>
      <w:bookmarkEnd w:id="1870"/>
      <w:r>
        <w:rPr/>
        <w:t>not</w:t>
      </w:r>
      <w:r>
        <w:rPr/>
        <w:t> follow that they will always effect a severance when that is so. </w:t>
      </w:r>
      <w:r>
        <w:rPr>
          <w:color w:val="005DA1"/>
          <w:u w:val="single" w:color="005DA1"/>
          <w:vertAlign w:val="superscript"/>
        </w:rPr>
        <w:t>1300</w:t>
      </w:r>
      <w:r>
        <w:rPr>
          <w:color w:val="005DA1"/>
          <w:vertAlign w:val="baseline"/>
        </w:rPr>
        <w:t> </w:t>
      </w:r>
      <w:r>
        <w:rPr>
          <w:vertAlign w:val="baseline"/>
        </w:rPr>
        <w:t>The court will not strike out </w:t>
      </w:r>
      <w:bookmarkStart w:name="_bookmark1869" w:id="1871"/>
      <w:bookmarkEnd w:id="1871"/>
      <w:r>
        <w:rPr>
          <w:vertAlign w:val="baseline"/>
        </w:rPr>
        <w:t>words</w:t>
      </w:r>
      <w:r>
        <w:rPr>
          <w:vertAlign w:val="baseline"/>
        </w:rPr>
        <w:t> of a contract if to do so would “alter entirely the scope and intention of the agreement”, </w:t>
      </w:r>
      <w:r>
        <w:rPr>
          <w:color w:val="005DA1"/>
          <w:u w:val="single" w:color="005DA1"/>
          <w:vertAlign w:val="superscript"/>
        </w:rPr>
        <w:t>1301</w:t>
      </w:r>
      <w:r>
        <w:rPr>
          <w:color w:val="005DA1"/>
          <w:vertAlign w:val="baseline"/>
        </w:rPr>
        <w:t> </w:t>
      </w:r>
      <w:r>
        <w:rPr>
          <w:vertAlign w:val="baseline"/>
        </w:rPr>
        <w:t>there</w:t>
      </w:r>
      <w:r>
        <w:rPr>
          <w:spacing w:val="-1"/>
          <w:vertAlign w:val="baseline"/>
        </w:rPr>
        <w:t> </w:t>
      </w:r>
      <w:r>
        <w:rPr>
          <w:vertAlign w:val="baseline"/>
        </w:rPr>
        <w:t>being</w:t>
      </w:r>
      <w:r>
        <w:rPr>
          <w:spacing w:val="-1"/>
          <w:vertAlign w:val="baseline"/>
        </w:rPr>
        <w:t> </w:t>
      </w:r>
      <w:r>
        <w:rPr>
          <w:vertAlign w:val="baseline"/>
        </w:rPr>
        <w:t>“in</w:t>
      </w:r>
      <w:r>
        <w:rPr>
          <w:spacing w:val="-1"/>
          <w:vertAlign w:val="baseline"/>
        </w:rPr>
        <w:t> </w:t>
      </w:r>
      <w:r>
        <w:rPr>
          <w:vertAlign w:val="baseline"/>
        </w:rPr>
        <w:t>truth</w:t>
      </w:r>
      <w:r>
        <w:rPr>
          <w:spacing w:val="-1"/>
          <w:vertAlign w:val="baseline"/>
        </w:rPr>
        <w:t> </w:t>
      </w:r>
      <w:r>
        <w:rPr>
          <w:vertAlign w:val="baseline"/>
        </w:rPr>
        <w:t>but</w:t>
      </w:r>
      <w:r>
        <w:rPr>
          <w:spacing w:val="-1"/>
          <w:vertAlign w:val="baseline"/>
        </w:rPr>
        <w:t> </w:t>
      </w:r>
      <w:r>
        <w:rPr>
          <w:vertAlign w:val="baseline"/>
        </w:rPr>
        <w:t>one</w:t>
      </w:r>
      <w:r>
        <w:rPr>
          <w:spacing w:val="-1"/>
          <w:vertAlign w:val="baseline"/>
        </w:rPr>
        <w:t> </w:t>
      </w:r>
      <w:r>
        <w:rPr>
          <w:vertAlign w:val="baseline"/>
        </w:rPr>
        <w:t>covenant”</w:t>
      </w:r>
      <w:r>
        <w:rPr>
          <w:spacing w:val="-1"/>
          <w:vertAlign w:val="baseline"/>
        </w:rPr>
        <w:t> </w:t>
      </w:r>
      <w:r>
        <w:rPr>
          <w:vertAlign w:val="baseline"/>
        </w:rPr>
        <w:t>and</w:t>
      </w:r>
      <w:r>
        <w:rPr>
          <w:spacing w:val="-1"/>
          <w:vertAlign w:val="baseline"/>
        </w:rPr>
        <w:t> </w:t>
      </w:r>
      <w:r>
        <w:rPr>
          <w:vertAlign w:val="baseline"/>
        </w:rPr>
        <w:t>not</w:t>
      </w:r>
      <w:r>
        <w:rPr>
          <w:spacing w:val="-1"/>
          <w:vertAlign w:val="baseline"/>
        </w:rPr>
        <w:t> </w:t>
      </w:r>
      <w:r>
        <w:rPr>
          <w:vertAlign w:val="baseline"/>
        </w:rPr>
        <w:t>two.</w:t>
      </w:r>
      <w:r>
        <w:rPr>
          <w:spacing w:val="-2"/>
          <w:vertAlign w:val="baseline"/>
        </w:rPr>
        <w:t> </w:t>
      </w:r>
      <w:r>
        <w:rPr>
          <w:color w:val="005DA1"/>
          <w:u w:val="single" w:color="005DA1"/>
          <w:vertAlign w:val="superscript"/>
        </w:rPr>
        <w:t>1302</w:t>
      </w:r>
      <w:r>
        <w:rPr>
          <w:color w:val="005DA1"/>
          <w:spacing w:val="-1"/>
          <w:vertAlign w:val="baseline"/>
        </w:rPr>
        <w:t> </w:t>
      </w:r>
      <w:r>
        <w:rPr>
          <w:vertAlign w:val="baseline"/>
        </w:rPr>
        <w:t>The</w:t>
      </w:r>
      <w:r>
        <w:rPr>
          <w:spacing w:val="-1"/>
          <w:vertAlign w:val="baseline"/>
        </w:rPr>
        <w:t> </w:t>
      </w:r>
      <w:r>
        <w:rPr>
          <w:vertAlign w:val="baseline"/>
        </w:rPr>
        <w:t>question</w:t>
      </w:r>
      <w:r>
        <w:rPr>
          <w:spacing w:val="-1"/>
          <w:vertAlign w:val="baseline"/>
        </w:rPr>
        <w:t> </w:t>
      </w:r>
      <w:r>
        <w:rPr>
          <w:vertAlign w:val="baseline"/>
        </w:rPr>
        <w:t>of</w:t>
      </w:r>
      <w:r>
        <w:rPr>
          <w:spacing w:val="-1"/>
          <w:vertAlign w:val="baseline"/>
        </w:rPr>
        <w:t> </w:t>
      </w:r>
      <w:r>
        <w:rPr>
          <w:vertAlign w:val="baseline"/>
        </w:rPr>
        <w:t>what</w:t>
      </w:r>
      <w:r>
        <w:rPr>
          <w:spacing w:val="-1"/>
          <w:vertAlign w:val="baseline"/>
        </w:rPr>
        <w:t> </w:t>
      </w:r>
      <w:r>
        <w:rPr>
          <w:vertAlign w:val="baseline"/>
        </w:rPr>
        <w:t>is</w:t>
      </w:r>
      <w:r>
        <w:rPr>
          <w:spacing w:val="-1"/>
          <w:vertAlign w:val="baseline"/>
        </w:rPr>
        <w:t> </w:t>
      </w:r>
      <w:r>
        <w:rPr>
          <w:vertAlign w:val="baseline"/>
        </w:rPr>
        <w:t>a</w:t>
      </w:r>
      <w:r>
        <w:rPr>
          <w:spacing w:val="-1"/>
          <w:vertAlign w:val="baseline"/>
        </w:rPr>
        <w:t> </w:t>
      </w:r>
      <w:r>
        <w:rPr>
          <w:vertAlign w:val="baseline"/>
        </w:rPr>
        <w:t>single</w:t>
      </w:r>
      <w:r>
        <w:rPr>
          <w:spacing w:val="-1"/>
          <w:vertAlign w:val="baseline"/>
        </w:rPr>
        <w:t> </w:t>
      </w:r>
      <w:r>
        <w:rPr>
          <w:vertAlign w:val="baseline"/>
        </w:rPr>
        <w:t>covenant</w:t>
      </w:r>
      <w:r>
        <w:rPr>
          <w:spacing w:val="-1"/>
          <w:vertAlign w:val="baseline"/>
        </w:rPr>
        <w:t> </w:t>
      </w:r>
      <w:r>
        <w:rPr>
          <w:vertAlign w:val="baseline"/>
        </w:rPr>
        <w:t>and </w:t>
      </w:r>
      <w:bookmarkStart w:name="_bookmark1870" w:id="1872"/>
      <w:bookmarkEnd w:id="1872"/>
      <w:r>
        <w:rPr>
          <w:vertAlign w:val="baseline"/>
        </w:rPr>
        <w:t>of</w:t>
      </w:r>
      <w:r>
        <w:rPr>
          <w:vertAlign w:val="baseline"/>
        </w:rPr>
        <w:t> what is the scope of an agreement is in each case one as to the proper construction of that particular covenant or agreement. </w:t>
      </w:r>
      <w:r>
        <w:rPr>
          <w:color w:val="005DA1"/>
          <w:u w:val="single" w:color="005DA1"/>
          <w:vertAlign w:val="superscript"/>
        </w:rPr>
        <w:t>1303</w:t>
      </w:r>
      <w:r>
        <w:rPr>
          <w:color w:val="005DA1"/>
          <w:vertAlign w:val="baseline"/>
        </w:rPr>
        <w:t> </w:t>
      </w:r>
      <w:r>
        <w:rPr>
          <w:vertAlign w:val="baseline"/>
        </w:rPr>
        <w:t>Thus, where the business intended to be protected by a restrictive covenant contained several departments, it was held that a covenant which restricted the </w:t>
      </w:r>
      <w:bookmarkStart w:name="_bookmark1871" w:id="1873"/>
      <w:bookmarkEnd w:id="1873"/>
      <w:r>
        <w:rPr>
          <w:vertAlign w:val="baseline"/>
        </w:rPr>
        <w:t>covenantor</w:t>
      </w:r>
      <w:r>
        <w:rPr>
          <w:vertAlign w:val="baseline"/>
        </w:rPr>
        <w:t> from carrying on any of the sorts of business carried on by those departments, was a single covenant and was not severable in respect of the different sorts of business. </w:t>
      </w:r>
      <w:r>
        <w:rPr>
          <w:color w:val="005DA1"/>
          <w:u w:val="single" w:color="005DA1"/>
          <w:vertAlign w:val="superscript"/>
        </w:rPr>
        <w:t>1304</w:t>
      </w:r>
      <w:r>
        <w:rPr>
          <w:color w:val="005DA1"/>
          <w:vertAlign w:val="baseline"/>
        </w:rPr>
        <w:t> </w:t>
      </w:r>
      <w:r>
        <w:rPr>
          <w:vertAlign w:val="baseline"/>
        </w:rPr>
        <w:t>Again, a </w:t>
      </w:r>
      <w:bookmarkStart w:name="_bookmark1872" w:id="1874"/>
      <w:bookmarkEnd w:id="1874"/>
      <w:r>
        <w:rPr>
          <w:vertAlign w:val="baseline"/>
        </w:rPr>
        <w:t>covenant</w:t>
      </w:r>
      <w:r>
        <w:rPr>
          <w:vertAlign w:val="baseline"/>
        </w:rPr>
        <w:t> not to engage in a business in any one of several capacities was held to be a single </w:t>
      </w:r>
      <w:bookmarkStart w:name="_bookmark1873" w:id="1875"/>
      <w:bookmarkEnd w:id="1875"/>
      <w:r>
        <w:rPr>
          <w:vertAlign w:val="baseline"/>
        </w:rPr>
        <w:t>covenant.</w:t>
      </w:r>
      <w:r>
        <w:rPr>
          <w:vertAlign w:val="baseline"/>
        </w:rPr>
        <w:t> </w:t>
      </w:r>
      <w:r>
        <w:rPr>
          <w:color w:val="005DA1"/>
          <w:u w:val="single" w:color="005DA1"/>
          <w:vertAlign w:val="superscript"/>
        </w:rPr>
        <w:t>1305</w:t>
      </w:r>
      <w:r>
        <w:rPr>
          <w:color w:val="005DA1"/>
          <w:vertAlign w:val="baseline"/>
        </w:rPr>
        <w:t> </w:t>
      </w:r>
      <w:r>
        <w:rPr>
          <w:rFonts w:ascii="Arial" w:hAnsi="Arial"/>
          <w:i/>
          <w:vertAlign w:val="baseline"/>
        </w:rPr>
        <w:t>Goldsoll v Goldman</w:t>
      </w:r>
      <w:r>
        <w:rPr>
          <w:vertAlign w:val="baseline"/>
        </w:rPr>
        <w:t>, </w:t>
      </w:r>
      <w:r>
        <w:rPr>
          <w:color w:val="005DA1"/>
          <w:u w:val="single" w:color="005DA1"/>
          <w:vertAlign w:val="superscript"/>
        </w:rPr>
        <w:t>1306</w:t>
      </w:r>
      <w:r>
        <w:rPr>
          <w:color w:val="005DA1"/>
          <w:vertAlign w:val="baseline"/>
        </w:rPr>
        <w:t> </w:t>
      </w:r>
      <w:r>
        <w:rPr>
          <w:vertAlign w:val="baseline"/>
        </w:rPr>
        <w:t>on the other hand, provides an illustration where certain areas </w:t>
      </w:r>
      <w:r>
        <w:rPr>
          <w:color w:val="005DA1"/>
          <w:u w:val="single" w:color="005DA1"/>
          <w:vertAlign w:val="superscript"/>
        </w:rPr>
        <w:t>1307</w:t>
      </w:r>
      <w:r>
        <w:rPr>
          <w:color w:val="005DA1"/>
          <w:vertAlign w:val="baseline"/>
        </w:rPr>
        <w:t> </w:t>
      </w:r>
      <w:r>
        <w:rPr>
          <w:vertAlign w:val="baseline"/>
        </w:rPr>
        <w:t>and types of business </w:t>
      </w:r>
      <w:r>
        <w:rPr>
          <w:color w:val="005DA1"/>
          <w:u w:val="single" w:color="005DA1"/>
          <w:vertAlign w:val="superscript"/>
        </w:rPr>
        <w:t>1308</w:t>
      </w:r>
      <w:r>
        <w:rPr>
          <w:color w:val="005DA1"/>
          <w:vertAlign w:val="baseline"/>
        </w:rPr>
        <w:t> </w:t>
      </w:r>
      <w:r>
        <w:rPr>
          <w:vertAlign w:val="baseline"/>
        </w:rPr>
        <w:t>which a covenant in restraint of trade unreasonably covered were held </w:t>
      </w:r>
      <w:bookmarkStart w:name="_bookmark1874" w:id="1876"/>
      <w:bookmarkEnd w:id="1876"/>
      <w:r>
        <w:rPr>
          <w:vertAlign w:val="baseline"/>
        </w:rPr>
        <w:t>to</w:t>
      </w:r>
      <w:r>
        <w:rPr>
          <w:vertAlign w:val="baseline"/>
        </w:rPr>
        <w:t> be severable. So too, a covenant not to disclose trade secrets may be severable from a covenant </w:t>
      </w:r>
      <w:bookmarkStart w:name="_bookmark1875" w:id="1877"/>
      <w:bookmarkEnd w:id="1877"/>
      <w:r>
        <w:rPr>
          <w:vertAlign w:val="baseline"/>
        </w:rPr>
        <w:t>not</w:t>
      </w:r>
      <w:r>
        <w:rPr>
          <w:spacing w:val="-1"/>
          <w:vertAlign w:val="baseline"/>
        </w:rPr>
        <w:t> </w:t>
      </w:r>
      <w:r>
        <w:rPr>
          <w:vertAlign w:val="baseline"/>
        </w:rPr>
        <w:t>to</w:t>
      </w:r>
      <w:r>
        <w:rPr>
          <w:spacing w:val="-1"/>
          <w:vertAlign w:val="baseline"/>
        </w:rPr>
        <w:t> </w:t>
      </w:r>
      <w:r>
        <w:rPr>
          <w:vertAlign w:val="baseline"/>
        </w:rPr>
        <w:t>engage</w:t>
      </w:r>
      <w:r>
        <w:rPr>
          <w:spacing w:val="-1"/>
          <w:vertAlign w:val="baseline"/>
        </w:rPr>
        <w:t> </w:t>
      </w:r>
      <w:r>
        <w:rPr>
          <w:vertAlign w:val="baseline"/>
        </w:rPr>
        <w:t>in</w:t>
      </w:r>
      <w:r>
        <w:rPr>
          <w:spacing w:val="-1"/>
          <w:vertAlign w:val="baseline"/>
        </w:rPr>
        <w:t> </w:t>
      </w:r>
      <w:r>
        <w:rPr>
          <w:vertAlign w:val="baseline"/>
        </w:rPr>
        <w:t>a</w:t>
      </w:r>
      <w:r>
        <w:rPr>
          <w:spacing w:val="-1"/>
          <w:vertAlign w:val="baseline"/>
        </w:rPr>
        <w:t> </w:t>
      </w:r>
      <w:r>
        <w:rPr>
          <w:vertAlign w:val="baseline"/>
        </w:rPr>
        <w:t>business.</w:t>
      </w:r>
      <w:r>
        <w:rPr>
          <w:spacing w:val="-1"/>
          <w:vertAlign w:val="baseline"/>
        </w:rPr>
        <w:t> </w:t>
      </w:r>
      <w:r>
        <w:rPr>
          <w:color w:val="005DA1"/>
          <w:u w:val="single" w:color="005DA1"/>
          <w:vertAlign w:val="superscript"/>
        </w:rPr>
        <w:t>1309</w:t>
      </w:r>
      <w:r>
        <w:rPr>
          <w:color w:val="005DA1"/>
          <w:spacing w:val="-1"/>
          <w:vertAlign w:val="baseline"/>
        </w:rPr>
        <w:t> </w:t>
      </w:r>
      <w:r>
        <w:rPr>
          <w:vertAlign w:val="baseline"/>
        </w:rPr>
        <w:t>Where</w:t>
      </w:r>
      <w:r>
        <w:rPr>
          <w:spacing w:val="-1"/>
          <w:vertAlign w:val="baseline"/>
        </w:rPr>
        <w:t> </w:t>
      </w:r>
      <w:r>
        <w:rPr>
          <w:vertAlign w:val="baseline"/>
        </w:rPr>
        <w:t>an</w:t>
      </w:r>
      <w:r>
        <w:rPr>
          <w:spacing w:val="-1"/>
          <w:vertAlign w:val="baseline"/>
        </w:rPr>
        <w:t> </w:t>
      </w:r>
      <w:r>
        <w:rPr>
          <w:vertAlign w:val="baseline"/>
        </w:rPr>
        <w:t>employee’s</w:t>
      </w:r>
      <w:r>
        <w:rPr>
          <w:spacing w:val="-1"/>
          <w:vertAlign w:val="baseline"/>
        </w:rPr>
        <w:t> </w:t>
      </w:r>
      <w:r>
        <w:rPr>
          <w:vertAlign w:val="baseline"/>
        </w:rPr>
        <w:t>covenant</w:t>
      </w:r>
      <w:r>
        <w:rPr>
          <w:spacing w:val="-1"/>
          <w:vertAlign w:val="baseline"/>
        </w:rPr>
        <w:t> </w:t>
      </w:r>
      <w:r>
        <w:rPr>
          <w:vertAlign w:val="baseline"/>
        </w:rPr>
        <w:t>not</w:t>
      </w:r>
      <w:r>
        <w:rPr>
          <w:spacing w:val="-1"/>
          <w:vertAlign w:val="baseline"/>
        </w:rPr>
        <w:t> </w:t>
      </w:r>
      <w:r>
        <w:rPr>
          <w:vertAlign w:val="baseline"/>
        </w:rPr>
        <w:t>to</w:t>
      </w:r>
      <w:r>
        <w:rPr>
          <w:spacing w:val="-1"/>
          <w:vertAlign w:val="baseline"/>
        </w:rPr>
        <w:t> </w:t>
      </w:r>
      <w:r>
        <w:rPr>
          <w:vertAlign w:val="baseline"/>
        </w:rPr>
        <w:t>interfere</w:t>
      </w:r>
      <w:r>
        <w:rPr>
          <w:spacing w:val="-1"/>
          <w:vertAlign w:val="baseline"/>
        </w:rPr>
        <w:t> </w:t>
      </w:r>
      <w:r>
        <w:rPr>
          <w:vertAlign w:val="baseline"/>
        </w:rPr>
        <w:t>with</w:t>
      </w:r>
      <w:r>
        <w:rPr>
          <w:spacing w:val="-1"/>
          <w:vertAlign w:val="baseline"/>
        </w:rPr>
        <w:t> </w:t>
      </w:r>
      <w:r>
        <w:rPr>
          <w:vertAlign w:val="baseline"/>
        </w:rPr>
        <w:t>customers</w:t>
      </w:r>
      <w:r>
        <w:rPr>
          <w:spacing w:val="-1"/>
          <w:vertAlign w:val="baseline"/>
        </w:rPr>
        <w:t> </w:t>
      </w:r>
      <w:r>
        <w:rPr>
          <w:vertAlign w:val="baseline"/>
        </w:rPr>
        <w:t>of</w:t>
      </w:r>
      <w:r>
        <w:rPr>
          <w:spacing w:val="-1"/>
          <w:vertAlign w:val="baseline"/>
        </w:rPr>
        <w:t> </w:t>
      </w:r>
      <w:r>
        <w:rPr>
          <w:vertAlign w:val="baseline"/>
        </w:rPr>
        <w:t>the employer </w:t>
      </w:r>
      <w:r>
        <w:rPr>
          <w:color w:val="005DA1"/>
          <w:u w:val="single" w:color="005DA1"/>
          <w:vertAlign w:val="superscript"/>
        </w:rPr>
        <w:t>1310</w:t>
      </w:r>
      <w:r>
        <w:rPr>
          <w:color w:val="005DA1"/>
          <w:vertAlign w:val="baseline"/>
        </w:rPr>
        <w:t> </w:t>
      </w:r>
      <w:r>
        <w:rPr>
          <w:vertAlign w:val="baseline"/>
        </w:rPr>
        <w:t>is so construed that </w:t>
      </w:r>
      <w:r>
        <w:rPr>
          <w:rFonts w:ascii="Arial" w:hAnsi="Arial"/>
          <w:i/>
          <w:vertAlign w:val="baseline"/>
        </w:rPr>
        <w:t>"customers"</w:t>
      </w:r>
      <w:r>
        <w:rPr>
          <w:rFonts w:ascii="Arial" w:hAnsi="Arial"/>
          <w:i/>
          <w:spacing w:val="40"/>
          <w:vertAlign w:val="baseline"/>
        </w:rPr>
        <w:t> </w:t>
      </w:r>
      <w:r>
        <w:rPr>
          <w:vertAlign w:val="baseline"/>
        </w:rPr>
        <w:t>includes those persons who first become customers after the termination of the service, it will in ordinary circumstances be regarded as a single covenant </w:t>
      </w:r>
      <w:bookmarkStart w:name="_bookmark1876" w:id="1878"/>
      <w:bookmarkEnd w:id="1878"/>
      <w:r>
        <w:rPr>
          <w:vertAlign w:val="baseline"/>
        </w:rPr>
        <w:t>and</w:t>
      </w:r>
      <w:r>
        <w:rPr>
          <w:vertAlign w:val="baseline"/>
        </w:rPr>
        <w:t> will not be severed so as to allow of its enforcement in respect of those who were customers during the service. </w:t>
      </w:r>
      <w:r>
        <w:rPr>
          <w:color w:val="005DA1"/>
          <w:u w:val="single" w:color="005DA1"/>
          <w:vertAlign w:val="superscript"/>
        </w:rPr>
        <w:t>1311</w:t>
      </w:r>
    </w:p>
    <w:p>
      <w:pPr>
        <w:pStyle w:val="BodyText"/>
      </w:pPr>
    </w:p>
    <w:p>
      <w:pPr>
        <w:pStyle w:val="BodyText"/>
        <w:spacing w:before="32"/>
      </w:pPr>
    </w:p>
    <w:p>
      <w:pPr>
        <w:spacing w:before="0"/>
        <w:ind w:left="164" w:right="0" w:firstLine="0"/>
        <w:jc w:val="left"/>
        <w:rPr>
          <w:rFonts w:ascii="Arial"/>
          <w:b/>
          <w:sz w:val="18"/>
        </w:rPr>
      </w:pPr>
      <w:r>
        <w:rPr>
          <w:rFonts w:ascii="Arial"/>
          <w:b/>
          <w:sz w:val="18"/>
        </w:rPr>
        <w:t>Severance of a </w:t>
      </w:r>
      <w:r>
        <w:rPr>
          <w:rFonts w:ascii="Arial"/>
          <w:b/>
          <w:spacing w:val="-2"/>
          <w:sz w:val="18"/>
        </w:rPr>
        <w:t>condition</w:t>
      </w:r>
    </w:p>
    <w:p>
      <w:pPr>
        <w:spacing w:after="0"/>
        <w:jc w:val="left"/>
        <w:rPr>
          <w:rFonts w:ascii="Arial"/>
          <w:b/>
          <w:sz w:val="18"/>
        </w:rPr>
        <w:sectPr>
          <w:pgSz w:w="11900" w:h="16840"/>
          <w:pgMar w:header="971" w:footer="0" w:top="1300" w:bottom="280" w:left="1275" w:right="1275"/>
        </w:sectPr>
      </w:pPr>
    </w:p>
    <w:p>
      <w:pPr>
        <w:pStyle w:val="Heading2"/>
        <w:spacing w:before="262"/>
      </w:pPr>
      <w:r>
        <w:rPr/>
        <w:t>16-</w:t>
      </w:r>
      <w:r>
        <w:rPr>
          <w:spacing w:val="-5"/>
        </w:rPr>
        <w:t>216</w:t>
      </w:r>
    </w:p>
    <w:p>
      <w:pPr>
        <w:pStyle w:val="BodyText"/>
        <w:spacing w:line="235" w:lineRule="auto" w:before="202"/>
        <w:ind w:left="164" w:right="167"/>
        <w:jc w:val="both"/>
      </w:pPr>
      <w:r>
        <w:rPr/>
        <w:t>Many covenants in restraint of trade will be in conditional form and provide that X will receive £Y </w:t>
      </w:r>
      <w:r>
        <w:rPr/>
        <w:t>on condition that he refrains from doing a particular act. Assuming that the condition is in restraint of trade, the question arises as to whether the severance of the condition is at all possible in that it will transform a conditional obligation on the part of the covenantor into an absolute one; that is, payment </w:t>
      </w:r>
      <w:bookmarkStart w:name="_bookmark1877" w:id="1879"/>
      <w:bookmarkEnd w:id="1879"/>
      <w:r>
        <w:rPr/>
        <w:t>of</w:t>
      </w:r>
      <w:r>
        <w:rPr/>
        <w:t> the £Y will be due even though X does not perform part of the bargain. This was the issue in </w:t>
      </w:r>
      <w:r>
        <w:rPr>
          <w:rFonts w:ascii="Arial" w:hAnsi="Arial"/>
          <w:i/>
        </w:rPr>
        <w:t>Marshall v N.M. Financial Management Ltd</w:t>
      </w:r>
      <w:r>
        <w:rPr/>
        <w:t>. </w:t>
      </w:r>
      <w:r>
        <w:rPr>
          <w:color w:val="005DA1"/>
          <w:u w:val="single" w:color="005DA1"/>
          <w:vertAlign w:val="superscript"/>
        </w:rPr>
        <w:t>1312</w:t>
      </w:r>
      <w:r>
        <w:rPr>
          <w:color w:val="005DA1"/>
          <w:vertAlign w:val="baseline"/>
        </w:rPr>
        <w:t> </w:t>
      </w:r>
      <w:r>
        <w:rPr>
          <w:vertAlign w:val="baseline"/>
        </w:rPr>
        <w:t>The case involved a provision in a contract for the payment of commission to a self-employed sales agent after the contract’s termination. Payment of the commission was conditional on the ex-agent not competing with the defendant for a period of one year. The court held that the anti-competition covenant was in restraint of trade. The question before </w:t>
      </w:r>
      <w:bookmarkStart w:name="_bookmark1878" w:id="1880"/>
      <w:bookmarkEnd w:id="1880"/>
      <w:r>
        <w:rPr>
          <w:vertAlign w:val="baseline"/>
        </w:rPr>
        <w:t>the</w:t>
      </w:r>
      <w:r>
        <w:rPr>
          <w:vertAlign w:val="baseline"/>
        </w:rPr>
        <w:t> court was whether the plaintiff as the party “who has been freed from an invalid restraint of trade </w:t>
      </w:r>
      <w:bookmarkStart w:name="_bookmark1879" w:id="1881"/>
      <w:bookmarkEnd w:id="1881"/>
      <w:r>
        <w:rPr>
          <w:vertAlign w:val="baseline"/>
        </w:rPr>
        <w:t>can</w:t>
      </w:r>
      <w:r>
        <w:rPr>
          <w:spacing w:val="-2"/>
          <w:vertAlign w:val="baseline"/>
        </w:rPr>
        <w:t> </w:t>
      </w:r>
      <w:r>
        <w:rPr>
          <w:vertAlign w:val="baseline"/>
        </w:rPr>
        <w:t>enforce</w:t>
      </w:r>
      <w:r>
        <w:rPr>
          <w:spacing w:val="-2"/>
          <w:vertAlign w:val="baseline"/>
        </w:rPr>
        <w:t> </w:t>
      </w:r>
      <w:r>
        <w:rPr>
          <w:vertAlign w:val="baseline"/>
        </w:rPr>
        <w:t>the</w:t>
      </w:r>
      <w:r>
        <w:rPr>
          <w:spacing w:val="-2"/>
          <w:vertAlign w:val="baseline"/>
        </w:rPr>
        <w:t> </w:t>
      </w:r>
      <w:r>
        <w:rPr>
          <w:vertAlign w:val="baseline"/>
        </w:rPr>
        <w:t>remainder</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contract</w:t>
      </w:r>
      <w:r>
        <w:rPr>
          <w:spacing w:val="-2"/>
          <w:vertAlign w:val="baseline"/>
        </w:rPr>
        <w:t> </w:t>
      </w:r>
      <w:r>
        <w:rPr>
          <w:vertAlign w:val="baseline"/>
        </w:rPr>
        <w:t>without</w:t>
      </w:r>
      <w:r>
        <w:rPr>
          <w:spacing w:val="-2"/>
          <w:vertAlign w:val="baseline"/>
        </w:rPr>
        <w:t> </w:t>
      </w:r>
      <w:r>
        <w:rPr>
          <w:vertAlign w:val="baseline"/>
        </w:rPr>
        <w:t>it”.</w:t>
      </w:r>
      <w:r>
        <w:rPr>
          <w:spacing w:val="-2"/>
          <w:vertAlign w:val="baseline"/>
        </w:rPr>
        <w:t> </w:t>
      </w:r>
      <w:r>
        <w:rPr>
          <w:color w:val="005DA1"/>
          <w:u w:val="single" w:color="005DA1"/>
          <w:vertAlign w:val="superscript"/>
        </w:rPr>
        <w:t>1313</w:t>
      </w:r>
      <w:r>
        <w:rPr>
          <w:color w:val="005DA1"/>
          <w:spacing w:val="-2"/>
          <w:vertAlign w:val="baseline"/>
        </w:rPr>
        <w:t> </w:t>
      </w:r>
      <w:r>
        <w:rPr>
          <w:vertAlign w:val="baseline"/>
        </w:rPr>
        <w:t>The</w:t>
      </w:r>
      <w:r>
        <w:rPr>
          <w:spacing w:val="-2"/>
          <w:vertAlign w:val="baseline"/>
        </w:rPr>
        <w:t> </w:t>
      </w:r>
      <w:r>
        <w:rPr>
          <w:vertAlign w:val="baseline"/>
        </w:rPr>
        <w:t>court</w:t>
      </w:r>
      <w:r>
        <w:rPr>
          <w:spacing w:val="-2"/>
          <w:vertAlign w:val="baseline"/>
        </w:rPr>
        <w:t> </w:t>
      </w:r>
      <w:r>
        <w:rPr>
          <w:vertAlign w:val="baseline"/>
        </w:rPr>
        <w:t>held</w:t>
      </w:r>
      <w:r>
        <w:rPr>
          <w:spacing w:val="-2"/>
          <w:vertAlign w:val="baseline"/>
        </w:rPr>
        <w:t> </w:t>
      </w:r>
      <w:r>
        <w:rPr>
          <w:vertAlign w:val="baseline"/>
        </w:rPr>
        <w:t>that</w:t>
      </w:r>
      <w:r>
        <w:rPr>
          <w:spacing w:val="-2"/>
          <w:vertAlign w:val="baseline"/>
        </w:rPr>
        <w:t> </w:t>
      </w:r>
      <w:r>
        <w:rPr>
          <w:vertAlign w:val="baseline"/>
        </w:rPr>
        <w:t>he</w:t>
      </w:r>
      <w:r>
        <w:rPr>
          <w:spacing w:val="-2"/>
          <w:vertAlign w:val="baseline"/>
        </w:rPr>
        <w:t> </w:t>
      </w:r>
      <w:r>
        <w:rPr>
          <w:vertAlign w:val="baseline"/>
        </w:rPr>
        <w:t>could</w:t>
      </w:r>
      <w:r>
        <w:rPr>
          <w:spacing w:val="-2"/>
          <w:vertAlign w:val="baseline"/>
        </w:rPr>
        <w:t> </w:t>
      </w:r>
      <w:r>
        <w:rPr>
          <w:vertAlign w:val="baseline"/>
        </w:rPr>
        <w:t>since</w:t>
      </w:r>
      <w:r>
        <w:rPr>
          <w:spacing w:val="-2"/>
          <w:vertAlign w:val="baseline"/>
        </w:rPr>
        <w:t> </w:t>
      </w:r>
      <w:r>
        <w:rPr>
          <w:vertAlign w:val="baseline"/>
        </w:rPr>
        <w:t>the</w:t>
      </w:r>
      <w:r>
        <w:rPr>
          <w:spacing w:val="-2"/>
          <w:vertAlign w:val="baseline"/>
        </w:rPr>
        <w:t> </w:t>
      </w:r>
      <w:r>
        <w:rPr>
          <w:vertAlign w:val="baseline"/>
        </w:rPr>
        <w:t>“whole or substantially the whole [of the] consideration” </w:t>
      </w:r>
      <w:r>
        <w:rPr>
          <w:color w:val="005DA1"/>
          <w:u w:val="single" w:color="005DA1"/>
          <w:vertAlign w:val="superscript"/>
        </w:rPr>
        <w:t>1314</w:t>
      </w:r>
      <w:r>
        <w:rPr>
          <w:color w:val="005DA1"/>
          <w:vertAlign w:val="baseline"/>
        </w:rPr>
        <w:t> </w:t>
      </w:r>
      <w:r>
        <w:rPr>
          <w:vertAlign w:val="baseline"/>
        </w:rPr>
        <w:t>was not the restraint but the provision of the services that earned the commission.</w:t>
      </w:r>
    </w:p>
    <w:p>
      <w:pPr>
        <w:pStyle w:val="BodyText"/>
        <w:spacing w:before="85"/>
      </w:pPr>
    </w:p>
    <w:p>
      <w:pPr>
        <w:pStyle w:val="BodyText"/>
        <w:spacing w:line="235" w:lineRule="auto"/>
        <w:ind w:left="164" w:right="167"/>
        <w:jc w:val="both"/>
      </w:pPr>
      <w:r>
        <w:rPr/>
        <w:t>Where a mortgage imposed upon the mortgagor an obligation, which was in unreasonable restraint </w:t>
      </w:r>
      <w:r>
        <w:rPr/>
        <w:t>of trade, to buy certain kinds of goods only from the mortgagee for 21 years, the unenforceability of the tie was so closely linked with the provision in the mortgage that it should be irredeemable for the</w:t>
      </w:r>
      <w:r>
        <w:rPr>
          <w:spacing w:val="40"/>
        </w:rPr>
        <w:t> </w:t>
      </w:r>
      <w:bookmarkStart w:name="_bookmark1880" w:id="1882"/>
      <w:bookmarkEnd w:id="1882"/>
      <w:r>
        <w:rPr/>
        <w:t>same</w:t>
      </w:r>
      <w:r>
        <w:rPr/>
        <w:t> period, that this provision too was held to be unenforceable, though in other respects the enforceability of the mortgage itself was unaffected. </w:t>
      </w:r>
      <w:r>
        <w:rPr>
          <w:color w:val="005DA1"/>
          <w:u w:val="single" w:color="005DA1"/>
          <w:vertAlign w:val="superscript"/>
        </w:rPr>
        <w:t>1315</w:t>
      </w:r>
    </w:p>
    <w:p>
      <w:pPr>
        <w:pStyle w:val="BodyText"/>
      </w:pPr>
    </w:p>
    <w:p>
      <w:pPr>
        <w:pStyle w:val="BodyText"/>
        <w:spacing w:before="37"/>
      </w:pPr>
    </w:p>
    <w:p>
      <w:pPr>
        <w:spacing w:before="0"/>
        <w:ind w:left="165" w:right="0" w:firstLine="0"/>
        <w:jc w:val="both"/>
        <w:rPr>
          <w:rFonts w:ascii="Arial"/>
          <w:b/>
          <w:sz w:val="18"/>
        </w:rPr>
      </w:pPr>
      <w:r>
        <w:rPr>
          <w:rFonts w:ascii="Arial"/>
          <w:b/>
          <w:sz w:val="18"/>
        </w:rPr>
        <w:t>Rules of association in part </w:t>
      </w:r>
      <w:r>
        <w:rPr>
          <w:rFonts w:ascii="Arial"/>
          <w:b/>
          <w:spacing w:val="-2"/>
          <w:sz w:val="18"/>
        </w:rPr>
        <w:t>objectionable</w:t>
      </w:r>
    </w:p>
    <w:p>
      <w:pPr>
        <w:pStyle w:val="BodyText"/>
        <w:spacing w:before="41"/>
        <w:rPr>
          <w:rFonts w:ascii="Arial"/>
          <w:b/>
          <w:sz w:val="18"/>
        </w:rPr>
      </w:pPr>
    </w:p>
    <w:p>
      <w:pPr>
        <w:pStyle w:val="Heading2"/>
      </w:pPr>
      <w:r>
        <w:rPr/>
        <w:t>16-</w:t>
      </w:r>
      <w:r>
        <w:rPr>
          <w:spacing w:val="-5"/>
        </w:rPr>
        <w:t>217</w:t>
      </w:r>
    </w:p>
    <w:p>
      <w:pPr>
        <w:pStyle w:val="BodyText"/>
        <w:spacing w:line="235" w:lineRule="auto" w:before="203"/>
        <w:ind w:left="165" w:right="167"/>
        <w:jc w:val="both"/>
      </w:pPr>
      <w:r>
        <w:rPr/>
        <w:t>If</w:t>
      </w:r>
      <w:r>
        <w:rPr>
          <w:spacing w:val="-1"/>
        </w:rPr>
        <w:t> </w:t>
      </w:r>
      <w:r>
        <w:rPr/>
        <w:t>the</w:t>
      </w:r>
      <w:r>
        <w:rPr>
          <w:spacing w:val="-1"/>
        </w:rPr>
        <w:t> </w:t>
      </w:r>
      <w:r>
        <w:rPr/>
        <w:t>fundamental</w:t>
      </w:r>
      <w:r>
        <w:rPr>
          <w:spacing w:val="-1"/>
        </w:rPr>
        <w:t> </w:t>
      </w:r>
      <w:r>
        <w:rPr/>
        <w:t>object</w:t>
      </w:r>
      <w:r>
        <w:rPr>
          <w:spacing w:val="-1"/>
        </w:rPr>
        <w:t> </w:t>
      </w:r>
      <w:r>
        <w:rPr/>
        <w:t>of</w:t>
      </w:r>
      <w:r>
        <w:rPr>
          <w:spacing w:val="-1"/>
        </w:rPr>
        <w:t> </w:t>
      </w:r>
      <w:r>
        <w:rPr/>
        <w:t>any</w:t>
      </w:r>
      <w:r>
        <w:rPr>
          <w:spacing w:val="-1"/>
        </w:rPr>
        <w:t> </w:t>
      </w:r>
      <w:r>
        <w:rPr/>
        <w:t>association,</w:t>
      </w:r>
      <w:r>
        <w:rPr>
          <w:spacing w:val="-1"/>
        </w:rPr>
        <w:t> </w:t>
      </w:r>
      <w:r>
        <w:rPr/>
        <w:t>whether</w:t>
      </w:r>
      <w:r>
        <w:rPr>
          <w:spacing w:val="-1"/>
        </w:rPr>
        <w:t> </w:t>
      </w:r>
      <w:r>
        <w:rPr/>
        <w:t>it</w:t>
      </w:r>
      <w:r>
        <w:rPr>
          <w:spacing w:val="-1"/>
        </w:rPr>
        <w:t> </w:t>
      </w:r>
      <w:r>
        <w:rPr/>
        <w:t>be</w:t>
      </w:r>
      <w:r>
        <w:rPr>
          <w:spacing w:val="-1"/>
        </w:rPr>
        <w:t> </w:t>
      </w:r>
      <w:r>
        <w:rPr/>
        <w:t>a</w:t>
      </w:r>
      <w:r>
        <w:rPr>
          <w:spacing w:val="-1"/>
        </w:rPr>
        <w:t> </w:t>
      </w:r>
      <w:r>
        <w:rPr/>
        <w:t>combination</w:t>
      </w:r>
      <w:r>
        <w:rPr>
          <w:spacing w:val="-1"/>
        </w:rPr>
        <w:t> </w:t>
      </w:r>
      <w:r>
        <w:rPr/>
        <w:t>to</w:t>
      </w:r>
      <w:r>
        <w:rPr>
          <w:spacing w:val="-1"/>
        </w:rPr>
        <w:t> </w:t>
      </w:r>
      <w:r>
        <w:rPr/>
        <w:t>fix</w:t>
      </w:r>
      <w:r>
        <w:rPr>
          <w:spacing w:val="-1"/>
        </w:rPr>
        <w:t> </w:t>
      </w:r>
      <w:r>
        <w:rPr/>
        <w:t>prices</w:t>
      </w:r>
      <w:r>
        <w:rPr>
          <w:spacing w:val="-1"/>
        </w:rPr>
        <w:t> </w:t>
      </w:r>
      <w:r>
        <w:rPr/>
        <w:t>or</w:t>
      </w:r>
      <w:r>
        <w:rPr>
          <w:spacing w:val="-1"/>
        </w:rPr>
        <w:t> </w:t>
      </w:r>
      <w:r>
        <w:rPr/>
        <w:t>a</w:t>
      </w:r>
      <w:r>
        <w:rPr>
          <w:spacing w:val="-1"/>
        </w:rPr>
        <w:t> </w:t>
      </w:r>
      <w:r>
        <w:rPr/>
        <w:t>trade</w:t>
      </w:r>
      <w:r>
        <w:rPr>
          <w:spacing w:val="-1"/>
        </w:rPr>
        <w:t> </w:t>
      </w:r>
      <w:r>
        <w:rPr/>
        <w:t>union, </w:t>
      </w:r>
      <w:bookmarkStart w:name="_bookmark1881" w:id="1883"/>
      <w:bookmarkEnd w:id="1883"/>
      <w:r>
        <w:rPr/>
        <w:t>is</w:t>
      </w:r>
      <w:r>
        <w:rPr/>
        <w:t> obnoxious to the law because it is an unreasonable restraint of trade, at common law the association is illegal and the agreement upon which it is founded is wholly unenforceable. </w:t>
      </w:r>
      <w:r>
        <w:rPr>
          <w:color w:val="005DA1"/>
          <w:u w:val="single" w:color="005DA1"/>
          <w:vertAlign w:val="superscript"/>
        </w:rPr>
        <w:t>1316</w:t>
      </w:r>
      <w:r>
        <w:rPr>
          <w:color w:val="005DA1"/>
          <w:vertAlign w:val="baseline"/>
        </w:rPr>
        <w:t> </w:t>
      </w:r>
      <w:r>
        <w:rPr>
          <w:vertAlign w:val="baseline"/>
        </w:rPr>
        <w:t>So, for instance, where a society with the militant objects of a trade union combined with these the provident purposes of a friendly society and by its rules members might be expelled and their benefits </w:t>
      </w:r>
      <w:r>
        <w:rPr>
          <w:vertAlign w:val="baseline"/>
        </w:rPr>
        <w:t>forfeited for non-compliance with the decisions of committees directing the militant operations, it was held that the main object was illegal as being in restraint of trade and that as the provident rules were </w:t>
      </w:r>
      <w:bookmarkStart w:name="_bookmark1882" w:id="1884"/>
      <w:bookmarkEnd w:id="1884"/>
      <w:r>
        <w:rPr>
          <w:vertAlign w:val="baseline"/>
        </w:rPr>
        <w:t>inseparably</w:t>
      </w:r>
      <w:r>
        <w:rPr>
          <w:vertAlign w:val="baseline"/>
        </w:rPr>
        <w:t> connected with that object, they were affected by its illegality and were therefore unenforceable. </w:t>
      </w:r>
      <w:r>
        <w:rPr>
          <w:color w:val="005DA1"/>
          <w:u w:val="single" w:color="005DA1"/>
          <w:vertAlign w:val="superscript"/>
        </w:rPr>
        <w:t>1317</w:t>
      </w:r>
      <w:r>
        <w:rPr>
          <w:color w:val="005DA1"/>
          <w:vertAlign w:val="baseline"/>
        </w:rPr>
        <w:t> </w:t>
      </w:r>
      <w:r>
        <w:rPr>
          <w:vertAlign w:val="baseline"/>
        </w:rPr>
        <w:t>If the fundamental object of the association is not unlawful, the fact that certain of </w:t>
      </w:r>
      <w:bookmarkStart w:name="_bookmark1883" w:id="1885"/>
      <w:bookmarkEnd w:id="1885"/>
      <w:r>
        <w:rPr>
          <w:vertAlign w:val="baseline"/>
        </w:rPr>
        <w:t>its</w:t>
      </w:r>
      <w:r>
        <w:rPr>
          <w:vertAlign w:val="baseline"/>
        </w:rPr>
        <w:t> rules are in unreasonable restraint of trade does not make the association unlawful though of course those particular rules cannot be enforced. </w:t>
      </w:r>
      <w:r>
        <w:rPr>
          <w:color w:val="005DA1"/>
          <w:u w:val="single" w:color="005DA1"/>
          <w:vertAlign w:val="superscript"/>
        </w:rPr>
        <w:t>1318</w:t>
      </w:r>
    </w:p>
    <w:p>
      <w:pPr>
        <w:pStyle w:val="BodyText"/>
      </w:pPr>
    </w:p>
    <w:p>
      <w:pPr>
        <w:pStyle w:val="BodyText"/>
        <w:spacing w:before="34"/>
      </w:pPr>
    </w:p>
    <w:p>
      <w:pPr>
        <w:spacing w:before="1"/>
        <w:ind w:left="165" w:right="0" w:firstLine="0"/>
        <w:jc w:val="both"/>
        <w:rPr>
          <w:rFonts w:ascii="Arial"/>
          <w:b/>
          <w:sz w:val="18"/>
        </w:rPr>
      </w:pPr>
      <w:r>
        <w:rPr>
          <w:rFonts w:ascii="Arial"/>
          <w:b/>
          <w:sz w:val="18"/>
        </w:rPr>
        <w:t>Illegality of part of the </w:t>
      </w:r>
      <w:r>
        <w:rPr>
          <w:rFonts w:ascii="Arial"/>
          <w:b/>
          <w:spacing w:val="-2"/>
          <w:sz w:val="18"/>
        </w:rPr>
        <w:t>consideration</w:t>
      </w:r>
    </w:p>
    <w:p>
      <w:pPr>
        <w:pStyle w:val="BodyText"/>
        <w:spacing w:before="41"/>
        <w:rPr>
          <w:rFonts w:ascii="Arial"/>
          <w:b/>
          <w:sz w:val="18"/>
        </w:rPr>
      </w:pPr>
    </w:p>
    <w:p>
      <w:pPr>
        <w:pStyle w:val="Heading2"/>
      </w:pPr>
      <w:r>
        <w:rPr/>
        <w:t>16-</w:t>
      </w:r>
      <w:r>
        <w:rPr>
          <w:spacing w:val="-5"/>
        </w:rPr>
        <w:t>218</w:t>
      </w:r>
    </w:p>
    <w:p>
      <w:pPr>
        <w:pStyle w:val="BodyText"/>
        <w:spacing w:line="235" w:lineRule="auto" w:before="202"/>
        <w:ind w:left="164" w:right="167"/>
        <w:jc w:val="both"/>
      </w:pPr>
      <w:bookmarkStart w:name="_bookmark1884" w:id="1886"/>
      <w:bookmarkEnd w:id="1886"/>
      <w:r>
        <w:rPr/>
      </w:r>
      <w:r>
        <w:rPr/>
        <w:t>Many of the older authorities laid down that if a contract was made on several considerations, one </w:t>
      </w:r>
      <w:r>
        <w:rPr/>
        <w:t>of </w:t>
      </w:r>
      <w:bookmarkStart w:name="_bookmark1885" w:id="1887"/>
      <w:bookmarkEnd w:id="1887"/>
      <w:r>
        <w:rPr/>
        <w:t>which</w:t>
      </w:r>
      <w:r>
        <w:rPr/>
        <w:t> was illegal, the whole contract was unenforceable and severance was impossible. </w:t>
      </w:r>
      <w:r>
        <w:rPr>
          <w:color w:val="005DA1"/>
          <w:u w:val="single" w:color="005DA1"/>
          <w:vertAlign w:val="superscript"/>
        </w:rPr>
        <w:t>1319</w:t>
      </w:r>
      <w:r>
        <w:rPr>
          <w:color w:val="005DA1"/>
          <w:vertAlign w:val="baseline"/>
        </w:rPr>
        <w:t> </w:t>
      </w:r>
      <w:r>
        <w:rPr>
          <w:vertAlign w:val="baseline"/>
        </w:rPr>
        <w:t>Such a test is unworkable </w:t>
      </w:r>
      <w:r>
        <w:rPr>
          <w:color w:val="005DA1"/>
          <w:u w:val="single" w:color="005DA1"/>
          <w:vertAlign w:val="superscript"/>
        </w:rPr>
        <w:t>1320</w:t>
      </w:r>
      <w:r>
        <w:rPr>
          <w:color w:val="005DA1"/>
          <w:vertAlign w:val="baseline"/>
        </w:rPr>
        <w:t> </w:t>
      </w:r>
      <w:r>
        <w:rPr>
          <w:vertAlign w:val="baseline"/>
        </w:rPr>
        <w:t>and, as has been recognised in more modern decisions, the partial illegality, and hence unenforceability, is only relevant in one of two ways. First, the severance of the offending clause may so alter the scope of the whole contract as to make it a new contract. The true test under this head is therefore whether the illegal promise is substantially the whole or main consideration for </w:t>
      </w:r>
      <w:bookmarkStart w:name="_bookmark1886" w:id="1888"/>
      <w:bookmarkEnd w:id="1888"/>
      <w:r>
        <w:rPr>
          <w:vertAlign w:val="baseline"/>
        </w:rPr>
        <w:t>the</w:t>
      </w:r>
      <w:r>
        <w:rPr>
          <w:spacing w:val="-1"/>
          <w:vertAlign w:val="baseline"/>
        </w:rPr>
        <w:t> </w:t>
      </w:r>
      <w:r>
        <w:rPr>
          <w:vertAlign w:val="baseline"/>
        </w:rPr>
        <w:t>promise</w:t>
      </w:r>
      <w:r>
        <w:rPr>
          <w:spacing w:val="-1"/>
          <w:vertAlign w:val="baseline"/>
        </w:rPr>
        <w:t> </w:t>
      </w:r>
      <w:r>
        <w:rPr>
          <w:vertAlign w:val="baseline"/>
        </w:rPr>
        <w:t>now</w:t>
      </w:r>
      <w:r>
        <w:rPr>
          <w:spacing w:val="-1"/>
          <w:vertAlign w:val="baseline"/>
        </w:rPr>
        <w:t> </w:t>
      </w:r>
      <w:r>
        <w:rPr>
          <w:vertAlign w:val="baseline"/>
        </w:rPr>
        <w:t>sought</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enforced.</w:t>
      </w:r>
      <w:r>
        <w:rPr>
          <w:spacing w:val="-1"/>
          <w:vertAlign w:val="baseline"/>
        </w:rPr>
        <w:t> </w:t>
      </w:r>
      <w:r>
        <w:rPr>
          <w:vertAlign w:val="baseline"/>
        </w:rPr>
        <w:t>If</w:t>
      </w:r>
      <w:r>
        <w:rPr>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then</w:t>
      </w:r>
      <w:r>
        <w:rPr>
          <w:spacing w:val="-1"/>
          <w:vertAlign w:val="baseline"/>
        </w:rPr>
        <w:t> </w:t>
      </w:r>
      <w:r>
        <w:rPr>
          <w:vertAlign w:val="baseline"/>
        </w:rPr>
        <w:t>the</w:t>
      </w:r>
      <w:r>
        <w:rPr>
          <w:spacing w:val="-1"/>
          <w:vertAlign w:val="baseline"/>
        </w:rPr>
        <w:t> </w:t>
      </w:r>
      <w:r>
        <w:rPr>
          <w:vertAlign w:val="baseline"/>
        </w:rPr>
        <w:t>court</w:t>
      </w:r>
      <w:r>
        <w:rPr>
          <w:spacing w:val="-1"/>
          <w:vertAlign w:val="baseline"/>
        </w:rPr>
        <w:t> </w:t>
      </w:r>
      <w:r>
        <w:rPr>
          <w:vertAlign w:val="baseline"/>
        </w:rPr>
        <w:t>will</w:t>
      </w:r>
      <w:r>
        <w:rPr>
          <w:spacing w:val="-1"/>
          <w:vertAlign w:val="baseline"/>
        </w:rPr>
        <w:t> </w:t>
      </w:r>
      <w:r>
        <w:rPr>
          <w:vertAlign w:val="baseline"/>
        </w:rPr>
        <w:t>not</w:t>
      </w:r>
      <w:r>
        <w:rPr>
          <w:spacing w:val="-1"/>
          <w:vertAlign w:val="baseline"/>
        </w:rPr>
        <w:t> </w:t>
      </w:r>
      <w:r>
        <w:rPr>
          <w:vertAlign w:val="baseline"/>
        </w:rPr>
        <w:t>sever</w:t>
      </w:r>
      <w:r>
        <w:rPr>
          <w:spacing w:val="-1"/>
          <w:vertAlign w:val="baseline"/>
        </w:rPr>
        <w:t> </w:t>
      </w:r>
      <w:r>
        <w:rPr>
          <w:vertAlign w:val="baseline"/>
        </w:rPr>
        <w:t>it,</w:t>
      </w:r>
      <w:r>
        <w:rPr>
          <w:spacing w:val="-1"/>
          <w:vertAlign w:val="baseline"/>
        </w:rPr>
        <w:t> </w:t>
      </w:r>
      <w:r>
        <w:rPr>
          <w:vertAlign w:val="baseline"/>
        </w:rPr>
        <w:t>leaving</w:t>
      </w:r>
      <w:r>
        <w:rPr>
          <w:spacing w:val="-1"/>
          <w:vertAlign w:val="baseline"/>
        </w:rPr>
        <w:t> </w:t>
      </w:r>
      <w:r>
        <w:rPr>
          <w:vertAlign w:val="baseline"/>
        </w:rPr>
        <w:t>only</w:t>
      </w:r>
      <w:r>
        <w:rPr>
          <w:spacing w:val="-1"/>
          <w:vertAlign w:val="baseline"/>
        </w:rPr>
        <w:t> </w:t>
      </w:r>
      <w:r>
        <w:rPr>
          <w:vertAlign w:val="baseline"/>
        </w:rPr>
        <w:t>a</w:t>
      </w:r>
      <w:r>
        <w:rPr>
          <w:spacing w:val="-1"/>
          <w:vertAlign w:val="baseline"/>
        </w:rPr>
        <w:t> </w:t>
      </w:r>
      <w:r>
        <w:rPr>
          <w:vertAlign w:val="baseline"/>
        </w:rPr>
        <w:t>small</w:t>
      </w:r>
      <w:r>
        <w:rPr>
          <w:spacing w:val="-1"/>
          <w:vertAlign w:val="baseline"/>
        </w:rPr>
        <w:t> </w:t>
      </w:r>
      <w:r>
        <w:rPr>
          <w:vertAlign w:val="baseline"/>
        </w:rPr>
        <w:t>part </w:t>
      </w:r>
      <w:bookmarkStart w:name="_bookmark1887" w:id="1889"/>
      <w:bookmarkEnd w:id="1889"/>
      <w:r>
        <w:rPr>
          <w:vertAlign w:val="baseline"/>
        </w:rPr>
        <w:t>of</w:t>
      </w:r>
      <w:r>
        <w:rPr>
          <w:vertAlign w:val="baseline"/>
        </w:rPr>
        <w:t> the consideration to support the promise of the defendant </w:t>
      </w:r>
      <w:r>
        <w:rPr>
          <w:color w:val="005DA1"/>
          <w:u w:val="single" w:color="005DA1"/>
          <w:vertAlign w:val="superscript"/>
        </w:rPr>
        <w:t>1321</w:t>
      </w:r>
      <w:r>
        <w:rPr>
          <w:vertAlign w:val="baseline"/>
        </w:rPr>
        <w:t>; otherwise it may. Thus, in</w:t>
      </w:r>
      <w:r>
        <w:rPr>
          <w:spacing w:val="40"/>
          <w:vertAlign w:val="baseline"/>
        </w:rPr>
        <w:t> </w:t>
      </w:r>
      <w:r>
        <w:rPr>
          <w:rFonts w:ascii="Arial"/>
          <w:i/>
          <w:vertAlign w:val="baseline"/>
        </w:rPr>
        <w:t>Goodinson v Goodinson</w:t>
      </w:r>
      <w:r>
        <w:rPr>
          <w:vertAlign w:val="baseline"/>
        </w:rPr>
        <w:t>, </w:t>
      </w:r>
      <w:r>
        <w:rPr>
          <w:color w:val="005DA1"/>
          <w:u w:val="single" w:color="005DA1"/>
          <w:vertAlign w:val="superscript"/>
        </w:rPr>
        <w:t>1322</w:t>
      </w:r>
      <w:r>
        <w:rPr>
          <w:color w:val="005DA1"/>
          <w:vertAlign w:val="baseline"/>
        </w:rPr>
        <w:t> </w:t>
      </w:r>
      <w:r>
        <w:rPr>
          <w:vertAlign w:val="baseline"/>
        </w:rPr>
        <w:t>a husband promised to make regular payments to his wife if she would forbear to bring any matrimonial proceedings against him, would indemnify him against her debts and would not pledge his credit for necessaries. The agreement not to commence matrimonial proceedings was against public policy as an attempt to oust the jurisdiction of the court; but as it did </w:t>
      </w:r>
      <w:bookmarkStart w:name="_bookmark1888" w:id="1890"/>
      <w:bookmarkEnd w:id="1890"/>
      <w:r>
        <w:rPr>
          <w:vertAlign w:val="baseline"/>
        </w:rPr>
        <w:t>not</w:t>
      </w:r>
      <w:r>
        <w:rPr>
          <w:vertAlign w:val="baseline"/>
        </w:rPr>
        <w:t> form the main part of the consideration for the promise to make the payments, the court severed that part of the agreement and enforced the rest in favour of the wife. </w:t>
      </w:r>
      <w:r>
        <w:rPr>
          <w:color w:val="005DA1"/>
          <w:u w:val="single" w:color="005DA1"/>
          <w:vertAlign w:val="superscript"/>
        </w:rPr>
        <w:t>1323</w:t>
      </w:r>
      <w:r>
        <w:rPr>
          <w:color w:val="005DA1"/>
          <w:vertAlign w:val="baseline"/>
        </w:rPr>
        <w:t> </w:t>
      </w:r>
      <w:r>
        <w:rPr>
          <w:vertAlign w:val="baseline"/>
        </w:rPr>
        <w:t>Similarly an employee can sue</w:t>
      </w:r>
      <w:r>
        <w:rPr>
          <w:spacing w:val="53"/>
          <w:vertAlign w:val="baseline"/>
        </w:rPr>
        <w:t> </w:t>
      </w:r>
      <w:r>
        <w:rPr>
          <w:vertAlign w:val="baseline"/>
        </w:rPr>
        <w:t>for</w:t>
      </w:r>
      <w:r>
        <w:rPr>
          <w:spacing w:val="53"/>
          <w:vertAlign w:val="baseline"/>
        </w:rPr>
        <w:t> </w:t>
      </w:r>
      <w:r>
        <w:rPr>
          <w:vertAlign w:val="baseline"/>
        </w:rPr>
        <w:t>his</w:t>
      </w:r>
      <w:r>
        <w:rPr>
          <w:spacing w:val="53"/>
          <w:vertAlign w:val="baseline"/>
        </w:rPr>
        <w:t> </w:t>
      </w:r>
      <w:r>
        <w:rPr>
          <w:vertAlign w:val="baseline"/>
        </w:rPr>
        <w:t>whole</w:t>
      </w:r>
      <w:r>
        <w:rPr>
          <w:spacing w:val="53"/>
          <w:vertAlign w:val="baseline"/>
        </w:rPr>
        <w:t> </w:t>
      </w:r>
      <w:r>
        <w:rPr>
          <w:vertAlign w:val="baseline"/>
        </w:rPr>
        <w:t>wages</w:t>
      </w:r>
      <w:r>
        <w:rPr>
          <w:spacing w:val="53"/>
          <w:vertAlign w:val="baseline"/>
        </w:rPr>
        <w:t> </w:t>
      </w:r>
      <w:r>
        <w:rPr>
          <w:vertAlign w:val="baseline"/>
        </w:rPr>
        <w:t>notwithstanding</w:t>
      </w:r>
      <w:r>
        <w:rPr>
          <w:spacing w:val="53"/>
          <w:vertAlign w:val="baseline"/>
        </w:rPr>
        <w:t> </w:t>
      </w:r>
      <w:r>
        <w:rPr>
          <w:vertAlign w:val="baseline"/>
        </w:rPr>
        <w:t>that</w:t>
      </w:r>
      <w:r>
        <w:rPr>
          <w:spacing w:val="53"/>
          <w:vertAlign w:val="baseline"/>
        </w:rPr>
        <w:t> </w:t>
      </w:r>
      <w:r>
        <w:rPr>
          <w:vertAlign w:val="baseline"/>
        </w:rPr>
        <w:t>his</w:t>
      </w:r>
      <w:r>
        <w:rPr>
          <w:spacing w:val="53"/>
          <w:vertAlign w:val="baseline"/>
        </w:rPr>
        <w:t> </w:t>
      </w:r>
      <w:r>
        <w:rPr>
          <w:vertAlign w:val="baseline"/>
        </w:rPr>
        <w:t>contract</w:t>
      </w:r>
      <w:r>
        <w:rPr>
          <w:spacing w:val="53"/>
          <w:vertAlign w:val="baseline"/>
        </w:rPr>
        <w:t> </w:t>
      </w:r>
      <w:r>
        <w:rPr>
          <w:vertAlign w:val="baseline"/>
        </w:rPr>
        <w:t>of</w:t>
      </w:r>
      <w:r>
        <w:rPr>
          <w:spacing w:val="53"/>
          <w:vertAlign w:val="baseline"/>
        </w:rPr>
        <w:t> </w:t>
      </w:r>
      <w:r>
        <w:rPr>
          <w:vertAlign w:val="baseline"/>
        </w:rPr>
        <w:t>employment</w:t>
      </w:r>
      <w:r>
        <w:rPr>
          <w:spacing w:val="53"/>
          <w:vertAlign w:val="baseline"/>
        </w:rPr>
        <w:t> </w:t>
      </w:r>
      <w:r>
        <w:rPr>
          <w:vertAlign w:val="baseline"/>
        </w:rPr>
        <w:t>imposes</w:t>
      </w:r>
      <w:r>
        <w:rPr>
          <w:spacing w:val="53"/>
          <w:vertAlign w:val="baseline"/>
        </w:rPr>
        <w:t> </w:t>
      </w:r>
      <w:r>
        <w:rPr>
          <w:vertAlign w:val="baseline"/>
        </w:rPr>
        <w:t>upon</w:t>
      </w:r>
      <w:r>
        <w:rPr>
          <w:spacing w:val="53"/>
          <w:vertAlign w:val="baseline"/>
        </w:rPr>
        <w:t> </w:t>
      </w:r>
      <w:r>
        <w:rPr>
          <w:vertAlign w:val="baseline"/>
        </w:rPr>
        <w:t>him</w:t>
      </w:r>
      <w:r>
        <w:rPr>
          <w:spacing w:val="53"/>
          <w:vertAlign w:val="baseline"/>
        </w:rPr>
        <w:t> </w:t>
      </w:r>
      <w:r>
        <w:rPr>
          <w:spacing w:val="-10"/>
          <w:vertAlign w:val="baseline"/>
        </w:rPr>
        <w:t>a</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bookmarkStart w:name="_bookmark1889" w:id="1891"/>
      <w:bookmarkEnd w:id="1891"/>
      <w:r>
        <w:rPr/>
      </w:r>
      <w:r>
        <w:rPr/>
        <w:t>severable covenant in restraint of trade. An alternative approach is to be found in </w:t>
      </w:r>
      <w:r>
        <w:rPr>
          <w:rFonts w:ascii="Arial"/>
          <w:i/>
        </w:rPr>
        <w:t>South Western Mineral</w:t>
      </w:r>
      <w:r>
        <w:rPr>
          <w:rFonts w:ascii="Arial"/>
          <w:i/>
          <w:spacing w:val="-1"/>
        </w:rPr>
        <w:t> </w:t>
      </w:r>
      <w:r>
        <w:rPr>
          <w:rFonts w:ascii="Arial"/>
          <w:i/>
        </w:rPr>
        <w:t>Water</w:t>
      </w:r>
      <w:r>
        <w:rPr>
          <w:rFonts w:ascii="Arial"/>
          <w:i/>
          <w:spacing w:val="-1"/>
        </w:rPr>
        <w:t> </w:t>
      </w:r>
      <w:r>
        <w:rPr>
          <w:rFonts w:ascii="Arial"/>
          <w:i/>
        </w:rPr>
        <w:t>Co</w:t>
      </w:r>
      <w:r>
        <w:rPr>
          <w:rFonts w:ascii="Arial"/>
          <w:i/>
          <w:spacing w:val="-1"/>
        </w:rPr>
        <w:t> </w:t>
      </w:r>
      <w:r>
        <w:rPr>
          <w:rFonts w:ascii="Arial"/>
          <w:i/>
        </w:rPr>
        <w:t>Ltd</w:t>
      </w:r>
      <w:r>
        <w:rPr>
          <w:rFonts w:ascii="Arial"/>
          <w:i/>
          <w:spacing w:val="-1"/>
        </w:rPr>
        <w:t> </w:t>
      </w:r>
      <w:r>
        <w:rPr>
          <w:rFonts w:ascii="Arial"/>
          <w:i/>
        </w:rPr>
        <w:t>v</w:t>
      </w:r>
      <w:r>
        <w:rPr>
          <w:rFonts w:ascii="Arial"/>
          <w:i/>
          <w:spacing w:val="-1"/>
        </w:rPr>
        <w:t> </w:t>
      </w:r>
      <w:r>
        <w:rPr>
          <w:rFonts w:ascii="Arial"/>
          <w:i/>
        </w:rPr>
        <w:t>Ashmore</w:t>
      </w:r>
      <w:r>
        <w:rPr>
          <w:rFonts w:ascii="Arial"/>
          <w:i/>
          <w:spacing w:val="-1"/>
        </w:rPr>
        <w:t> </w:t>
      </w:r>
      <w:r>
        <w:rPr>
          <w:color w:val="005DA1"/>
          <w:u w:val="single" w:color="005DA1"/>
          <w:vertAlign w:val="superscript"/>
        </w:rPr>
        <w:t>1324</w:t>
      </w:r>
      <w:r>
        <w:rPr>
          <w:vertAlign w:val="baseline"/>
        </w:rPr>
        <w:t>;</w:t>
      </w:r>
      <w:r>
        <w:rPr>
          <w:spacing w:val="-1"/>
          <w:vertAlign w:val="baseline"/>
        </w:rPr>
        <w:t> </w:t>
      </w:r>
      <w:r>
        <w:rPr>
          <w:vertAlign w:val="baseline"/>
        </w:rPr>
        <w:t>the</w:t>
      </w:r>
      <w:r>
        <w:rPr>
          <w:spacing w:val="-1"/>
          <w:vertAlign w:val="baseline"/>
        </w:rPr>
        <w:t> </w:t>
      </w:r>
      <w:r>
        <w:rPr>
          <w:vertAlign w:val="baseline"/>
        </w:rPr>
        <w:t>illegal</w:t>
      </w:r>
      <w:r>
        <w:rPr>
          <w:spacing w:val="-1"/>
          <w:vertAlign w:val="baseline"/>
        </w:rPr>
        <w:t> </w:t>
      </w:r>
      <w:r>
        <w:rPr>
          <w:vertAlign w:val="baseline"/>
        </w:rPr>
        <w:t>term</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contract</w:t>
      </w:r>
      <w:r>
        <w:rPr>
          <w:spacing w:val="-1"/>
          <w:vertAlign w:val="baseline"/>
        </w:rPr>
        <w:t> </w:t>
      </w:r>
      <w:r>
        <w:rPr>
          <w:vertAlign w:val="baseline"/>
        </w:rPr>
        <w:t>was</w:t>
      </w:r>
      <w:r>
        <w:rPr>
          <w:spacing w:val="-1"/>
          <w:vertAlign w:val="baseline"/>
        </w:rPr>
        <w:t> </w:t>
      </w:r>
      <w:r>
        <w:rPr>
          <w:vertAlign w:val="baseline"/>
        </w:rPr>
        <w:t>there</w:t>
      </w:r>
      <w:r>
        <w:rPr>
          <w:spacing w:val="-1"/>
          <w:vertAlign w:val="baseline"/>
        </w:rPr>
        <w:t> </w:t>
      </w:r>
      <w:r>
        <w:rPr>
          <w:vertAlign w:val="baseline"/>
        </w:rPr>
        <w:t>severed,</w:t>
      </w:r>
      <w:r>
        <w:rPr>
          <w:spacing w:val="-1"/>
          <w:vertAlign w:val="baseline"/>
        </w:rPr>
        <w:t> </w:t>
      </w:r>
      <w:r>
        <w:rPr>
          <w:vertAlign w:val="baseline"/>
        </w:rPr>
        <w:t>but</w:t>
      </w:r>
      <w:r>
        <w:rPr>
          <w:spacing w:val="-1"/>
          <w:vertAlign w:val="baseline"/>
        </w:rPr>
        <w:t> </w:t>
      </w:r>
      <w:r>
        <w:rPr>
          <w:vertAlign w:val="baseline"/>
        </w:rPr>
        <w:t>the</w:t>
      </w:r>
      <w:r>
        <w:rPr>
          <w:spacing w:val="-1"/>
          <w:vertAlign w:val="baseline"/>
        </w:rPr>
        <w:t> </w:t>
      </w:r>
      <w:r>
        <w:rPr>
          <w:vertAlign w:val="baseline"/>
        </w:rPr>
        <w:t>contract was thereby so altered in scope that it was held to be unenforceable; restitutio in integrum </w:t>
      </w:r>
      <w:r>
        <w:rPr>
          <w:vertAlign w:val="baseline"/>
        </w:rPr>
        <w:t>was </w:t>
      </w:r>
      <w:bookmarkStart w:name="_bookmark1890" w:id="1892"/>
      <w:bookmarkEnd w:id="1892"/>
      <w:r>
        <w:rPr>
          <w:vertAlign w:val="baseline"/>
        </w:rPr>
        <w:t>therefore</w:t>
      </w:r>
      <w:r>
        <w:rPr>
          <w:vertAlign w:val="baseline"/>
        </w:rPr>
        <w:t> ordered and an order was made for the return of money paid under the contract. Such an order could not have been made but for the severance of the illegal term. </w:t>
      </w:r>
      <w:r>
        <w:rPr>
          <w:color w:val="005DA1"/>
          <w:u w:val="single" w:color="005DA1"/>
          <w:vertAlign w:val="superscript"/>
        </w:rPr>
        <w:t>1325</w:t>
      </w:r>
    </w:p>
    <w:p>
      <w:pPr>
        <w:pStyle w:val="BodyText"/>
      </w:pPr>
    </w:p>
    <w:p>
      <w:pPr>
        <w:pStyle w:val="BodyText"/>
        <w:spacing w:before="37"/>
      </w:pPr>
    </w:p>
    <w:p>
      <w:pPr>
        <w:spacing w:before="0"/>
        <w:ind w:left="165" w:right="0" w:firstLine="0"/>
        <w:jc w:val="both"/>
        <w:rPr>
          <w:rFonts w:ascii="Arial"/>
          <w:b/>
          <w:sz w:val="18"/>
        </w:rPr>
      </w:pPr>
      <w:r>
        <w:rPr>
          <w:rFonts w:ascii="Arial"/>
          <w:b/>
          <w:sz w:val="18"/>
        </w:rPr>
        <w:t>Severance and public </w:t>
      </w:r>
      <w:r>
        <w:rPr>
          <w:rFonts w:ascii="Arial"/>
          <w:b/>
          <w:spacing w:val="-2"/>
          <w:sz w:val="18"/>
        </w:rPr>
        <w:t>policy</w:t>
      </w:r>
    </w:p>
    <w:p>
      <w:pPr>
        <w:pStyle w:val="BodyText"/>
        <w:spacing w:before="41"/>
        <w:rPr>
          <w:rFonts w:ascii="Arial"/>
          <w:b/>
          <w:sz w:val="18"/>
        </w:rPr>
      </w:pPr>
    </w:p>
    <w:p>
      <w:pPr>
        <w:pStyle w:val="Heading2"/>
      </w:pPr>
      <w:r>
        <w:rPr/>
        <w:t>16-</w:t>
      </w:r>
      <w:r>
        <w:rPr>
          <w:spacing w:val="-5"/>
        </w:rPr>
        <w:t>219</w:t>
      </w:r>
    </w:p>
    <w:p>
      <w:pPr>
        <w:pStyle w:val="BodyText"/>
        <w:spacing w:line="235" w:lineRule="auto" w:before="203"/>
        <w:ind w:left="164" w:right="167"/>
        <w:jc w:val="both"/>
      </w:pPr>
      <w:bookmarkStart w:name="_bookmark1891" w:id="1893"/>
      <w:bookmarkEnd w:id="1893"/>
      <w:r>
        <w:rPr/>
      </w:r>
      <w:r>
        <w:rPr/>
        <w:t>The second way in which the partial illegality of the consideration is relevant relates to the second of the two general principles mentioned above. </w:t>
      </w:r>
      <w:r>
        <w:rPr>
          <w:color w:val="005DA1"/>
          <w:u w:val="single" w:color="005DA1"/>
          <w:vertAlign w:val="superscript"/>
        </w:rPr>
        <w:t>1326</w:t>
      </w:r>
      <w:r>
        <w:rPr>
          <w:color w:val="005DA1"/>
          <w:vertAlign w:val="baseline"/>
        </w:rPr>
        <w:t> </w:t>
      </w:r>
      <w:r>
        <w:rPr>
          <w:vertAlign w:val="baseline"/>
        </w:rPr>
        <w:t>This second limitation on the courts’ power to sever the bad from the good is that they will not do so unless this accords with public policy. For </w:t>
      </w:r>
      <w:r>
        <w:rPr>
          <w:vertAlign w:val="baseline"/>
        </w:rPr>
        <w:t>example, part of the consideration for the promise of either party may be such as so gravely to taint the whole </w:t>
      </w:r>
      <w:bookmarkStart w:name="_bookmark1892" w:id="1894"/>
      <w:bookmarkEnd w:id="1894"/>
      <w:r>
        <w:rPr>
          <w:vertAlign w:val="baseline"/>
        </w:rPr>
        <w:t>contract</w:t>
      </w:r>
      <w:r>
        <w:rPr>
          <w:vertAlign w:val="baseline"/>
        </w:rPr>
        <w:t> that there is no ground of public policy requiring the courts to assist either party by severing </w:t>
      </w:r>
      <w:bookmarkStart w:name="_bookmark1893" w:id="1895"/>
      <w:bookmarkEnd w:id="1895"/>
      <w:r>
        <w:rPr>
          <w:vertAlign w:val="baseline"/>
        </w:rPr>
        <w:t>the</w:t>
      </w:r>
      <w:r>
        <w:rPr>
          <w:vertAlign w:val="baseline"/>
        </w:rPr>
        <w:t> offending parts </w:t>
      </w:r>
      <w:r>
        <w:rPr>
          <w:color w:val="005DA1"/>
          <w:u w:val="single" w:color="005DA1"/>
          <w:vertAlign w:val="superscript"/>
        </w:rPr>
        <w:t>1327</w:t>
      </w:r>
      <w:r>
        <w:rPr>
          <w:vertAlign w:val="baseline"/>
        </w:rPr>
        <w:t>: “[i]n all the cases a distinction is taken between a merely void and an illegal </w:t>
      </w:r>
      <w:bookmarkStart w:name="_bookmark1894" w:id="1896"/>
      <w:bookmarkEnd w:id="1896"/>
      <w:r>
        <w:rPr>
          <w:vertAlign w:val="baseline"/>
        </w:rPr>
        <w:t>consideration”.</w:t>
      </w:r>
      <w:r>
        <w:rPr>
          <w:vertAlign w:val="baseline"/>
        </w:rPr>
        <w:t> </w:t>
      </w:r>
      <w:r>
        <w:rPr>
          <w:color w:val="005DA1"/>
          <w:u w:val="single" w:color="005DA1"/>
          <w:vertAlign w:val="superscript"/>
        </w:rPr>
        <w:t>1328</w:t>
      </w:r>
      <w:r>
        <w:rPr>
          <w:color w:val="005DA1"/>
          <w:vertAlign w:val="baseline"/>
        </w:rPr>
        <w:t> </w:t>
      </w:r>
      <w:r>
        <w:rPr>
          <w:vertAlign w:val="baseline"/>
        </w:rPr>
        <w:t>In this context illegal means that which amounts to a criminal offence or is contra </w:t>
      </w:r>
      <w:bookmarkStart w:name="_bookmark1895" w:id="1897"/>
      <w:bookmarkEnd w:id="1897"/>
      <w:r>
        <w:rPr>
          <w:vertAlign w:val="baseline"/>
        </w:rPr>
        <w:t>bonos</w:t>
      </w:r>
      <w:r>
        <w:rPr>
          <w:vertAlign w:val="baseline"/>
        </w:rPr>
        <w:t> mores, </w:t>
      </w:r>
      <w:r>
        <w:rPr>
          <w:color w:val="005DA1"/>
          <w:u w:val="single" w:color="005DA1"/>
          <w:vertAlign w:val="superscript"/>
        </w:rPr>
        <w:t>1329</w:t>
      </w:r>
      <w:r>
        <w:rPr>
          <w:color w:val="005DA1"/>
          <w:vertAlign w:val="baseline"/>
        </w:rPr>
        <w:t> </w:t>
      </w:r>
      <w:r>
        <w:rPr>
          <w:vertAlign w:val="baseline"/>
        </w:rPr>
        <w:t>where, on grounds of public policy, the illegality may, though does not invariably, </w:t>
      </w:r>
      <w:bookmarkStart w:name="_bookmark1896" w:id="1898"/>
      <w:bookmarkEnd w:id="1898"/>
      <w:r>
        <w:rPr>
          <w:vertAlign w:val="baseline"/>
        </w:rPr>
        <w:t>preclude</w:t>
      </w:r>
      <w:r>
        <w:rPr>
          <w:vertAlign w:val="baseline"/>
        </w:rPr>
        <w:t> severance. Agreements the object of which is to defraud the Revenue, </w:t>
      </w:r>
      <w:r>
        <w:rPr>
          <w:color w:val="005DA1"/>
          <w:u w:val="single" w:color="005DA1"/>
          <w:vertAlign w:val="superscript"/>
        </w:rPr>
        <w:t>1330</w:t>
      </w:r>
      <w:r>
        <w:rPr>
          <w:color w:val="005DA1"/>
          <w:vertAlign w:val="baseline"/>
        </w:rPr>
        <w:t> </w:t>
      </w:r>
      <w:r>
        <w:rPr>
          <w:vertAlign w:val="baseline"/>
        </w:rPr>
        <w:t>or which involve trading with the enemy, </w:t>
      </w:r>
      <w:r>
        <w:rPr>
          <w:color w:val="005DA1"/>
          <w:u w:val="single" w:color="005DA1"/>
          <w:vertAlign w:val="superscript"/>
        </w:rPr>
        <w:t>1331</w:t>
      </w:r>
      <w:r>
        <w:rPr>
          <w:color w:val="005DA1"/>
          <w:vertAlign w:val="baseline"/>
        </w:rPr>
        <w:t> </w:t>
      </w:r>
      <w:r>
        <w:rPr>
          <w:vertAlign w:val="baseline"/>
        </w:rPr>
        <w:t>have been held to be incapable of severance. </w:t>
      </w:r>
      <w:r>
        <w:rPr>
          <w:color w:val="005DA1"/>
          <w:u w:val="single" w:color="005DA1"/>
          <w:vertAlign w:val="superscript"/>
        </w:rPr>
        <w:t>1332</w:t>
      </w:r>
      <w:r>
        <w:rPr>
          <w:color w:val="005DA1"/>
          <w:vertAlign w:val="baseline"/>
        </w:rPr>
        <w:t> </w:t>
      </w:r>
      <w:r>
        <w:rPr>
          <w:vertAlign w:val="baseline"/>
        </w:rPr>
        <w:t>On the other hand, </w:t>
      </w:r>
      <w:bookmarkStart w:name="_bookmark1897" w:id="1899"/>
      <w:bookmarkEnd w:id="1899"/>
      <w:r>
        <w:rPr>
          <w:vertAlign w:val="baseline"/>
        </w:rPr>
        <w:t>examples</w:t>
      </w:r>
      <w:r>
        <w:rPr>
          <w:vertAlign w:val="baseline"/>
        </w:rPr>
        <w:t> of mere voidness on grounds of public policy are agreements to oust the jurisdiction of the court </w:t>
      </w:r>
      <w:r>
        <w:rPr>
          <w:color w:val="005DA1"/>
          <w:u w:val="single" w:color="005DA1"/>
          <w:vertAlign w:val="superscript"/>
        </w:rPr>
        <w:t>1333</w:t>
      </w:r>
      <w:r>
        <w:rPr>
          <w:color w:val="005DA1"/>
          <w:vertAlign w:val="baseline"/>
        </w:rPr>
        <w:t> </w:t>
      </w:r>
      <w:r>
        <w:rPr>
          <w:vertAlign w:val="baseline"/>
        </w:rPr>
        <w:t>and agreements which are merely in restraint of trade. </w:t>
      </w:r>
      <w:r>
        <w:rPr>
          <w:color w:val="005DA1"/>
          <w:u w:val="single" w:color="005DA1"/>
          <w:vertAlign w:val="superscript"/>
        </w:rPr>
        <w:t>1334</w:t>
      </w:r>
    </w:p>
    <w:p>
      <w:pPr>
        <w:pStyle w:val="BodyText"/>
      </w:pPr>
    </w:p>
    <w:p>
      <w:pPr>
        <w:pStyle w:val="BodyText"/>
        <w:spacing w:before="34"/>
      </w:pPr>
    </w:p>
    <w:p>
      <w:pPr>
        <w:spacing w:before="0"/>
        <w:ind w:left="165" w:right="0" w:firstLine="0"/>
        <w:jc w:val="left"/>
        <w:rPr>
          <w:rFonts w:ascii="Arial"/>
          <w:b/>
          <w:sz w:val="18"/>
        </w:rPr>
      </w:pPr>
      <w:r>
        <w:rPr>
          <w:rFonts w:ascii="Arial"/>
          <w:b/>
          <w:sz w:val="18"/>
        </w:rPr>
        <w:t>Employer and employee covenants in restraint of </w:t>
      </w:r>
      <w:r>
        <w:rPr>
          <w:rFonts w:ascii="Arial"/>
          <w:b/>
          <w:spacing w:val="-2"/>
          <w:sz w:val="18"/>
        </w:rPr>
        <w:t>trade</w:t>
      </w:r>
    </w:p>
    <w:p>
      <w:pPr>
        <w:pStyle w:val="BodyText"/>
        <w:spacing w:before="41"/>
        <w:rPr>
          <w:rFonts w:ascii="Arial"/>
          <w:b/>
          <w:sz w:val="18"/>
        </w:rPr>
      </w:pPr>
    </w:p>
    <w:p>
      <w:pPr>
        <w:pStyle w:val="Heading2"/>
      </w:pPr>
      <w:r>
        <w:rPr/>
        <w:t>16-</w:t>
      </w:r>
      <w:r>
        <w:rPr>
          <w:spacing w:val="-5"/>
        </w:rPr>
        <w:t>220</w:t>
      </w:r>
    </w:p>
    <w:p>
      <w:pPr>
        <w:pStyle w:val="BodyText"/>
        <w:spacing w:line="235" w:lineRule="auto" w:before="203"/>
        <w:ind w:left="164" w:right="167"/>
        <w:jc w:val="both"/>
      </w:pPr>
      <w:bookmarkStart w:name="_bookmark1898" w:id="1900"/>
      <w:bookmarkEnd w:id="1900"/>
      <w:r>
        <w:rPr/>
      </w:r>
      <w:r>
        <w:rPr/>
        <w:t>There is authority for saying that, on grounds of public policy, the courts should be reluctant to sever</w:t>
      </w:r>
      <w:r>
        <w:rPr>
          <w:spacing w:val="40"/>
        </w:rPr>
        <w:t> </w:t>
      </w:r>
      <w:bookmarkStart w:name="_bookmark1899" w:id="1901"/>
      <w:bookmarkEnd w:id="1901"/>
      <w:r>
        <w:rPr/>
        <w:t>in</w:t>
      </w:r>
      <w:r>
        <w:rPr/>
        <w:t> favour of an employer </w:t>
      </w:r>
      <w:r>
        <w:rPr>
          <w:color w:val="005DA1"/>
          <w:u w:val="single" w:color="005DA1"/>
          <w:vertAlign w:val="superscript"/>
        </w:rPr>
        <w:t>1335</w:t>
      </w:r>
      <w:r>
        <w:rPr>
          <w:color w:val="005DA1"/>
          <w:vertAlign w:val="baseline"/>
        </w:rPr>
        <w:t> </w:t>
      </w:r>
      <w:r>
        <w:rPr>
          <w:vertAlign w:val="baseline"/>
        </w:rPr>
        <w:t>the unreasonable clauses in a covenant in restraint of trade made between employer and employee. Thus Lord Moulton in </w:t>
      </w:r>
      <w:r>
        <w:rPr>
          <w:rFonts w:ascii="Arial"/>
          <w:i/>
          <w:vertAlign w:val="baseline"/>
        </w:rPr>
        <w:t>Mason v Provident Clothing Co Ltd </w:t>
      </w:r>
      <w:r>
        <w:rPr>
          <w:color w:val="005DA1"/>
          <w:u w:val="single" w:color="005DA1"/>
          <w:vertAlign w:val="superscript"/>
        </w:rPr>
        <w:t>1336</w:t>
      </w:r>
      <w:r>
        <w:rPr>
          <w:color w:val="005DA1"/>
          <w:vertAlign w:val="baseline"/>
        </w:rPr>
        <w:t> </w:t>
      </w:r>
      <w:r>
        <w:rPr>
          <w:vertAlign w:val="baseline"/>
        </w:rPr>
        <w:t>expressed the view that parts of such a covenant should only be severed:</w:t>
      </w:r>
    </w:p>
    <w:p>
      <w:pPr>
        <w:pStyle w:val="BodyText"/>
      </w:pPr>
    </w:p>
    <w:p>
      <w:pPr>
        <w:pStyle w:val="BodyText"/>
        <w:spacing w:before="125"/>
      </w:pPr>
    </w:p>
    <w:p>
      <w:pPr>
        <w:pStyle w:val="BodyText"/>
        <w:spacing w:line="235" w:lineRule="auto"/>
        <w:ind w:left="1245" w:right="167"/>
        <w:jc w:val="both"/>
      </w:pPr>
      <w:r>
        <w:rPr/>
        <w:t>“…</w:t>
      </w:r>
      <w:r>
        <w:rPr>
          <w:spacing w:val="-2"/>
        </w:rPr>
        <w:t> </w:t>
      </w:r>
      <w:r>
        <w:rPr/>
        <w:t>in</w:t>
      </w:r>
      <w:r>
        <w:rPr>
          <w:spacing w:val="-2"/>
        </w:rPr>
        <w:t> </w:t>
      </w:r>
      <w:r>
        <w:rPr/>
        <w:t>cases</w:t>
      </w:r>
      <w:r>
        <w:rPr>
          <w:spacing w:val="-2"/>
        </w:rPr>
        <w:t> </w:t>
      </w:r>
      <w:r>
        <w:rPr/>
        <w:t>where</w:t>
      </w:r>
      <w:r>
        <w:rPr>
          <w:spacing w:val="-2"/>
        </w:rPr>
        <w:t> </w:t>
      </w:r>
      <w:r>
        <w:rPr/>
        <w:t>the</w:t>
      </w:r>
      <w:r>
        <w:rPr>
          <w:spacing w:val="-2"/>
        </w:rPr>
        <w:t> </w:t>
      </w:r>
      <w:r>
        <w:rPr/>
        <w:t>part</w:t>
      </w:r>
      <w:r>
        <w:rPr>
          <w:spacing w:val="-2"/>
        </w:rPr>
        <w:t> </w:t>
      </w:r>
      <w:r>
        <w:rPr/>
        <w:t>so</w:t>
      </w:r>
      <w:r>
        <w:rPr>
          <w:spacing w:val="-2"/>
        </w:rPr>
        <w:t> </w:t>
      </w:r>
      <w:r>
        <w:rPr/>
        <w:t>enforceable</w:t>
      </w:r>
      <w:r>
        <w:rPr>
          <w:spacing w:val="-2"/>
        </w:rPr>
        <w:t> </w:t>
      </w:r>
      <w:r>
        <w:rPr/>
        <w:t>is</w:t>
      </w:r>
      <w:r>
        <w:rPr>
          <w:spacing w:val="-2"/>
        </w:rPr>
        <w:t> </w:t>
      </w:r>
      <w:r>
        <w:rPr/>
        <w:t>clearly</w:t>
      </w:r>
      <w:r>
        <w:rPr>
          <w:spacing w:val="-2"/>
        </w:rPr>
        <w:t> </w:t>
      </w:r>
      <w:r>
        <w:rPr/>
        <w:t>severable,</w:t>
      </w:r>
      <w:r>
        <w:rPr>
          <w:spacing w:val="-2"/>
        </w:rPr>
        <w:t> </w:t>
      </w:r>
      <w:r>
        <w:rPr/>
        <w:t>and</w:t>
      </w:r>
      <w:r>
        <w:rPr>
          <w:spacing w:val="-2"/>
        </w:rPr>
        <w:t> </w:t>
      </w:r>
      <w:r>
        <w:rPr/>
        <w:t>even</w:t>
      </w:r>
      <w:r>
        <w:rPr>
          <w:spacing w:val="-2"/>
        </w:rPr>
        <w:t> </w:t>
      </w:r>
      <w:r>
        <w:rPr/>
        <w:t>so</w:t>
      </w:r>
      <w:r>
        <w:rPr>
          <w:spacing w:val="-2"/>
        </w:rPr>
        <w:t> </w:t>
      </w:r>
      <w:r>
        <w:rPr/>
        <w:t>only</w:t>
      </w:r>
      <w:r>
        <w:rPr>
          <w:spacing w:val="-2"/>
        </w:rPr>
        <w:t> </w:t>
      </w:r>
      <w:r>
        <w:rPr/>
        <w:t>in</w:t>
      </w:r>
      <w:r>
        <w:rPr>
          <w:spacing w:val="-2"/>
        </w:rPr>
        <w:t> </w:t>
      </w:r>
      <w:r>
        <w:rPr/>
        <w:t>cases where the excess is of trivial importance, or merely technical, and not a part of the </w:t>
      </w:r>
      <w:r>
        <w:rPr/>
        <w:t>main purport and substance of the clause”;</w:t>
      </w:r>
    </w:p>
    <w:p>
      <w:pPr>
        <w:pStyle w:val="BodyText"/>
        <w:spacing w:before="112"/>
      </w:pPr>
    </w:p>
    <w:p>
      <w:pPr>
        <w:pStyle w:val="BodyText"/>
        <w:ind w:left="165"/>
      </w:pPr>
      <w:r>
        <w:rPr/>
        <w:t>on the ground that it </w:t>
      </w:r>
      <w:r>
        <w:rPr>
          <w:spacing w:val="-2"/>
        </w:rPr>
        <w:t>would:</w:t>
      </w:r>
    </w:p>
    <w:p>
      <w:pPr>
        <w:pStyle w:val="BodyText"/>
      </w:pPr>
    </w:p>
    <w:p>
      <w:pPr>
        <w:pStyle w:val="BodyText"/>
        <w:spacing w:before="125"/>
      </w:pPr>
    </w:p>
    <w:p>
      <w:pPr>
        <w:pStyle w:val="BodyText"/>
        <w:spacing w:line="235" w:lineRule="auto" w:before="1"/>
        <w:ind w:left="1245" w:right="167"/>
        <w:jc w:val="both"/>
      </w:pPr>
      <w:r>
        <w:rPr/>
        <w:t>“… be pessimi exempli if, when an employer had exacted a covenant deliberately framed in unreasonably wide terms, the courts were to come to his assistance and, by </w:t>
      </w:r>
      <w:r>
        <w:rPr/>
        <w:t>employing their ingenuity and knowledge of the law, carve out of this void covenant the maximum of what he might validly have required.”</w:t>
      </w:r>
    </w:p>
    <w:p>
      <w:pPr>
        <w:pStyle w:val="BodyText"/>
        <w:spacing w:before="111"/>
      </w:pPr>
    </w:p>
    <w:p>
      <w:pPr>
        <w:pStyle w:val="BodyText"/>
        <w:ind w:left="165"/>
      </w:pPr>
      <w:bookmarkStart w:name="_bookmark1900" w:id="1902"/>
      <w:bookmarkEnd w:id="1902"/>
      <w:r>
        <w:rPr/>
      </w:r>
      <w:r>
        <w:rPr/>
        <w:t>“To</w:t>
      </w:r>
      <w:r>
        <w:rPr>
          <w:spacing w:val="-3"/>
        </w:rPr>
        <w:t> </w:t>
      </w:r>
      <w:r>
        <w:rPr/>
        <w:t>hold</w:t>
      </w:r>
      <w:r>
        <w:rPr>
          <w:spacing w:val="-3"/>
        </w:rPr>
        <w:t> </w:t>
      </w:r>
      <w:r>
        <w:rPr/>
        <w:t>otherwise,”</w:t>
      </w:r>
      <w:r>
        <w:rPr>
          <w:spacing w:val="-3"/>
        </w:rPr>
        <w:t> </w:t>
      </w:r>
      <w:r>
        <w:rPr/>
        <w:t>it</w:t>
      </w:r>
      <w:r>
        <w:rPr>
          <w:spacing w:val="-3"/>
        </w:rPr>
        <w:t> </w:t>
      </w:r>
      <w:r>
        <w:rPr/>
        <w:t>has</w:t>
      </w:r>
      <w:r>
        <w:rPr>
          <w:spacing w:val="-3"/>
        </w:rPr>
        <w:t> </w:t>
      </w:r>
      <w:r>
        <w:rPr/>
        <w:t>been</w:t>
      </w:r>
      <w:r>
        <w:rPr>
          <w:spacing w:val="-3"/>
        </w:rPr>
        <w:t> </w:t>
      </w:r>
      <w:r>
        <w:rPr/>
        <w:t>said,</w:t>
      </w:r>
      <w:r>
        <w:rPr>
          <w:spacing w:val="-4"/>
        </w:rPr>
        <w:t> </w:t>
      </w:r>
      <w:r>
        <w:rPr>
          <w:color w:val="005DA1"/>
          <w:u w:val="single" w:color="005DA1"/>
          <w:vertAlign w:val="superscript"/>
        </w:rPr>
        <w:t>1337</w:t>
      </w:r>
      <w:r>
        <w:rPr>
          <w:color w:val="005DA1"/>
          <w:spacing w:val="-4"/>
          <w:vertAlign w:val="baseline"/>
        </w:rPr>
        <w:t> </w:t>
      </w:r>
      <w:r>
        <w:rPr>
          <w:spacing w:val="-5"/>
          <w:vertAlign w:val="baseline"/>
        </w:rPr>
        <w:t>is:</w:t>
      </w:r>
    </w:p>
    <w:p>
      <w:pPr>
        <w:pStyle w:val="BodyText"/>
      </w:pPr>
    </w:p>
    <w:p>
      <w:pPr>
        <w:pStyle w:val="BodyText"/>
        <w:spacing w:before="126"/>
      </w:pPr>
    </w:p>
    <w:p>
      <w:pPr>
        <w:pStyle w:val="BodyText"/>
        <w:spacing w:line="235" w:lineRule="auto"/>
        <w:ind w:left="1245" w:right="167"/>
        <w:jc w:val="both"/>
      </w:pPr>
      <w:r>
        <w:rPr/>
        <w:t>“… to expose the covenantor to the almost inevitable risk of litigation which in nine cases out of ten he is very ill able to afford, should he venture to act upon his own opinion as to how far the restraint upon him would be held by the court to be reasonable, while it may give</w:t>
      </w:r>
      <w:r>
        <w:rPr>
          <w:spacing w:val="-3"/>
        </w:rPr>
        <w:t> </w:t>
      </w:r>
      <w:r>
        <w:rPr/>
        <w:t>the</w:t>
      </w:r>
      <w:r>
        <w:rPr>
          <w:spacing w:val="-3"/>
        </w:rPr>
        <w:t> </w:t>
      </w:r>
      <w:r>
        <w:rPr/>
        <w:t>covenantee</w:t>
      </w:r>
      <w:r>
        <w:rPr>
          <w:spacing w:val="-3"/>
        </w:rPr>
        <w:t> </w:t>
      </w:r>
      <w:r>
        <w:rPr/>
        <w:t>the</w:t>
      </w:r>
      <w:r>
        <w:rPr>
          <w:spacing w:val="-3"/>
        </w:rPr>
        <w:t> </w:t>
      </w:r>
      <w:r>
        <w:rPr/>
        <w:t>full</w:t>
      </w:r>
      <w:r>
        <w:rPr>
          <w:spacing w:val="-3"/>
        </w:rPr>
        <w:t> </w:t>
      </w:r>
      <w:r>
        <w:rPr/>
        <w:t>benefit</w:t>
      </w:r>
      <w:r>
        <w:rPr>
          <w:spacing w:val="-3"/>
        </w:rPr>
        <w:t> </w:t>
      </w:r>
      <w:r>
        <w:rPr/>
        <w:t>of</w:t>
      </w:r>
      <w:r>
        <w:rPr>
          <w:spacing w:val="-3"/>
        </w:rPr>
        <w:t> </w:t>
      </w:r>
      <w:r>
        <w:rPr/>
        <w:t>unreasonable</w:t>
      </w:r>
      <w:r>
        <w:rPr>
          <w:spacing w:val="-3"/>
        </w:rPr>
        <w:t> </w:t>
      </w:r>
      <w:r>
        <w:rPr/>
        <w:t>provisions</w:t>
      </w:r>
      <w:r>
        <w:rPr>
          <w:spacing w:val="-3"/>
        </w:rPr>
        <w:t> </w:t>
      </w:r>
      <w:r>
        <w:rPr/>
        <w:t>if</w:t>
      </w:r>
      <w:r>
        <w:rPr>
          <w:spacing w:val="-3"/>
        </w:rPr>
        <w:t> </w:t>
      </w:r>
      <w:r>
        <w:rPr/>
        <w:t>the</w:t>
      </w:r>
      <w:r>
        <w:rPr>
          <w:spacing w:val="-3"/>
        </w:rPr>
        <w:t> </w:t>
      </w:r>
      <w:r>
        <w:rPr/>
        <w:t>covenantor</w:t>
      </w:r>
      <w:r>
        <w:rPr>
          <w:spacing w:val="-3"/>
        </w:rPr>
        <w:t> </w:t>
      </w:r>
      <w:r>
        <w:rPr/>
        <w:t>is</w:t>
      </w:r>
      <w:r>
        <w:rPr>
          <w:spacing w:val="-3"/>
        </w:rPr>
        <w:t> </w:t>
      </w:r>
      <w:r>
        <w:rPr/>
        <w:t>unable to face litigation.”</w:t>
      </w:r>
    </w:p>
    <w:p>
      <w:pPr>
        <w:pStyle w:val="BodyText"/>
        <w:spacing w:before="111"/>
      </w:pPr>
    </w:p>
    <w:p>
      <w:pPr>
        <w:pStyle w:val="BodyText"/>
        <w:ind w:left="165"/>
      </w:pPr>
      <w:bookmarkStart w:name="_bookmark1901" w:id="1903"/>
      <w:bookmarkEnd w:id="1903"/>
      <w:r>
        <w:rPr/>
      </w:r>
      <w:r>
        <w:rPr/>
        <w:t>However,</w:t>
      </w:r>
      <w:r>
        <w:rPr>
          <w:spacing w:val="10"/>
        </w:rPr>
        <w:t> </w:t>
      </w:r>
      <w:r>
        <w:rPr/>
        <w:t>more</w:t>
      </w:r>
      <w:r>
        <w:rPr>
          <w:spacing w:val="11"/>
        </w:rPr>
        <w:t> </w:t>
      </w:r>
      <w:r>
        <w:rPr/>
        <w:t>modern</w:t>
      </w:r>
      <w:r>
        <w:rPr>
          <w:spacing w:val="10"/>
        </w:rPr>
        <w:t> </w:t>
      </w:r>
      <w:r>
        <w:rPr/>
        <w:t>authorities</w:t>
      </w:r>
      <w:r>
        <w:rPr>
          <w:spacing w:val="11"/>
        </w:rPr>
        <w:t> </w:t>
      </w:r>
      <w:r>
        <w:rPr>
          <w:color w:val="005DA1"/>
          <w:u w:val="single" w:color="005DA1"/>
          <w:vertAlign w:val="superscript"/>
        </w:rPr>
        <w:t>1338</w:t>
      </w:r>
      <w:r>
        <w:rPr>
          <w:color w:val="005DA1"/>
          <w:spacing w:val="10"/>
          <w:vertAlign w:val="baseline"/>
        </w:rPr>
        <w:t> </w:t>
      </w:r>
      <w:r>
        <w:rPr>
          <w:vertAlign w:val="baseline"/>
        </w:rPr>
        <w:t>appear</w:t>
      </w:r>
      <w:r>
        <w:rPr>
          <w:spacing w:val="11"/>
          <w:vertAlign w:val="baseline"/>
        </w:rPr>
        <w:t> </w:t>
      </w:r>
      <w:r>
        <w:rPr>
          <w:vertAlign w:val="baseline"/>
        </w:rPr>
        <w:t>to</w:t>
      </w:r>
      <w:r>
        <w:rPr>
          <w:spacing w:val="10"/>
          <w:vertAlign w:val="baseline"/>
        </w:rPr>
        <w:t> </w:t>
      </w:r>
      <w:r>
        <w:rPr>
          <w:vertAlign w:val="baseline"/>
        </w:rPr>
        <w:t>be</w:t>
      </w:r>
      <w:r>
        <w:rPr>
          <w:spacing w:val="11"/>
          <w:vertAlign w:val="baseline"/>
        </w:rPr>
        <w:t> </w:t>
      </w:r>
      <w:r>
        <w:rPr>
          <w:vertAlign w:val="baseline"/>
        </w:rPr>
        <w:t>in</w:t>
      </w:r>
      <w:r>
        <w:rPr>
          <w:spacing w:val="10"/>
          <w:vertAlign w:val="baseline"/>
        </w:rPr>
        <w:t> </w:t>
      </w:r>
      <w:r>
        <w:rPr>
          <w:vertAlign w:val="baseline"/>
        </w:rPr>
        <w:t>favour</w:t>
      </w:r>
      <w:r>
        <w:rPr>
          <w:spacing w:val="11"/>
          <w:vertAlign w:val="baseline"/>
        </w:rPr>
        <w:t> </w:t>
      </w:r>
      <w:r>
        <w:rPr>
          <w:vertAlign w:val="baseline"/>
        </w:rPr>
        <w:t>of</w:t>
      </w:r>
      <w:r>
        <w:rPr>
          <w:spacing w:val="11"/>
          <w:vertAlign w:val="baseline"/>
        </w:rPr>
        <w:t> </w:t>
      </w:r>
      <w:r>
        <w:rPr>
          <w:vertAlign w:val="baseline"/>
        </w:rPr>
        <w:t>applying</w:t>
      </w:r>
      <w:r>
        <w:rPr>
          <w:spacing w:val="10"/>
          <w:vertAlign w:val="baseline"/>
        </w:rPr>
        <w:t> </w:t>
      </w:r>
      <w:r>
        <w:rPr>
          <w:vertAlign w:val="baseline"/>
        </w:rPr>
        <w:t>to</w:t>
      </w:r>
      <w:r>
        <w:rPr>
          <w:spacing w:val="11"/>
          <w:vertAlign w:val="baseline"/>
        </w:rPr>
        <w:t> </w:t>
      </w:r>
      <w:r>
        <w:rPr>
          <w:vertAlign w:val="baseline"/>
        </w:rPr>
        <w:t>covenants</w:t>
      </w:r>
      <w:r>
        <w:rPr>
          <w:spacing w:val="10"/>
          <w:vertAlign w:val="baseline"/>
        </w:rPr>
        <w:t> </w:t>
      </w:r>
      <w:r>
        <w:rPr>
          <w:vertAlign w:val="baseline"/>
        </w:rPr>
        <w:t>in</w:t>
      </w:r>
      <w:r>
        <w:rPr>
          <w:spacing w:val="11"/>
          <w:vertAlign w:val="baseline"/>
        </w:rPr>
        <w:t> </w:t>
      </w:r>
      <w:r>
        <w:rPr>
          <w:vertAlign w:val="baseline"/>
        </w:rPr>
        <w:t>restraint</w:t>
      </w:r>
      <w:r>
        <w:rPr>
          <w:spacing w:val="10"/>
          <w:vertAlign w:val="baseline"/>
        </w:rPr>
        <w:t> </w:t>
      </w:r>
      <w:r>
        <w:rPr>
          <w:spacing w:val="-5"/>
          <w:vertAlign w:val="baseline"/>
        </w:rPr>
        <w:t>of</w:t>
      </w:r>
    </w:p>
    <w:p>
      <w:pPr>
        <w:pStyle w:val="BodyText"/>
        <w:spacing w:after="0"/>
        <w:sectPr>
          <w:pgSz w:w="11900" w:h="16840"/>
          <w:pgMar w:header="971" w:footer="0" w:top="1300" w:bottom="280" w:left="1275" w:right="1275"/>
        </w:sectPr>
      </w:pPr>
    </w:p>
    <w:p>
      <w:pPr>
        <w:pStyle w:val="BodyText"/>
        <w:spacing w:line="235" w:lineRule="auto" w:before="110"/>
        <w:ind w:left="165" w:right="167"/>
        <w:jc w:val="both"/>
      </w:pPr>
      <w:r>
        <w:rPr/>
        <w:t>trade between employer and employee the same rule as to other covenants, that is to say, the </w:t>
      </w:r>
      <w:r>
        <w:rPr/>
        <w:t>rule </w:t>
      </w:r>
      <w:bookmarkStart w:name="_bookmark1902" w:id="1904"/>
      <w:bookmarkEnd w:id="1904"/>
      <w:r>
        <w:rPr/>
        <w:t>that</w:t>
      </w:r>
      <w:r>
        <w:rPr>
          <w:spacing w:val="-2"/>
        </w:rPr>
        <w:t> </w:t>
      </w:r>
      <w:r>
        <w:rPr/>
        <w:t>where</w:t>
      </w:r>
      <w:r>
        <w:rPr>
          <w:spacing w:val="-2"/>
        </w:rPr>
        <w:t> </w:t>
      </w:r>
      <w:r>
        <w:rPr/>
        <w:t>the</w:t>
      </w:r>
      <w:r>
        <w:rPr>
          <w:spacing w:val="-2"/>
        </w:rPr>
        <w:t> </w:t>
      </w:r>
      <w:r>
        <w:rPr/>
        <w:t>parts</w:t>
      </w:r>
      <w:r>
        <w:rPr>
          <w:spacing w:val="-2"/>
        </w:rPr>
        <w:t> </w:t>
      </w:r>
      <w:r>
        <w:rPr/>
        <w:t>of</w:t>
      </w:r>
      <w:r>
        <w:rPr>
          <w:spacing w:val="-2"/>
        </w:rPr>
        <w:t> </w:t>
      </w:r>
      <w:r>
        <w:rPr/>
        <w:t>a</w:t>
      </w:r>
      <w:r>
        <w:rPr>
          <w:spacing w:val="-2"/>
        </w:rPr>
        <w:t> </w:t>
      </w:r>
      <w:r>
        <w:rPr/>
        <w:t>covenant</w:t>
      </w:r>
      <w:r>
        <w:rPr>
          <w:spacing w:val="-2"/>
        </w:rPr>
        <w:t> </w:t>
      </w:r>
      <w:r>
        <w:rPr/>
        <w:t>really</w:t>
      </w:r>
      <w:r>
        <w:rPr>
          <w:spacing w:val="-2"/>
        </w:rPr>
        <w:t> </w:t>
      </w:r>
      <w:r>
        <w:rPr/>
        <w:t>amount</w:t>
      </w:r>
      <w:r>
        <w:rPr>
          <w:spacing w:val="-2"/>
        </w:rPr>
        <w:t> </w:t>
      </w:r>
      <w:r>
        <w:rPr/>
        <w:t>to</w:t>
      </w:r>
      <w:r>
        <w:rPr>
          <w:spacing w:val="-2"/>
        </w:rPr>
        <w:t> </w:t>
      </w:r>
      <w:r>
        <w:rPr/>
        <w:t>separate</w:t>
      </w:r>
      <w:r>
        <w:rPr>
          <w:spacing w:val="-2"/>
        </w:rPr>
        <w:t> </w:t>
      </w:r>
      <w:r>
        <w:rPr/>
        <w:t>and</w:t>
      </w:r>
      <w:r>
        <w:rPr>
          <w:spacing w:val="-2"/>
        </w:rPr>
        <w:t> </w:t>
      </w:r>
      <w:r>
        <w:rPr/>
        <w:t>independent</w:t>
      </w:r>
      <w:r>
        <w:rPr>
          <w:spacing w:val="-2"/>
        </w:rPr>
        <w:t> </w:t>
      </w:r>
      <w:r>
        <w:rPr/>
        <w:t>covenants</w:t>
      </w:r>
      <w:r>
        <w:rPr>
          <w:spacing w:val="-2"/>
        </w:rPr>
        <w:t> </w:t>
      </w:r>
      <w:r>
        <w:rPr/>
        <w:t>they</w:t>
      </w:r>
      <w:r>
        <w:rPr>
          <w:spacing w:val="-2"/>
        </w:rPr>
        <w:t> </w:t>
      </w:r>
      <w:r>
        <w:rPr/>
        <w:t>may</w:t>
      </w:r>
      <w:r>
        <w:rPr>
          <w:spacing w:val="-2"/>
        </w:rPr>
        <w:t> </w:t>
      </w:r>
      <w:r>
        <w:rPr/>
        <w:t>be severed from one another, but not otherwise. </w:t>
      </w:r>
      <w:r>
        <w:rPr>
          <w:color w:val="005DA1"/>
          <w:u w:val="single" w:color="005DA1"/>
          <w:vertAlign w:val="superscript"/>
        </w:rPr>
        <w:t>1339</w:t>
      </w:r>
    </w:p>
    <w:p>
      <w:pPr>
        <w:pStyle w:val="BodyText"/>
      </w:pPr>
    </w:p>
    <w:p>
      <w:pPr>
        <w:pStyle w:val="BodyText"/>
        <w:spacing w:before="39"/>
      </w:pPr>
      <w:r>
        <w:rPr/>
        <mc:AlternateContent>
          <mc:Choice Requires="wps">
            <w:drawing>
              <wp:anchor distT="0" distB="0" distL="0" distR="0" allowOverlap="1" layoutInCell="1" locked="0" behindDoc="1" simplePos="0" relativeHeight="487685120">
                <wp:simplePos x="0" y="0"/>
                <wp:positionH relativeFrom="page">
                  <wp:posOffset>914400</wp:posOffset>
                </wp:positionH>
                <wp:positionV relativeFrom="paragraph">
                  <wp:posOffset>186213</wp:posOffset>
                </wp:positionV>
                <wp:extent cx="5724525" cy="1270"/>
                <wp:effectExtent l="0" t="0" r="0" b="0"/>
                <wp:wrapTopAndBottom/>
                <wp:docPr id="461" name="Graphic 461"/>
                <wp:cNvGraphicFramePr>
                  <a:graphicFrameLocks/>
                </wp:cNvGraphicFramePr>
                <a:graphic>
                  <a:graphicData uri="http://schemas.microsoft.com/office/word/2010/wordprocessingShape">
                    <wps:wsp>
                      <wps:cNvPr id="461" name="Graphic 461"/>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62488pt;width:450.75pt;height:.1pt;mso-position-horizontal-relative:page;mso-position-vertical-relative:paragraph;z-index:-15631360;mso-wrap-distance-left:0;mso-wrap-distance-right:0" id="docshape86"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pStyle w:val="BodyText"/>
        <w:spacing w:line="235" w:lineRule="auto"/>
        <w:ind w:left="705" w:right="167" w:hanging="541"/>
        <w:jc w:val="both"/>
      </w:pPr>
      <w:bookmarkStart w:name="_bookmark1903" w:id="1905"/>
      <w:bookmarkEnd w:id="1905"/>
      <w:r>
        <w:rPr/>
      </w:r>
      <w:hyperlink w:history="true" w:anchor="_bookmark1853">
        <w:r>
          <w:rPr>
            <w:color w:val="005DA1"/>
            <w:position w:val="5"/>
            <w:sz w:val="14"/>
            <w:u w:val="single" w:color="005DA1"/>
          </w:rPr>
          <w:t>1286</w:t>
        </w:r>
      </w:hyperlink>
      <w:r>
        <w:rPr>
          <w:position w:val="5"/>
          <w:sz w:val="14"/>
        </w:rPr>
        <w:t>.</w:t>
      </w:r>
      <w:r>
        <w:rPr>
          <w:spacing w:val="80"/>
          <w:w w:val="150"/>
          <w:position w:val="5"/>
          <w:sz w:val="14"/>
        </w:rPr>
        <w:t> </w:t>
      </w:r>
      <w:r>
        <w:rPr/>
        <w:t>Where one contract is collateral to another and illegal contract, the former may be “tainted” by the illegality of the latter (see the authorities cited in para.16-182); the courts thus look at </w:t>
      </w:r>
      <w:r>
        <w:rPr/>
        <w:t>the substance of the matter and treat the two transactions as forming a single and unseverable arrangement. In </w:t>
      </w:r>
      <w:r>
        <w:rPr>
          <w:rFonts w:ascii="Arial" w:hAnsi="Arial"/>
          <w:i/>
        </w:rPr>
        <w:t>Spector v Ageda [1973] Ch. 30</w:t>
      </w:r>
      <w:r>
        <w:rPr/>
        <w:t>, Megarry J. expressed the view obiter that where the original transaction is only partially illegal, e.g. by statute, then unless that partial illegality is shown to relate solely to some defined portion of the subsequent transaction, so that only that defined portion is affected, the </w:t>
      </w:r>
      <w:r>
        <w:rPr>
          <w:rFonts w:ascii="Arial" w:hAnsi="Arial"/>
          <w:i/>
        </w:rPr>
        <w:t>whole </w:t>
      </w:r>
      <w:r>
        <w:rPr/>
        <w:t>of the subsequent transaction will be affected by the illegality. This means that the party to the subsequent transaction is put in a worse position than the party to the original illegal transaction, a view admitted by the judge to be “draconian”, but consistent with the court’s policy against devising means of preventing those who are implicated from burning their fingers more than to a limited extent. Similarly, individual covenants in a contract may be so closely connected that they stand or fall together, although the remainder of the contract may be severable: </w:t>
      </w:r>
      <w:r>
        <w:rPr>
          <w:rFonts w:ascii="Arial" w:hAnsi="Arial"/>
          <w:i/>
        </w:rPr>
        <w:t>Esso Petroleum Co Ltd v Harper’s Garage (Stourport) Ltd [1968] A.C. 269, 314, 321</w:t>
      </w:r>
      <w:r>
        <w:rPr/>
        <w:t>.</w:t>
      </w:r>
    </w:p>
    <w:p>
      <w:pPr>
        <w:pStyle w:val="BodyText"/>
        <w:spacing w:before="1"/>
      </w:pPr>
    </w:p>
    <w:p>
      <w:pPr>
        <w:pStyle w:val="BodyText"/>
        <w:ind w:left="165"/>
      </w:pPr>
      <w:bookmarkStart w:name="_bookmark1904" w:id="1906"/>
      <w:bookmarkEnd w:id="1906"/>
      <w:r>
        <w:rPr/>
      </w:r>
      <w:hyperlink w:history="true" w:anchor="_bookmark1854">
        <w:r>
          <w:rPr>
            <w:color w:val="005DA1"/>
            <w:position w:val="5"/>
            <w:sz w:val="14"/>
            <w:u w:val="single" w:color="005DA1"/>
          </w:rPr>
          <w:t>1287</w:t>
        </w:r>
      </w:hyperlink>
      <w:r>
        <w:rPr>
          <w:position w:val="5"/>
          <w:sz w:val="14"/>
        </w:rPr>
        <w:t>.</w:t>
      </w:r>
      <w:r>
        <w:rPr>
          <w:spacing w:val="55"/>
          <w:position w:val="5"/>
          <w:sz w:val="14"/>
        </w:rPr>
        <w:t>  </w:t>
      </w:r>
      <w:r>
        <w:rPr/>
        <w:t>See</w:t>
      </w:r>
      <w:r>
        <w:rPr>
          <w:spacing w:val="1"/>
        </w:rPr>
        <w:t> </w:t>
      </w:r>
      <w:r>
        <w:rPr/>
        <w:t>Marsh (1948) 64 L.Q.R. 230, </w:t>
      </w:r>
      <w:r>
        <w:rPr>
          <w:spacing w:val="-4"/>
        </w:rPr>
        <w:t>347.</w:t>
      </w:r>
    </w:p>
    <w:p>
      <w:pPr>
        <w:pStyle w:val="BodyText"/>
        <w:spacing w:before="5"/>
      </w:pPr>
    </w:p>
    <w:p>
      <w:pPr>
        <w:spacing w:line="227" w:lineRule="exact" w:before="0"/>
        <w:ind w:left="165" w:right="0" w:firstLine="0"/>
        <w:jc w:val="left"/>
        <w:rPr>
          <w:rFonts w:ascii="Arial"/>
          <w:i/>
          <w:sz w:val="20"/>
        </w:rPr>
      </w:pPr>
      <w:bookmarkStart w:name="_bookmark1905" w:id="1907"/>
      <w:bookmarkEnd w:id="1907"/>
      <w:r>
        <w:rPr/>
      </w:r>
      <w:hyperlink w:history="true" w:anchor="_bookmark1855">
        <w:r>
          <w:rPr>
            <w:color w:val="005DA1"/>
            <w:position w:val="5"/>
            <w:sz w:val="14"/>
            <w:u w:val="single" w:color="005DA1"/>
          </w:rPr>
          <w:t>1288</w:t>
        </w:r>
      </w:hyperlink>
      <w:r>
        <w:rPr>
          <w:position w:val="5"/>
          <w:sz w:val="14"/>
        </w:rPr>
        <w:t>.</w:t>
      </w:r>
      <w:r>
        <w:rPr>
          <w:spacing w:val="55"/>
          <w:position w:val="5"/>
          <w:sz w:val="14"/>
        </w:rPr>
        <w:t>  </w:t>
      </w:r>
      <w:r>
        <w:rPr>
          <w:sz w:val="20"/>
        </w:rPr>
        <w:t>See</w:t>
      </w:r>
      <w:r>
        <w:rPr>
          <w:spacing w:val="9"/>
          <w:sz w:val="20"/>
        </w:rPr>
        <w:t> </w:t>
      </w:r>
      <w:r>
        <w:rPr>
          <w:rFonts w:ascii="Arial"/>
          <w:i/>
          <w:sz w:val="20"/>
        </w:rPr>
        <w:t>Baker</w:t>
      </w:r>
      <w:r>
        <w:rPr>
          <w:rFonts w:ascii="Arial"/>
          <w:i/>
          <w:spacing w:val="8"/>
          <w:sz w:val="20"/>
        </w:rPr>
        <w:t> </w:t>
      </w:r>
      <w:r>
        <w:rPr>
          <w:rFonts w:ascii="Arial"/>
          <w:i/>
          <w:sz w:val="20"/>
        </w:rPr>
        <w:t>v</w:t>
      </w:r>
      <w:r>
        <w:rPr>
          <w:rFonts w:ascii="Arial"/>
          <w:i/>
          <w:spacing w:val="8"/>
          <w:sz w:val="20"/>
        </w:rPr>
        <w:t> </w:t>
      </w:r>
      <w:r>
        <w:rPr>
          <w:rFonts w:ascii="Arial"/>
          <w:i/>
          <w:sz w:val="20"/>
        </w:rPr>
        <w:t>Hedgecock</w:t>
      </w:r>
      <w:r>
        <w:rPr>
          <w:rFonts w:ascii="Arial"/>
          <w:i/>
          <w:spacing w:val="8"/>
          <w:sz w:val="20"/>
        </w:rPr>
        <w:t> </w:t>
      </w:r>
      <w:r>
        <w:rPr>
          <w:rFonts w:ascii="Arial"/>
          <w:i/>
          <w:sz w:val="20"/>
        </w:rPr>
        <w:t>(1889)</w:t>
      </w:r>
      <w:r>
        <w:rPr>
          <w:rFonts w:ascii="Arial"/>
          <w:i/>
          <w:spacing w:val="8"/>
          <w:sz w:val="20"/>
        </w:rPr>
        <w:t> </w:t>
      </w:r>
      <w:r>
        <w:rPr>
          <w:rFonts w:ascii="Arial"/>
          <w:i/>
          <w:sz w:val="20"/>
        </w:rPr>
        <w:t>39</w:t>
      </w:r>
      <w:r>
        <w:rPr>
          <w:rFonts w:ascii="Arial"/>
          <w:i/>
          <w:spacing w:val="8"/>
          <w:sz w:val="20"/>
        </w:rPr>
        <w:t> </w:t>
      </w:r>
      <w:r>
        <w:rPr>
          <w:rFonts w:ascii="Arial"/>
          <w:i/>
          <w:sz w:val="20"/>
        </w:rPr>
        <w:t>Ch.</w:t>
      </w:r>
      <w:r>
        <w:rPr>
          <w:rFonts w:ascii="Arial"/>
          <w:i/>
          <w:spacing w:val="8"/>
          <w:sz w:val="20"/>
        </w:rPr>
        <w:t> </w:t>
      </w:r>
      <w:r>
        <w:rPr>
          <w:rFonts w:ascii="Arial"/>
          <w:i/>
          <w:sz w:val="20"/>
        </w:rPr>
        <w:t>D.</w:t>
      </w:r>
      <w:r>
        <w:rPr>
          <w:rFonts w:ascii="Arial"/>
          <w:i/>
          <w:spacing w:val="7"/>
          <w:sz w:val="20"/>
        </w:rPr>
        <w:t> </w:t>
      </w:r>
      <w:r>
        <w:rPr>
          <w:rFonts w:ascii="Arial"/>
          <w:i/>
          <w:sz w:val="20"/>
        </w:rPr>
        <w:t>520</w:t>
      </w:r>
      <w:r>
        <w:rPr>
          <w:sz w:val="20"/>
        </w:rPr>
        <w:t>;</w:t>
      </w:r>
      <w:r>
        <w:rPr>
          <w:spacing w:val="8"/>
          <w:sz w:val="20"/>
        </w:rPr>
        <w:t> </w:t>
      </w:r>
      <w:r>
        <w:rPr>
          <w:rFonts w:ascii="Arial"/>
          <w:i/>
          <w:sz w:val="20"/>
        </w:rPr>
        <w:t>Kearney</w:t>
      </w:r>
      <w:r>
        <w:rPr>
          <w:rFonts w:ascii="Arial"/>
          <w:i/>
          <w:spacing w:val="8"/>
          <w:sz w:val="20"/>
        </w:rPr>
        <w:t> </w:t>
      </w:r>
      <w:r>
        <w:rPr>
          <w:rFonts w:ascii="Arial"/>
          <w:i/>
          <w:sz w:val="20"/>
        </w:rPr>
        <w:t>v</w:t>
      </w:r>
      <w:r>
        <w:rPr>
          <w:rFonts w:ascii="Arial"/>
          <w:i/>
          <w:spacing w:val="8"/>
          <w:sz w:val="20"/>
        </w:rPr>
        <w:t> </w:t>
      </w:r>
      <w:r>
        <w:rPr>
          <w:rFonts w:ascii="Arial"/>
          <w:i/>
          <w:sz w:val="20"/>
        </w:rPr>
        <w:t>Whitehaven</w:t>
      </w:r>
      <w:r>
        <w:rPr>
          <w:rFonts w:ascii="Arial"/>
          <w:i/>
          <w:spacing w:val="8"/>
          <w:sz w:val="20"/>
        </w:rPr>
        <w:t> </w:t>
      </w:r>
      <w:r>
        <w:rPr>
          <w:rFonts w:ascii="Arial"/>
          <w:i/>
          <w:sz w:val="20"/>
        </w:rPr>
        <w:t>Colliery</w:t>
      </w:r>
      <w:r>
        <w:rPr>
          <w:rFonts w:ascii="Arial"/>
          <w:i/>
          <w:spacing w:val="8"/>
          <w:sz w:val="20"/>
        </w:rPr>
        <w:t> </w:t>
      </w:r>
      <w:r>
        <w:rPr>
          <w:rFonts w:ascii="Arial"/>
          <w:i/>
          <w:sz w:val="20"/>
        </w:rPr>
        <w:t>Co</w:t>
      </w:r>
      <w:r>
        <w:rPr>
          <w:rFonts w:ascii="Arial"/>
          <w:i/>
          <w:spacing w:val="8"/>
          <w:sz w:val="20"/>
        </w:rPr>
        <w:t> </w:t>
      </w:r>
      <w:r>
        <w:rPr>
          <w:rFonts w:ascii="Arial"/>
          <w:i/>
          <w:sz w:val="20"/>
        </w:rPr>
        <w:t>Ltd</w:t>
      </w:r>
      <w:r>
        <w:rPr>
          <w:rFonts w:ascii="Arial"/>
          <w:i/>
          <w:spacing w:val="8"/>
          <w:sz w:val="20"/>
        </w:rPr>
        <w:t> </w:t>
      </w:r>
      <w:r>
        <w:rPr>
          <w:rFonts w:ascii="Arial"/>
          <w:i/>
          <w:sz w:val="20"/>
        </w:rPr>
        <w:t>[1893]</w:t>
      </w:r>
      <w:r>
        <w:rPr>
          <w:rFonts w:ascii="Arial"/>
          <w:i/>
          <w:spacing w:val="8"/>
          <w:sz w:val="20"/>
        </w:rPr>
        <w:t> </w:t>
      </w:r>
      <w:r>
        <w:rPr>
          <w:rFonts w:ascii="Arial"/>
          <w:i/>
          <w:spacing w:val="-10"/>
          <w:sz w:val="20"/>
        </w:rPr>
        <w:t>1</w:t>
      </w:r>
    </w:p>
    <w:p>
      <w:pPr>
        <w:spacing w:line="235" w:lineRule="auto" w:before="1"/>
        <w:ind w:left="705" w:right="0" w:firstLine="0"/>
        <w:jc w:val="left"/>
        <w:rPr>
          <w:sz w:val="20"/>
        </w:rPr>
      </w:pPr>
      <w:r>
        <w:rPr>
          <w:rFonts w:ascii="Arial"/>
          <w:i/>
          <w:sz w:val="20"/>
        </w:rPr>
        <w:t>Q.B. 700</w:t>
      </w:r>
      <w:r>
        <w:rPr>
          <w:sz w:val="20"/>
        </w:rPr>
        <w:t>; </w:t>
      </w:r>
      <w:r>
        <w:rPr>
          <w:rFonts w:ascii="Arial"/>
          <w:i/>
          <w:sz w:val="20"/>
        </w:rPr>
        <w:t>S. Nevanas &amp; Co v Walker and Foreman [1914] 1 Ch. 413, 423</w:t>
      </w:r>
      <w:r>
        <w:rPr>
          <w:sz w:val="20"/>
        </w:rPr>
        <w:t>; </w:t>
      </w:r>
      <w:r>
        <w:rPr>
          <w:rFonts w:ascii="Arial"/>
          <w:i/>
          <w:sz w:val="20"/>
        </w:rPr>
        <w:t>British </w:t>
      </w:r>
      <w:r>
        <w:rPr>
          <w:rFonts w:ascii="Arial"/>
          <w:i/>
          <w:sz w:val="20"/>
        </w:rPr>
        <w:t>Reinforced</w:t>
      </w:r>
      <w:r>
        <w:rPr>
          <w:rFonts w:ascii="Arial"/>
          <w:i/>
          <w:spacing w:val="80"/>
          <w:sz w:val="20"/>
        </w:rPr>
        <w:t> </w:t>
      </w:r>
      <w:r>
        <w:rPr>
          <w:rFonts w:ascii="Arial"/>
          <w:i/>
          <w:sz w:val="20"/>
        </w:rPr>
        <w:t>Concrete Engineering Co Ltd v Schelff [1921] 2 Ch. 563</w:t>
      </w:r>
      <w:r>
        <w:rPr>
          <w:sz w:val="20"/>
        </w:rPr>
        <w:t>.</w:t>
      </w:r>
    </w:p>
    <w:p>
      <w:pPr>
        <w:pStyle w:val="BodyText"/>
        <w:spacing w:before="5"/>
      </w:pPr>
    </w:p>
    <w:p>
      <w:pPr>
        <w:spacing w:line="227" w:lineRule="exact" w:before="1"/>
        <w:ind w:left="165" w:right="0" w:firstLine="0"/>
        <w:jc w:val="left"/>
        <w:rPr>
          <w:rFonts w:ascii="Arial"/>
          <w:i/>
          <w:sz w:val="20"/>
        </w:rPr>
      </w:pPr>
      <w:bookmarkStart w:name="_bookmark1906" w:id="1908"/>
      <w:bookmarkEnd w:id="1908"/>
      <w:r>
        <w:rPr/>
      </w:r>
      <w:hyperlink w:history="true" w:anchor="_bookmark1856">
        <w:r>
          <w:rPr>
            <w:color w:val="005DA1"/>
            <w:position w:val="5"/>
            <w:sz w:val="14"/>
            <w:u w:val="single" w:color="005DA1"/>
          </w:rPr>
          <w:t>1289</w:t>
        </w:r>
      </w:hyperlink>
      <w:r>
        <w:rPr>
          <w:position w:val="5"/>
          <w:sz w:val="14"/>
        </w:rPr>
        <w:t>.</w:t>
      </w:r>
      <w:r>
        <w:rPr>
          <w:spacing w:val="55"/>
          <w:position w:val="5"/>
          <w:sz w:val="14"/>
        </w:rPr>
        <w:t>  </w:t>
      </w:r>
      <w:r>
        <w:rPr>
          <w:rFonts w:ascii="Arial"/>
          <w:i/>
          <w:sz w:val="20"/>
        </w:rPr>
        <w:t>Maleverer</w:t>
      </w:r>
      <w:r>
        <w:rPr>
          <w:rFonts w:ascii="Arial"/>
          <w:i/>
          <w:spacing w:val="30"/>
          <w:sz w:val="20"/>
        </w:rPr>
        <w:t> </w:t>
      </w:r>
      <w:r>
        <w:rPr>
          <w:rFonts w:ascii="Arial"/>
          <w:i/>
          <w:sz w:val="20"/>
        </w:rPr>
        <w:t>v</w:t>
      </w:r>
      <w:r>
        <w:rPr>
          <w:rFonts w:ascii="Arial"/>
          <w:i/>
          <w:spacing w:val="29"/>
          <w:sz w:val="20"/>
        </w:rPr>
        <w:t> </w:t>
      </w:r>
      <w:r>
        <w:rPr>
          <w:rFonts w:ascii="Arial"/>
          <w:i/>
          <w:sz w:val="20"/>
        </w:rPr>
        <w:t>Redshaw</w:t>
      </w:r>
      <w:r>
        <w:rPr>
          <w:rFonts w:ascii="Arial"/>
          <w:i/>
          <w:spacing w:val="29"/>
          <w:sz w:val="20"/>
        </w:rPr>
        <w:t> </w:t>
      </w:r>
      <w:r>
        <w:rPr>
          <w:rFonts w:ascii="Arial"/>
          <w:i/>
          <w:sz w:val="20"/>
        </w:rPr>
        <w:t>(1670)</w:t>
      </w:r>
      <w:r>
        <w:rPr>
          <w:rFonts w:ascii="Arial"/>
          <w:i/>
          <w:spacing w:val="29"/>
          <w:sz w:val="20"/>
        </w:rPr>
        <w:t> </w:t>
      </w:r>
      <w:r>
        <w:rPr>
          <w:rFonts w:ascii="Arial"/>
          <w:i/>
          <w:sz w:val="20"/>
        </w:rPr>
        <w:t>1</w:t>
      </w:r>
      <w:r>
        <w:rPr>
          <w:rFonts w:ascii="Arial"/>
          <w:i/>
          <w:spacing w:val="29"/>
          <w:sz w:val="20"/>
        </w:rPr>
        <w:t> </w:t>
      </w:r>
      <w:r>
        <w:rPr>
          <w:rFonts w:ascii="Arial"/>
          <w:i/>
          <w:sz w:val="20"/>
        </w:rPr>
        <w:t>Mod.</w:t>
      </w:r>
      <w:r>
        <w:rPr>
          <w:rFonts w:ascii="Arial"/>
          <w:i/>
          <w:spacing w:val="29"/>
          <w:sz w:val="20"/>
        </w:rPr>
        <w:t> </w:t>
      </w:r>
      <w:r>
        <w:rPr>
          <w:rFonts w:ascii="Arial"/>
          <w:i/>
          <w:sz w:val="20"/>
        </w:rPr>
        <w:t>35</w:t>
      </w:r>
      <w:r>
        <w:rPr>
          <w:sz w:val="20"/>
        </w:rPr>
        <w:t>;</w:t>
      </w:r>
      <w:r>
        <w:rPr>
          <w:spacing w:val="28"/>
          <w:sz w:val="20"/>
        </w:rPr>
        <w:t> </w:t>
      </w:r>
      <w:r>
        <w:rPr>
          <w:sz w:val="20"/>
        </w:rPr>
        <w:t>repudiated</w:t>
      </w:r>
      <w:r>
        <w:rPr>
          <w:spacing w:val="29"/>
          <w:sz w:val="20"/>
        </w:rPr>
        <w:t> </w:t>
      </w:r>
      <w:r>
        <w:rPr>
          <w:sz w:val="20"/>
        </w:rPr>
        <w:t>in</w:t>
      </w:r>
      <w:r>
        <w:rPr>
          <w:spacing w:val="28"/>
          <w:sz w:val="20"/>
        </w:rPr>
        <w:t> </w:t>
      </w:r>
      <w:r>
        <w:rPr>
          <w:rFonts w:ascii="Arial"/>
          <w:i/>
          <w:sz w:val="20"/>
        </w:rPr>
        <w:t>Collins</w:t>
      </w:r>
      <w:r>
        <w:rPr>
          <w:rFonts w:ascii="Arial"/>
          <w:i/>
          <w:spacing w:val="29"/>
          <w:sz w:val="20"/>
        </w:rPr>
        <w:t> </w:t>
      </w:r>
      <w:r>
        <w:rPr>
          <w:rFonts w:ascii="Arial"/>
          <w:i/>
          <w:sz w:val="20"/>
        </w:rPr>
        <w:t>v</w:t>
      </w:r>
      <w:r>
        <w:rPr>
          <w:rFonts w:ascii="Arial"/>
          <w:i/>
          <w:spacing w:val="29"/>
          <w:sz w:val="20"/>
        </w:rPr>
        <w:t> </w:t>
      </w:r>
      <w:r>
        <w:rPr>
          <w:rFonts w:ascii="Arial"/>
          <w:i/>
          <w:sz w:val="20"/>
        </w:rPr>
        <w:t>Blantern</w:t>
      </w:r>
      <w:r>
        <w:rPr>
          <w:rFonts w:ascii="Arial"/>
          <w:i/>
          <w:spacing w:val="29"/>
          <w:sz w:val="20"/>
        </w:rPr>
        <w:t> </w:t>
      </w:r>
      <w:r>
        <w:rPr>
          <w:rFonts w:ascii="Arial"/>
          <w:i/>
          <w:sz w:val="20"/>
        </w:rPr>
        <w:t>(1767)</w:t>
      </w:r>
      <w:r>
        <w:rPr>
          <w:rFonts w:ascii="Arial"/>
          <w:i/>
          <w:spacing w:val="29"/>
          <w:sz w:val="20"/>
        </w:rPr>
        <w:t> </w:t>
      </w:r>
      <w:r>
        <w:rPr>
          <w:rFonts w:ascii="Arial"/>
          <w:i/>
          <w:sz w:val="20"/>
        </w:rPr>
        <w:t>2</w:t>
      </w:r>
      <w:r>
        <w:rPr>
          <w:rFonts w:ascii="Arial"/>
          <w:i/>
          <w:spacing w:val="29"/>
          <w:sz w:val="20"/>
        </w:rPr>
        <w:t> </w:t>
      </w:r>
      <w:r>
        <w:rPr>
          <w:rFonts w:ascii="Arial"/>
          <w:i/>
          <w:spacing w:val="-2"/>
          <w:sz w:val="20"/>
        </w:rPr>
        <w:t>Wils.K.B.</w:t>
      </w:r>
    </w:p>
    <w:p>
      <w:pPr>
        <w:spacing w:line="227" w:lineRule="exact" w:before="0"/>
        <w:ind w:left="705" w:right="0" w:firstLine="0"/>
        <w:jc w:val="left"/>
        <w:rPr>
          <w:sz w:val="20"/>
        </w:rPr>
      </w:pPr>
      <w:r>
        <w:rPr>
          <w:rFonts w:ascii="Arial"/>
          <w:i/>
          <w:sz w:val="20"/>
        </w:rPr>
        <w:t>341,</w:t>
      </w:r>
      <w:r>
        <w:rPr>
          <w:rFonts w:ascii="Arial"/>
          <w:i/>
          <w:spacing w:val="-2"/>
          <w:sz w:val="20"/>
        </w:rPr>
        <w:t> </w:t>
      </w:r>
      <w:r>
        <w:rPr>
          <w:rFonts w:ascii="Arial"/>
          <w:i/>
          <w:sz w:val="20"/>
        </w:rPr>
        <w:t>347, </w:t>
      </w:r>
      <w:r>
        <w:rPr>
          <w:rFonts w:ascii="Arial"/>
          <w:i/>
          <w:spacing w:val="-4"/>
          <w:sz w:val="20"/>
        </w:rPr>
        <w:t>351</w:t>
      </w:r>
      <w:r>
        <w:rPr>
          <w:spacing w:val="-4"/>
          <w:sz w:val="20"/>
        </w:rPr>
        <w:t>.</w:t>
      </w:r>
    </w:p>
    <w:p>
      <w:pPr>
        <w:pStyle w:val="BodyText"/>
        <w:spacing w:before="4"/>
      </w:pPr>
    </w:p>
    <w:p>
      <w:pPr>
        <w:spacing w:before="1"/>
        <w:ind w:left="165" w:right="0" w:firstLine="0"/>
        <w:jc w:val="left"/>
        <w:rPr>
          <w:sz w:val="20"/>
        </w:rPr>
      </w:pPr>
      <w:bookmarkStart w:name="_bookmark1907" w:id="1909"/>
      <w:bookmarkEnd w:id="1909"/>
      <w:r>
        <w:rPr/>
      </w:r>
      <w:hyperlink w:history="true" w:anchor="_bookmark1857">
        <w:r>
          <w:rPr>
            <w:color w:val="005DA1"/>
            <w:position w:val="5"/>
            <w:sz w:val="14"/>
            <w:u w:val="single" w:color="005DA1"/>
          </w:rPr>
          <w:t>1290</w:t>
        </w:r>
      </w:hyperlink>
      <w:r>
        <w:rPr>
          <w:position w:val="5"/>
          <w:sz w:val="14"/>
        </w:rPr>
        <w:t>.</w:t>
      </w:r>
      <w:r>
        <w:rPr>
          <w:spacing w:val="55"/>
          <w:position w:val="5"/>
          <w:sz w:val="14"/>
        </w:rPr>
        <w:t>  </w:t>
      </w:r>
      <w:r>
        <w:rPr>
          <w:rFonts w:ascii="Arial"/>
          <w:i/>
          <w:sz w:val="20"/>
        </w:rPr>
        <w:t>Doe</w:t>
      </w:r>
      <w:r>
        <w:rPr>
          <w:rFonts w:ascii="Arial"/>
          <w:i/>
          <w:spacing w:val="1"/>
          <w:sz w:val="20"/>
        </w:rPr>
        <w:t> </w:t>
      </w:r>
      <w:r>
        <w:rPr>
          <w:rFonts w:ascii="Arial"/>
          <w:i/>
          <w:sz w:val="20"/>
        </w:rPr>
        <w:t>d. Thompson v Pitcher (1815) 6 Taunt. 359, </w:t>
      </w:r>
      <w:r>
        <w:rPr>
          <w:rFonts w:ascii="Arial"/>
          <w:i/>
          <w:spacing w:val="-4"/>
          <w:sz w:val="20"/>
        </w:rPr>
        <w:t>369</w:t>
      </w:r>
      <w:r>
        <w:rPr>
          <w:spacing w:val="-4"/>
          <w:sz w:val="20"/>
        </w:rPr>
        <w:t>.</w:t>
      </w:r>
    </w:p>
    <w:p>
      <w:pPr>
        <w:pStyle w:val="BodyText"/>
        <w:spacing w:before="8"/>
      </w:pPr>
    </w:p>
    <w:p>
      <w:pPr>
        <w:spacing w:line="235" w:lineRule="auto" w:before="0"/>
        <w:ind w:left="705" w:right="168" w:hanging="541"/>
        <w:jc w:val="both"/>
        <w:rPr>
          <w:sz w:val="20"/>
        </w:rPr>
      </w:pPr>
      <w:bookmarkStart w:name="_bookmark1908" w:id="1910"/>
      <w:bookmarkEnd w:id="1910"/>
      <w:r>
        <w:rPr/>
      </w:r>
      <w:hyperlink w:history="true" w:anchor="_bookmark1858">
        <w:r>
          <w:rPr>
            <w:color w:val="005DA1"/>
            <w:position w:val="5"/>
            <w:sz w:val="14"/>
            <w:u w:val="single" w:color="005DA1"/>
          </w:rPr>
          <w:t>1291</w:t>
        </w:r>
      </w:hyperlink>
      <w:r>
        <w:rPr>
          <w:position w:val="5"/>
          <w:sz w:val="14"/>
        </w:rPr>
        <w:t>.</w:t>
      </w:r>
      <w:r>
        <w:rPr>
          <w:spacing w:val="80"/>
          <w:w w:val="150"/>
          <w:position w:val="5"/>
          <w:sz w:val="14"/>
        </w:rPr>
        <w:t> </w:t>
      </w:r>
      <w:r>
        <w:rPr>
          <w:rFonts w:ascii="Arial" w:hAnsi="Arial"/>
          <w:i/>
          <w:sz w:val="20"/>
        </w:rPr>
        <w:t>Pickering v Ilfracombe Ry (1868) L.R. 3 C.P. 235, 250</w:t>
      </w:r>
      <w:r>
        <w:rPr>
          <w:sz w:val="20"/>
        </w:rPr>
        <w:t>; </w:t>
      </w:r>
      <w:r>
        <w:rPr>
          <w:rFonts w:ascii="Arial" w:hAnsi="Arial"/>
          <w:i/>
          <w:sz w:val="20"/>
        </w:rPr>
        <w:t>Payne v Brecon Corp (1858) 3 H. &amp; N. 572</w:t>
      </w:r>
      <w:r>
        <w:rPr>
          <w:sz w:val="20"/>
        </w:rPr>
        <w:t>; </w:t>
      </w:r>
      <w:r>
        <w:rPr>
          <w:rFonts w:ascii="Arial" w:hAnsi="Arial"/>
          <w:i/>
          <w:sz w:val="20"/>
        </w:rPr>
        <w:t>Pallister v Gravesend Corp (1850) 9 C.B. 774</w:t>
      </w:r>
      <w:r>
        <w:rPr>
          <w:sz w:val="20"/>
        </w:rPr>
        <w:t>; </w:t>
      </w:r>
      <w:r>
        <w:rPr>
          <w:rFonts w:ascii="Arial" w:hAnsi="Arial"/>
          <w:i/>
          <w:sz w:val="20"/>
        </w:rPr>
        <w:t>Royal Exchange Assurance Corp </w:t>
      </w:r>
      <w:r>
        <w:rPr>
          <w:rFonts w:ascii="Arial" w:hAnsi="Arial"/>
          <w:i/>
          <w:sz w:val="20"/>
        </w:rPr>
        <w:t>v Sjorforsakrings Aktiebolaget Vega [1901] 2 K.B. 567, 573</w:t>
      </w:r>
      <w:r>
        <w:rPr>
          <w:sz w:val="20"/>
        </w:rPr>
        <w:t>; </w:t>
      </w:r>
      <w:r>
        <w:rPr>
          <w:rFonts w:ascii="Arial" w:hAnsi="Arial"/>
          <w:i/>
          <w:sz w:val="20"/>
        </w:rPr>
        <w:t>Chemidus Wavin Ltd v Société Pour La Transformation Et L’Exploitation Des Resines Industrielles SA [1978] 3 C.M.L.R. 514</w:t>
      </w:r>
      <w:r>
        <w:rPr>
          <w:sz w:val="20"/>
        </w:rPr>
        <w:t>. cf. </w:t>
      </w:r>
      <w:r>
        <w:rPr>
          <w:rFonts w:ascii="Arial" w:hAnsi="Arial"/>
          <w:i/>
          <w:sz w:val="20"/>
        </w:rPr>
        <w:t>Electrical Trades Union v Tarlo [1984] Ch. 720, 731</w:t>
      </w:r>
      <w:r>
        <w:rPr>
          <w:sz w:val="20"/>
        </w:rPr>
        <w:t>.</w:t>
      </w:r>
    </w:p>
    <w:p>
      <w:pPr>
        <w:pStyle w:val="BodyText"/>
        <w:spacing w:before="5"/>
      </w:pPr>
    </w:p>
    <w:p>
      <w:pPr>
        <w:spacing w:line="227" w:lineRule="exact" w:before="0"/>
        <w:ind w:left="165" w:right="0" w:firstLine="0"/>
        <w:jc w:val="both"/>
        <w:rPr>
          <w:rFonts w:ascii="Arial"/>
          <w:i/>
          <w:sz w:val="20"/>
        </w:rPr>
      </w:pPr>
      <w:bookmarkStart w:name="_bookmark1909" w:id="1911"/>
      <w:bookmarkEnd w:id="1911"/>
      <w:r>
        <w:rPr/>
      </w:r>
      <w:hyperlink w:history="true" w:anchor="_bookmark1859">
        <w:r>
          <w:rPr>
            <w:color w:val="005DA1"/>
            <w:position w:val="5"/>
            <w:sz w:val="14"/>
            <w:u w:val="single" w:color="005DA1"/>
          </w:rPr>
          <w:t>1292</w:t>
        </w:r>
      </w:hyperlink>
      <w:r>
        <w:rPr>
          <w:position w:val="5"/>
          <w:sz w:val="14"/>
        </w:rPr>
        <w:t>.</w:t>
      </w:r>
      <w:r>
        <w:rPr>
          <w:spacing w:val="55"/>
          <w:position w:val="5"/>
          <w:sz w:val="14"/>
        </w:rPr>
        <w:t>  </w:t>
      </w:r>
      <w:r>
        <w:rPr>
          <w:rFonts w:ascii="Arial"/>
          <w:i/>
          <w:sz w:val="20"/>
        </w:rPr>
        <w:t>Gaskell</w:t>
      </w:r>
      <w:r>
        <w:rPr>
          <w:rFonts w:ascii="Arial"/>
          <w:i/>
          <w:spacing w:val="22"/>
          <w:sz w:val="20"/>
        </w:rPr>
        <w:t> </w:t>
      </w:r>
      <w:r>
        <w:rPr>
          <w:rFonts w:ascii="Arial"/>
          <w:i/>
          <w:sz w:val="20"/>
        </w:rPr>
        <w:t>v</w:t>
      </w:r>
      <w:r>
        <w:rPr>
          <w:rFonts w:ascii="Arial"/>
          <w:i/>
          <w:spacing w:val="21"/>
          <w:sz w:val="20"/>
        </w:rPr>
        <w:t> </w:t>
      </w:r>
      <w:r>
        <w:rPr>
          <w:rFonts w:ascii="Arial"/>
          <w:i/>
          <w:sz w:val="20"/>
        </w:rPr>
        <w:t>King</w:t>
      </w:r>
      <w:r>
        <w:rPr>
          <w:rFonts w:ascii="Arial"/>
          <w:i/>
          <w:spacing w:val="21"/>
          <w:sz w:val="20"/>
        </w:rPr>
        <w:t> </w:t>
      </w:r>
      <w:r>
        <w:rPr>
          <w:rFonts w:ascii="Arial"/>
          <w:i/>
          <w:sz w:val="20"/>
        </w:rPr>
        <w:t>(1809)</w:t>
      </w:r>
      <w:r>
        <w:rPr>
          <w:rFonts w:ascii="Arial"/>
          <w:i/>
          <w:spacing w:val="21"/>
          <w:sz w:val="20"/>
        </w:rPr>
        <w:t> </w:t>
      </w:r>
      <w:r>
        <w:rPr>
          <w:rFonts w:ascii="Arial"/>
          <w:i/>
          <w:sz w:val="20"/>
        </w:rPr>
        <w:t>11</w:t>
      </w:r>
      <w:r>
        <w:rPr>
          <w:rFonts w:ascii="Arial"/>
          <w:i/>
          <w:spacing w:val="20"/>
          <w:sz w:val="20"/>
        </w:rPr>
        <w:t> </w:t>
      </w:r>
      <w:r>
        <w:rPr>
          <w:rFonts w:ascii="Arial"/>
          <w:i/>
          <w:sz w:val="20"/>
        </w:rPr>
        <w:t>East</w:t>
      </w:r>
      <w:r>
        <w:rPr>
          <w:rFonts w:ascii="Arial"/>
          <w:i/>
          <w:spacing w:val="21"/>
          <w:sz w:val="20"/>
        </w:rPr>
        <w:t> </w:t>
      </w:r>
      <w:r>
        <w:rPr>
          <w:rFonts w:ascii="Arial"/>
          <w:i/>
          <w:sz w:val="20"/>
        </w:rPr>
        <w:t>165</w:t>
      </w:r>
      <w:r>
        <w:rPr>
          <w:sz w:val="20"/>
        </w:rPr>
        <w:t>;</w:t>
      </w:r>
      <w:r>
        <w:rPr>
          <w:spacing w:val="21"/>
          <w:sz w:val="20"/>
        </w:rPr>
        <w:t> </w:t>
      </w:r>
      <w:r>
        <w:rPr>
          <w:sz w:val="20"/>
        </w:rPr>
        <w:t>and</w:t>
      </w:r>
      <w:r>
        <w:rPr>
          <w:spacing w:val="21"/>
          <w:sz w:val="20"/>
        </w:rPr>
        <w:t> </w:t>
      </w:r>
      <w:r>
        <w:rPr>
          <w:sz w:val="20"/>
        </w:rPr>
        <w:t>see</w:t>
      </w:r>
      <w:r>
        <w:rPr>
          <w:spacing w:val="21"/>
          <w:sz w:val="20"/>
        </w:rPr>
        <w:t> </w:t>
      </w:r>
      <w:r>
        <w:rPr>
          <w:rFonts w:ascii="Arial"/>
          <w:i/>
          <w:sz w:val="20"/>
        </w:rPr>
        <w:t>Wigg</w:t>
      </w:r>
      <w:r>
        <w:rPr>
          <w:rFonts w:ascii="Arial"/>
          <w:i/>
          <w:spacing w:val="21"/>
          <w:sz w:val="20"/>
        </w:rPr>
        <w:t> </w:t>
      </w:r>
      <w:r>
        <w:rPr>
          <w:rFonts w:ascii="Arial"/>
          <w:i/>
          <w:sz w:val="20"/>
        </w:rPr>
        <w:t>v</w:t>
      </w:r>
      <w:r>
        <w:rPr>
          <w:rFonts w:ascii="Arial"/>
          <w:i/>
          <w:spacing w:val="21"/>
          <w:sz w:val="20"/>
        </w:rPr>
        <w:t> </w:t>
      </w:r>
      <w:r>
        <w:rPr>
          <w:rFonts w:ascii="Arial"/>
          <w:i/>
          <w:sz w:val="20"/>
        </w:rPr>
        <w:t>Shuttleworth</w:t>
      </w:r>
      <w:r>
        <w:rPr>
          <w:rFonts w:ascii="Arial"/>
          <w:i/>
          <w:spacing w:val="20"/>
          <w:sz w:val="20"/>
        </w:rPr>
        <w:t> </w:t>
      </w:r>
      <w:r>
        <w:rPr>
          <w:rFonts w:ascii="Arial"/>
          <w:i/>
          <w:sz w:val="20"/>
        </w:rPr>
        <w:t>(1810)</w:t>
      </w:r>
      <w:r>
        <w:rPr>
          <w:rFonts w:ascii="Arial"/>
          <w:i/>
          <w:spacing w:val="21"/>
          <w:sz w:val="20"/>
        </w:rPr>
        <w:t> </w:t>
      </w:r>
      <w:r>
        <w:rPr>
          <w:rFonts w:ascii="Arial"/>
          <w:i/>
          <w:sz w:val="20"/>
        </w:rPr>
        <w:t>13</w:t>
      </w:r>
      <w:r>
        <w:rPr>
          <w:rFonts w:ascii="Arial"/>
          <w:i/>
          <w:spacing w:val="21"/>
          <w:sz w:val="20"/>
        </w:rPr>
        <w:t> </w:t>
      </w:r>
      <w:r>
        <w:rPr>
          <w:rFonts w:ascii="Arial"/>
          <w:i/>
          <w:sz w:val="20"/>
        </w:rPr>
        <w:t>East</w:t>
      </w:r>
      <w:r>
        <w:rPr>
          <w:rFonts w:ascii="Arial"/>
          <w:i/>
          <w:spacing w:val="21"/>
          <w:sz w:val="20"/>
        </w:rPr>
        <w:t> </w:t>
      </w:r>
      <w:r>
        <w:rPr>
          <w:rFonts w:ascii="Arial"/>
          <w:i/>
          <w:sz w:val="20"/>
        </w:rPr>
        <w:t>87</w:t>
      </w:r>
      <w:r>
        <w:rPr>
          <w:sz w:val="20"/>
        </w:rPr>
        <w:t>;</w:t>
      </w:r>
      <w:r>
        <w:rPr>
          <w:spacing w:val="21"/>
          <w:sz w:val="20"/>
        </w:rPr>
        <w:t> </w:t>
      </w:r>
      <w:r>
        <w:rPr>
          <w:rFonts w:ascii="Arial"/>
          <w:i/>
          <w:sz w:val="20"/>
        </w:rPr>
        <w:t>Howe</w:t>
      </w:r>
      <w:r>
        <w:rPr>
          <w:rFonts w:ascii="Arial"/>
          <w:i/>
          <w:spacing w:val="21"/>
          <w:sz w:val="20"/>
        </w:rPr>
        <w:t> </w:t>
      </w:r>
      <w:r>
        <w:rPr>
          <w:rFonts w:ascii="Arial"/>
          <w:i/>
          <w:spacing w:val="-10"/>
          <w:sz w:val="20"/>
        </w:rPr>
        <w:t>v</w:t>
      </w:r>
    </w:p>
    <w:p>
      <w:pPr>
        <w:spacing w:line="235" w:lineRule="auto" w:before="1"/>
        <w:ind w:left="705" w:right="168" w:firstLine="0"/>
        <w:jc w:val="both"/>
        <w:rPr>
          <w:sz w:val="20"/>
        </w:rPr>
      </w:pPr>
      <w:r>
        <w:rPr>
          <w:rFonts w:ascii="Arial"/>
          <w:i/>
          <w:sz w:val="20"/>
        </w:rPr>
        <w:t>Synge (1812) 15 East 440</w:t>
      </w:r>
      <w:r>
        <w:rPr>
          <w:sz w:val="20"/>
        </w:rPr>
        <w:t>; </w:t>
      </w:r>
      <w:r>
        <w:rPr>
          <w:rFonts w:ascii="Arial"/>
          <w:i/>
          <w:sz w:val="20"/>
        </w:rPr>
        <w:t>Greenwood v Bishop of London (1814) 5 Taunt. 727</w:t>
      </w:r>
      <w:r>
        <w:rPr>
          <w:sz w:val="20"/>
        </w:rPr>
        <w:t>; as to personal covenants in deeds where the real security is by statute void see </w:t>
      </w:r>
      <w:r>
        <w:rPr>
          <w:rFonts w:ascii="Arial"/>
          <w:i/>
          <w:sz w:val="20"/>
        </w:rPr>
        <w:t>Mouys v Leake (1799) 8 T.R. 411</w:t>
      </w:r>
      <w:r>
        <w:rPr>
          <w:sz w:val="20"/>
        </w:rPr>
        <w:t>; </w:t>
      </w:r>
      <w:r>
        <w:rPr>
          <w:rFonts w:ascii="Arial"/>
          <w:i/>
          <w:sz w:val="20"/>
        </w:rPr>
        <w:t>Gibbons v Hooper (1831) 2 B. &amp; Ad. 734</w:t>
      </w:r>
      <w:r>
        <w:rPr>
          <w:sz w:val="20"/>
        </w:rPr>
        <w:t>.</w:t>
      </w:r>
    </w:p>
    <w:p>
      <w:pPr>
        <w:pStyle w:val="BodyText"/>
        <w:spacing w:before="5"/>
      </w:pPr>
    </w:p>
    <w:p>
      <w:pPr>
        <w:spacing w:before="0"/>
        <w:ind w:left="165" w:right="0" w:firstLine="0"/>
        <w:jc w:val="left"/>
        <w:rPr>
          <w:sz w:val="20"/>
        </w:rPr>
      </w:pPr>
      <w:bookmarkStart w:name="_bookmark1910" w:id="1912"/>
      <w:bookmarkEnd w:id="1912"/>
      <w:r>
        <w:rPr/>
      </w:r>
      <w:hyperlink w:history="true" w:anchor="_bookmark1860">
        <w:r>
          <w:rPr>
            <w:color w:val="005DA1"/>
            <w:position w:val="5"/>
            <w:sz w:val="14"/>
            <w:u w:val="single" w:color="005DA1"/>
          </w:rPr>
          <w:t>1293</w:t>
        </w:r>
      </w:hyperlink>
      <w:r>
        <w:rPr>
          <w:position w:val="5"/>
          <w:sz w:val="14"/>
        </w:rPr>
        <w:t>.</w:t>
      </w:r>
      <w:r>
        <w:rPr>
          <w:spacing w:val="55"/>
          <w:position w:val="5"/>
          <w:sz w:val="14"/>
        </w:rPr>
        <w:t>  </w:t>
      </w:r>
      <w:r>
        <w:rPr>
          <w:rFonts w:ascii="Arial"/>
          <w:i/>
          <w:sz w:val="20"/>
        </w:rPr>
        <w:t>Frank</w:t>
      </w:r>
      <w:r>
        <w:rPr>
          <w:rFonts w:ascii="Arial"/>
          <w:i/>
          <w:spacing w:val="1"/>
          <w:sz w:val="20"/>
        </w:rPr>
        <w:t> </w:t>
      </w:r>
      <w:r>
        <w:rPr>
          <w:rFonts w:ascii="Arial"/>
          <w:i/>
          <w:sz w:val="20"/>
        </w:rPr>
        <w:t>W. Clifford Ltd v Garth [1956] 1 W.L.R. </w:t>
      </w:r>
      <w:r>
        <w:rPr>
          <w:rFonts w:ascii="Arial"/>
          <w:i/>
          <w:spacing w:val="-4"/>
          <w:sz w:val="20"/>
        </w:rPr>
        <w:t>570</w:t>
      </w:r>
      <w:r>
        <w:rPr>
          <w:spacing w:val="-4"/>
          <w:sz w:val="20"/>
        </w:rPr>
        <w:t>.</w:t>
      </w:r>
    </w:p>
    <w:p>
      <w:pPr>
        <w:pStyle w:val="BodyText"/>
        <w:spacing w:before="5"/>
      </w:pPr>
    </w:p>
    <w:p>
      <w:pPr>
        <w:spacing w:before="0"/>
        <w:ind w:left="165" w:right="0" w:firstLine="0"/>
        <w:jc w:val="left"/>
        <w:rPr>
          <w:sz w:val="20"/>
        </w:rPr>
      </w:pPr>
      <w:bookmarkStart w:name="_bookmark1911" w:id="1913"/>
      <w:bookmarkEnd w:id="1913"/>
      <w:r>
        <w:rPr/>
      </w:r>
      <w:hyperlink w:history="true" w:anchor="_bookmark1861">
        <w:r>
          <w:rPr>
            <w:color w:val="005DA1"/>
            <w:position w:val="5"/>
            <w:sz w:val="14"/>
            <w:u w:val="single" w:color="005DA1"/>
          </w:rPr>
          <w:t>1294</w:t>
        </w:r>
      </w:hyperlink>
      <w:r>
        <w:rPr>
          <w:position w:val="5"/>
          <w:sz w:val="14"/>
        </w:rPr>
        <w:t>.</w:t>
      </w:r>
      <w:r>
        <w:rPr>
          <w:spacing w:val="55"/>
          <w:position w:val="5"/>
          <w:sz w:val="14"/>
        </w:rPr>
        <w:t>  </w:t>
      </w:r>
      <w:r>
        <w:rPr>
          <w:rFonts w:ascii="Arial"/>
          <w:i/>
          <w:sz w:val="20"/>
        </w:rPr>
        <w:t>Frank</w:t>
      </w:r>
      <w:r>
        <w:rPr>
          <w:rFonts w:ascii="Arial"/>
          <w:i/>
          <w:spacing w:val="1"/>
          <w:sz w:val="20"/>
        </w:rPr>
        <w:t> </w:t>
      </w:r>
      <w:r>
        <w:rPr>
          <w:rFonts w:ascii="Arial"/>
          <w:i/>
          <w:sz w:val="20"/>
        </w:rPr>
        <w:t>W. Clifford Ltd v Garth [1956] 1 W.L.R. 570, </w:t>
      </w:r>
      <w:r>
        <w:rPr>
          <w:rFonts w:ascii="Arial"/>
          <w:i/>
          <w:spacing w:val="-4"/>
          <w:sz w:val="20"/>
        </w:rPr>
        <w:t>572</w:t>
      </w:r>
      <w:r>
        <w:rPr>
          <w:spacing w:val="-4"/>
          <w:sz w:val="20"/>
        </w:rPr>
        <w:t>.</w:t>
      </w:r>
    </w:p>
    <w:p>
      <w:pPr>
        <w:pStyle w:val="BodyText"/>
        <w:spacing w:before="9"/>
      </w:pPr>
    </w:p>
    <w:p>
      <w:pPr>
        <w:spacing w:line="235" w:lineRule="auto" w:before="0"/>
        <w:ind w:left="705" w:right="0" w:hanging="541"/>
        <w:jc w:val="left"/>
        <w:rPr>
          <w:sz w:val="20"/>
        </w:rPr>
      </w:pPr>
      <w:bookmarkStart w:name="_bookmark1912" w:id="1914"/>
      <w:bookmarkEnd w:id="1914"/>
      <w:r>
        <w:rPr/>
      </w:r>
      <w:hyperlink w:history="true" w:anchor="_bookmark1862">
        <w:r>
          <w:rPr>
            <w:color w:val="005DA1"/>
            <w:position w:val="5"/>
            <w:sz w:val="14"/>
            <w:u w:val="single" w:color="005DA1"/>
          </w:rPr>
          <w:t>1295</w:t>
        </w:r>
      </w:hyperlink>
      <w:r>
        <w:rPr>
          <w:position w:val="5"/>
          <w:sz w:val="14"/>
        </w:rPr>
        <w:t>.</w:t>
      </w:r>
      <w:r>
        <w:rPr>
          <w:spacing w:val="40"/>
          <w:position w:val="5"/>
          <w:sz w:val="14"/>
        </w:rPr>
        <w:t>  </w:t>
      </w:r>
      <w:r>
        <w:rPr>
          <w:rFonts w:ascii="Arial"/>
          <w:i/>
          <w:sz w:val="20"/>
        </w:rPr>
        <w:t>United City Merchants (Investments) Ltd v Royal Bank of Canada [1982] Q.B. 208, on appeal</w:t>
      </w:r>
      <w:r>
        <w:rPr>
          <w:rFonts w:ascii="Arial"/>
          <w:i/>
          <w:spacing w:val="80"/>
          <w:sz w:val="20"/>
        </w:rPr>
        <w:t> </w:t>
      </w:r>
      <w:r>
        <w:rPr>
          <w:rFonts w:ascii="Arial"/>
          <w:i/>
          <w:sz w:val="20"/>
        </w:rPr>
        <w:t>[1983] 1 A.C. 168</w:t>
      </w:r>
      <w:r>
        <w:rPr>
          <w:sz w:val="20"/>
        </w:rPr>
        <w:t>. See also above, para.16-159.</w:t>
      </w:r>
    </w:p>
    <w:p>
      <w:pPr>
        <w:pStyle w:val="BodyText"/>
        <w:spacing w:before="9"/>
      </w:pPr>
    </w:p>
    <w:p>
      <w:pPr>
        <w:pStyle w:val="BodyText"/>
        <w:spacing w:line="235" w:lineRule="auto"/>
        <w:ind w:left="705" w:right="167" w:hanging="541"/>
        <w:jc w:val="both"/>
      </w:pPr>
      <w:bookmarkStart w:name="_bookmark1913" w:id="1915"/>
      <w:bookmarkEnd w:id="1915"/>
      <w:r>
        <w:rPr/>
      </w:r>
      <w:hyperlink w:history="true" w:anchor="_bookmark1863">
        <w:r>
          <w:rPr>
            <w:color w:val="005DA1"/>
            <w:position w:val="5"/>
            <w:sz w:val="14"/>
            <w:u w:val="single" w:color="005DA1"/>
          </w:rPr>
          <w:t>1296</w:t>
        </w:r>
      </w:hyperlink>
      <w:r>
        <w:rPr>
          <w:position w:val="5"/>
          <w:sz w:val="14"/>
        </w:rPr>
        <w:t>.</w:t>
      </w:r>
      <w:r>
        <w:rPr>
          <w:spacing w:val="80"/>
          <w:w w:val="150"/>
          <w:position w:val="5"/>
          <w:sz w:val="14"/>
        </w:rPr>
        <w:t> </w:t>
      </w:r>
      <w:r>
        <w:rPr/>
        <w:t>Where a contract contains an ancillary provision which is illegal and which is for the benefit of the plaintiff, the court will normally be disposed to allow the plaintiff to waive it and enforce </w:t>
      </w:r>
      <w:r>
        <w:rPr/>
        <w:t>the contract: </w:t>
      </w:r>
      <w:r>
        <w:rPr>
          <w:rFonts w:ascii="Arial" w:hAnsi="Arial"/>
          <w:i/>
        </w:rPr>
        <w:t>Carney v Herbert [1985] A.C. 301, 317A–B, PC</w:t>
      </w:r>
      <w:r>
        <w:rPr/>
        <w:t>.</w:t>
      </w:r>
    </w:p>
    <w:p>
      <w:pPr>
        <w:pStyle w:val="BodyText"/>
        <w:spacing w:before="9"/>
      </w:pPr>
    </w:p>
    <w:p>
      <w:pPr>
        <w:spacing w:line="235" w:lineRule="auto" w:before="0"/>
        <w:ind w:left="705" w:right="167" w:hanging="541"/>
        <w:jc w:val="both"/>
        <w:rPr>
          <w:sz w:val="20"/>
        </w:rPr>
      </w:pPr>
      <w:bookmarkStart w:name="_bookmark1914" w:id="1916"/>
      <w:bookmarkEnd w:id="1916"/>
      <w:r>
        <w:rPr/>
      </w:r>
      <w:hyperlink w:history="true" w:anchor="_bookmark1864">
        <w:r>
          <w:rPr>
            <w:color w:val="005DA1"/>
            <w:position w:val="5"/>
            <w:sz w:val="14"/>
            <w:u w:val="single" w:color="005DA1"/>
          </w:rPr>
          <w:t>1297</w:t>
        </w:r>
      </w:hyperlink>
      <w:r>
        <w:rPr>
          <w:position w:val="5"/>
          <w:sz w:val="14"/>
        </w:rPr>
        <w:t>.</w:t>
      </w:r>
      <w:r>
        <w:rPr>
          <w:spacing w:val="80"/>
          <w:position w:val="5"/>
          <w:sz w:val="14"/>
        </w:rPr>
        <w:t> </w:t>
      </w:r>
      <w:r>
        <w:rPr>
          <w:sz w:val="20"/>
        </w:rPr>
        <w:t>For observations on the statement of principle in para.16-213, see </w:t>
      </w:r>
      <w:r>
        <w:rPr>
          <w:rFonts w:ascii="Arial" w:hAnsi="Arial"/>
          <w:i/>
          <w:sz w:val="20"/>
        </w:rPr>
        <w:t>United City Merchants, etc. [1982]</w:t>
      </w:r>
      <w:r>
        <w:rPr>
          <w:rFonts w:ascii="Arial" w:hAnsi="Arial"/>
          <w:i/>
          <w:spacing w:val="-3"/>
          <w:sz w:val="20"/>
        </w:rPr>
        <w:t> </w:t>
      </w:r>
      <w:r>
        <w:rPr>
          <w:rFonts w:ascii="Arial" w:hAnsi="Arial"/>
          <w:i/>
          <w:sz w:val="20"/>
        </w:rPr>
        <w:t>Q.B.</w:t>
      </w:r>
      <w:r>
        <w:rPr>
          <w:rFonts w:ascii="Arial" w:hAnsi="Arial"/>
          <w:i/>
          <w:spacing w:val="-3"/>
          <w:sz w:val="20"/>
        </w:rPr>
        <w:t> </w:t>
      </w:r>
      <w:r>
        <w:rPr>
          <w:rFonts w:ascii="Arial" w:hAnsi="Arial"/>
          <w:i/>
          <w:sz w:val="20"/>
        </w:rPr>
        <w:t>208,</w:t>
      </w:r>
      <w:r>
        <w:rPr>
          <w:rFonts w:ascii="Arial" w:hAnsi="Arial"/>
          <w:i/>
          <w:spacing w:val="-3"/>
          <w:sz w:val="20"/>
        </w:rPr>
        <w:t> </w:t>
      </w:r>
      <w:r>
        <w:rPr>
          <w:rFonts w:ascii="Arial" w:hAnsi="Arial"/>
          <w:i/>
          <w:sz w:val="20"/>
        </w:rPr>
        <w:t>229–230</w:t>
      </w:r>
      <w:r>
        <w:rPr>
          <w:sz w:val="20"/>
        </w:rPr>
        <w:t>,</w:t>
      </w:r>
      <w:r>
        <w:rPr>
          <w:spacing w:val="-3"/>
          <w:sz w:val="20"/>
        </w:rPr>
        <w:t> </w:t>
      </w:r>
      <w:r>
        <w:rPr>
          <w:sz w:val="20"/>
        </w:rPr>
        <w:t>per</w:t>
      </w:r>
      <w:r>
        <w:rPr>
          <w:spacing w:val="-3"/>
          <w:sz w:val="20"/>
        </w:rPr>
        <w:t> </w:t>
      </w:r>
      <w:r>
        <w:rPr>
          <w:sz w:val="20"/>
        </w:rPr>
        <w:t>Stephenson</w:t>
      </w:r>
      <w:r>
        <w:rPr>
          <w:spacing w:val="-3"/>
          <w:sz w:val="20"/>
        </w:rPr>
        <w:t> </w:t>
      </w:r>
      <w:r>
        <w:rPr>
          <w:sz w:val="20"/>
        </w:rPr>
        <w:t>L.J.;</w:t>
      </w:r>
      <w:r>
        <w:rPr>
          <w:spacing w:val="-3"/>
          <w:sz w:val="20"/>
        </w:rPr>
        <w:t> </w:t>
      </w:r>
      <w:r>
        <w:rPr>
          <w:rFonts w:ascii="Arial" w:hAnsi="Arial"/>
          <w:i/>
          <w:sz w:val="20"/>
        </w:rPr>
        <w:t>Sadler</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Imperial</w:t>
      </w:r>
      <w:r>
        <w:rPr>
          <w:rFonts w:ascii="Arial" w:hAnsi="Arial"/>
          <w:i/>
          <w:spacing w:val="-3"/>
          <w:sz w:val="20"/>
        </w:rPr>
        <w:t> </w:t>
      </w:r>
      <w:r>
        <w:rPr>
          <w:rFonts w:ascii="Arial" w:hAnsi="Arial"/>
          <w:i/>
          <w:sz w:val="20"/>
        </w:rPr>
        <w:t>Life</w:t>
      </w:r>
      <w:r>
        <w:rPr>
          <w:rFonts w:ascii="Arial" w:hAnsi="Arial"/>
          <w:i/>
          <w:spacing w:val="-3"/>
          <w:sz w:val="20"/>
        </w:rPr>
        <w:t> </w:t>
      </w:r>
      <w:r>
        <w:rPr>
          <w:rFonts w:ascii="Arial" w:hAnsi="Arial"/>
          <w:i/>
          <w:sz w:val="20"/>
        </w:rPr>
        <w:t>Assurance</w:t>
      </w:r>
      <w:r>
        <w:rPr>
          <w:rFonts w:ascii="Arial" w:hAnsi="Arial"/>
          <w:i/>
          <w:spacing w:val="-3"/>
          <w:sz w:val="20"/>
        </w:rPr>
        <w:t> </w:t>
      </w:r>
      <w:r>
        <w:rPr>
          <w:rFonts w:ascii="Arial" w:hAnsi="Arial"/>
          <w:i/>
          <w:sz w:val="20"/>
        </w:rPr>
        <w:t>Co</w:t>
      </w:r>
      <w:r>
        <w:rPr>
          <w:rFonts w:ascii="Arial" w:hAnsi="Arial"/>
          <w:i/>
          <w:spacing w:val="-3"/>
          <w:sz w:val="20"/>
        </w:rPr>
        <w:t> </w:t>
      </w:r>
      <w:r>
        <w:rPr>
          <w:rFonts w:ascii="Arial" w:hAnsi="Arial"/>
          <w:i/>
          <w:sz w:val="20"/>
        </w:rPr>
        <w:t>of</w:t>
      </w:r>
      <w:r>
        <w:rPr>
          <w:rFonts w:ascii="Arial" w:hAnsi="Arial"/>
          <w:i/>
          <w:spacing w:val="-3"/>
          <w:sz w:val="20"/>
        </w:rPr>
        <w:t> </w:t>
      </w:r>
      <w:r>
        <w:rPr>
          <w:rFonts w:ascii="Arial" w:hAnsi="Arial"/>
          <w:i/>
          <w:sz w:val="20"/>
        </w:rPr>
        <w:t>Canada Ltd</w:t>
      </w:r>
      <w:r>
        <w:rPr>
          <w:rFonts w:ascii="Arial" w:hAnsi="Arial"/>
          <w:i/>
          <w:spacing w:val="-3"/>
          <w:sz w:val="20"/>
        </w:rPr>
        <w:t> </w:t>
      </w:r>
      <w:r>
        <w:rPr>
          <w:rFonts w:ascii="Arial" w:hAnsi="Arial"/>
          <w:i/>
          <w:sz w:val="20"/>
        </w:rPr>
        <w:t>[1988]</w:t>
      </w:r>
      <w:r>
        <w:rPr>
          <w:rFonts w:ascii="Arial" w:hAnsi="Arial"/>
          <w:i/>
          <w:spacing w:val="-3"/>
          <w:sz w:val="20"/>
        </w:rPr>
        <w:t> </w:t>
      </w:r>
      <w:r>
        <w:rPr>
          <w:rFonts w:ascii="Arial" w:hAnsi="Arial"/>
          <w:i/>
          <w:sz w:val="20"/>
        </w:rPr>
        <w:t>I.R.L.R.</w:t>
      </w:r>
      <w:r>
        <w:rPr>
          <w:rFonts w:ascii="Arial" w:hAnsi="Arial"/>
          <w:i/>
          <w:spacing w:val="-3"/>
          <w:sz w:val="20"/>
        </w:rPr>
        <w:t> </w:t>
      </w:r>
      <w:r>
        <w:rPr>
          <w:rFonts w:ascii="Arial" w:hAnsi="Arial"/>
          <w:i/>
          <w:sz w:val="20"/>
        </w:rPr>
        <w:t>388</w:t>
      </w:r>
      <w:r>
        <w:rPr>
          <w:rFonts w:ascii="Arial" w:hAnsi="Arial"/>
          <w:i/>
          <w:spacing w:val="-3"/>
          <w:sz w:val="20"/>
        </w:rPr>
        <w:t> </w:t>
      </w:r>
      <w:r>
        <w:rPr>
          <w:sz w:val="20"/>
        </w:rPr>
        <w:t>at</w:t>
      </w:r>
      <w:r>
        <w:rPr>
          <w:spacing w:val="-3"/>
          <w:sz w:val="20"/>
        </w:rPr>
        <w:t> </w:t>
      </w:r>
      <w:r>
        <w:rPr>
          <w:sz w:val="20"/>
        </w:rPr>
        <w:t>393,</w:t>
      </w:r>
      <w:r>
        <w:rPr>
          <w:spacing w:val="-3"/>
          <w:sz w:val="20"/>
        </w:rPr>
        <w:t> </w:t>
      </w:r>
      <w:r>
        <w:rPr>
          <w:sz w:val="20"/>
        </w:rPr>
        <w:t>cited</w:t>
      </w:r>
      <w:r>
        <w:rPr>
          <w:spacing w:val="-3"/>
          <w:sz w:val="20"/>
        </w:rPr>
        <w:t> </w:t>
      </w:r>
      <w:r>
        <w:rPr>
          <w:sz w:val="20"/>
        </w:rPr>
        <w:t>with</w:t>
      </w:r>
      <w:r>
        <w:rPr>
          <w:spacing w:val="-3"/>
          <w:sz w:val="20"/>
        </w:rPr>
        <w:t> </w:t>
      </w:r>
      <w:r>
        <w:rPr>
          <w:sz w:val="20"/>
        </w:rPr>
        <w:t>approval</w:t>
      </w:r>
      <w:r>
        <w:rPr>
          <w:spacing w:val="-3"/>
          <w:sz w:val="20"/>
        </w:rPr>
        <w:t> </w:t>
      </w:r>
      <w:r>
        <w:rPr>
          <w:sz w:val="20"/>
        </w:rPr>
        <w:t>in</w:t>
      </w:r>
      <w:r>
        <w:rPr>
          <w:spacing w:val="-4"/>
          <w:sz w:val="20"/>
        </w:rPr>
        <w:t> </w:t>
      </w:r>
      <w:r>
        <w:rPr>
          <w:rFonts w:ascii="Arial" w:hAnsi="Arial"/>
          <w:i/>
          <w:sz w:val="20"/>
        </w:rPr>
        <w:t>Beckett</w:t>
      </w:r>
      <w:r>
        <w:rPr>
          <w:rFonts w:ascii="Arial" w:hAnsi="Arial"/>
          <w:i/>
          <w:spacing w:val="-3"/>
          <w:sz w:val="20"/>
        </w:rPr>
        <w:t> </w:t>
      </w:r>
      <w:r>
        <w:rPr>
          <w:rFonts w:ascii="Arial" w:hAnsi="Arial"/>
          <w:i/>
          <w:sz w:val="20"/>
        </w:rPr>
        <w:t>Investment</w:t>
      </w:r>
      <w:r>
        <w:rPr>
          <w:rFonts w:ascii="Arial" w:hAnsi="Arial"/>
          <w:i/>
          <w:spacing w:val="-3"/>
          <w:sz w:val="20"/>
        </w:rPr>
        <w:t> </w:t>
      </w:r>
      <w:r>
        <w:rPr>
          <w:rFonts w:ascii="Arial" w:hAnsi="Arial"/>
          <w:i/>
          <w:sz w:val="20"/>
        </w:rPr>
        <w:t>Management</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Hall [2007] EWCA Civ 613, [2007] I.R.L. 793 </w:t>
      </w:r>
      <w:r>
        <w:rPr>
          <w:sz w:val="20"/>
        </w:rPr>
        <w:t>at [35]–[36]. In </w:t>
      </w:r>
      <w:r>
        <w:rPr>
          <w:rFonts w:ascii="Arial" w:hAnsi="Arial"/>
          <w:i/>
          <w:sz w:val="20"/>
        </w:rPr>
        <w:t>Sadler </w:t>
      </w:r>
      <w:r>
        <w:rPr>
          <w:sz w:val="20"/>
        </w:rPr>
        <w:t>(involving restraint of trade) the court held that severance required that: (i) “the unenforceable provision is capable of being removed</w:t>
      </w:r>
      <w:r>
        <w:rPr>
          <w:spacing w:val="34"/>
          <w:sz w:val="20"/>
        </w:rPr>
        <w:t> </w:t>
      </w:r>
      <w:r>
        <w:rPr>
          <w:sz w:val="20"/>
        </w:rPr>
        <w:t>without</w:t>
      </w:r>
      <w:r>
        <w:rPr>
          <w:spacing w:val="34"/>
          <w:sz w:val="20"/>
        </w:rPr>
        <w:t> </w:t>
      </w:r>
      <w:r>
        <w:rPr>
          <w:sz w:val="20"/>
        </w:rPr>
        <w:t>the</w:t>
      </w:r>
      <w:r>
        <w:rPr>
          <w:spacing w:val="34"/>
          <w:sz w:val="20"/>
        </w:rPr>
        <w:t> </w:t>
      </w:r>
      <w:r>
        <w:rPr>
          <w:sz w:val="20"/>
        </w:rPr>
        <w:t>necessity</w:t>
      </w:r>
      <w:r>
        <w:rPr>
          <w:spacing w:val="34"/>
          <w:sz w:val="20"/>
        </w:rPr>
        <w:t> </w:t>
      </w:r>
      <w:r>
        <w:rPr>
          <w:sz w:val="20"/>
        </w:rPr>
        <w:t>of</w:t>
      </w:r>
      <w:r>
        <w:rPr>
          <w:spacing w:val="34"/>
          <w:sz w:val="20"/>
        </w:rPr>
        <w:t> </w:t>
      </w:r>
      <w:r>
        <w:rPr>
          <w:sz w:val="20"/>
        </w:rPr>
        <w:t>adding</w:t>
      </w:r>
      <w:r>
        <w:rPr>
          <w:spacing w:val="34"/>
          <w:sz w:val="20"/>
        </w:rPr>
        <w:t> </w:t>
      </w:r>
      <w:r>
        <w:rPr>
          <w:sz w:val="20"/>
        </w:rPr>
        <w:t>to</w:t>
      </w:r>
      <w:r>
        <w:rPr>
          <w:spacing w:val="34"/>
          <w:sz w:val="20"/>
        </w:rPr>
        <w:t> </w:t>
      </w:r>
      <w:r>
        <w:rPr>
          <w:sz w:val="20"/>
        </w:rPr>
        <w:t>or</w:t>
      </w:r>
      <w:r>
        <w:rPr>
          <w:spacing w:val="34"/>
          <w:sz w:val="20"/>
        </w:rPr>
        <w:t> </w:t>
      </w:r>
      <w:r>
        <w:rPr>
          <w:sz w:val="20"/>
        </w:rPr>
        <w:t>modifying</w:t>
      </w:r>
      <w:r>
        <w:rPr>
          <w:spacing w:val="34"/>
          <w:sz w:val="20"/>
        </w:rPr>
        <w:t> </w:t>
      </w:r>
      <w:r>
        <w:rPr>
          <w:sz w:val="20"/>
        </w:rPr>
        <w:t>the</w:t>
      </w:r>
      <w:r>
        <w:rPr>
          <w:spacing w:val="34"/>
          <w:sz w:val="20"/>
        </w:rPr>
        <w:t> </w:t>
      </w:r>
      <w:r>
        <w:rPr>
          <w:sz w:val="20"/>
        </w:rPr>
        <w:t>wording</w:t>
      </w:r>
      <w:r>
        <w:rPr>
          <w:spacing w:val="34"/>
          <w:sz w:val="20"/>
        </w:rPr>
        <w:t> </w:t>
      </w:r>
      <w:r>
        <w:rPr>
          <w:sz w:val="20"/>
        </w:rPr>
        <w:t>that</w:t>
      </w:r>
      <w:r>
        <w:rPr>
          <w:spacing w:val="34"/>
          <w:sz w:val="20"/>
        </w:rPr>
        <w:t> </w:t>
      </w:r>
      <w:r>
        <w:rPr>
          <w:sz w:val="20"/>
        </w:rPr>
        <w:t>remains”;</w:t>
      </w:r>
      <w:r>
        <w:rPr>
          <w:spacing w:val="34"/>
          <w:sz w:val="20"/>
        </w:rPr>
        <w:t> </w:t>
      </w:r>
      <w:r>
        <w:rPr>
          <w:sz w:val="20"/>
        </w:rPr>
        <w:t>(ii)</w:t>
      </w:r>
      <w:r>
        <w:rPr>
          <w:spacing w:val="34"/>
          <w:sz w:val="20"/>
        </w:rPr>
        <w:t> </w:t>
      </w:r>
      <w:r>
        <w:rPr>
          <w:spacing w:val="-4"/>
          <w:sz w:val="20"/>
        </w:rPr>
        <w:t>“the</w:t>
      </w:r>
    </w:p>
    <w:p>
      <w:pPr>
        <w:spacing w:after="0" w:line="235" w:lineRule="auto"/>
        <w:jc w:val="both"/>
        <w:rPr>
          <w:sz w:val="20"/>
        </w:rPr>
        <w:sectPr>
          <w:pgSz w:w="11900" w:h="16840"/>
          <w:pgMar w:header="971" w:footer="0" w:top="1300" w:bottom="280" w:left="1275" w:right="1275"/>
        </w:sectPr>
      </w:pPr>
    </w:p>
    <w:p>
      <w:pPr>
        <w:pStyle w:val="BodyText"/>
        <w:spacing w:line="235" w:lineRule="auto" w:before="110"/>
        <w:ind w:left="705"/>
      </w:pPr>
      <w:r>
        <w:rPr/>
        <w:t>remaining</w:t>
      </w:r>
      <w:r>
        <w:rPr>
          <w:spacing w:val="37"/>
        </w:rPr>
        <w:t> </w:t>
      </w:r>
      <w:r>
        <w:rPr/>
        <w:t>terms</w:t>
      </w:r>
      <w:r>
        <w:rPr>
          <w:spacing w:val="37"/>
        </w:rPr>
        <w:t> </w:t>
      </w:r>
      <w:r>
        <w:rPr/>
        <w:t>are</w:t>
      </w:r>
      <w:r>
        <w:rPr>
          <w:spacing w:val="37"/>
        </w:rPr>
        <w:t> </w:t>
      </w:r>
      <w:r>
        <w:rPr/>
        <w:t>supported</w:t>
      </w:r>
      <w:r>
        <w:rPr>
          <w:spacing w:val="37"/>
        </w:rPr>
        <w:t> </w:t>
      </w:r>
      <w:r>
        <w:rPr/>
        <w:t>by</w:t>
      </w:r>
      <w:r>
        <w:rPr>
          <w:spacing w:val="37"/>
        </w:rPr>
        <w:t> </w:t>
      </w:r>
      <w:r>
        <w:rPr/>
        <w:t>consideration”</w:t>
      </w:r>
      <w:r>
        <w:rPr>
          <w:spacing w:val="37"/>
        </w:rPr>
        <w:t> </w:t>
      </w:r>
      <w:r>
        <w:rPr/>
        <w:t>and</w:t>
      </w:r>
      <w:r>
        <w:rPr>
          <w:spacing w:val="37"/>
        </w:rPr>
        <w:t> </w:t>
      </w:r>
      <w:r>
        <w:rPr/>
        <w:t>(iii)</w:t>
      </w:r>
      <w:r>
        <w:rPr>
          <w:spacing w:val="37"/>
        </w:rPr>
        <w:t> </w:t>
      </w:r>
      <w:r>
        <w:rPr/>
        <w:t>the</w:t>
      </w:r>
      <w:r>
        <w:rPr>
          <w:spacing w:val="37"/>
        </w:rPr>
        <w:t> </w:t>
      </w:r>
      <w:r>
        <w:rPr/>
        <w:t>removal</w:t>
      </w:r>
      <w:r>
        <w:rPr>
          <w:spacing w:val="37"/>
        </w:rPr>
        <w:t> </w:t>
      </w:r>
      <w:r>
        <w:rPr/>
        <w:t>of</w:t>
      </w:r>
      <w:r>
        <w:rPr>
          <w:spacing w:val="37"/>
        </w:rPr>
        <w:t> </w:t>
      </w:r>
      <w:r>
        <w:rPr/>
        <w:t>the</w:t>
      </w:r>
      <w:r>
        <w:rPr>
          <w:spacing w:val="37"/>
        </w:rPr>
        <w:t> </w:t>
      </w:r>
      <w:r>
        <w:rPr/>
        <w:t>unenforceable provisions does not alter the character of the contract” (</w:t>
      </w:r>
      <w:r>
        <w:rPr>
          <w:rFonts w:ascii="Arial" w:hAnsi="Arial"/>
          <w:i/>
        </w:rPr>
        <w:t>[1988] I.R.L.R. 388, 393</w:t>
      </w:r>
      <w:r>
        <w:rPr/>
        <w:t>).</w:t>
      </w:r>
    </w:p>
    <w:p>
      <w:pPr>
        <w:pStyle w:val="BodyText"/>
        <w:spacing w:before="9"/>
      </w:pPr>
    </w:p>
    <w:p>
      <w:pPr>
        <w:spacing w:line="235" w:lineRule="auto" w:before="0"/>
        <w:ind w:left="705" w:right="167" w:hanging="541"/>
        <w:jc w:val="both"/>
        <w:rPr>
          <w:sz w:val="20"/>
        </w:rPr>
      </w:pPr>
      <w:bookmarkStart w:name="_bookmark1915" w:id="1917"/>
      <w:bookmarkEnd w:id="1917"/>
      <w:r>
        <w:rPr/>
      </w:r>
      <w:hyperlink w:history="true" w:anchor="_bookmark1865">
        <w:r>
          <w:rPr>
            <w:color w:val="005DA1"/>
            <w:position w:val="5"/>
            <w:sz w:val="14"/>
            <w:u w:val="single" w:color="005DA1"/>
          </w:rPr>
          <w:t>1298</w:t>
        </w:r>
      </w:hyperlink>
      <w:r>
        <w:rPr>
          <w:position w:val="5"/>
          <w:sz w:val="14"/>
        </w:rPr>
        <w:t>.</w:t>
      </w:r>
      <w:r>
        <w:rPr>
          <w:spacing w:val="80"/>
          <w:position w:val="5"/>
          <w:sz w:val="14"/>
        </w:rPr>
        <w:t> </w:t>
      </w:r>
      <w:r>
        <w:rPr>
          <w:rFonts w:ascii="Arial"/>
          <w:i/>
          <w:sz w:val="20"/>
        </w:rPr>
        <w:t>Business Seating (Renovations) Ltd v Broad [1989] I.C.R. 729, 734</w:t>
      </w:r>
      <w:r>
        <w:rPr>
          <w:sz w:val="20"/>
        </w:rPr>
        <w:t>. Where the covenant contains a number of separate and distinct prohibitions, severance will be more easy to </w:t>
      </w:r>
      <w:r>
        <w:rPr>
          <w:sz w:val="20"/>
        </w:rPr>
        <w:t>effect: see </w:t>
      </w:r>
      <w:r>
        <w:rPr>
          <w:rFonts w:ascii="Arial"/>
          <w:i/>
          <w:sz w:val="20"/>
        </w:rPr>
        <w:t>Ginsberg v Parker [1988] I.R.L.R. 483</w:t>
      </w:r>
      <w:r>
        <w:rPr>
          <w:sz w:val="20"/>
        </w:rPr>
        <w:t>.</w:t>
      </w:r>
    </w:p>
    <w:p>
      <w:pPr>
        <w:pStyle w:val="BodyText"/>
        <w:spacing w:before="9"/>
      </w:pPr>
    </w:p>
    <w:p>
      <w:pPr>
        <w:spacing w:line="235" w:lineRule="auto" w:before="0"/>
        <w:ind w:left="705" w:right="168" w:hanging="541"/>
        <w:jc w:val="both"/>
        <w:rPr>
          <w:sz w:val="20"/>
        </w:rPr>
      </w:pPr>
      <w:bookmarkStart w:name="_bookmark1916" w:id="1918"/>
      <w:bookmarkEnd w:id="1918"/>
      <w:r>
        <w:rPr/>
      </w:r>
      <w:hyperlink w:history="true" w:anchor="_bookmark1866">
        <w:r>
          <w:rPr>
            <w:color w:val="005DA1"/>
            <w:position w:val="5"/>
            <w:sz w:val="14"/>
            <w:u w:val="single" w:color="005DA1"/>
          </w:rPr>
          <w:t>1299</w:t>
        </w:r>
      </w:hyperlink>
      <w:r>
        <w:rPr>
          <w:position w:val="5"/>
          <w:sz w:val="14"/>
        </w:rPr>
        <w:t>.</w:t>
      </w:r>
      <w:r>
        <w:rPr>
          <w:spacing w:val="80"/>
          <w:w w:val="150"/>
          <w:position w:val="5"/>
          <w:sz w:val="14"/>
        </w:rPr>
        <w:t> </w:t>
      </w:r>
      <w:r>
        <w:rPr>
          <w:rFonts w:ascii="Arial"/>
          <w:i/>
          <w:sz w:val="20"/>
        </w:rPr>
        <w:t>[1914]</w:t>
      </w:r>
      <w:r>
        <w:rPr>
          <w:rFonts w:ascii="Arial"/>
          <w:i/>
          <w:spacing w:val="-1"/>
          <w:sz w:val="20"/>
        </w:rPr>
        <w:t> </w:t>
      </w:r>
      <w:r>
        <w:rPr>
          <w:rFonts w:ascii="Arial"/>
          <w:i/>
          <w:sz w:val="20"/>
        </w:rPr>
        <w:t>2</w:t>
      </w:r>
      <w:r>
        <w:rPr>
          <w:rFonts w:ascii="Arial"/>
          <w:i/>
          <w:spacing w:val="-1"/>
          <w:sz w:val="20"/>
        </w:rPr>
        <w:t> </w:t>
      </w:r>
      <w:r>
        <w:rPr>
          <w:rFonts w:ascii="Arial"/>
          <w:i/>
          <w:sz w:val="20"/>
        </w:rPr>
        <w:t>Ch.</w:t>
      </w:r>
      <w:r>
        <w:rPr>
          <w:rFonts w:ascii="Arial"/>
          <w:i/>
          <w:spacing w:val="-1"/>
          <w:sz w:val="20"/>
        </w:rPr>
        <w:t> </w:t>
      </w:r>
      <w:r>
        <w:rPr>
          <w:rFonts w:ascii="Arial"/>
          <w:i/>
          <w:sz w:val="20"/>
        </w:rPr>
        <w:t>603,</w:t>
      </w:r>
      <w:r>
        <w:rPr>
          <w:rFonts w:ascii="Arial"/>
          <w:i/>
          <w:spacing w:val="-1"/>
          <w:sz w:val="20"/>
        </w:rPr>
        <w:t> </w:t>
      </w:r>
      <w:r>
        <w:rPr>
          <w:rFonts w:ascii="Arial"/>
          <w:i/>
          <w:sz w:val="20"/>
        </w:rPr>
        <w:t>[1915]</w:t>
      </w:r>
      <w:r>
        <w:rPr>
          <w:rFonts w:ascii="Arial"/>
          <w:i/>
          <w:spacing w:val="-1"/>
          <w:sz w:val="20"/>
        </w:rPr>
        <w:t> </w:t>
      </w:r>
      <w:r>
        <w:rPr>
          <w:rFonts w:ascii="Arial"/>
          <w:i/>
          <w:sz w:val="20"/>
        </w:rPr>
        <w:t>1</w:t>
      </w:r>
      <w:r>
        <w:rPr>
          <w:rFonts w:ascii="Arial"/>
          <w:i/>
          <w:spacing w:val="-1"/>
          <w:sz w:val="20"/>
        </w:rPr>
        <w:t> </w:t>
      </w:r>
      <w:r>
        <w:rPr>
          <w:rFonts w:ascii="Arial"/>
          <w:i/>
          <w:sz w:val="20"/>
        </w:rPr>
        <w:t>Ch.</w:t>
      </w:r>
      <w:r>
        <w:rPr>
          <w:rFonts w:ascii="Arial"/>
          <w:i/>
          <w:spacing w:val="-1"/>
          <w:sz w:val="20"/>
        </w:rPr>
        <w:t> </w:t>
      </w:r>
      <w:r>
        <w:rPr>
          <w:rFonts w:ascii="Arial"/>
          <w:i/>
          <w:sz w:val="20"/>
        </w:rPr>
        <w:t>192</w:t>
      </w:r>
      <w:r>
        <w:rPr>
          <w:sz w:val="20"/>
        </w:rPr>
        <w:t>;</w:t>
      </w:r>
      <w:r>
        <w:rPr>
          <w:spacing w:val="-1"/>
          <w:sz w:val="20"/>
        </w:rPr>
        <w:t> </w:t>
      </w:r>
      <w:r>
        <w:rPr>
          <w:sz w:val="20"/>
        </w:rPr>
        <w:t>followed</w:t>
      </w:r>
      <w:r>
        <w:rPr>
          <w:spacing w:val="-1"/>
          <w:sz w:val="20"/>
        </w:rPr>
        <w:t> </w:t>
      </w:r>
      <w:r>
        <w:rPr>
          <w:sz w:val="20"/>
        </w:rPr>
        <w:t>in</w:t>
      </w:r>
      <w:r>
        <w:rPr>
          <w:spacing w:val="-1"/>
          <w:sz w:val="20"/>
        </w:rPr>
        <w:t> </w:t>
      </w:r>
      <w:r>
        <w:rPr>
          <w:rFonts w:ascii="Arial"/>
          <w:i/>
          <w:sz w:val="20"/>
        </w:rPr>
        <w:t>Ronbar</w:t>
      </w:r>
      <w:r>
        <w:rPr>
          <w:rFonts w:ascii="Arial"/>
          <w:i/>
          <w:spacing w:val="-1"/>
          <w:sz w:val="20"/>
        </w:rPr>
        <w:t> </w:t>
      </w:r>
      <w:r>
        <w:rPr>
          <w:rFonts w:ascii="Arial"/>
          <w:i/>
          <w:sz w:val="20"/>
        </w:rPr>
        <w:t>Enterprises</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Green</w:t>
      </w:r>
      <w:r>
        <w:rPr>
          <w:rFonts w:ascii="Arial"/>
          <w:i/>
          <w:spacing w:val="-1"/>
          <w:sz w:val="20"/>
        </w:rPr>
        <w:t> </w:t>
      </w:r>
      <w:r>
        <w:rPr>
          <w:rFonts w:ascii="Arial"/>
          <w:i/>
          <w:sz w:val="20"/>
        </w:rPr>
        <w:t>[1954]</w:t>
      </w:r>
      <w:r>
        <w:rPr>
          <w:rFonts w:ascii="Arial"/>
          <w:i/>
          <w:spacing w:val="-1"/>
          <w:sz w:val="20"/>
        </w:rPr>
        <w:t> </w:t>
      </w:r>
      <w:r>
        <w:rPr>
          <w:rFonts w:ascii="Arial"/>
          <w:i/>
          <w:sz w:val="20"/>
        </w:rPr>
        <w:t>1</w:t>
      </w:r>
      <w:r>
        <w:rPr>
          <w:rFonts w:ascii="Arial"/>
          <w:i/>
          <w:spacing w:val="-1"/>
          <w:sz w:val="20"/>
        </w:rPr>
        <w:t> </w:t>
      </w:r>
      <w:r>
        <w:rPr>
          <w:rFonts w:ascii="Arial"/>
          <w:i/>
          <w:sz w:val="20"/>
        </w:rPr>
        <w:t>W.L.R. 815</w:t>
      </w:r>
      <w:r>
        <w:rPr>
          <w:sz w:val="20"/>
        </w:rPr>
        <w:t>; and see </w:t>
      </w:r>
      <w:r>
        <w:rPr>
          <w:rFonts w:ascii="Arial"/>
          <w:i/>
          <w:sz w:val="20"/>
        </w:rPr>
        <w:t>Scorer v Seymour Jones [1966] 1 W.L.R. 1419</w:t>
      </w:r>
      <w:r>
        <w:rPr>
          <w:sz w:val="20"/>
        </w:rPr>
        <w:t>; </w:t>
      </w:r>
      <w:r>
        <w:rPr>
          <w:rFonts w:ascii="Arial"/>
          <w:i/>
          <w:sz w:val="20"/>
        </w:rPr>
        <w:t>Francis Delzenne Ltd v Klee (1968) 112 S.J. 583</w:t>
      </w:r>
      <w:r>
        <w:rPr>
          <w:sz w:val="20"/>
        </w:rPr>
        <w:t>.</w:t>
      </w:r>
    </w:p>
    <w:p>
      <w:pPr>
        <w:pStyle w:val="BodyText"/>
        <w:spacing w:before="5"/>
      </w:pPr>
    </w:p>
    <w:p>
      <w:pPr>
        <w:spacing w:before="0"/>
        <w:ind w:left="165" w:right="0" w:firstLine="0"/>
        <w:jc w:val="left"/>
        <w:rPr>
          <w:sz w:val="20"/>
        </w:rPr>
      </w:pPr>
      <w:bookmarkStart w:name="_bookmark1917" w:id="1919"/>
      <w:bookmarkEnd w:id="1919"/>
      <w:r>
        <w:rPr/>
      </w:r>
      <w:hyperlink w:history="true" w:anchor="_bookmark1867">
        <w:r>
          <w:rPr>
            <w:color w:val="005DA1"/>
            <w:position w:val="5"/>
            <w:sz w:val="14"/>
            <w:u w:val="single" w:color="005DA1"/>
          </w:rPr>
          <w:t>1300</w:t>
        </w:r>
      </w:hyperlink>
      <w:r>
        <w:rPr>
          <w:position w:val="5"/>
          <w:sz w:val="14"/>
        </w:rPr>
        <w:t>.</w:t>
      </w:r>
      <w:r>
        <w:rPr>
          <w:spacing w:val="55"/>
          <w:position w:val="5"/>
          <w:sz w:val="14"/>
        </w:rPr>
        <w:t>  </w:t>
      </w:r>
      <w:r>
        <w:rPr>
          <w:rFonts w:ascii="Arial"/>
          <w:i/>
          <w:sz w:val="20"/>
        </w:rPr>
        <w:t>Attwood</w:t>
      </w:r>
      <w:r>
        <w:rPr>
          <w:rFonts w:ascii="Arial"/>
          <w:i/>
          <w:spacing w:val="1"/>
          <w:sz w:val="20"/>
        </w:rPr>
        <w:t> </w:t>
      </w:r>
      <w:r>
        <w:rPr>
          <w:rFonts w:ascii="Arial"/>
          <w:i/>
          <w:sz w:val="20"/>
        </w:rPr>
        <w:t>v Lamont [1920] 3 K.B. 571, 578, </w:t>
      </w:r>
      <w:r>
        <w:rPr>
          <w:rFonts w:ascii="Arial"/>
          <w:i/>
          <w:spacing w:val="-4"/>
          <w:sz w:val="20"/>
        </w:rPr>
        <w:t>593</w:t>
      </w:r>
      <w:r>
        <w:rPr>
          <w:spacing w:val="-4"/>
          <w:sz w:val="20"/>
        </w:rPr>
        <w:t>.</w:t>
      </w:r>
    </w:p>
    <w:p>
      <w:pPr>
        <w:pStyle w:val="BodyText"/>
        <w:spacing w:before="5"/>
      </w:pPr>
    </w:p>
    <w:p>
      <w:pPr>
        <w:spacing w:before="1"/>
        <w:ind w:left="165" w:right="0" w:firstLine="0"/>
        <w:jc w:val="left"/>
        <w:rPr>
          <w:sz w:val="20"/>
        </w:rPr>
      </w:pPr>
      <w:bookmarkStart w:name="_bookmark1918" w:id="1920"/>
      <w:bookmarkEnd w:id="1920"/>
      <w:r>
        <w:rPr/>
      </w:r>
      <w:hyperlink w:history="true" w:anchor="_bookmark1868">
        <w:r>
          <w:rPr>
            <w:color w:val="005DA1"/>
            <w:position w:val="5"/>
            <w:sz w:val="14"/>
            <w:u w:val="single" w:color="005DA1"/>
          </w:rPr>
          <w:t>1301</w:t>
        </w:r>
      </w:hyperlink>
      <w:r>
        <w:rPr>
          <w:position w:val="5"/>
          <w:sz w:val="14"/>
        </w:rPr>
        <w:t>.</w:t>
      </w:r>
      <w:r>
        <w:rPr>
          <w:spacing w:val="55"/>
          <w:position w:val="5"/>
          <w:sz w:val="14"/>
        </w:rPr>
        <w:t>  </w:t>
      </w:r>
      <w:r>
        <w:rPr>
          <w:rFonts w:ascii="Arial"/>
          <w:i/>
          <w:sz w:val="20"/>
        </w:rPr>
        <w:t>Attwood</w:t>
      </w:r>
      <w:r>
        <w:rPr>
          <w:rFonts w:ascii="Arial"/>
          <w:i/>
          <w:spacing w:val="1"/>
          <w:sz w:val="20"/>
        </w:rPr>
        <w:t> </w:t>
      </w:r>
      <w:r>
        <w:rPr>
          <w:rFonts w:ascii="Arial"/>
          <w:i/>
          <w:sz w:val="20"/>
        </w:rPr>
        <w:t>v Lamont [1920] 3</w:t>
      </w:r>
      <w:r>
        <w:rPr>
          <w:rFonts w:ascii="Arial"/>
          <w:i/>
          <w:spacing w:val="-1"/>
          <w:sz w:val="20"/>
        </w:rPr>
        <w:t> </w:t>
      </w:r>
      <w:r>
        <w:rPr>
          <w:rFonts w:ascii="Arial"/>
          <w:i/>
          <w:sz w:val="20"/>
        </w:rPr>
        <w:t>K.B. 571, 580</w:t>
      </w:r>
      <w:r>
        <w:rPr>
          <w:sz w:val="20"/>
        </w:rPr>
        <w:t>; and see below, para.16-</w:t>
      </w:r>
      <w:r>
        <w:rPr>
          <w:spacing w:val="-4"/>
          <w:sz w:val="20"/>
        </w:rPr>
        <w:t>218.</w:t>
      </w:r>
    </w:p>
    <w:p>
      <w:pPr>
        <w:pStyle w:val="BodyText"/>
        <w:spacing w:before="8"/>
      </w:pPr>
    </w:p>
    <w:p>
      <w:pPr>
        <w:spacing w:line="235" w:lineRule="auto" w:before="0"/>
        <w:ind w:left="705" w:right="168" w:hanging="541"/>
        <w:jc w:val="both"/>
        <w:rPr>
          <w:sz w:val="20"/>
        </w:rPr>
      </w:pPr>
      <w:bookmarkStart w:name="_bookmark1919" w:id="1921"/>
      <w:bookmarkEnd w:id="1921"/>
      <w:r>
        <w:rPr/>
      </w:r>
      <w:hyperlink w:history="true" w:anchor="_bookmark1869">
        <w:r>
          <w:rPr>
            <w:color w:val="005DA1"/>
            <w:position w:val="5"/>
            <w:sz w:val="14"/>
            <w:u w:val="single" w:color="005DA1"/>
          </w:rPr>
          <w:t>1302</w:t>
        </w:r>
      </w:hyperlink>
      <w:r>
        <w:rPr>
          <w:position w:val="5"/>
          <w:sz w:val="14"/>
        </w:rPr>
        <w:t>.</w:t>
      </w:r>
      <w:r>
        <w:rPr>
          <w:spacing w:val="80"/>
          <w:position w:val="5"/>
          <w:sz w:val="14"/>
        </w:rPr>
        <w:t> </w:t>
      </w:r>
      <w:r>
        <w:rPr>
          <w:rFonts w:ascii="Arial"/>
          <w:i/>
          <w:sz w:val="20"/>
        </w:rPr>
        <w:t>Attwood v Lamont [1920] 3 K.B. 571, 593</w:t>
      </w:r>
      <w:r>
        <w:rPr>
          <w:sz w:val="20"/>
        </w:rPr>
        <w:t>; and see </w:t>
      </w:r>
      <w:r>
        <w:rPr>
          <w:rFonts w:ascii="Arial"/>
          <w:i/>
          <w:sz w:val="20"/>
        </w:rPr>
        <w:t>Baker v Hedgecock (1888) 39 Ch. D. 520</w:t>
      </w:r>
      <w:r>
        <w:rPr>
          <w:sz w:val="20"/>
        </w:rPr>
        <w:t>; </w:t>
      </w:r>
      <w:r>
        <w:rPr>
          <w:rFonts w:ascii="Arial"/>
          <w:i/>
          <w:sz w:val="20"/>
        </w:rPr>
        <w:t>Kenyon v Darwen Cotton Manufacturing Co Ltd [1936] 2 K.B. 193</w:t>
      </w:r>
      <w:r>
        <w:rPr>
          <w:sz w:val="20"/>
        </w:rPr>
        <w:t>; </w:t>
      </w:r>
      <w:r>
        <w:rPr>
          <w:rFonts w:ascii="Arial"/>
          <w:i/>
          <w:sz w:val="20"/>
        </w:rPr>
        <w:t>James E McCabe Ltd v Scottish Courage Ltd [2006] EWHC 538 (Comm)</w:t>
      </w:r>
      <w:r>
        <w:rPr>
          <w:sz w:val="20"/>
        </w:rPr>
        <w:t>.</w:t>
      </w:r>
    </w:p>
    <w:p>
      <w:pPr>
        <w:pStyle w:val="BodyText"/>
        <w:spacing w:before="5"/>
      </w:pPr>
    </w:p>
    <w:p>
      <w:pPr>
        <w:spacing w:before="0"/>
        <w:ind w:left="165" w:right="0" w:firstLine="0"/>
        <w:jc w:val="left"/>
        <w:rPr>
          <w:sz w:val="20"/>
        </w:rPr>
      </w:pPr>
      <w:bookmarkStart w:name="_bookmark1920" w:id="1922"/>
      <w:bookmarkEnd w:id="1922"/>
      <w:r>
        <w:rPr/>
      </w:r>
      <w:hyperlink w:history="true" w:anchor="_bookmark1870">
        <w:r>
          <w:rPr>
            <w:color w:val="005DA1"/>
            <w:position w:val="5"/>
            <w:sz w:val="14"/>
            <w:u w:val="single" w:color="005DA1"/>
          </w:rPr>
          <w:t>1303</w:t>
        </w:r>
      </w:hyperlink>
      <w:r>
        <w:rPr>
          <w:position w:val="5"/>
          <w:sz w:val="14"/>
        </w:rPr>
        <w:t>.</w:t>
      </w:r>
      <w:r>
        <w:rPr>
          <w:spacing w:val="55"/>
          <w:position w:val="5"/>
          <w:sz w:val="14"/>
        </w:rPr>
        <w:t>  </w:t>
      </w:r>
      <w:r>
        <w:rPr>
          <w:rFonts w:ascii="Arial"/>
          <w:i/>
          <w:sz w:val="20"/>
        </w:rPr>
        <w:t>Miles</w:t>
      </w:r>
      <w:r>
        <w:rPr>
          <w:rFonts w:ascii="Arial"/>
          <w:i/>
          <w:spacing w:val="1"/>
          <w:sz w:val="20"/>
        </w:rPr>
        <w:t> </w:t>
      </w:r>
      <w:r>
        <w:rPr>
          <w:rFonts w:ascii="Arial"/>
          <w:i/>
          <w:sz w:val="20"/>
        </w:rPr>
        <w:t>v Durham [1891] 1 Ch. </w:t>
      </w:r>
      <w:r>
        <w:rPr>
          <w:rFonts w:ascii="Arial"/>
          <w:i/>
          <w:spacing w:val="-4"/>
          <w:sz w:val="20"/>
        </w:rPr>
        <w:t>576</w:t>
      </w:r>
      <w:r>
        <w:rPr>
          <w:spacing w:val="-4"/>
          <w:sz w:val="20"/>
        </w:rPr>
        <w:t>.</w:t>
      </w:r>
    </w:p>
    <w:p>
      <w:pPr>
        <w:pStyle w:val="BodyText"/>
        <w:spacing w:before="9"/>
      </w:pPr>
    </w:p>
    <w:p>
      <w:pPr>
        <w:spacing w:line="235" w:lineRule="auto" w:before="0"/>
        <w:ind w:left="705" w:right="0" w:hanging="541"/>
        <w:jc w:val="left"/>
        <w:rPr>
          <w:sz w:val="20"/>
        </w:rPr>
      </w:pPr>
      <w:bookmarkStart w:name="_bookmark1921" w:id="1923"/>
      <w:bookmarkEnd w:id="1923"/>
      <w:r>
        <w:rPr/>
      </w:r>
      <w:hyperlink w:history="true" w:anchor="_bookmark1871">
        <w:r>
          <w:rPr>
            <w:color w:val="005DA1"/>
            <w:position w:val="5"/>
            <w:sz w:val="14"/>
            <w:u w:val="single" w:color="005DA1"/>
          </w:rPr>
          <w:t>1304</w:t>
        </w:r>
      </w:hyperlink>
      <w:r>
        <w:rPr>
          <w:position w:val="5"/>
          <w:sz w:val="14"/>
        </w:rPr>
        <w:t>.</w:t>
      </w:r>
      <w:r>
        <w:rPr>
          <w:spacing w:val="80"/>
          <w:w w:val="150"/>
          <w:position w:val="5"/>
          <w:sz w:val="14"/>
        </w:rPr>
        <w:t> </w:t>
      </w:r>
      <w:r>
        <w:rPr>
          <w:rFonts w:ascii="Arial"/>
          <w:i/>
          <w:sz w:val="20"/>
        </w:rPr>
        <w:t>Attwood v Lamont [1920] 3 K.B. 571</w:t>
      </w:r>
      <w:r>
        <w:rPr>
          <w:sz w:val="20"/>
        </w:rPr>
        <w:t>; </w:t>
      </w:r>
      <w:r>
        <w:rPr>
          <w:rFonts w:ascii="Arial"/>
          <w:i/>
          <w:sz w:val="20"/>
        </w:rPr>
        <w:t>British Reinforced Concrete Engineering Co Ltd v Schelff [1921] 2 Ch. 563</w:t>
      </w:r>
      <w:r>
        <w:rPr>
          <w:sz w:val="20"/>
        </w:rPr>
        <w:t>.</w:t>
      </w:r>
    </w:p>
    <w:p>
      <w:pPr>
        <w:pStyle w:val="BodyText"/>
        <w:spacing w:before="6"/>
      </w:pPr>
    </w:p>
    <w:p>
      <w:pPr>
        <w:spacing w:before="0"/>
        <w:ind w:left="165" w:right="0" w:firstLine="0"/>
        <w:jc w:val="left"/>
        <w:rPr>
          <w:sz w:val="20"/>
        </w:rPr>
      </w:pPr>
      <w:bookmarkStart w:name="_bookmark1922" w:id="1924"/>
      <w:bookmarkEnd w:id="1924"/>
      <w:r>
        <w:rPr/>
      </w:r>
      <w:hyperlink w:history="true" w:anchor="_bookmark1872">
        <w:r>
          <w:rPr>
            <w:color w:val="005DA1"/>
            <w:position w:val="5"/>
            <w:sz w:val="14"/>
            <w:u w:val="single" w:color="005DA1"/>
          </w:rPr>
          <w:t>1305</w:t>
        </w:r>
      </w:hyperlink>
      <w:r>
        <w:rPr>
          <w:position w:val="5"/>
          <w:sz w:val="14"/>
        </w:rPr>
        <w:t>.</w:t>
      </w:r>
      <w:r>
        <w:rPr>
          <w:spacing w:val="55"/>
          <w:position w:val="5"/>
          <w:sz w:val="14"/>
        </w:rPr>
        <w:t>  </w:t>
      </w:r>
      <w:r>
        <w:rPr>
          <w:rFonts w:ascii="Arial"/>
          <w:i/>
          <w:sz w:val="20"/>
        </w:rPr>
        <w:t>British</w:t>
      </w:r>
      <w:r>
        <w:rPr>
          <w:rFonts w:ascii="Arial"/>
          <w:i/>
          <w:spacing w:val="1"/>
          <w:sz w:val="20"/>
        </w:rPr>
        <w:t> </w:t>
      </w:r>
      <w:r>
        <w:rPr>
          <w:rFonts w:ascii="Arial"/>
          <w:i/>
          <w:sz w:val="20"/>
        </w:rPr>
        <w:t>Reinforced Concrete Engineering Co Ltd v Schelff [1921] 2 Ch. </w:t>
      </w:r>
      <w:r>
        <w:rPr>
          <w:rFonts w:ascii="Arial"/>
          <w:i/>
          <w:spacing w:val="-4"/>
          <w:sz w:val="20"/>
        </w:rPr>
        <w:t>563</w:t>
      </w:r>
      <w:r>
        <w:rPr>
          <w:spacing w:val="-4"/>
          <w:sz w:val="20"/>
        </w:rPr>
        <w:t>.</w:t>
      </w:r>
    </w:p>
    <w:p>
      <w:pPr>
        <w:pStyle w:val="BodyText"/>
        <w:spacing w:before="5"/>
      </w:pPr>
    </w:p>
    <w:p>
      <w:pPr>
        <w:spacing w:before="0"/>
        <w:ind w:left="165" w:right="0" w:firstLine="0"/>
        <w:jc w:val="left"/>
        <w:rPr>
          <w:sz w:val="20"/>
        </w:rPr>
      </w:pPr>
      <w:bookmarkStart w:name="_bookmark1923" w:id="1925"/>
      <w:bookmarkEnd w:id="1925"/>
      <w:r>
        <w:rPr/>
      </w:r>
      <w:hyperlink w:history="true" w:anchor="_bookmark1872">
        <w:r>
          <w:rPr>
            <w:color w:val="005DA1"/>
            <w:position w:val="5"/>
            <w:sz w:val="14"/>
            <w:u w:val="single" w:color="005DA1"/>
          </w:rPr>
          <w:t>1306</w:t>
        </w:r>
      </w:hyperlink>
      <w:r>
        <w:rPr>
          <w:position w:val="5"/>
          <w:sz w:val="14"/>
        </w:rPr>
        <w:t>.</w:t>
      </w:r>
      <w:r>
        <w:rPr>
          <w:spacing w:val="55"/>
          <w:position w:val="5"/>
          <w:sz w:val="14"/>
        </w:rPr>
        <w:t>  </w:t>
      </w:r>
      <w:r>
        <w:rPr>
          <w:rFonts w:ascii="Arial"/>
          <w:i/>
          <w:sz w:val="20"/>
        </w:rPr>
        <w:t>[1914]</w:t>
      </w:r>
      <w:r>
        <w:rPr>
          <w:rFonts w:ascii="Arial"/>
          <w:i/>
          <w:spacing w:val="1"/>
          <w:sz w:val="20"/>
        </w:rPr>
        <w:t> </w:t>
      </w:r>
      <w:r>
        <w:rPr>
          <w:rFonts w:ascii="Arial"/>
          <w:i/>
          <w:sz w:val="20"/>
        </w:rPr>
        <w:t>2 Ch. 603, [1915] 1 Ch. </w:t>
      </w:r>
      <w:r>
        <w:rPr>
          <w:rFonts w:ascii="Arial"/>
          <w:i/>
          <w:spacing w:val="-4"/>
          <w:sz w:val="20"/>
        </w:rPr>
        <w:t>292</w:t>
      </w:r>
      <w:r>
        <w:rPr>
          <w:spacing w:val="-4"/>
          <w:sz w:val="20"/>
        </w:rPr>
        <w:t>.</w:t>
      </w:r>
    </w:p>
    <w:p>
      <w:pPr>
        <w:pStyle w:val="BodyText"/>
        <w:spacing w:before="5"/>
      </w:pPr>
    </w:p>
    <w:p>
      <w:pPr>
        <w:spacing w:line="227" w:lineRule="exact" w:before="0"/>
        <w:ind w:left="0" w:right="168" w:firstLine="0"/>
        <w:jc w:val="right"/>
        <w:rPr>
          <w:rFonts w:ascii="Arial"/>
          <w:i/>
          <w:sz w:val="20"/>
        </w:rPr>
      </w:pPr>
      <w:bookmarkStart w:name="_bookmark1924" w:id="1926"/>
      <w:bookmarkEnd w:id="1926"/>
      <w:r>
        <w:rPr/>
      </w:r>
      <w:hyperlink w:history="true" w:anchor="_bookmark1872">
        <w:r>
          <w:rPr>
            <w:color w:val="005DA1"/>
            <w:position w:val="5"/>
            <w:sz w:val="14"/>
            <w:u w:val="single" w:color="005DA1"/>
          </w:rPr>
          <w:t>1307</w:t>
        </w:r>
      </w:hyperlink>
      <w:r>
        <w:rPr>
          <w:position w:val="5"/>
          <w:sz w:val="14"/>
        </w:rPr>
        <w:t>.</w:t>
      </w:r>
      <w:r>
        <w:rPr>
          <w:spacing w:val="55"/>
          <w:position w:val="5"/>
          <w:sz w:val="14"/>
        </w:rPr>
        <w:t>  </w:t>
      </w:r>
      <w:r>
        <w:rPr>
          <w:sz w:val="20"/>
        </w:rPr>
        <w:t>And</w:t>
      </w:r>
      <w:r>
        <w:rPr>
          <w:spacing w:val="2"/>
          <w:sz w:val="20"/>
        </w:rPr>
        <w:t> </w:t>
      </w:r>
      <w:r>
        <w:rPr>
          <w:sz w:val="20"/>
        </w:rPr>
        <w:t>see</w:t>
      </w:r>
      <w:r>
        <w:rPr>
          <w:spacing w:val="1"/>
          <w:sz w:val="20"/>
        </w:rPr>
        <w:t> </w:t>
      </w:r>
      <w:r>
        <w:rPr>
          <w:rFonts w:ascii="Arial"/>
          <w:i/>
          <w:sz w:val="20"/>
        </w:rPr>
        <w:t>Mallan</w:t>
      </w:r>
      <w:r>
        <w:rPr>
          <w:rFonts w:ascii="Arial"/>
          <w:i/>
          <w:spacing w:val="1"/>
          <w:sz w:val="20"/>
        </w:rPr>
        <w:t> </w:t>
      </w:r>
      <w:r>
        <w:rPr>
          <w:rFonts w:ascii="Arial"/>
          <w:i/>
          <w:sz w:val="20"/>
        </w:rPr>
        <w:t>v</w:t>
      </w:r>
      <w:r>
        <w:rPr>
          <w:rFonts w:ascii="Arial"/>
          <w:i/>
          <w:spacing w:val="1"/>
          <w:sz w:val="20"/>
        </w:rPr>
        <w:t> </w:t>
      </w:r>
      <w:r>
        <w:rPr>
          <w:rFonts w:ascii="Arial"/>
          <w:i/>
          <w:sz w:val="20"/>
        </w:rPr>
        <w:t>May</w:t>
      </w:r>
      <w:r>
        <w:rPr>
          <w:rFonts w:ascii="Arial"/>
          <w:i/>
          <w:spacing w:val="1"/>
          <w:sz w:val="20"/>
        </w:rPr>
        <w:t> </w:t>
      </w:r>
      <w:r>
        <w:rPr>
          <w:rFonts w:ascii="Arial"/>
          <w:i/>
          <w:sz w:val="20"/>
        </w:rPr>
        <w:t>(1843)</w:t>
      </w:r>
      <w:r>
        <w:rPr>
          <w:rFonts w:ascii="Arial"/>
          <w:i/>
          <w:spacing w:val="1"/>
          <w:sz w:val="20"/>
        </w:rPr>
        <w:t> </w:t>
      </w:r>
      <w:r>
        <w:rPr>
          <w:rFonts w:ascii="Arial"/>
          <w:i/>
          <w:sz w:val="20"/>
        </w:rPr>
        <w:t>11</w:t>
      </w:r>
      <w:r>
        <w:rPr>
          <w:rFonts w:ascii="Arial"/>
          <w:i/>
          <w:spacing w:val="1"/>
          <w:sz w:val="20"/>
        </w:rPr>
        <w:t> </w:t>
      </w:r>
      <w:r>
        <w:rPr>
          <w:rFonts w:ascii="Arial"/>
          <w:i/>
          <w:sz w:val="20"/>
        </w:rPr>
        <w:t>M.</w:t>
      </w:r>
      <w:r>
        <w:rPr>
          <w:rFonts w:ascii="Arial"/>
          <w:i/>
          <w:spacing w:val="1"/>
          <w:sz w:val="20"/>
        </w:rPr>
        <w:t> </w:t>
      </w:r>
      <w:r>
        <w:rPr>
          <w:rFonts w:ascii="Arial"/>
          <w:i/>
          <w:sz w:val="20"/>
        </w:rPr>
        <w:t>&amp;</w:t>
      </w:r>
      <w:r>
        <w:rPr>
          <w:rFonts w:ascii="Arial"/>
          <w:i/>
          <w:spacing w:val="1"/>
          <w:sz w:val="20"/>
        </w:rPr>
        <w:t> </w:t>
      </w:r>
      <w:r>
        <w:rPr>
          <w:rFonts w:ascii="Arial"/>
          <w:i/>
          <w:sz w:val="20"/>
        </w:rPr>
        <w:t>W. 653</w:t>
      </w:r>
      <w:r>
        <w:rPr>
          <w:sz w:val="20"/>
        </w:rPr>
        <w:t>;</w:t>
      </w:r>
      <w:r>
        <w:rPr>
          <w:spacing w:val="1"/>
          <w:sz w:val="20"/>
        </w:rPr>
        <w:t> </w:t>
      </w:r>
      <w:r>
        <w:rPr>
          <w:rFonts w:ascii="Arial"/>
          <w:i/>
          <w:sz w:val="20"/>
        </w:rPr>
        <w:t>Underwood</w:t>
      </w:r>
      <w:r>
        <w:rPr>
          <w:rFonts w:ascii="Arial"/>
          <w:i/>
          <w:spacing w:val="1"/>
          <w:sz w:val="20"/>
        </w:rPr>
        <w:t> </w:t>
      </w:r>
      <w:r>
        <w:rPr>
          <w:rFonts w:ascii="Arial"/>
          <w:i/>
          <w:sz w:val="20"/>
        </w:rPr>
        <w:t>&amp;</w:t>
      </w:r>
      <w:r>
        <w:rPr>
          <w:rFonts w:ascii="Arial"/>
          <w:i/>
          <w:spacing w:val="1"/>
          <w:sz w:val="20"/>
        </w:rPr>
        <w:t> </w:t>
      </w:r>
      <w:r>
        <w:rPr>
          <w:rFonts w:ascii="Arial"/>
          <w:i/>
          <w:sz w:val="20"/>
        </w:rPr>
        <w:t>Son</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Barker</w:t>
      </w:r>
      <w:r>
        <w:rPr>
          <w:rFonts w:ascii="Arial"/>
          <w:i/>
          <w:spacing w:val="1"/>
          <w:sz w:val="20"/>
        </w:rPr>
        <w:t> </w:t>
      </w:r>
      <w:r>
        <w:rPr>
          <w:rFonts w:ascii="Arial"/>
          <w:i/>
          <w:sz w:val="20"/>
        </w:rPr>
        <w:t>[1899]</w:t>
      </w:r>
      <w:r>
        <w:rPr>
          <w:rFonts w:ascii="Arial"/>
          <w:i/>
          <w:spacing w:val="1"/>
          <w:sz w:val="20"/>
        </w:rPr>
        <w:t> </w:t>
      </w:r>
      <w:r>
        <w:rPr>
          <w:rFonts w:ascii="Arial"/>
          <w:i/>
          <w:sz w:val="20"/>
        </w:rPr>
        <w:t>1</w:t>
      </w:r>
      <w:r>
        <w:rPr>
          <w:rFonts w:ascii="Arial"/>
          <w:i/>
          <w:spacing w:val="1"/>
          <w:sz w:val="20"/>
        </w:rPr>
        <w:t> </w:t>
      </w:r>
      <w:r>
        <w:rPr>
          <w:rFonts w:ascii="Arial"/>
          <w:i/>
          <w:sz w:val="20"/>
        </w:rPr>
        <w:t>Ch.</w:t>
      </w:r>
      <w:r>
        <w:rPr>
          <w:rFonts w:ascii="Arial"/>
          <w:i/>
          <w:spacing w:val="1"/>
          <w:sz w:val="20"/>
        </w:rPr>
        <w:t> </w:t>
      </w:r>
      <w:r>
        <w:rPr>
          <w:rFonts w:ascii="Arial"/>
          <w:i/>
          <w:spacing w:val="-5"/>
          <w:sz w:val="20"/>
        </w:rPr>
        <w:t>300</w:t>
      </w:r>
    </w:p>
    <w:p>
      <w:pPr>
        <w:spacing w:line="225" w:lineRule="exact" w:before="0"/>
        <w:ind w:left="0" w:right="168" w:firstLine="0"/>
        <w:jc w:val="right"/>
        <w:rPr>
          <w:rFonts w:ascii="Arial"/>
          <w:i/>
          <w:sz w:val="20"/>
        </w:rPr>
      </w:pPr>
      <w:r>
        <w:rPr>
          <w:sz w:val="20"/>
        </w:rPr>
        <w:t>;</w:t>
      </w:r>
      <w:r>
        <w:rPr>
          <w:spacing w:val="14"/>
          <w:sz w:val="20"/>
        </w:rPr>
        <w:t> </w:t>
      </w:r>
      <w:r>
        <w:rPr>
          <w:rFonts w:ascii="Arial"/>
          <w:i/>
          <w:sz w:val="20"/>
        </w:rPr>
        <w:t>Hooper</w:t>
      </w:r>
      <w:r>
        <w:rPr>
          <w:rFonts w:ascii="Arial"/>
          <w:i/>
          <w:spacing w:val="15"/>
          <w:sz w:val="20"/>
        </w:rPr>
        <w:t> </w:t>
      </w:r>
      <w:r>
        <w:rPr>
          <w:rFonts w:ascii="Arial"/>
          <w:i/>
          <w:sz w:val="20"/>
        </w:rPr>
        <w:t>&amp;</w:t>
      </w:r>
      <w:r>
        <w:rPr>
          <w:rFonts w:ascii="Arial"/>
          <w:i/>
          <w:spacing w:val="15"/>
          <w:sz w:val="20"/>
        </w:rPr>
        <w:t> </w:t>
      </w:r>
      <w:r>
        <w:rPr>
          <w:rFonts w:ascii="Arial"/>
          <w:i/>
          <w:sz w:val="20"/>
        </w:rPr>
        <w:t>Ashby</w:t>
      </w:r>
      <w:r>
        <w:rPr>
          <w:rFonts w:ascii="Arial"/>
          <w:i/>
          <w:spacing w:val="15"/>
          <w:sz w:val="20"/>
        </w:rPr>
        <w:t> </w:t>
      </w:r>
      <w:r>
        <w:rPr>
          <w:rFonts w:ascii="Arial"/>
          <w:i/>
          <w:sz w:val="20"/>
        </w:rPr>
        <w:t>v</w:t>
      </w:r>
      <w:r>
        <w:rPr>
          <w:rFonts w:ascii="Arial"/>
          <w:i/>
          <w:spacing w:val="15"/>
          <w:sz w:val="20"/>
        </w:rPr>
        <w:t> </w:t>
      </w:r>
      <w:r>
        <w:rPr>
          <w:rFonts w:ascii="Arial"/>
          <w:i/>
          <w:sz w:val="20"/>
        </w:rPr>
        <w:t>Willis</w:t>
      </w:r>
      <w:r>
        <w:rPr>
          <w:rFonts w:ascii="Arial"/>
          <w:i/>
          <w:spacing w:val="15"/>
          <w:sz w:val="20"/>
        </w:rPr>
        <w:t> </w:t>
      </w:r>
      <w:r>
        <w:rPr>
          <w:rFonts w:ascii="Arial"/>
          <w:i/>
          <w:sz w:val="20"/>
        </w:rPr>
        <w:t>(1905)</w:t>
      </w:r>
      <w:r>
        <w:rPr>
          <w:rFonts w:ascii="Arial"/>
          <w:i/>
          <w:spacing w:val="15"/>
          <w:sz w:val="20"/>
        </w:rPr>
        <w:t> </w:t>
      </w:r>
      <w:r>
        <w:rPr>
          <w:rFonts w:ascii="Arial"/>
          <w:i/>
          <w:sz w:val="20"/>
        </w:rPr>
        <w:t>94</w:t>
      </w:r>
      <w:r>
        <w:rPr>
          <w:rFonts w:ascii="Arial"/>
          <w:i/>
          <w:spacing w:val="15"/>
          <w:sz w:val="20"/>
        </w:rPr>
        <w:t> </w:t>
      </w:r>
      <w:r>
        <w:rPr>
          <w:rFonts w:ascii="Arial"/>
          <w:i/>
          <w:sz w:val="20"/>
        </w:rPr>
        <w:t>L.T.</w:t>
      </w:r>
      <w:r>
        <w:rPr>
          <w:rFonts w:ascii="Arial"/>
          <w:i/>
          <w:spacing w:val="15"/>
          <w:sz w:val="20"/>
        </w:rPr>
        <w:t> </w:t>
      </w:r>
      <w:r>
        <w:rPr>
          <w:rFonts w:ascii="Arial"/>
          <w:i/>
          <w:sz w:val="20"/>
        </w:rPr>
        <w:t>624</w:t>
      </w:r>
      <w:r>
        <w:rPr>
          <w:sz w:val="20"/>
        </w:rPr>
        <w:t>;</w:t>
      </w:r>
      <w:r>
        <w:rPr>
          <w:spacing w:val="14"/>
          <w:sz w:val="20"/>
        </w:rPr>
        <w:t> </w:t>
      </w:r>
      <w:r>
        <w:rPr>
          <w:rFonts w:ascii="Arial"/>
          <w:i/>
          <w:sz w:val="20"/>
        </w:rPr>
        <w:t>Bromley</w:t>
      </w:r>
      <w:r>
        <w:rPr>
          <w:rFonts w:ascii="Arial"/>
          <w:i/>
          <w:spacing w:val="15"/>
          <w:sz w:val="20"/>
        </w:rPr>
        <w:t> </w:t>
      </w:r>
      <w:r>
        <w:rPr>
          <w:rFonts w:ascii="Arial"/>
          <w:i/>
          <w:sz w:val="20"/>
        </w:rPr>
        <w:t>v</w:t>
      </w:r>
      <w:r>
        <w:rPr>
          <w:rFonts w:ascii="Arial"/>
          <w:i/>
          <w:spacing w:val="15"/>
          <w:sz w:val="20"/>
        </w:rPr>
        <w:t> </w:t>
      </w:r>
      <w:r>
        <w:rPr>
          <w:rFonts w:ascii="Arial"/>
          <w:i/>
          <w:sz w:val="20"/>
        </w:rPr>
        <w:t>Smith</w:t>
      </w:r>
      <w:r>
        <w:rPr>
          <w:rFonts w:ascii="Arial"/>
          <w:i/>
          <w:spacing w:val="15"/>
          <w:sz w:val="20"/>
        </w:rPr>
        <w:t> </w:t>
      </w:r>
      <w:r>
        <w:rPr>
          <w:rFonts w:ascii="Arial"/>
          <w:i/>
          <w:sz w:val="20"/>
        </w:rPr>
        <w:t>[1909]</w:t>
      </w:r>
      <w:r>
        <w:rPr>
          <w:rFonts w:ascii="Arial"/>
          <w:i/>
          <w:spacing w:val="15"/>
          <w:sz w:val="20"/>
        </w:rPr>
        <w:t> </w:t>
      </w:r>
      <w:r>
        <w:rPr>
          <w:rFonts w:ascii="Arial"/>
          <w:i/>
          <w:sz w:val="20"/>
        </w:rPr>
        <w:t>2</w:t>
      </w:r>
      <w:r>
        <w:rPr>
          <w:rFonts w:ascii="Arial"/>
          <w:i/>
          <w:spacing w:val="15"/>
          <w:sz w:val="20"/>
        </w:rPr>
        <w:t> </w:t>
      </w:r>
      <w:r>
        <w:rPr>
          <w:rFonts w:ascii="Arial"/>
          <w:i/>
          <w:sz w:val="20"/>
        </w:rPr>
        <w:t>K.B.</w:t>
      </w:r>
      <w:r>
        <w:rPr>
          <w:rFonts w:ascii="Arial"/>
          <w:i/>
          <w:spacing w:val="15"/>
          <w:sz w:val="20"/>
        </w:rPr>
        <w:t> </w:t>
      </w:r>
      <w:r>
        <w:rPr>
          <w:rFonts w:ascii="Arial"/>
          <w:i/>
          <w:sz w:val="20"/>
        </w:rPr>
        <w:t>235</w:t>
      </w:r>
      <w:r>
        <w:rPr>
          <w:sz w:val="20"/>
        </w:rPr>
        <w:t>;</w:t>
      </w:r>
      <w:r>
        <w:rPr>
          <w:spacing w:val="15"/>
          <w:sz w:val="20"/>
        </w:rPr>
        <w:t> </w:t>
      </w:r>
      <w:r>
        <w:rPr>
          <w:rFonts w:ascii="Arial"/>
          <w:i/>
          <w:sz w:val="20"/>
        </w:rPr>
        <w:t>Nevanas</w:t>
      </w:r>
      <w:r>
        <w:rPr>
          <w:rFonts w:ascii="Arial"/>
          <w:i/>
          <w:spacing w:val="15"/>
          <w:sz w:val="20"/>
        </w:rPr>
        <w:t> </w:t>
      </w:r>
      <w:r>
        <w:rPr>
          <w:rFonts w:ascii="Arial"/>
          <w:i/>
          <w:spacing w:val="-10"/>
          <w:sz w:val="20"/>
        </w:rPr>
        <w:t>&amp;</w:t>
      </w:r>
    </w:p>
    <w:p>
      <w:pPr>
        <w:spacing w:line="227" w:lineRule="exact" w:before="0"/>
        <w:ind w:left="705" w:right="0" w:firstLine="0"/>
        <w:jc w:val="left"/>
        <w:rPr>
          <w:sz w:val="20"/>
        </w:rPr>
      </w:pPr>
      <w:r>
        <w:rPr>
          <w:rFonts w:ascii="Arial"/>
          <w:i/>
          <w:sz w:val="20"/>
        </w:rPr>
        <w:t>Co</w:t>
      </w:r>
      <w:r>
        <w:rPr>
          <w:rFonts w:ascii="Arial"/>
          <w:i/>
          <w:spacing w:val="-1"/>
          <w:sz w:val="20"/>
        </w:rPr>
        <w:t> </w:t>
      </w:r>
      <w:r>
        <w:rPr>
          <w:rFonts w:ascii="Arial"/>
          <w:i/>
          <w:sz w:val="20"/>
        </w:rPr>
        <w:t>v Walker and Foreman [1914] 1 Ch. 413</w:t>
      </w:r>
      <w:r>
        <w:rPr>
          <w:sz w:val="20"/>
        </w:rPr>
        <w:t>; </w:t>
      </w:r>
      <w:r>
        <w:rPr>
          <w:rFonts w:ascii="Arial"/>
          <w:i/>
          <w:sz w:val="20"/>
        </w:rPr>
        <w:t>Putsman v Taylor [1927] 1 K.B. 637, </w:t>
      </w:r>
      <w:r>
        <w:rPr>
          <w:rFonts w:ascii="Arial"/>
          <w:i/>
          <w:spacing w:val="-4"/>
          <w:sz w:val="20"/>
        </w:rPr>
        <w:t>741</w:t>
      </w:r>
      <w:r>
        <w:rPr>
          <w:spacing w:val="-4"/>
          <w:sz w:val="20"/>
        </w:rPr>
        <w:t>.</w:t>
      </w:r>
    </w:p>
    <w:p>
      <w:pPr>
        <w:pStyle w:val="BodyText"/>
        <w:spacing w:before="5"/>
      </w:pPr>
    </w:p>
    <w:p>
      <w:pPr>
        <w:spacing w:before="0"/>
        <w:ind w:left="165" w:right="0" w:firstLine="0"/>
        <w:jc w:val="left"/>
        <w:rPr>
          <w:sz w:val="20"/>
        </w:rPr>
      </w:pPr>
      <w:bookmarkStart w:name="_bookmark1925" w:id="1927"/>
      <w:bookmarkEnd w:id="1927"/>
      <w:r>
        <w:rPr/>
      </w:r>
      <w:hyperlink w:history="true" w:anchor="_bookmark1873">
        <w:r>
          <w:rPr>
            <w:color w:val="005DA1"/>
            <w:position w:val="5"/>
            <w:sz w:val="14"/>
            <w:u w:val="single" w:color="005DA1"/>
          </w:rPr>
          <w:t>1308</w:t>
        </w:r>
      </w:hyperlink>
      <w:r>
        <w:rPr>
          <w:position w:val="5"/>
          <w:sz w:val="14"/>
        </w:rPr>
        <w:t>.</w:t>
      </w:r>
      <w:r>
        <w:rPr>
          <w:spacing w:val="55"/>
          <w:position w:val="5"/>
          <w:sz w:val="14"/>
        </w:rPr>
        <w:t>  </w:t>
      </w:r>
      <w:r>
        <w:rPr>
          <w:sz w:val="20"/>
        </w:rPr>
        <w:t>And</w:t>
      </w:r>
      <w:r>
        <w:rPr>
          <w:spacing w:val="1"/>
          <w:sz w:val="20"/>
        </w:rPr>
        <w:t> </w:t>
      </w:r>
      <w:r>
        <w:rPr>
          <w:sz w:val="20"/>
        </w:rPr>
        <w:t>see</w:t>
      </w:r>
      <w:r>
        <w:rPr>
          <w:spacing w:val="-1"/>
          <w:sz w:val="20"/>
        </w:rPr>
        <w:t> </w:t>
      </w:r>
      <w:r>
        <w:rPr>
          <w:rFonts w:ascii="Arial"/>
          <w:i/>
          <w:sz w:val="20"/>
        </w:rPr>
        <w:t>Hooper v Willis (1905) 94</w:t>
      </w:r>
      <w:r>
        <w:rPr>
          <w:rFonts w:ascii="Arial"/>
          <w:i/>
          <w:spacing w:val="-1"/>
          <w:sz w:val="20"/>
        </w:rPr>
        <w:t> </w:t>
      </w:r>
      <w:r>
        <w:rPr>
          <w:rFonts w:ascii="Arial"/>
          <w:i/>
          <w:sz w:val="20"/>
        </w:rPr>
        <w:t>L.T. 624</w:t>
      </w:r>
      <w:r>
        <w:rPr>
          <w:sz w:val="20"/>
        </w:rPr>
        <w:t>; </w:t>
      </w:r>
      <w:r>
        <w:rPr>
          <w:rFonts w:ascii="Arial"/>
          <w:i/>
          <w:sz w:val="20"/>
        </w:rPr>
        <w:t>Bromley v Smith [1909] 2 K.B. </w:t>
      </w:r>
      <w:r>
        <w:rPr>
          <w:rFonts w:ascii="Arial"/>
          <w:i/>
          <w:spacing w:val="-4"/>
          <w:sz w:val="20"/>
        </w:rPr>
        <w:t>235</w:t>
      </w:r>
      <w:r>
        <w:rPr>
          <w:spacing w:val="-4"/>
          <w:sz w:val="20"/>
        </w:rPr>
        <w:t>.</w:t>
      </w:r>
    </w:p>
    <w:p>
      <w:pPr>
        <w:pStyle w:val="BodyText"/>
        <w:spacing w:before="5"/>
      </w:pPr>
    </w:p>
    <w:p>
      <w:pPr>
        <w:spacing w:before="0"/>
        <w:ind w:left="165" w:right="0" w:firstLine="0"/>
        <w:jc w:val="left"/>
        <w:rPr>
          <w:sz w:val="20"/>
        </w:rPr>
      </w:pPr>
      <w:bookmarkStart w:name="_bookmark1926" w:id="1928"/>
      <w:bookmarkEnd w:id="1928"/>
      <w:r>
        <w:rPr/>
      </w:r>
      <w:hyperlink w:history="true" w:anchor="_bookmark1874">
        <w:r>
          <w:rPr>
            <w:color w:val="005DA1"/>
            <w:position w:val="5"/>
            <w:sz w:val="14"/>
            <w:u w:val="single" w:color="005DA1"/>
          </w:rPr>
          <w:t>1309</w:t>
        </w:r>
      </w:hyperlink>
      <w:r>
        <w:rPr>
          <w:position w:val="5"/>
          <w:sz w:val="14"/>
        </w:rPr>
        <w:t>.</w:t>
      </w:r>
      <w:r>
        <w:rPr>
          <w:spacing w:val="55"/>
          <w:position w:val="5"/>
          <w:sz w:val="14"/>
        </w:rPr>
        <w:t>  </w:t>
      </w:r>
      <w:r>
        <w:rPr>
          <w:rFonts w:ascii="Arial"/>
          <w:i/>
          <w:sz w:val="20"/>
        </w:rPr>
        <w:t>Caribonum</w:t>
      </w:r>
      <w:r>
        <w:rPr>
          <w:rFonts w:ascii="Arial"/>
          <w:i/>
          <w:spacing w:val="1"/>
          <w:sz w:val="20"/>
        </w:rPr>
        <w:t> </w:t>
      </w:r>
      <w:r>
        <w:rPr>
          <w:rFonts w:ascii="Arial"/>
          <w:i/>
          <w:sz w:val="20"/>
        </w:rPr>
        <w:t>Co Ltd v Le Couch (1913) 109 L.T. 385, </w:t>
      </w:r>
      <w:r>
        <w:rPr>
          <w:rFonts w:ascii="Arial"/>
          <w:i/>
          <w:spacing w:val="-4"/>
          <w:sz w:val="20"/>
        </w:rPr>
        <w:t>587</w:t>
      </w:r>
      <w:r>
        <w:rPr>
          <w:spacing w:val="-4"/>
          <w:sz w:val="20"/>
        </w:rPr>
        <w:t>.</w:t>
      </w:r>
    </w:p>
    <w:p>
      <w:pPr>
        <w:pStyle w:val="BodyText"/>
        <w:spacing w:before="8"/>
      </w:pPr>
    </w:p>
    <w:p>
      <w:pPr>
        <w:spacing w:line="235" w:lineRule="auto" w:before="1"/>
        <w:ind w:left="705" w:right="167" w:hanging="541"/>
        <w:jc w:val="both"/>
        <w:rPr>
          <w:sz w:val="20"/>
        </w:rPr>
      </w:pPr>
      <w:bookmarkStart w:name="_bookmark1927" w:id="1929"/>
      <w:bookmarkEnd w:id="1929"/>
      <w:r>
        <w:rPr/>
      </w:r>
      <w:hyperlink w:history="true" w:anchor="_bookmark1875">
        <w:r>
          <w:rPr>
            <w:color w:val="005DA1"/>
            <w:position w:val="5"/>
            <w:sz w:val="14"/>
            <w:u w:val="single" w:color="005DA1"/>
          </w:rPr>
          <w:t>1310</w:t>
        </w:r>
      </w:hyperlink>
      <w:r>
        <w:rPr>
          <w:position w:val="5"/>
          <w:sz w:val="14"/>
        </w:rPr>
        <w:t>.</w:t>
      </w:r>
      <w:r>
        <w:rPr>
          <w:spacing w:val="80"/>
          <w:position w:val="5"/>
          <w:sz w:val="14"/>
        </w:rPr>
        <w:t> </w:t>
      </w:r>
      <w:r>
        <w:rPr>
          <w:sz w:val="20"/>
        </w:rPr>
        <w:t>A</w:t>
      </w:r>
      <w:r>
        <w:rPr>
          <w:spacing w:val="40"/>
          <w:sz w:val="20"/>
        </w:rPr>
        <w:t> </w:t>
      </w:r>
      <w:r>
        <w:rPr>
          <w:sz w:val="20"/>
        </w:rPr>
        <w:t>covenant</w:t>
      </w:r>
      <w:r>
        <w:rPr>
          <w:spacing w:val="40"/>
          <w:sz w:val="20"/>
        </w:rPr>
        <w:t> </w:t>
      </w:r>
      <w:r>
        <w:rPr>
          <w:sz w:val="20"/>
        </w:rPr>
        <w:t>by</w:t>
      </w:r>
      <w:r>
        <w:rPr>
          <w:spacing w:val="40"/>
          <w:sz w:val="20"/>
        </w:rPr>
        <w:t> </w:t>
      </w:r>
      <w:r>
        <w:rPr>
          <w:sz w:val="20"/>
        </w:rPr>
        <w:t>a</w:t>
      </w:r>
      <w:r>
        <w:rPr>
          <w:spacing w:val="40"/>
          <w:sz w:val="20"/>
        </w:rPr>
        <w:t> </w:t>
      </w:r>
      <w:r>
        <w:rPr>
          <w:sz w:val="20"/>
        </w:rPr>
        <w:t>managing</w:t>
      </w:r>
      <w:r>
        <w:rPr>
          <w:spacing w:val="40"/>
          <w:sz w:val="20"/>
        </w:rPr>
        <w:t> </w:t>
      </w:r>
      <w:r>
        <w:rPr>
          <w:sz w:val="20"/>
        </w:rPr>
        <w:t>director</w:t>
      </w:r>
      <w:r>
        <w:rPr>
          <w:spacing w:val="40"/>
          <w:sz w:val="20"/>
        </w:rPr>
        <w:t> </w:t>
      </w:r>
      <w:r>
        <w:rPr>
          <w:sz w:val="20"/>
        </w:rPr>
        <w:t>against</w:t>
      </w:r>
      <w:r>
        <w:rPr>
          <w:spacing w:val="40"/>
          <w:sz w:val="20"/>
        </w:rPr>
        <w:t> </w:t>
      </w:r>
      <w:r>
        <w:rPr>
          <w:sz w:val="20"/>
        </w:rPr>
        <w:t>soliciting</w:t>
      </w:r>
      <w:r>
        <w:rPr>
          <w:spacing w:val="40"/>
          <w:sz w:val="20"/>
        </w:rPr>
        <w:t> </w:t>
      </w:r>
      <w:r>
        <w:rPr>
          <w:sz w:val="20"/>
        </w:rPr>
        <w:t>customers</w:t>
      </w:r>
      <w:r>
        <w:rPr>
          <w:spacing w:val="40"/>
          <w:sz w:val="20"/>
        </w:rPr>
        <w:t> </w:t>
      </w:r>
      <w:r>
        <w:rPr>
          <w:sz w:val="20"/>
        </w:rPr>
        <w:t>while</w:t>
      </w:r>
      <w:r>
        <w:rPr>
          <w:spacing w:val="40"/>
          <w:sz w:val="20"/>
        </w:rPr>
        <w:t> </w:t>
      </w:r>
      <w:r>
        <w:rPr>
          <w:sz w:val="20"/>
        </w:rPr>
        <w:t>so</w:t>
      </w:r>
      <w:r>
        <w:rPr>
          <w:spacing w:val="40"/>
          <w:sz w:val="20"/>
        </w:rPr>
        <w:t> </w:t>
      </w:r>
      <w:r>
        <w:rPr>
          <w:sz w:val="20"/>
        </w:rPr>
        <w:t>employed</w:t>
      </w:r>
      <w:r>
        <w:rPr>
          <w:spacing w:val="40"/>
          <w:sz w:val="20"/>
        </w:rPr>
        <w:t> </w:t>
      </w:r>
      <w:r>
        <w:rPr>
          <w:sz w:val="20"/>
        </w:rPr>
        <w:t>or afterwards has been upheld as not wider than necessary for the protection of the </w:t>
      </w:r>
      <w:r>
        <w:rPr>
          <w:sz w:val="20"/>
        </w:rPr>
        <w:t>covenantee’s trade: </w:t>
      </w:r>
      <w:r>
        <w:rPr>
          <w:rFonts w:ascii="Arial" w:hAnsi="Arial"/>
          <w:i/>
          <w:sz w:val="20"/>
        </w:rPr>
        <w:t>Gilford Motor Co Ltd v Horne [1933] Ch. 935</w:t>
      </w:r>
      <w:r>
        <w:rPr>
          <w:sz w:val="20"/>
        </w:rPr>
        <w:t>.</w:t>
      </w:r>
    </w:p>
    <w:p>
      <w:pPr>
        <w:pStyle w:val="BodyText"/>
        <w:spacing w:before="5"/>
      </w:pPr>
    </w:p>
    <w:p>
      <w:pPr>
        <w:spacing w:line="227" w:lineRule="exact" w:before="0"/>
        <w:ind w:left="165" w:right="0" w:firstLine="0"/>
        <w:jc w:val="both"/>
        <w:rPr>
          <w:rFonts w:ascii="Arial"/>
          <w:i/>
          <w:sz w:val="20"/>
        </w:rPr>
      </w:pPr>
      <w:bookmarkStart w:name="_bookmark1928" w:id="1930"/>
      <w:bookmarkEnd w:id="1930"/>
      <w:r>
        <w:rPr/>
      </w:r>
      <w:hyperlink w:history="true" w:anchor="_bookmark1876">
        <w:r>
          <w:rPr>
            <w:color w:val="005DA1"/>
            <w:position w:val="5"/>
            <w:sz w:val="14"/>
            <w:u w:val="single" w:color="005DA1"/>
          </w:rPr>
          <w:t>1311</w:t>
        </w:r>
      </w:hyperlink>
      <w:r>
        <w:rPr>
          <w:position w:val="5"/>
          <w:sz w:val="14"/>
        </w:rPr>
        <w:t>.</w:t>
      </w:r>
      <w:r>
        <w:rPr>
          <w:spacing w:val="55"/>
          <w:position w:val="5"/>
          <w:sz w:val="14"/>
        </w:rPr>
        <w:t>  </w:t>
      </w:r>
      <w:r>
        <w:rPr>
          <w:rFonts w:ascii="Arial"/>
          <w:i/>
          <w:sz w:val="20"/>
        </w:rPr>
        <w:t>Konski</w:t>
      </w:r>
      <w:r>
        <w:rPr>
          <w:rFonts w:ascii="Arial"/>
          <w:i/>
          <w:spacing w:val="22"/>
          <w:sz w:val="20"/>
        </w:rPr>
        <w:t> </w:t>
      </w:r>
      <w:r>
        <w:rPr>
          <w:rFonts w:ascii="Arial"/>
          <w:i/>
          <w:sz w:val="20"/>
        </w:rPr>
        <w:t>v</w:t>
      </w:r>
      <w:r>
        <w:rPr>
          <w:rFonts w:ascii="Arial"/>
          <w:i/>
          <w:spacing w:val="21"/>
          <w:sz w:val="20"/>
        </w:rPr>
        <w:t> </w:t>
      </w:r>
      <w:r>
        <w:rPr>
          <w:rFonts w:ascii="Arial"/>
          <w:i/>
          <w:sz w:val="20"/>
        </w:rPr>
        <w:t>Peet</w:t>
      </w:r>
      <w:r>
        <w:rPr>
          <w:rFonts w:ascii="Arial"/>
          <w:i/>
          <w:spacing w:val="21"/>
          <w:sz w:val="20"/>
        </w:rPr>
        <w:t> </w:t>
      </w:r>
      <w:r>
        <w:rPr>
          <w:rFonts w:ascii="Arial"/>
          <w:i/>
          <w:sz w:val="20"/>
        </w:rPr>
        <w:t>[1915]</w:t>
      </w:r>
      <w:r>
        <w:rPr>
          <w:rFonts w:ascii="Arial"/>
          <w:i/>
          <w:spacing w:val="21"/>
          <w:sz w:val="20"/>
        </w:rPr>
        <w:t> </w:t>
      </w:r>
      <w:r>
        <w:rPr>
          <w:rFonts w:ascii="Arial"/>
          <w:i/>
          <w:sz w:val="20"/>
        </w:rPr>
        <w:t>1</w:t>
      </w:r>
      <w:r>
        <w:rPr>
          <w:rFonts w:ascii="Arial"/>
          <w:i/>
          <w:spacing w:val="20"/>
          <w:sz w:val="20"/>
        </w:rPr>
        <w:t> </w:t>
      </w:r>
      <w:r>
        <w:rPr>
          <w:rFonts w:ascii="Arial"/>
          <w:i/>
          <w:sz w:val="20"/>
        </w:rPr>
        <w:t>Ch.</w:t>
      </w:r>
      <w:r>
        <w:rPr>
          <w:rFonts w:ascii="Arial"/>
          <w:i/>
          <w:spacing w:val="21"/>
          <w:sz w:val="20"/>
        </w:rPr>
        <w:t> </w:t>
      </w:r>
      <w:r>
        <w:rPr>
          <w:rFonts w:ascii="Arial"/>
          <w:i/>
          <w:sz w:val="20"/>
        </w:rPr>
        <w:t>530</w:t>
      </w:r>
      <w:r>
        <w:rPr>
          <w:sz w:val="20"/>
        </w:rPr>
        <w:t>;</w:t>
      </w:r>
      <w:r>
        <w:rPr>
          <w:spacing w:val="21"/>
          <w:sz w:val="20"/>
        </w:rPr>
        <w:t> </w:t>
      </w:r>
      <w:r>
        <w:rPr>
          <w:rFonts w:ascii="Arial"/>
          <w:i/>
          <w:sz w:val="20"/>
        </w:rPr>
        <w:t>East</w:t>
      </w:r>
      <w:r>
        <w:rPr>
          <w:rFonts w:ascii="Arial"/>
          <w:i/>
          <w:spacing w:val="21"/>
          <w:sz w:val="20"/>
        </w:rPr>
        <w:t> </w:t>
      </w:r>
      <w:r>
        <w:rPr>
          <w:rFonts w:ascii="Arial"/>
          <w:i/>
          <w:sz w:val="20"/>
        </w:rPr>
        <w:t>Essex</w:t>
      </w:r>
      <w:r>
        <w:rPr>
          <w:rFonts w:ascii="Arial"/>
          <w:i/>
          <w:spacing w:val="21"/>
          <w:sz w:val="20"/>
        </w:rPr>
        <w:t> </w:t>
      </w:r>
      <w:r>
        <w:rPr>
          <w:rFonts w:ascii="Arial"/>
          <w:i/>
          <w:sz w:val="20"/>
        </w:rPr>
        <w:t>Farmers</w:t>
      </w:r>
      <w:r>
        <w:rPr>
          <w:rFonts w:ascii="Arial"/>
          <w:i/>
          <w:spacing w:val="21"/>
          <w:sz w:val="20"/>
        </w:rPr>
        <w:t> </w:t>
      </w:r>
      <w:r>
        <w:rPr>
          <w:rFonts w:ascii="Arial"/>
          <w:i/>
          <w:sz w:val="20"/>
        </w:rPr>
        <w:t>Ltd</w:t>
      </w:r>
      <w:r>
        <w:rPr>
          <w:rFonts w:ascii="Arial"/>
          <w:i/>
          <w:spacing w:val="20"/>
          <w:sz w:val="20"/>
        </w:rPr>
        <w:t> </w:t>
      </w:r>
      <w:r>
        <w:rPr>
          <w:rFonts w:ascii="Arial"/>
          <w:i/>
          <w:sz w:val="20"/>
        </w:rPr>
        <w:t>v</w:t>
      </w:r>
      <w:r>
        <w:rPr>
          <w:rFonts w:ascii="Arial"/>
          <w:i/>
          <w:spacing w:val="21"/>
          <w:sz w:val="20"/>
        </w:rPr>
        <w:t> </w:t>
      </w:r>
      <w:r>
        <w:rPr>
          <w:rFonts w:ascii="Arial"/>
          <w:i/>
          <w:sz w:val="20"/>
        </w:rPr>
        <w:t>Holder</w:t>
      </w:r>
      <w:r>
        <w:rPr>
          <w:rFonts w:ascii="Arial"/>
          <w:i/>
          <w:spacing w:val="21"/>
          <w:sz w:val="20"/>
        </w:rPr>
        <w:t> </w:t>
      </w:r>
      <w:r>
        <w:rPr>
          <w:rFonts w:ascii="Arial"/>
          <w:i/>
          <w:sz w:val="20"/>
        </w:rPr>
        <w:t>[1926]</w:t>
      </w:r>
      <w:r>
        <w:rPr>
          <w:rFonts w:ascii="Arial"/>
          <w:i/>
          <w:spacing w:val="21"/>
          <w:sz w:val="20"/>
        </w:rPr>
        <w:t> </w:t>
      </w:r>
      <w:r>
        <w:rPr>
          <w:rFonts w:ascii="Arial"/>
          <w:i/>
          <w:sz w:val="20"/>
        </w:rPr>
        <w:t>W.N.</w:t>
      </w:r>
      <w:r>
        <w:rPr>
          <w:rFonts w:ascii="Arial"/>
          <w:i/>
          <w:spacing w:val="21"/>
          <w:sz w:val="20"/>
        </w:rPr>
        <w:t> </w:t>
      </w:r>
      <w:r>
        <w:rPr>
          <w:rFonts w:ascii="Arial"/>
          <w:i/>
          <w:sz w:val="20"/>
        </w:rPr>
        <w:t>230</w:t>
      </w:r>
      <w:r>
        <w:rPr>
          <w:sz w:val="20"/>
        </w:rPr>
        <w:t>;</w:t>
      </w:r>
      <w:r>
        <w:rPr>
          <w:spacing w:val="21"/>
          <w:sz w:val="20"/>
        </w:rPr>
        <w:t> </w:t>
      </w:r>
      <w:r>
        <w:rPr>
          <w:rFonts w:ascii="Arial"/>
          <w:i/>
          <w:spacing w:val="-2"/>
          <w:sz w:val="20"/>
        </w:rPr>
        <w:t>Express</w:t>
      </w:r>
    </w:p>
    <w:p>
      <w:pPr>
        <w:spacing w:line="235" w:lineRule="auto" w:before="1"/>
        <w:ind w:left="705" w:right="167" w:firstLine="0"/>
        <w:jc w:val="both"/>
        <w:rPr>
          <w:sz w:val="20"/>
        </w:rPr>
      </w:pPr>
      <w:r>
        <w:rPr>
          <w:rFonts w:ascii="Arial"/>
          <w:i/>
          <w:sz w:val="20"/>
        </w:rPr>
        <w:t>Dairy Co v Jackson (1930) 99 L.J.K.B. 181</w:t>
      </w:r>
      <w:r>
        <w:rPr>
          <w:sz w:val="20"/>
        </w:rPr>
        <w:t>; in </w:t>
      </w:r>
      <w:r>
        <w:rPr>
          <w:rFonts w:ascii="Arial"/>
          <w:i/>
          <w:sz w:val="20"/>
        </w:rPr>
        <w:t>Baines v Geary (1887) 35 Ch. D. 154 </w:t>
      </w:r>
      <w:r>
        <w:rPr>
          <w:sz w:val="20"/>
        </w:rPr>
        <w:t>and </w:t>
      </w:r>
      <w:r>
        <w:rPr>
          <w:rFonts w:ascii="Arial"/>
          <w:i/>
          <w:sz w:val="20"/>
        </w:rPr>
        <w:t>Dubowski &amp; Sons v Goldstein [1896] 1 Q.B. 478</w:t>
      </w:r>
      <w:r>
        <w:rPr>
          <w:sz w:val="20"/>
        </w:rPr>
        <w:t>, the covenants were held to be severable; but unless distinguishable on the terms of the covenants, these two authorities probably cannot</w:t>
      </w:r>
      <w:r>
        <w:rPr>
          <w:spacing w:val="40"/>
          <w:sz w:val="20"/>
        </w:rPr>
        <w:t> </w:t>
      </w:r>
      <w:r>
        <w:rPr>
          <w:sz w:val="20"/>
        </w:rPr>
        <w:t>now be relied on: see </w:t>
      </w:r>
      <w:r>
        <w:rPr>
          <w:rFonts w:ascii="Arial"/>
          <w:i/>
          <w:sz w:val="20"/>
        </w:rPr>
        <w:t>Continental Tyre Co v Heath (1913) 29 T.L.R. 308</w:t>
      </w:r>
      <w:r>
        <w:rPr>
          <w:sz w:val="20"/>
        </w:rPr>
        <w:t>. See also </w:t>
      </w:r>
      <w:r>
        <w:rPr>
          <w:rFonts w:ascii="Arial"/>
          <w:i/>
          <w:sz w:val="20"/>
        </w:rPr>
        <w:t>S. Ivestone Records Ltd v Mountfield [1993] E.M.L.R. 152</w:t>
      </w:r>
      <w:r>
        <w:rPr>
          <w:sz w:val="20"/>
        </w:rPr>
        <w:t>.</w:t>
      </w:r>
    </w:p>
    <w:p>
      <w:pPr>
        <w:pStyle w:val="BodyText"/>
        <w:spacing w:before="4"/>
      </w:pPr>
    </w:p>
    <w:p>
      <w:pPr>
        <w:spacing w:before="0"/>
        <w:ind w:left="165" w:right="0" w:firstLine="0"/>
        <w:jc w:val="left"/>
        <w:rPr>
          <w:sz w:val="20"/>
        </w:rPr>
      </w:pPr>
      <w:bookmarkStart w:name="_bookmark1929" w:id="1931"/>
      <w:bookmarkEnd w:id="1931"/>
      <w:r>
        <w:rPr/>
      </w:r>
      <w:hyperlink w:history="true" w:anchor="_bookmark1877">
        <w:r>
          <w:rPr>
            <w:color w:val="005DA1"/>
            <w:position w:val="5"/>
            <w:sz w:val="14"/>
            <w:u w:val="single" w:color="005DA1"/>
          </w:rPr>
          <w:t>1312</w:t>
        </w:r>
      </w:hyperlink>
      <w:r>
        <w:rPr>
          <w:position w:val="5"/>
          <w:sz w:val="14"/>
        </w:rPr>
        <w:t>.</w:t>
      </w:r>
      <w:r>
        <w:rPr>
          <w:spacing w:val="55"/>
          <w:position w:val="5"/>
          <w:sz w:val="14"/>
        </w:rPr>
        <w:t>  </w:t>
      </w:r>
      <w:r>
        <w:rPr>
          <w:rFonts w:ascii="Arial"/>
          <w:i/>
          <w:sz w:val="20"/>
        </w:rPr>
        <w:t>[1997]</w:t>
      </w:r>
      <w:r>
        <w:rPr>
          <w:rFonts w:ascii="Arial"/>
          <w:i/>
          <w:spacing w:val="1"/>
          <w:sz w:val="20"/>
        </w:rPr>
        <w:t> </w:t>
      </w:r>
      <w:r>
        <w:rPr>
          <w:rFonts w:ascii="Arial"/>
          <w:i/>
          <w:sz w:val="20"/>
        </w:rPr>
        <w:t>1 W.L.R. </w:t>
      </w:r>
      <w:r>
        <w:rPr>
          <w:rFonts w:ascii="Arial"/>
          <w:i/>
          <w:spacing w:val="-4"/>
          <w:sz w:val="20"/>
        </w:rPr>
        <w:t>1527</w:t>
      </w:r>
      <w:r>
        <w:rPr>
          <w:spacing w:val="-4"/>
          <w:sz w:val="20"/>
        </w:rPr>
        <w:t>.</w:t>
      </w:r>
    </w:p>
    <w:p>
      <w:pPr>
        <w:pStyle w:val="BodyText"/>
        <w:spacing w:before="5"/>
      </w:pPr>
    </w:p>
    <w:p>
      <w:pPr>
        <w:spacing w:before="0"/>
        <w:ind w:left="165" w:right="0" w:firstLine="0"/>
        <w:jc w:val="left"/>
        <w:rPr>
          <w:sz w:val="20"/>
        </w:rPr>
      </w:pPr>
      <w:bookmarkStart w:name="_bookmark1930" w:id="1932"/>
      <w:bookmarkEnd w:id="1932"/>
      <w:r>
        <w:rPr/>
      </w:r>
      <w:hyperlink w:history="true" w:anchor="_bookmark1878">
        <w:r>
          <w:rPr>
            <w:color w:val="005DA1"/>
            <w:position w:val="5"/>
            <w:sz w:val="14"/>
            <w:u w:val="single" w:color="005DA1"/>
          </w:rPr>
          <w:t>1313</w:t>
        </w:r>
      </w:hyperlink>
      <w:r>
        <w:rPr>
          <w:position w:val="5"/>
          <w:sz w:val="14"/>
        </w:rPr>
        <w:t>.</w:t>
      </w:r>
      <w:r>
        <w:rPr>
          <w:spacing w:val="55"/>
          <w:position w:val="5"/>
          <w:sz w:val="14"/>
        </w:rPr>
        <w:t>  </w:t>
      </w:r>
      <w:r>
        <w:rPr>
          <w:rFonts w:ascii="Arial"/>
          <w:i/>
          <w:sz w:val="20"/>
        </w:rPr>
        <w:t>Marshall</w:t>
      </w:r>
      <w:r>
        <w:rPr>
          <w:rFonts w:ascii="Arial"/>
          <w:i/>
          <w:spacing w:val="1"/>
          <w:sz w:val="20"/>
        </w:rPr>
        <w:t> </w:t>
      </w:r>
      <w:r>
        <w:rPr>
          <w:rFonts w:ascii="Arial"/>
          <w:i/>
          <w:sz w:val="20"/>
        </w:rPr>
        <w:t>v N.M. Financial Management Ltd [1997] 1 W.L.R. 1527, </w:t>
      </w:r>
      <w:r>
        <w:rPr>
          <w:rFonts w:ascii="Arial"/>
          <w:i/>
          <w:spacing w:val="-2"/>
          <w:sz w:val="20"/>
        </w:rPr>
        <w:t>1531</w:t>
      </w:r>
      <w:r>
        <w:rPr>
          <w:spacing w:val="-2"/>
          <w:sz w:val="20"/>
        </w:rPr>
        <w:t>.</w:t>
      </w:r>
    </w:p>
    <w:p>
      <w:pPr>
        <w:pStyle w:val="BodyText"/>
        <w:spacing w:before="5"/>
      </w:pPr>
    </w:p>
    <w:p>
      <w:pPr>
        <w:spacing w:before="1"/>
        <w:ind w:left="165" w:right="0" w:firstLine="0"/>
        <w:jc w:val="left"/>
        <w:rPr>
          <w:sz w:val="20"/>
        </w:rPr>
      </w:pPr>
      <w:bookmarkStart w:name="_bookmark1931" w:id="1933"/>
      <w:bookmarkEnd w:id="1933"/>
      <w:r>
        <w:rPr/>
      </w:r>
      <w:hyperlink w:history="true" w:anchor="_bookmark1879">
        <w:r>
          <w:rPr>
            <w:color w:val="005DA1"/>
            <w:position w:val="5"/>
            <w:sz w:val="14"/>
            <w:u w:val="single" w:color="005DA1"/>
          </w:rPr>
          <w:t>1314</w:t>
        </w:r>
      </w:hyperlink>
      <w:r>
        <w:rPr>
          <w:position w:val="5"/>
          <w:sz w:val="14"/>
        </w:rPr>
        <w:t>.</w:t>
      </w:r>
      <w:r>
        <w:rPr>
          <w:spacing w:val="55"/>
          <w:position w:val="5"/>
          <w:sz w:val="14"/>
        </w:rPr>
        <w:t>  </w:t>
      </w:r>
      <w:r>
        <w:rPr>
          <w:sz w:val="20"/>
        </w:rPr>
        <w:t>Citing</w:t>
      </w:r>
      <w:r>
        <w:rPr>
          <w:spacing w:val="1"/>
          <w:sz w:val="20"/>
        </w:rPr>
        <w:t> </w:t>
      </w:r>
      <w:r>
        <w:rPr>
          <w:sz w:val="20"/>
        </w:rPr>
        <w:t>Denning L.J.,</w:t>
      </w:r>
      <w:r>
        <w:rPr>
          <w:spacing w:val="-1"/>
          <w:sz w:val="20"/>
        </w:rPr>
        <w:t> </w:t>
      </w:r>
      <w:r>
        <w:rPr>
          <w:rFonts w:ascii="Arial"/>
          <w:i/>
          <w:sz w:val="20"/>
        </w:rPr>
        <w:t>Bennett v Bennett [1952] 1 K.B. 249, </w:t>
      </w:r>
      <w:r>
        <w:rPr>
          <w:rFonts w:ascii="Arial"/>
          <w:i/>
          <w:spacing w:val="-4"/>
          <w:sz w:val="20"/>
        </w:rPr>
        <w:t>261</w:t>
      </w:r>
      <w:r>
        <w:rPr>
          <w:spacing w:val="-4"/>
          <w:sz w:val="20"/>
        </w:rPr>
        <w:t>.</w:t>
      </w:r>
    </w:p>
    <w:p>
      <w:pPr>
        <w:pStyle w:val="BodyText"/>
        <w:spacing w:before="8"/>
      </w:pPr>
    </w:p>
    <w:p>
      <w:pPr>
        <w:spacing w:line="235" w:lineRule="auto" w:before="0"/>
        <w:ind w:left="705" w:right="168" w:hanging="541"/>
        <w:jc w:val="both"/>
        <w:rPr>
          <w:sz w:val="20"/>
        </w:rPr>
      </w:pPr>
      <w:bookmarkStart w:name="_bookmark1932" w:id="1934"/>
      <w:bookmarkEnd w:id="1934"/>
      <w:r>
        <w:rPr/>
      </w:r>
      <w:hyperlink w:history="true" w:anchor="_bookmark1880">
        <w:r>
          <w:rPr>
            <w:color w:val="005DA1"/>
            <w:position w:val="5"/>
            <w:sz w:val="14"/>
            <w:u w:val="single" w:color="005DA1"/>
          </w:rPr>
          <w:t>1315</w:t>
        </w:r>
      </w:hyperlink>
      <w:r>
        <w:rPr>
          <w:position w:val="5"/>
          <w:sz w:val="14"/>
        </w:rPr>
        <w:t>.</w:t>
      </w:r>
      <w:r>
        <w:rPr>
          <w:spacing w:val="80"/>
          <w:position w:val="5"/>
          <w:sz w:val="14"/>
        </w:rPr>
        <w:t> </w:t>
      </w:r>
      <w:r>
        <w:rPr>
          <w:rFonts w:ascii="Arial" w:hAnsi="Arial"/>
          <w:i/>
          <w:sz w:val="20"/>
        </w:rPr>
        <w:t>Esso Petroleum Co Ltd v Harper’s Garage (Stourport) Ltd [1968] A.C. 269, 314, 321</w:t>
      </w:r>
      <w:r>
        <w:rPr>
          <w:sz w:val="20"/>
        </w:rPr>
        <w:t>. </w:t>
      </w:r>
      <w:r>
        <w:rPr>
          <w:sz w:val="20"/>
        </w:rPr>
        <w:t>cf. </w:t>
      </w:r>
      <w:r>
        <w:rPr>
          <w:rFonts w:ascii="Arial" w:hAnsi="Arial"/>
          <w:i/>
          <w:sz w:val="20"/>
        </w:rPr>
        <w:t>Petrofina (Gt. Britain) Ltd v Martin [1966] Ch. 146 </w:t>
      </w:r>
      <w:r>
        <w:rPr>
          <w:sz w:val="20"/>
        </w:rPr>
        <w:t>where there was no mortgage and the unreasonable restraints were so pervasive as to vitiate the entire contract.</w:t>
      </w:r>
    </w:p>
    <w:p>
      <w:pPr>
        <w:pStyle w:val="BodyText"/>
        <w:spacing w:before="9"/>
      </w:pPr>
    </w:p>
    <w:p>
      <w:pPr>
        <w:spacing w:line="235" w:lineRule="auto" w:before="0"/>
        <w:ind w:left="705" w:right="0" w:hanging="541"/>
        <w:jc w:val="left"/>
        <w:rPr>
          <w:sz w:val="20"/>
        </w:rPr>
      </w:pPr>
      <w:bookmarkStart w:name="_bookmark1933" w:id="1935"/>
      <w:bookmarkEnd w:id="1935"/>
      <w:r>
        <w:rPr/>
      </w:r>
      <w:hyperlink w:history="true" w:anchor="_bookmark1881">
        <w:r>
          <w:rPr>
            <w:color w:val="005DA1"/>
            <w:position w:val="5"/>
            <w:sz w:val="14"/>
            <w:u w:val="single" w:color="005DA1"/>
          </w:rPr>
          <w:t>1316</w:t>
        </w:r>
      </w:hyperlink>
      <w:r>
        <w:rPr>
          <w:position w:val="5"/>
          <w:sz w:val="14"/>
        </w:rPr>
        <w:t>.</w:t>
      </w:r>
      <w:r>
        <w:rPr>
          <w:spacing w:val="40"/>
          <w:position w:val="5"/>
          <w:sz w:val="14"/>
        </w:rPr>
        <w:t>  </w:t>
      </w:r>
      <w:r>
        <w:rPr>
          <w:rFonts w:ascii="Arial" w:hAnsi="Arial"/>
          <w:i/>
          <w:sz w:val="20"/>
        </w:rPr>
        <w:t>Hilton</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Eckersley</w:t>
      </w:r>
      <w:r>
        <w:rPr>
          <w:rFonts w:ascii="Arial" w:hAnsi="Arial"/>
          <w:i/>
          <w:spacing w:val="40"/>
          <w:sz w:val="20"/>
        </w:rPr>
        <w:t> </w:t>
      </w:r>
      <w:r>
        <w:rPr>
          <w:rFonts w:ascii="Arial" w:hAnsi="Arial"/>
          <w:i/>
          <w:sz w:val="20"/>
        </w:rPr>
        <w:t>(1856)</w:t>
      </w:r>
      <w:r>
        <w:rPr>
          <w:rFonts w:ascii="Arial" w:hAnsi="Arial"/>
          <w:i/>
          <w:spacing w:val="40"/>
          <w:sz w:val="20"/>
        </w:rPr>
        <w:t> </w:t>
      </w:r>
      <w:r>
        <w:rPr>
          <w:rFonts w:ascii="Arial" w:hAnsi="Arial"/>
          <w:i/>
          <w:sz w:val="20"/>
        </w:rPr>
        <w:t>6</w:t>
      </w:r>
      <w:r>
        <w:rPr>
          <w:rFonts w:ascii="Arial" w:hAnsi="Arial"/>
          <w:i/>
          <w:spacing w:val="40"/>
          <w:sz w:val="20"/>
        </w:rPr>
        <w:t> </w:t>
      </w:r>
      <w:r>
        <w:rPr>
          <w:rFonts w:ascii="Arial" w:hAnsi="Arial"/>
          <w:i/>
          <w:sz w:val="20"/>
        </w:rPr>
        <w:t>E.</w:t>
      </w:r>
      <w:r>
        <w:rPr>
          <w:rFonts w:ascii="Arial" w:hAnsi="Arial"/>
          <w:i/>
          <w:spacing w:val="40"/>
          <w:sz w:val="20"/>
        </w:rPr>
        <w:t> </w:t>
      </w:r>
      <w:r>
        <w:rPr>
          <w:rFonts w:ascii="Arial" w:hAnsi="Arial"/>
          <w:i/>
          <w:sz w:val="20"/>
        </w:rPr>
        <w:t>&amp;</w:t>
      </w:r>
      <w:r>
        <w:rPr>
          <w:rFonts w:ascii="Arial" w:hAnsi="Arial"/>
          <w:i/>
          <w:spacing w:val="40"/>
          <w:sz w:val="20"/>
        </w:rPr>
        <w:t> </w:t>
      </w:r>
      <w:r>
        <w:rPr>
          <w:rFonts w:ascii="Arial" w:hAnsi="Arial"/>
          <w:i/>
          <w:sz w:val="20"/>
        </w:rPr>
        <w:t>B.</w:t>
      </w:r>
      <w:r>
        <w:rPr>
          <w:rFonts w:ascii="Arial" w:hAnsi="Arial"/>
          <w:i/>
          <w:spacing w:val="40"/>
          <w:sz w:val="20"/>
        </w:rPr>
        <w:t> </w:t>
      </w:r>
      <w:r>
        <w:rPr>
          <w:rFonts w:ascii="Arial" w:hAnsi="Arial"/>
          <w:i/>
          <w:sz w:val="20"/>
        </w:rPr>
        <w:t>47</w:t>
      </w:r>
      <w:r>
        <w:rPr>
          <w:sz w:val="20"/>
        </w:rPr>
        <w:t>.</w:t>
      </w:r>
      <w:r>
        <w:rPr>
          <w:spacing w:val="40"/>
          <w:sz w:val="20"/>
        </w:rPr>
        <w:t> </w:t>
      </w:r>
      <w:r>
        <w:rPr>
          <w:sz w:val="20"/>
        </w:rPr>
        <w:t>See</w:t>
      </w:r>
      <w:r>
        <w:rPr>
          <w:spacing w:val="40"/>
          <w:sz w:val="20"/>
        </w:rPr>
        <w:t> </w:t>
      </w:r>
      <w:r>
        <w:rPr>
          <w:sz w:val="20"/>
        </w:rPr>
        <w:t>above,</w:t>
      </w:r>
      <w:r>
        <w:rPr>
          <w:spacing w:val="40"/>
          <w:sz w:val="20"/>
        </w:rPr>
        <w:t> </w:t>
      </w:r>
      <w:r>
        <w:rPr>
          <w:sz w:val="20"/>
        </w:rPr>
        <w:t>paras</w:t>
      </w:r>
      <w:r>
        <w:rPr>
          <w:spacing w:val="40"/>
          <w:sz w:val="20"/>
        </w:rPr>
        <w:t> </w:t>
      </w:r>
      <w:r>
        <w:rPr>
          <w:sz w:val="20"/>
        </w:rPr>
        <w:t>16-143—16-147</w:t>
      </w:r>
      <w:r>
        <w:rPr>
          <w:spacing w:val="40"/>
          <w:sz w:val="20"/>
        </w:rPr>
        <w:t> </w:t>
      </w:r>
      <w:r>
        <w:rPr>
          <w:sz w:val="20"/>
        </w:rPr>
        <w:t>as</w:t>
      </w:r>
      <w:r>
        <w:rPr>
          <w:spacing w:val="40"/>
          <w:sz w:val="20"/>
        </w:rPr>
        <w:t> </w:t>
      </w:r>
      <w:r>
        <w:rPr>
          <w:sz w:val="20"/>
        </w:rPr>
        <w:t>to</w:t>
      </w:r>
      <w:r>
        <w:rPr>
          <w:spacing w:val="40"/>
          <w:sz w:val="20"/>
        </w:rPr>
        <w:t> </w:t>
      </w:r>
      <w:r>
        <w:rPr>
          <w:sz w:val="20"/>
        </w:rPr>
        <w:t>statutory position of such associations.</w:t>
      </w:r>
    </w:p>
    <w:p>
      <w:pPr>
        <w:spacing w:after="0" w:line="235" w:lineRule="auto"/>
        <w:jc w:val="left"/>
        <w:rPr>
          <w:sz w:val="20"/>
        </w:rPr>
        <w:sectPr>
          <w:pgSz w:w="11900" w:h="16840"/>
          <w:pgMar w:header="971" w:footer="0" w:top="1300" w:bottom="280" w:left="1275" w:right="1275"/>
        </w:sectPr>
      </w:pPr>
    </w:p>
    <w:p>
      <w:pPr>
        <w:pStyle w:val="BodyText"/>
        <w:spacing w:after="1"/>
        <w:rPr>
          <w:sz w:val="15"/>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1"/>
      </w:tblGrid>
      <w:tr>
        <w:trPr>
          <w:trHeight w:val="569" w:hRule="atLeast"/>
        </w:trPr>
        <w:tc>
          <w:tcPr>
            <w:tcW w:w="496" w:type="dxa"/>
          </w:tcPr>
          <w:p>
            <w:pPr>
              <w:pStyle w:val="TableParagraph"/>
              <w:spacing w:before="0"/>
              <w:ind w:right="43"/>
              <w:jc w:val="center"/>
              <w:rPr>
                <w:rFonts w:ascii="Arial MT"/>
                <w:sz w:val="14"/>
              </w:rPr>
            </w:pPr>
            <w:hyperlink w:history="true" w:anchor="_bookmark1882">
              <w:r>
                <w:rPr>
                  <w:rFonts w:ascii="Arial MT"/>
                  <w:color w:val="005DA1"/>
                  <w:spacing w:val="-2"/>
                  <w:sz w:val="14"/>
                  <w:u w:val="single" w:color="005DA1"/>
                </w:rPr>
                <w:t>1317</w:t>
              </w:r>
            </w:hyperlink>
            <w:r>
              <w:rPr>
                <w:rFonts w:ascii="Arial MT"/>
                <w:spacing w:val="-2"/>
                <w:sz w:val="14"/>
              </w:rPr>
              <w:t>.</w:t>
            </w:r>
          </w:p>
        </w:tc>
        <w:tc>
          <w:tcPr>
            <w:tcW w:w="8621" w:type="dxa"/>
          </w:tcPr>
          <w:p>
            <w:pPr>
              <w:pStyle w:val="TableParagraph"/>
              <w:spacing w:line="221" w:lineRule="exact" w:before="0"/>
              <w:ind w:left="94"/>
              <w:rPr>
                <w:i/>
                <w:sz w:val="20"/>
              </w:rPr>
            </w:pPr>
            <w:r>
              <w:rPr>
                <w:i/>
                <w:sz w:val="20"/>
              </w:rPr>
              <w:t>Russell</w:t>
            </w:r>
            <w:r>
              <w:rPr>
                <w:i/>
                <w:spacing w:val="12"/>
                <w:sz w:val="20"/>
              </w:rPr>
              <w:t> </w:t>
            </w:r>
            <w:r>
              <w:rPr>
                <w:i/>
                <w:sz w:val="20"/>
              </w:rPr>
              <w:t>v</w:t>
            </w:r>
            <w:r>
              <w:rPr>
                <w:i/>
                <w:spacing w:val="13"/>
                <w:sz w:val="20"/>
              </w:rPr>
              <w:t> </w:t>
            </w:r>
            <w:r>
              <w:rPr>
                <w:i/>
                <w:sz w:val="20"/>
              </w:rPr>
              <w:t>Amalgamated</w:t>
            </w:r>
            <w:r>
              <w:rPr>
                <w:i/>
                <w:spacing w:val="13"/>
                <w:sz w:val="20"/>
              </w:rPr>
              <w:t> </w:t>
            </w:r>
            <w:r>
              <w:rPr>
                <w:i/>
                <w:sz w:val="20"/>
              </w:rPr>
              <w:t>Society</w:t>
            </w:r>
            <w:r>
              <w:rPr>
                <w:i/>
                <w:spacing w:val="13"/>
                <w:sz w:val="20"/>
              </w:rPr>
              <w:t> </w:t>
            </w:r>
            <w:r>
              <w:rPr>
                <w:i/>
                <w:sz w:val="20"/>
              </w:rPr>
              <w:t>of</w:t>
            </w:r>
            <w:r>
              <w:rPr>
                <w:i/>
                <w:spacing w:val="13"/>
                <w:sz w:val="20"/>
              </w:rPr>
              <w:t> </w:t>
            </w:r>
            <w:r>
              <w:rPr>
                <w:i/>
                <w:sz w:val="20"/>
              </w:rPr>
              <w:t>Carpenters</w:t>
            </w:r>
            <w:r>
              <w:rPr>
                <w:i/>
                <w:spacing w:val="13"/>
                <w:sz w:val="20"/>
              </w:rPr>
              <w:t> </w:t>
            </w:r>
            <w:r>
              <w:rPr>
                <w:i/>
                <w:sz w:val="20"/>
              </w:rPr>
              <w:t>[1912]</w:t>
            </w:r>
            <w:r>
              <w:rPr>
                <w:i/>
                <w:spacing w:val="13"/>
                <w:sz w:val="20"/>
              </w:rPr>
              <w:t> </w:t>
            </w:r>
            <w:r>
              <w:rPr>
                <w:i/>
                <w:sz w:val="20"/>
              </w:rPr>
              <w:t>A.C.</w:t>
            </w:r>
            <w:r>
              <w:rPr>
                <w:i/>
                <w:spacing w:val="13"/>
                <w:sz w:val="20"/>
              </w:rPr>
              <w:t> </w:t>
            </w:r>
            <w:r>
              <w:rPr>
                <w:i/>
                <w:sz w:val="20"/>
              </w:rPr>
              <w:t>421</w:t>
            </w:r>
            <w:r>
              <w:rPr>
                <w:rFonts w:ascii="Arial MT"/>
                <w:sz w:val="20"/>
              </w:rPr>
              <w:t>;</w:t>
            </w:r>
            <w:r>
              <w:rPr>
                <w:rFonts w:ascii="Arial MT"/>
                <w:spacing w:val="13"/>
                <w:sz w:val="20"/>
              </w:rPr>
              <w:t> </w:t>
            </w:r>
            <w:r>
              <w:rPr>
                <w:rFonts w:ascii="Arial MT"/>
                <w:sz w:val="20"/>
              </w:rPr>
              <w:t>cf.</w:t>
            </w:r>
            <w:r>
              <w:rPr>
                <w:rFonts w:ascii="Arial MT"/>
                <w:spacing w:val="13"/>
                <w:sz w:val="20"/>
              </w:rPr>
              <w:t> </w:t>
            </w:r>
            <w:r>
              <w:rPr>
                <w:i/>
                <w:sz w:val="20"/>
              </w:rPr>
              <w:t>Swaine</w:t>
            </w:r>
            <w:r>
              <w:rPr>
                <w:i/>
                <w:spacing w:val="13"/>
                <w:sz w:val="20"/>
              </w:rPr>
              <w:t> </w:t>
            </w:r>
            <w:r>
              <w:rPr>
                <w:i/>
                <w:sz w:val="20"/>
              </w:rPr>
              <w:t>v</w:t>
            </w:r>
            <w:r>
              <w:rPr>
                <w:i/>
                <w:spacing w:val="13"/>
                <w:sz w:val="20"/>
              </w:rPr>
              <w:t> </w:t>
            </w:r>
            <w:r>
              <w:rPr>
                <w:i/>
                <w:sz w:val="20"/>
              </w:rPr>
              <w:t>Wilson</w:t>
            </w:r>
            <w:r>
              <w:rPr>
                <w:i/>
                <w:spacing w:val="13"/>
                <w:sz w:val="20"/>
              </w:rPr>
              <w:t> </w:t>
            </w:r>
            <w:r>
              <w:rPr>
                <w:i/>
                <w:sz w:val="20"/>
              </w:rPr>
              <w:t>(1889)</w:t>
            </w:r>
            <w:r>
              <w:rPr>
                <w:i/>
                <w:spacing w:val="13"/>
                <w:sz w:val="20"/>
              </w:rPr>
              <w:t> </w:t>
            </w:r>
            <w:r>
              <w:rPr>
                <w:i/>
                <w:spacing w:val="-5"/>
                <w:sz w:val="20"/>
              </w:rPr>
              <w:t>24</w:t>
            </w:r>
          </w:p>
          <w:p>
            <w:pPr>
              <w:pStyle w:val="TableParagraph"/>
              <w:spacing w:line="227" w:lineRule="exact" w:before="0"/>
              <w:ind w:left="94"/>
              <w:rPr>
                <w:rFonts w:ascii="Arial MT"/>
                <w:sz w:val="20"/>
              </w:rPr>
            </w:pPr>
            <w:r>
              <w:rPr>
                <w:i/>
                <w:sz w:val="20"/>
              </w:rPr>
              <w:t>Q.B.D. 252</w:t>
            </w:r>
            <w:r>
              <w:rPr>
                <w:rFonts w:ascii="Arial MT"/>
                <w:sz w:val="20"/>
              </w:rPr>
              <w:t>; </w:t>
            </w:r>
            <w:r>
              <w:rPr>
                <w:i/>
                <w:sz w:val="20"/>
              </w:rPr>
              <w:t>Finch v Oake [1896] 1 Ch. </w:t>
            </w:r>
            <w:r>
              <w:rPr>
                <w:i/>
                <w:spacing w:val="-4"/>
                <w:sz w:val="20"/>
              </w:rPr>
              <w:t>409</w:t>
            </w:r>
            <w:r>
              <w:rPr>
                <w:rFonts w:ascii="Arial MT"/>
                <w:spacing w:val="-4"/>
                <w:sz w:val="20"/>
              </w:rPr>
              <w:t>.</w:t>
            </w:r>
          </w:p>
        </w:tc>
      </w:tr>
      <w:tr>
        <w:trPr>
          <w:trHeight w:val="690" w:hRule="atLeast"/>
        </w:trPr>
        <w:tc>
          <w:tcPr>
            <w:tcW w:w="496" w:type="dxa"/>
          </w:tcPr>
          <w:p>
            <w:pPr>
              <w:pStyle w:val="TableParagraph"/>
              <w:ind w:right="43"/>
              <w:jc w:val="center"/>
              <w:rPr>
                <w:rFonts w:ascii="Arial MT"/>
                <w:sz w:val="14"/>
              </w:rPr>
            </w:pPr>
            <w:bookmarkStart w:name="_bookmark1934" w:id="1936"/>
            <w:bookmarkEnd w:id="1936"/>
            <w:r>
              <w:rPr/>
            </w:r>
            <w:hyperlink w:history="true" w:anchor="_bookmark1883">
              <w:r>
                <w:rPr>
                  <w:rFonts w:ascii="Arial MT"/>
                  <w:color w:val="005DA1"/>
                  <w:spacing w:val="-2"/>
                  <w:sz w:val="14"/>
                  <w:u w:val="single" w:color="005DA1"/>
                </w:rPr>
                <w:t>1318</w:t>
              </w:r>
            </w:hyperlink>
            <w:r>
              <w:rPr>
                <w:rFonts w:ascii="Arial MT"/>
                <w:spacing w:val="-2"/>
                <w:sz w:val="14"/>
              </w:rPr>
              <w:t>.</w:t>
            </w:r>
          </w:p>
        </w:tc>
        <w:tc>
          <w:tcPr>
            <w:tcW w:w="8621" w:type="dxa"/>
          </w:tcPr>
          <w:p>
            <w:pPr>
              <w:pStyle w:val="TableParagraph"/>
              <w:spacing w:line="235" w:lineRule="auto" w:before="118"/>
              <w:ind w:left="94"/>
              <w:rPr>
                <w:rFonts w:ascii="Arial MT"/>
                <w:sz w:val="20"/>
              </w:rPr>
            </w:pPr>
            <w:r>
              <w:rPr>
                <w:i/>
                <w:sz w:val="20"/>
              </w:rPr>
              <w:t>Collins</w:t>
            </w:r>
            <w:r>
              <w:rPr>
                <w:i/>
                <w:spacing w:val="40"/>
                <w:sz w:val="20"/>
              </w:rPr>
              <w:t> </w:t>
            </w:r>
            <w:r>
              <w:rPr>
                <w:i/>
                <w:sz w:val="20"/>
              </w:rPr>
              <w:t>v</w:t>
            </w:r>
            <w:r>
              <w:rPr>
                <w:i/>
                <w:spacing w:val="40"/>
                <w:sz w:val="20"/>
              </w:rPr>
              <w:t> </w:t>
            </w:r>
            <w:r>
              <w:rPr>
                <w:i/>
                <w:sz w:val="20"/>
              </w:rPr>
              <w:t>Locke</w:t>
            </w:r>
            <w:r>
              <w:rPr>
                <w:i/>
                <w:spacing w:val="40"/>
                <w:sz w:val="20"/>
              </w:rPr>
              <w:t> </w:t>
            </w:r>
            <w:r>
              <w:rPr>
                <w:i/>
                <w:sz w:val="20"/>
              </w:rPr>
              <w:t>(1879)</w:t>
            </w:r>
            <w:r>
              <w:rPr>
                <w:i/>
                <w:spacing w:val="40"/>
                <w:sz w:val="20"/>
              </w:rPr>
              <w:t> </w:t>
            </w:r>
            <w:r>
              <w:rPr>
                <w:i/>
                <w:sz w:val="20"/>
              </w:rPr>
              <w:t>4</w:t>
            </w:r>
            <w:r>
              <w:rPr>
                <w:i/>
                <w:spacing w:val="40"/>
                <w:sz w:val="20"/>
              </w:rPr>
              <w:t> </w:t>
            </w:r>
            <w:r>
              <w:rPr>
                <w:i/>
                <w:sz w:val="20"/>
              </w:rPr>
              <w:t>App.</w:t>
            </w:r>
            <w:r>
              <w:rPr>
                <w:i/>
                <w:spacing w:val="40"/>
                <w:sz w:val="20"/>
              </w:rPr>
              <w:t> </w:t>
            </w:r>
            <w:r>
              <w:rPr>
                <w:i/>
                <w:sz w:val="20"/>
              </w:rPr>
              <w:t>Cas.</w:t>
            </w:r>
            <w:r>
              <w:rPr>
                <w:i/>
                <w:spacing w:val="40"/>
                <w:sz w:val="20"/>
              </w:rPr>
              <w:t> </w:t>
            </w:r>
            <w:r>
              <w:rPr>
                <w:i/>
                <w:sz w:val="20"/>
              </w:rPr>
              <w:t>674</w:t>
            </w:r>
            <w:r>
              <w:rPr>
                <w:rFonts w:ascii="Arial MT"/>
                <w:sz w:val="20"/>
              </w:rPr>
              <w:t>;</w:t>
            </w:r>
            <w:r>
              <w:rPr>
                <w:rFonts w:ascii="Arial MT"/>
                <w:spacing w:val="40"/>
                <w:sz w:val="20"/>
              </w:rPr>
              <w:t> </w:t>
            </w:r>
            <w:r>
              <w:rPr>
                <w:i/>
                <w:sz w:val="20"/>
              </w:rPr>
              <w:t>Osborne</w:t>
            </w:r>
            <w:r>
              <w:rPr>
                <w:i/>
                <w:spacing w:val="40"/>
                <w:sz w:val="20"/>
              </w:rPr>
              <w:t> </w:t>
            </w:r>
            <w:r>
              <w:rPr>
                <w:i/>
                <w:sz w:val="20"/>
              </w:rPr>
              <w:t>v</w:t>
            </w:r>
            <w:r>
              <w:rPr>
                <w:i/>
                <w:spacing w:val="40"/>
                <w:sz w:val="20"/>
              </w:rPr>
              <w:t> </w:t>
            </w:r>
            <w:r>
              <w:rPr>
                <w:i/>
                <w:sz w:val="20"/>
              </w:rPr>
              <w:t>Amalgamated</w:t>
            </w:r>
            <w:r>
              <w:rPr>
                <w:i/>
                <w:spacing w:val="40"/>
                <w:sz w:val="20"/>
              </w:rPr>
              <w:t> </w:t>
            </w:r>
            <w:r>
              <w:rPr>
                <w:i/>
                <w:sz w:val="20"/>
              </w:rPr>
              <w:t>Society</w:t>
            </w:r>
            <w:r>
              <w:rPr>
                <w:i/>
                <w:spacing w:val="40"/>
                <w:sz w:val="20"/>
              </w:rPr>
              <w:t> </w:t>
            </w:r>
            <w:r>
              <w:rPr>
                <w:i/>
                <w:sz w:val="20"/>
              </w:rPr>
              <w:t>of</w:t>
            </w:r>
            <w:r>
              <w:rPr>
                <w:i/>
                <w:spacing w:val="40"/>
                <w:sz w:val="20"/>
              </w:rPr>
              <w:t> </w:t>
            </w:r>
            <w:r>
              <w:rPr>
                <w:i/>
                <w:sz w:val="20"/>
              </w:rPr>
              <w:t>Ry</w:t>
            </w:r>
            <w:r>
              <w:rPr>
                <w:i/>
                <w:spacing w:val="40"/>
                <w:sz w:val="20"/>
              </w:rPr>
              <w:t> </w:t>
            </w:r>
            <w:r>
              <w:rPr>
                <w:i/>
                <w:sz w:val="20"/>
              </w:rPr>
              <w:t>Servants [1911] 1 Ch. 540, 553</w:t>
            </w:r>
            <w:r>
              <w:rPr>
                <w:rFonts w:ascii="Arial MT"/>
                <w:sz w:val="20"/>
              </w:rPr>
              <w:t>.</w:t>
            </w:r>
          </w:p>
        </w:tc>
      </w:tr>
      <w:tr>
        <w:trPr>
          <w:trHeight w:val="690" w:hRule="atLeast"/>
        </w:trPr>
        <w:tc>
          <w:tcPr>
            <w:tcW w:w="496" w:type="dxa"/>
          </w:tcPr>
          <w:p>
            <w:pPr>
              <w:pStyle w:val="TableParagraph"/>
              <w:ind w:right="43"/>
              <w:jc w:val="center"/>
              <w:rPr>
                <w:rFonts w:ascii="Arial MT"/>
                <w:sz w:val="14"/>
              </w:rPr>
            </w:pPr>
            <w:bookmarkStart w:name="_bookmark1935" w:id="1937"/>
            <w:bookmarkEnd w:id="1937"/>
            <w:r>
              <w:rPr/>
            </w:r>
            <w:hyperlink w:history="true" w:anchor="_bookmark1884">
              <w:r>
                <w:rPr>
                  <w:rFonts w:ascii="Arial MT"/>
                  <w:color w:val="005DA1"/>
                  <w:spacing w:val="-2"/>
                  <w:sz w:val="14"/>
                  <w:u w:val="single" w:color="005DA1"/>
                </w:rPr>
                <w:t>1319</w:t>
              </w:r>
            </w:hyperlink>
            <w:r>
              <w:rPr>
                <w:rFonts w:ascii="Arial MT"/>
                <w:spacing w:val="-2"/>
                <w:sz w:val="14"/>
              </w:rPr>
              <w:t>.</w:t>
            </w:r>
          </w:p>
        </w:tc>
        <w:tc>
          <w:tcPr>
            <w:tcW w:w="8621" w:type="dxa"/>
          </w:tcPr>
          <w:p>
            <w:pPr>
              <w:pStyle w:val="TableParagraph"/>
              <w:spacing w:line="227" w:lineRule="exact" w:before="114"/>
              <w:ind w:left="94"/>
              <w:rPr>
                <w:i/>
                <w:sz w:val="20"/>
              </w:rPr>
            </w:pPr>
            <w:r>
              <w:rPr>
                <w:i/>
                <w:sz w:val="20"/>
              </w:rPr>
              <w:t>Shackell</w:t>
            </w:r>
            <w:r>
              <w:rPr>
                <w:i/>
                <w:spacing w:val="50"/>
                <w:sz w:val="20"/>
              </w:rPr>
              <w:t> </w:t>
            </w:r>
            <w:r>
              <w:rPr>
                <w:i/>
                <w:sz w:val="20"/>
              </w:rPr>
              <w:t>v</w:t>
            </w:r>
            <w:r>
              <w:rPr>
                <w:i/>
                <w:spacing w:val="51"/>
                <w:sz w:val="20"/>
              </w:rPr>
              <w:t> </w:t>
            </w:r>
            <w:r>
              <w:rPr>
                <w:i/>
                <w:sz w:val="20"/>
              </w:rPr>
              <w:t>Rosier</w:t>
            </w:r>
            <w:r>
              <w:rPr>
                <w:i/>
                <w:spacing w:val="51"/>
                <w:sz w:val="20"/>
              </w:rPr>
              <w:t> </w:t>
            </w:r>
            <w:r>
              <w:rPr>
                <w:i/>
                <w:sz w:val="20"/>
              </w:rPr>
              <w:t>(1836)</w:t>
            </w:r>
            <w:r>
              <w:rPr>
                <w:i/>
                <w:spacing w:val="51"/>
                <w:sz w:val="20"/>
              </w:rPr>
              <w:t> </w:t>
            </w:r>
            <w:r>
              <w:rPr>
                <w:i/>
                <w:sz w:val="20"/>
              </w:rPr>
              <w:t>3</w:t>
            </w:r>
            <w:r>
              <w:rPr>
                <w:i/>
                <w:spacing w:val="51"/>
                <w:sz w:val="20"/>
              </w:rPr>
              <w:t> </w:t>
            </w:r>
            <w:r>
              <w:rPr>
                <w:i/>
                <w:sz w:val="20"/>
              </w:rPr>
              <w:t>Scott</w:t>
            </w:r>
            <w:r>
              <w:rPr>
                <w:i/>
                <w:spacing w:val="51"/>
                <w:sz w:val="20"/>
              </w:rPr>
              <w:t> </w:t>
            </w:r>
            <w:r>
              <w:rPr>
                <w:i/>
                <w:sz w:val="20"/>
              </w:rPr>
              <w:t>59</w:t>
            </w:r>
            <w:r>
              <w:rPr>
                <w:rFonts w:ascii="Arial MT"/>
                <w:sz w:val="20"/>
              </w:rPr>
              <w:t>;</w:t>
            </w:r>
            <w:r>
              <w:rPr>
                <w:rFonts w:ascii="Arial MT"/>
                <w:spacing w:val="51"/>
                <w:sz w:val="20"/>
              </w:rPr>
              <w:t> </w:t>
            </w:r>
            <w:r>
              <w:rPr>
                <w:i/>
                <w:sz w:val="20"/>
              </w:rPr>
              <w:t>Lound</w:t>
            </w:r>
            <w:r>
              <w:rPr>
                <w:i/>
                <w:spacing w:val="51"/>
                <w:sz w:val="20"/>
              </w:rPr>
              <w:t> </w:t>
            </w:r>
            <w:r>
              <w:rPr>
                <w:i/>
                <w:sz w:val="20"/>
              </w:rPr>
              <w:t>v</w:t>
            </w:r>
            <w:r>
              <w:rPr>
                <w:i/>
                <w:spacing w:val="50"/>
                <w:sz w:val="20"/>
              </w:rPr>
              <w:t> </w:t>
            </w:r>
            <w:r>
              <w:rPr>
                <w:i/>
                <w:sz w:val="20"/>
              </w:rPr>
              <w:t>Grimwade</w:t>
            </w:r>
            <w:r>
              <w:rPr>
                <w:i/>
                <w:spacing w:val="51"/>
                <w:sz w:val="20"/>
              </w:rPr>
              <w:t> </w:t>
            </w:r>
            <w:r>
              <w:rPr>
                <w:i/>
                <w:sz w:val="20"/>
              </w:rPr>
              <w:t>(1888)</w:t>
            </w:r>
            <w:r>
              <w:rPr>
                <w:i/>
                <w:spacing w:val="51"/>
                <w:sz w:val="20"/>
              </w:rPr>
              <w:t> </w:t>
            </w:r>
            <w:r>
              <w:rPr>
                <w:i/>
                <w:sz w:val="20"/>
              </w:rPr>
              <w:t>39</w:t>
            </w:r>
            <w:r>
              <w:rPr>
                <w:i/>
                <w:spacing w:val="51"/>
                <w:sz w:val="20"/>
              </w:rPr>
              <w:t> </w:t>
            </w:r>
            <w:r>
              <w:rPr>
                <w:i/>
                <w:sz w:val="20"/>
              </w:rPr>
              <w:t>Ch.</w:t>
            </w:r>
            <w:r>
              <w:rPr>
                <w:i/>
                <w:spacing w:val="51"/>
                <w:sz w:val="20"/>
              </w:rPr>
              <w:t> </w:t>
            </w:r>
            <w:r>
              <w:rPr>
                <w:i/>
                <w:sz w:val="20"/>
              </w:rPr>
              <w:t>D.</w:t>
            </w:r>
            <w:r>
              <w:rPr>
                <w:i/>
                <w:spacing w:val="51"/>
                <w:sz w:val="20"/>
              </w:rPr>
              <w:t> </w:t>
            </w:r>
            <w:r>
              <w:rPr>
                <w:i/>
                <w:sz w:val="20"/>
              </w:rPr>
              <w:t>605</w:t>
            </w:r>
            <w:r>
              <w:rPr>
                <w:rFonts w:ascii="Arial MT"/>
                <w:sz w:val="20"/>
              </w:rPr>
              <w:t>;</w:t>
            </w:r>
            <w:r>
              <w:rPr>
                <w:rFonts w:ascii="Arial MT"/>
                <w:spacing w:val="51"/>
                <w:sz w:val="20"/>
              </w:rPr>
              <w:t> </w:t>
            </w:r>
            <w:r>
              <w:rPr>
                <w:i/>
                <w:sz w:val="20"/>
              </w:rPr>
              <w:t>Jones</w:t>
            </w:r>
            <w:r>
              <w:rPr>
                <w:i/>
                <w:spacing w:val="51"/>
                <w:sz w:val="20"/>
              </w:rPr>
              <w:t> </w:t>
            </w:r>
            <w:r>
              <w:rPr>
                <w:i/>
                <w:spacing w:val="-10"/>
                <w:sz w:val="20"/>
              </w:rPr>
              <w:t>v</w:t>
            </w:r>
          </w:p>
          <w:p>
            <w:pPr>
              <w:pStyle w:val="TableParagraph"/>
              <w:spacing w:line="227" w:lineRule="exact" w:before="0"/>
              <w:ind w:left="94"/>
              <w:rPr>
                <w:rFonts w:ascii="Arial MT"/>
                <w:sz w:val="20"/>
              </w:rPr>
            </w:pPr>
            <w:r>
              <w:rPr>
                <w:i/>
                <w:sz w:val="20"/>
              </w:rPr>
              <w:t>Merionethshire Permanent Benefit Building Society [1891] 2 Ch. 587; [1892] 1 Ch. </w:t>
            </w:r>
            <w:r>
              <w:rPr>
                <w:i/>
                <w:spacing w:val="-4"/>
                <w:sz w:val="20"/>
              </w:rPr>
              <w:t>173</w:t>
            </w:r>
            <w:r>
              <w:rPr>
                <w:rFonts w:ascii="Arial MT"/>
                <w:spacing w:val="-4"/>
                <w:sz w:val="20"/>
              </w:rPr>
              <w:t>.</w:t>
            </w:r>
          </w:p>
        </w:tc>
      </w:tr>
      <w:tr>
        <w:trPr>
          <w:trHeight w:val="465" w:hRule="atLeast"/>
        </w:trPr>
        <w:tc>
          <w:tcPr>
            <w:tcW w:w="496" w:type="dxa"/>
          </w:tcPr>
          <w:p>
            <w:pPr>
              <w:pStyle w:val="TableParagraph"/>
              <w:ind w:right="43"/>
              <w:jc w:val="center"/>
              <w:rPr>
                <w:rFonts w:ascii="Arial MT"/>
                <w:sz w:val="14"/>
              </w:rPr>
            </w:pPr>
            <w:bookmarkStart w:name="_bookmark1936" w:id="1938"/>
            <w:bookmarkEnd w:id="1938"/>
            <w:r>
              <w:rPr/>
            </w:r>
            <w:hyperlink w:history="true" w:anchor="_bookmark1885">
              <w:r>
                <w:rPr>
                  <w:rFonts w:ascii="Arial MT"/>
                  <w:color w:val="005DA1"/>
                  <w:spacing w:val="-2"/>
                  <w:sz w:val="14"/>
                  <w:u w:val="single" w:color="005DA1"/>
                </w:rPr>
                <w:t>1320</w:t>
              </w:r>
            </w:hyperlink>
            <w:r>
              <w:rPr>
                <w:rFonts w:ascii="Arial MT"/>
                <w:spacing w:val="-2"/>
                <w:sz w:val="14"/>
              </w:rPr>
              <w:t>.</w:t>
            </w:r>
          </w:p>
        </w:tc>
        <w:tc>
          <w:tcPr>
            <w:tcW w:w="8621" w:type="dxa"/>
          </w:tcPr>
          <w:p>
            <w:pPr>
              <w:pStyle w:val="TableParagraph"/>
              <w:spacing w:before="114"/>
              <w:ind w:left="94"/>
              <w:rPr>
                <w:rFonts w:ascii="Arial MT" w:hAnsi="Arial MT"/>
                <w:sz w:val="20"/>
              </w:rPr>
            </w:pPr>
            <w:r>
              <w:rPr>
                <w:rFonts w:ascii="Arial MT" w:hAnsi="Arial MT"/>
                <w:sz w:val="20"/>
              </w:rPr>
              <w:t>Williston,</w:t>
            </w:r>
            <w:r>
              <w:rPr>
                <w:rFonts w:ascii="Arial MT" w:hAnsi="Arial MT"/>
                <w:spacing w:val="-2"/>
                <w:sz w:val="20"/>
              </w:rPr>
              <w:t> </w:t>
            </w:r>
            <w:r>
              <w:rPr>
                <w:i/>
                <w:sz w:val="20"/>
              </w:rPr>
              <w:t>Contracts</w:t>
            </w:r>
            <w:r>
              <w:rPr>
                <w:rFonts w:ascii="Arial MT" w:hAnsi="Arial MT"/>
                <w:sz w:val="20"/>
              </w:rPr>
              <w:t>, 9th edn, s.7–79; Marsh (1948) 64 L.Q.R. 230, </w:t>
            </w:r>
            <w:r>
              <w:rPr>
                <w:rFonts w:ascii="Arial MT" w:hAnsi="Arial MT"/>
                <w:spacing w:val="-4"/>
                <w:sz w:val="20"/>
              </w:rPr>
              <w:t>242.</w:t>
            </w:r>
          </w:p>
        </w:tc>
      </w:tr>
      <w:tr>
        <w:trPr>
          <w:trHeight w:val="915" w:hRule="atLeast"/>
        </w:trPr>
        <w:tc>
          <w:tcPr>
            <w:tcW w:w="496" w:type="dxa"/>
          </w:tcPr>
          <w:p>
            <w:pPr>
              <w:pStyle w:val="TableParagraph"/>
              <w:ind w:right="43"/>
              <w:jc w:val="center"/>
              <w:rPr>
                <w:rFonts w:ascii="Arial MT"/>
                <w:sz w:val="14"/>
              </w:rPr>
            </w:pPr>
            <w:bookmarkStart w:name="_bookmark1937" w:id="1939"/>
            <w:bookmarkEnd w:id="1939"/>
            <w:r>
              <w:rPr/>
            </w:r>
            <w:hyperlink w:history="true" w:anchor="_bookmark1886">
              <w:r>
                <w:rPr>
                  <w:rFonts w:ascii="Arial MT"/>
                  <w:color w:val="005DA1"/>
                  <w:spacing w:val="-2"/>
                  <w:sz w:val="14"/>
                  <w:u w:val="single" w:color="005DA1"/>
                </w:rPr>
                <w:t>1321</w:t>
              </w:r>
            </w:hyperlink>
            <w:r>
              <w:rPr>
                <w:rFonts w:ascii="Arial MT"/>
                <w:spacing w:val="-2"/>
                <w:sz w:val="14"/>
              </w:rPr>
              <w:t>.</w:t>
            </w:r>
          </w:p>
        </w:tc>
        <w:tc>
          <w:tcPr>
            <w:tcW w:w="8621" w:type="dxa"/>
          </w:tcPr>
          <w:p>
            <w:pPr>
              <w:pStyle w:val="TableParagraph"/>
              <w:spacing w:line="235" w:lineRule="auto" w:before="118"/>
              <w:ind w:left="94" w:right="50"/>
              <w:jc w:val="both"/>
              <w:rPr>
                <w:rFonts w:ascii="Arial MT" w:hAnsi="Arial MT"/>
                <w:sz w:val="20"/>
              </w:rPr>
            </w:pPr>
            <w:r>
              <w:rPr>
                <w:i/>
                <w:sz w:val="20"/>
              </w:rPr>
              <w:t>Bennett v Bennett [1952] 1 K.B. 249</w:t>
            </w:r>
            <w:r>
              <w:rPr>
                <w:rFonts w:ascii="Arial MT" w:hAnsi="Arial MT"/>
                <w:sz w:val="20"/>
              </w:rPr>
              <w:t>; see also </w:t>
            </w:r>
            <w:r>
              <w:rPr>
                <w:i/>
                <w:sz w:val="20"/>
              </w:rPr>
              <w:t>Putsman v Taylor [1927] 1 K.B. 637, </w:t>
            </w:r>
            <w:r>
              <w:rPr>
                <w:i/>
                <w:sz w:val="20"/>
              </w:rPr>
              <w:t>639, affirmed [1927] 1 K.B. 741</w:t>
            </w:r>
            <w:r>
              <w:rPr>
                <w:rFonts w:ascii="Arial MT" w:hAnsi="Arial MT"/>
                <w:sz w:val="20"/>
              </w:rPr>
              <w:t>; </w:t>
            </w:r>
            <w:r>
              <w:rPr>
                <w:i/>
                <w:sz w:val="20"/>
              </w:rPr>
              <w:t>Chemidus Wavin Ltd v Société Pour La Transformation Et L’Exploitation Des Resines Industrielle SA [1978] 3 C.M.L.R. 514, CA</w:t>
            </w:r>
            <w:r>
              <w:rPr>
                <w:rFonts w:ascii="Arial MT" w:hAnsi="Arial MT"/>
                <w:sz w:val="20"/>
              </w:rPr>
              <w:t>.</w:t>
            </w:r>
          </w:p>
        </w:tc>
      </w:tr>
      <w:tr>
        <w:trPr>
          <w:trHeight w:val="465" w:hRule="atLeast"/>
        </w:trPr>
        <w:tc>
          <w:tcPr>
            <w:tcW w:w="496" w:type="dxa"/>
          </w:tcPr>
          <w:p>
            <w:pPr>
              <w:pStyle w:val="TableParagraph"/>
              <w:ind w:right="43"/>
              <w:jc w:val="center"/>
              <w:rPr>
                <w:rFonts w:ascii="Arial MT"/>
                <w:sz w:val="14"/>
              </w:rPr>
            </w:pPr>
            <w:bookmarkStart w:name="_bookmark1938" w:id="1940"/>
            <w:bookmarkEnd w:id="1940"/>
            <w:r>
              <w:rPr/>
            </w:r>
            <w:hyperlink w:history="true" w:anchor="_bookmark1887">
              <w:r>
                <w:rPr>
                  <w:rFonts w:ascii="Arial MT"/>
                  <w:color w:val="005DA1"/>
                  <w:spacing w:val="-2"/>
                  <w:sz w:val="14"/>
                  <w:u w:val="single" w:color="005DA1"/>
                </w:rPr>
                <w:t>1322</w:t>
              </w:r>
            </w:hyperlink>
            <w:r>
              <w:rPr>
                <w:rFonts w:ascii="Arial MT"/>
                <w:spacing w:val="-2"/>
                <w:sz w:val="14"/>
              </w:rPr>
              <w:t>.</w:t>
            </w:r>
          </w:p>
        </w:tc>
        <w:tc>
          <w:tcPr>
            <w:tcW w:w="8621" w:type="dxa"/>
          </w:tcPr>
          <w:p>
            <w:pPr>
              <w:pStyle w:val="TableParagraph"/>
              <w:spacing w:before="114"/>
              <w:ind w:left="94"/>
              <w:rPr>
                <w:rFonts w:ascii="Arial MT"/>
                <w:sz w:val="20"/>
              </w:rPr>
            </w:pPr>
            <w:r>
              <w:rPr>
                <w:i/>
                <w:sz w:val="20"/>
              </w:rPr>
              <w:t>[1954]</w:t>
            </w:r>
            <w:r>
              <w:rPr>
                <w:i/>
                <w:spacing w:val="-1"/>
                <w:sz w:val="20"/>
              </w:rPr>
              <w:t> </w:t>
            </w:r>
            <w:r>
              <w:rPr>
                <w:i/>
                <w:sz w:val="20"/>
              </w:rPr>
              <w:t>2 Q.B. 118</w:t>
            </w:r>
            <w:r>
              <w:rPr>
                <w:rFonts w:ascii="Arial MT"/>
                <w:sz w:val="20"/>
              </w:rPr>
              <w:t>; see now Matrimonial Causes Act 1973 </w:t>
            </w:r>
            <w:r>
              <w:rPr>
                <w:rFonts w:ascii="Arial MT"/>
                <w:spacing w:val="-2"/>
                <w:sz w:val="20"/>
              </w:rPr>
              <w:t>s.34.</w:t>
            </w:r>
          </w:p>
        </w:tc>
      </w:tr>
      <w:tr>
        <w:trPr>
          <w:trHeight w:val="690" w:hRule="atLeast"/>
        </w:trPr>
        <w:tc>
          <w:tcPr>
            <w:tcW w:w="496" w:type="dxa"/>
          </w:tcPr>
          <w:p>
            <w:pPr>
              <w:pStyle w:val="TableParagraph"/>
              <w:ind w:right="43"/>
              <w:jc w:val="center"/>
              <w:rPr>
                <w:rFonts w:ascii="Arial MT"/>
                <w:sz w:val="14"/>
              </w:rPr>
            </w:pPr>
            <w:bookmarkStart w:name="_bookmark1939" w:id="1941"/>
            <w:bookmarkEnd w:id="1941"/>
            <w:r>
              <w:rPr/>
            </w:r>
            <w:hyperlink w:history="true" w:anchor="_bookmark1888">
              <w:r>
                <w:rPr>
                  <w:rFonts w:ascii="Arial MT"/>
                  <w:color w:val="005DA1"/>
                  <w:spacing w:val="-2"/>
                  <w:sz w:val="14"/>
                  <w:u w:val="single" w:color="005DA1"/>
                </w:rPr>
                <w:t>1323</w:t>
              </w:r>
            </w:hyperlink>
            <w:r>
              <w:rPr>
                <w:rFonts w:ascii="Arial MT"/>
                <w:spacing w:val="-2"/>
                <w:sz w:val="14"/>
              </w:rPr>
              <w:t>.</w:t>
            </w:r>
          </w:p>
        </w:tc>
        <w:tc>
          <w:tcPr>
            <w:tcW w:w="8621" w:type="dxa"/>
          </w:tcPr>
          <w:p>
            <w:pPr>
              <w:pStyle w:val="TableParagraph"/>
              <w:spacing w:line="227" w:lineRule="exact" w:before="114"/>
              <w:ind w:left="94"/>
              <w:rPr>
                <w:i/>
                <w:sz w:val="20"/>
              </w:rPr>
            </w:pPr>
            <w:r>
              <w:rPr>
                <w:rFonts w:ascii="Arial MT"/>
                <w:sz w:val="20"/>
              </w:rPr>
              <w:t>And</w:t>
            </w:r>
            <w:r>
              <w:rPr>
                <w:rFonts w:ascii="Arial MT"/>
                <w:spacing w:val="3"/>
                <w:sz w:val="20"/>
              </w:rPr>
              <w:t> </w:t>
            </w:r>
            <w:r>
              <w:rPr>
                <w:rFonts w:ascii="Arial MT"/>
                <w:sz w:val="20"/>
              </w:rPr>
              <w:t>see</w:t>
            </w:r>
            <w:r>
              <w:rPr>
                <w:rFonts w:ascii="Arial MT"/>
                <w:spacing w:val="4"/>
                <w:sz w:val="20"/>
              </w:rPr>
              <w:t> </w:t>
            </w:r>
            <w:r>
              <w:rPr>
                <w:i/>
                <w:sz w:val="20"/>
              </w:rPr>
              <w:t>Kearney</w:t>
            </w:r>
            <w:r>
              <w:rPr>
                <w:i/>
                <w:spacing w:val="4"/>
                <w:sz w:val="20"/>
              </w:rPr>
              <w:t> </w:t>
            </w:r>
            <w:r>
              <w:rPr>
                <w:i/>
                <w:sz w:val="20"/>
              </w:rPr>
              <w:t>v</w:t>
            </w:r>
            <w:r>
              <w:rPr>
                <w:i/>
                <w:spacing w:val="4"/>
                <w:sz w:val="20"/>
              </w:rPr>
              <w:t> </w:t>
            </w:r>
            <w:r>
              <w:rPr>
                <w:i/>
                <w:sz w:val="20"/>
              </w:rPr>
              <w:t>Whitehaven</w:t>
            </w:r>
            <w:r>
              <w:rPr>
                <w:i/>
                <w:spacing w:val="4"/>
                <w:sz w:val="20"/>
              </w:rPr>
              <w:t> </w:t>
            </w:r>
            <w:r>
              <w:rPr>
                <w:i/>
                <w:sz w:val="20"/>
              </w:rPr>
              <w:t>Colliery</w:t>
            </w:r>
            <w:r>
              <w:rPr>
                <w:i/>
                <w:spacing w:val="4"/>
                <w:sz w:val="20"/>
              </w:rPr>
              <w:t> </w:t>
            </w:r>
            <w:r>
              <w:rPr>
                <w:i/>
                <w:sz w:val="20"/>
              </w:rPr>
              <w:t>Co</w:t>
            </w:r>
            <w:r>
              <w:rPr>
                <w:i/>
                <w:spacing w:val="4"/>
                <w:sz w:val="20"/>
              </w:rPr>
              <w:t> </w:t>
            </w:r>
            <w:r>
              <w:rPr>
                <w:i/>
                <w:sz w:val="20"/>
              </w:rPr>
              <w:t>[1893]</w:t>
            </w:r>
            <w:r>
              <w:rPr>
                <w:i/>
                <w:spacing w:val="4"/>
                <w:sz w:val="20"/>
              </w:rPr>
              <w:t> </w:t>
            </w:r>
            <w:r>
              <w:rPr>
                <w:i/>
                <w:sz w:val="20"/>
              </w:rPr>
              <w:t>1</w:t>
            </w:r>
            <w:r>
              <w:rPr>
                <w:i/>
                <w:spacing w:val="4"/>
                <w:sz w:val="20"/>
              </w:rPr>
              <w:t> </w:t>
            </w:r>
            <w:r>
              <w:rPr>
                <w:i/>
                <w:sz w:val="20"/>
              </w:rPr>
              <w:t>Q.B.</w:t>
            </w:r>
            <w:r>
              <w:rPr>
                <w:i/>
                <w:spacing w:val="4"/>
                <w:sz w:val="20"/>
              </w:rPr>
              <w:t> </w:t>
            </w:r>
            <w:r>
              <w:rPr>
                <w:i/>
                <w:sz w:val="20"/>
              </w:rPr>
              <w:t>700</w:t>
            </w:r>
            <w:r>
              <w:rPr>
                <w:rFonts w:ascii="Arial MT"/>
                <w:sz w:val="20"/>
              </w:rPr>
              <w:t>;</w:t>
            </w:r>
            <w:r>
              <w:rPr>
                <w:rFonts w:ascii="Arial MT"/>
                <w:spacing w:val="4"/>
                <w:sz w:val="20"/>
              </w:rPr>
              <w:t> </w:t>
            </w:r>
            <w:r>
              <w:rPr>
                <w:i/>
                <w:sz w:val="20"/>
              </w:rPr>
              <w:t>Furlong</w:t>
            </w:r>
            <w:r>
              <w:rPr>
                <w:i/>
                <w:spacing w:val="4"/>
                <w:sz w:val="20"/>
              </w:rPr>
              <w:t> </w:t>
            </w:r>
            <w:r>
              <w:rPr>
                <w:i/>
                <w:sz w:val="20"/>
              </w:rPr>
              <w:t>v</w:t>
            </w:r>
            <w:r>
              <w:rPr>
                <w:i/>
                <w:spacing w:val="4"/>
                <w:sz w:val="20"/>
              </w:rPr>
              <w:t> </w:t>
            </w:r>
            <w:r>
              <w:rPr>
                <w:i/>
                <w:sz w:val="20"/>
              </w:rPr>
              <w:t>Burns</w:t>
            </w:r>
            <w:r>
              <w:rPr>
                <w:i/>
                <w:spacing w:val="4"/>
                <w:sz w:val="20"/>
              </w:rPr>
              <w:t> </w:t>
            </w:r>
            <w:r>
              <w:rPr>
                <w:i/>
                <w:sz w:val="20"/>
              </w:rPr>
              <w:t>&amp;</w:t>
            </w:r>
            <w:r>
              <w:rPr>
                <w:i/>
                <w:spacing w:val="4"/>
                <w:sz w:val="20"/>
              </w:rPr>
              <w:t> </w:t>
            </w:r>
            <w:r>
              <w:rPr>
                <w:i/>
                <w:sz w:val="20"/>
              </w:rPr>
              <w:t>Co</w:t>
            </w:r>
            <w:r>
              <w:rPr>
                <w:i/>
                <w:spacing w:val="4"/>
                <w:sz w:val="20"/>
              </w:rPr>
              <w:t> </w:t>
            </w:r>
            <w:r>
              <w:rPr>
                <w:i/>
                <w:sz w:val="20"/>
              </w:rPr>
              <w:t>(1964)</w:t>
            </w:r>
            <w:r>
              <w:rPr>
                <w:i/>
                <w:spacing w:val="4"/>
                <w:sz w:val="20"/>
              </w:rPr>
              <w:t> </w:t>
            </w:r>
            <w:r>
              <w:rPr>
                <w:i/>
                <w:spacing w:val="-5"/>
                <w:sz w:val="20"/>
              </w:rPr>
              <w:t>43</w:t>
            </w:r>
          </w:p>
          <w:p>
            <w:pPr>
              <w:pStyle w:val="TableParagraph"/>
              <w:spacing w:line="227" w:lineRule="exact" w:before="0"/>
              <w:ind w:left="94"/>
              <w:rPr>
                <w:rFonts w:ascii="Arial MT"/>
                <w:sz w:val="20"/>
              </w:rPr>
            </w:pPr>
            <w:r>
              <w:rPr>
                <w:i/>
                <w:sz w:val="20"/>
              </w:rPr>
              <w:t>D.L.R.</w:t>
            </w:r>
            <w:r>
              <w:rPr>
                <w:i/>
                <w:spacing w:val="-1"/>
                <w:sz w:val="20"/>
              </w:rPr>
              <w:t> </w:t>
            </w:r>
            <w:r>
              <w:rPr>
                <w:i/>
                <w:sz w:val="20"/>
              </w:rPr>
              <w:t>(2d) 689</w:t>
            </w:r>
            <w:r>
              <w:rPr>
                <w:rFonts w:ascii="Arial MT"/>
                <w:sz w:val="20"/>
              </w:rPr>
              <w:t>; </w:t>
            </w:r>
            <w:r>
              <w:rPr>
                <w:i/>
                <w:sz w:val="20"/>
              </w:rPr>
              <w:t>Ailion v Spiekermann [1976] Ch. </w:t>
            </w:r>
            <w:r>
              <w:rPr>
                <w:i/>
                <w:spacing w:val="-4"/>
                <w:sz w:val="20"/>
              </w:rPr>
              <w:t>158</w:t>
            </w:r>
            <w:r>
              <w:rPr>
                <w:rFonts w:ascii="Arial MT"/>
                <w:spacing w:val="-4"/>
                <w:sz w:val="20"/>
              </w:rPr>
              <w:t>.</w:t>
            </w:r>
          </w:p>
        </w:tc>
      </w:tr>
      <w:tr>
        <w:trPr>
          <w:trHeight w:val="690" w:hRule="atLeast"/>
        </w:trPr>
        <w:tc>
          <w:tcPr>
            <w:tcW w:w="496" w:type="dxa"/>
          </w:tcPr>
          <w:p>
            <w:pPr>
              <w:pStyle w:val="TableParagraph"/>
              <w:ind w:right="43"/>
              <w:jc w:val="center"/>
              <w:rPr>
                <w:rFonts w:ascii="Arial MT"/>
                <w:sz w:val="14"/>
              </w:rPr>
            </w:pPr>
            <w:bookmarkStart w:name="_bookmark1940" w:id="1942"/>
            <w:bookmarkEnd w:id="1942"/>
            <w:r>
              <w:rPr/>
            </w:r>
            <w:hyperlink w:history="true" w:anchor="_bookmark1889">
              <w:r>
                <w:rPr>
                  <w:rFonts w:ascii="Arial MT"/>
                  <w:color w:val="005DA1"/>
                  <w:spacing w:val="-2"/>
                  <w:sz w:val="14"/>
                  <w:u w:val="single" w:color="005DA1"/>
                </w:rPr>
                <w:t>1324</w:t>
              </w:r>
            </w:hyperlink>
            <w:r>
              <w:rPr>
                <w:rFonts w:ascii="Arial MT"/>
                <w:spacing w:val="-2"/>
                <w:sz w:val="14"/>
              </w:rPr>
              <w:t>.</w:t>
            </w:r>
          </w:p>
        </w:tc>
        <w:tc>
          <w:tcPr>
            <w:tcW w:w="8621" w:type="dxa"/>
          </w:tcPr>
          <w:p>
            <w:pPr>
              <w:pStyle w:val="TableParagraph"/>
              <w:spacing w:line="235" w:lineRule="auto" w:before="118"/>
              <w:ind w:left="94"/>
              <w:rPr>
                <w:rFonts w:ascii="Arial MT"/>
                <w:sz w:val="20"/>
              </w:rPr>
            </w:pPr>
            <w:r>
              <w:rPr>
                <w:i/>
                <w:sz w:val="20"/>
              </w:rPr>
              <w:t>[1967]</w:t>
            </w:r>
            <w:r>
              <w:rPr>
                <w:i/>
                <w:spacing w:val="-2"/>
                <w:sz w:val="20"/>
              </w:rPr>
              <w:t> </w:t>
            </w:r>
            <w:r>
              <w:rPr>
                <w:i/>
                <w:sz w:val="20"/>
              </w:rPr>
              <w:t>1</w:t>
            </w:r>
            <w:r>
              <w:rPr>
                <w:i/>
                <w:spacing w:val="-2"/>
                <w:sz w:val="20"/>
              </w:rPr>
              <w:t> </w:t>
            </w:r>
            <w:r>
              <w:rPr>
                <w:i/>
                <w:sz w:val="20"/>
              </w:rPr>
              <w:t>W.L.R.</w:t>
            </w:r>
            <w:r>
              <w:rPr>
                <w:i/>
                <w:spacing w:val="-2"/>
                <w:sz w:val="20"/>
              </w:rPr>
              <w:t> </w:t>
            </w:r>
            <w:r>
              <w:rPr>
                <w:i/>
                <w:sz w:val="20"/>
              </w:rPr>
              <w:t>1110</w:t>
            </w:r>
            <w:r>
              <w:rPr>
                <w:rFonts w:ascii="Arial MT"/>
                <w:sz w:val="20"/>
              </w:rPr>
              <w:t>.</w:t>
            </w:r>
            <w:r>
              <w:rPr>
                <w:rFonts w:ascii="Arial MT"/>
                <w:spacing w:val="-2"/>
                <w:sz w:val="20"/>
              </w:rPr>
              <w:t> </w:t>
            </w:r>
            <w:r>
              <w:rPr>
                <w:rFonts w:ascii="Arial MT"/>
                <w:sz w:val="20"/>
              </w:rPr>
              <w:t>This</w:t>
            </w:r>
            <w:r>
              <w:rPr>
                <w:rFonts w:ascii="Arial MT"/>
                <w:spacing w:val="-2"/>
                <w:sz w:val="20"/>
              </w:rPr>
              <w:t> </w:t>
            </w:r>
            <w:r>
              <w:rPr>
                <w:rFonts w:ascii="Arial MT"/>
                <w:sz w:val="20"/>
              </w:rPr>
              <w:t>case</w:t>
            </w:r>
            <w:r>
              <w:rPr>
                <w:rFonts w:ascii="Arial MT"/>
                <w:spacing w:val="-2"/>
                <w:sz w:val="20"/>
              </w:rPr>
              <w:t> </w:t>
            </w:r>
            <w:r>
              <w:rPr>
                <w:rFonts w:ascii="Arial MT"/>
                <w:sz w:val="20"/>
              </w:rPr>
              <w:t>involved</w:t>
            </w:r>
            <w:r>
              <w:rPr>
                <w:rFonts w:ascii="Arial MT"/>
                <w:spacing w:val="-2"/>
                <w:sz w:val="20"/>
              </w:rPr>
              <w:t> </w:t>
            </w:r>
            <w:r>
              <w:rPr>
                <w:rFonts w:ascii="Arial MT"/>
                <w:sz w:val="20"/>
              </w:rPr>
              <w:t>the</w:t>
            </w:r>
            <w:r>
              <w:rPr>
                <w:rFonts w:ascii="Arial MT"/>
                <w:spacing w:val="-2"/>
                <w:sz w:val="20"/>
              </w:rPr>
              <w:t> </w:t>
            </w:r>
            <w:r>
              <w:rPr>
                <w:rFonts w:ascii="Arial MT"/>
                <w:sz w:val="20"/>
              </w:rPr>
              <w:t>application</w:t>
            </w:r>
            <w:r>
              <w:rPr>
                <w:rFonts w:ascii="Arial MT"/>
                <w:spacing w:val="-2"/>
                <w:sz w:val="20"/>
              </w:rPr>
              <w:t> </w:t>
            </w:r>
            <w:r>
              <w:rPr>
                <w:rFonts w:ascii="Arial MT"/>
                <w:sz w:val="20"/>
              </w:rPr>
              <w:t>of</w:t>
            </w:r>
            <w:r>
              <w:rPr>
                <w:rFonts w:ascii="Arial MT"/>
                <w:spacing w:val="-2"/>
                <w:sz w:val="20"/>
              </w:rPr>
              <w:t> </w:t>
            </w:r>
            <w:r>
              <w:rPr>
                <w:rFonts w:ascii="Arial MT"/>
                <w:sz w:val="20"/>
              </w:rPr>
              <w:t>Companies</w:t>
            </w:r>
            <w:r>
              <w:rPr>
                <w:rFonts w:ascii="Arial MT"/>
                <w:spacing w:val="-2"/>
                <w:sz w:val="20"/>
              </w:rPr>
              <w:t> </w:t>
            </w:r>
            <w:r>
              <w:rPr>
                <w:rFonts w:ascii="Arial MT"/>
                <w:sz w:val="20"/>
              </w:rPr>
              <w:t>Act</w:t>
            </w:r>
            <w:r>
              <w:rPr>
                <w:rFonts w:ascii="Arial MT"/>
                <w:spacing w:val="-2"/>
                <w:sz w:val="20"/>
              </w:rPr>
              <w:t> </w:t>
            </w:r>
            <w:r>
              <w:rPr>
                <w:rFonts w:ascii="Arial MT"/>
                <w:sz w:val="20"/>
              </w:rPr>
              <w:t>1948</w:t>
            </w:r>
            <w:r>
              <w:rPr>
                <w:rFonts w:ascii="Arial MT"/>
                <w:spacing w:val="-2"/>
                <w:sz w:val="20"/>
              </w:rPr>
              <w:t> </w:t>
            </w:r>
            <w:r>
              <w:rPr>
                <w:rFonts w:ascii="Arial MT"/>
                <w:sz w:val="20"/>
              </w:rPr>
              <w:t>s.54,</w:t>
            </w:r>
            <w:r>
              <w:rPr>
                <w:rFonts w:ascii="Arial MT"/>
                <w:spacing w:val="-2"/>
                <w:sz w:val="20"/>
              </w:rPr>
              <w:t> </w:t>
            </w:r>
            <w:r>
              <w:rPr>
                <w:rFonts w:ascii="Arial MT"/>
                <w:sz w:val="20"/>
              </w:rPr>
              <w:t>on</w:t>
            </w:r>
            <w:r>
              <w:rPr>
                <w:rFonts w:ascii="Arial MT"/>
                <w:spacing w:val="-2"/>
                <w:sz w:val="20"/>
              </w:rPr>
              <w:t> </w:t>
            </w:r>
            <w:r>
              <w:rPr>
                <w:rFonts w:ascii="Arial MT"/>
                <w:sz w:val="20"/>
              </w:rPr>
              <w:t>which see above, para.16-210 n.1190.</w:t>
            </w:r>
          </w:p>
        </w:tc>
      </w:tr>
      <w:tr>
        <w:trPr>
          <w:trHeight w:val="465" w:hRule="atLeast"/>
        </w:trPr>
        <w:tc>
          <w:tcPr>
            <w:tcW w:w="496" w:type="dxa"/>
          </w:tcPr>
          <w:p>
            <w:pPr>
              <w:pStyle w:val="TableParagraph"/>
              <w:ind w:right="43"/>
              <w:jc w:val="center"/>
              <w:rPr>
                <w:rFonts w:ascii="Arial MT"/>
                <w:sz w:val="14"/>
              </w:rPr>
            </w:pPr>
            <w:bookmarkStart w:name="_bookmark1941" w:id="1943"/>
            <w:bookmarkEnd w:id="1943"/>
            <w:r>
              <w:rPr/>
            </w:r>
            <w:hyperlink w:history="true" w:anchor="_bookmark1890">
              <w:r>
                <w:rPr>
                  <w:rFonts w:ascii="Arial MT"/>
                  <w:color w:val="005DA1"/>
                  <w:spacing w:val="-2"/>
                  <w:sz w:val="14"/>
                  <w:u w:val="single" w:color="005DA1"/>
                </w:rPr>
                <w:t>1325</w:t>
              </w:r>
            </w:hyperlink>
            <w:r>
              <w:rPr>
                <w:rFonts w:ascii="Arial MT"/>
                <w:spacing w:val="-2"/>
                <w:sz w:val="14"/>
              </w:rPr>
              <w:t>.</w:t>
            </w:r>
          </w:p>
        </w:tc>
        <w:tc>
          <w:tcPr>
            <w:tcW w:w="8621" w:type="dxa"/>
          </w:tcPr>
          <w:p>
            <w:pPr>
              <w:pStyle w:val="TableParagraph"/>
              <w:spacing w:before="114"/>
              <w:ind w:left="94"/>
              <w:rPr>
                <w:rFonts w:ascii="Arial MT"/>
                <w:sz w:val="20"/>
              </w:rPr>
            </w:pPr>
            <w:r>
              <w:rPr>
                <w:rFonts w:ascii="Arial MT"/>
                <w:sz w:val="20"/>
              </w:rPr>
              <w:t>See above, paras 16-194, 16-196 et </w:t>
            </w:r>
            <w:r>
              <w:rPr>
                <w:rFonts w:ascii="Arial MT"/>
                <w:spacing w:val="-4"/>
                <w:sz w:val="20"/>
              </w:rPr>
              <w:t>seq.</w:t>
            </w:r>
          </w:p>
        </w:tc>
      </w:tr>
      <w:tr>
        <w:trPr>
          <w:trHeight w:val="465" w:hRule="atLeast"/>
        </w:trPr>
        <w:tc>
          <w:tcPr>
            <w:tcW w:w="496" w:type="dxa"/>
          </w:tcPr>
          <w:p>
            <w:pPr>
              <w:pStyle w:val="TableParagraph"/>
              <w:ind w:right="43"/>
              <w:jc w:val="center"/>
              <w:rPr>
                <w:rFonts w:ascii="Arial MT"/>
                <w:sz w:val="14"/>
              </w:rPr>
            </w:pPr>
            <w:bookmarkStart w:name="_bookmark1942" w:id="1944"/>
            <w:bookmarkEnd w:id="1944"/>
            <w:r>
              <w:rPr/>
            </w:r>
            <w:hyperlink w:history="true" w:anchor="_bookmark1891">
              <w:r>
                <w:rPr>
                  <w:rFonts w:ascii="Arial MT"/>
                  <w:color w:val="005DA1"/>
                  <w:spacing w:val="-2"/>
                  <w:sz w:val="14"/>
                  <w:u w:val="single" w:color="005DA1"/>
                </w:rPr>
                <w:t>1326</w:t>
              </w:r>
            </w:hyperlink>
            <w:r>
              <w:rPr>
                <w:rFonts w:ascii="Arial MT"/>
                <w:spacing w:val="-2"/>
                <w:sz w:val="14"/>
              </w:rPr>
              <w:t>.</w:t>
            </w:r>
          </w:p>
        </w:tc>
        <w:tc>
          <w:tcPr>
            <w:tcW w:w="8621" w:type="dxa"/>
          </w:tcPr>
          <w:p>
            <w:pPr>
              <w:pStyle w:val="TableParagraph"/>
              <w:spacing w:before="114"/>
              <w:ind w:left="94"/>
              <w:rPr>
                <w:rFonts w:ascii="Arial MT"/>
                <w:sz w:val="20"/>
              </w:rPr>
            </w:pPr>
            <w:r>
              <w:rPr>
                <w:rFonts w:ascii="Arial MT"/>
                <w:sz w:val="20"/>
              </w:rPr>
              <w:t>Above, para.16-</w:t>
            </w:r>
            <w:r>
              <w:rPr>
                <w:rFonts w:ascii="Arial MT"/>
                <w:spacing w:val="-4"/>
                <w:sz w:val="20"/>
              </w:rPr>
              <w:t>213.</w:t>
            </w:r>
          </w:p>
        </w:tc>
      </w:tr>
      <w:tr>
        <w:trPr>
          <w:trHeight w:val="690" w:hRule="atLeast"/>
        </w:trPr>
        <w:tc>
          <w:tcPr>
            <w:tcW w:w="496" w:type="dxa"/>
          </w:tcPr>
          <w:p>
            <w:pPr>
              <w:pStyle w:val="TableParagraph"/>
              <w:ind w:right="43"/>
              <w:jc w:val="center"/>
              <w:rPr>
                <w:rFonts w:ascii="Arial MT"/>
                <w:sz w:val="14"/>
              </w:rPr>
            </w:pPr>
            <w:bookmarkStart w:name="_bookmark1943" w:id="1945"/>
            <w:bookmarkEnd w:id="1945"/>
            <w:r>
              <w:rPr/>
            </w:r>
            <w:hyperlink w:history="true" w:anchor="_bookmark1892">
              <w:r>
                <w:rPr>
                  <w:rFonts w:ascii="Arial MT"/>
                  <w:color w:val="005DA1"/>
                  <w:spacing w:val="-2"/>
                  <w:sz w:val="14"/>
                  <w:u w:val="single" w:color="005DA1"/>
                </w:rPr>
                <w:t>1327</w:t>
              </w:r>
            </w:hyperlink>
            <w:r>
              <w:rPr>
                <w:rFonts w:ascii="Arial MT"/>
                <w:spacing w:val="-2"/>
                <w:sz w:val="14"/>
              </w:rPr>
              <w:t>.</w:t>
            </w:r>
          </w:p>
        </w:tc>
        <w:tc>
          <w:tcPr>
            <w:tcW w:w="8621" w:type="dxa"/>
          </w:tcPr>
          <w:p>
            <w:pPr>
              <w:pStyle w:val="TableParagraph"/>
              <w:spacing w:line="235" w:lineRule="auto" w:before="118"/>
              <w:ind w:left="94"/>
              <w:rPr>
                <w:rFonts w:ascii="Arial MT"/>
                <w:sz w:val="20"/>
              </w:rPr>
            </w:pPr>
            <w:r>
              <w:rPr>
                <w:i/>
                <w:sz w:val="20"/>
              </w:rPr>
              <w:t>Kuenigl v Donnersmarck [1955] 1 Q.B. 515, 537 </w:t>
            </w:r>
            <w:r>
              <w:rPr>
                <w:rFonts w:ascii="Arial MT"/>
                <w:sz w:val="20"/>
              </w:rPr>
              <w:t>(in this case the conditions for severance were not satisfied).</w:t>
            </w:r>
          </w:p>
        </w:tc>
      </w:tr>
      <w:tr>
        <w:trPr>
          <w:trHeight w:val="465" w:hRule="atLeast"/>
        </w:trPr>
        <w:tc>
          <w:tcPr>
            <w:tcW w:w="496" w:type="dxa"/>
          </w:tcPr>
          <w:p>
            <w:pPr>
              <w:pStyle w:val="TableParagraph"/>
              <w:ind w:right="43"/>
              <w:jc w:val="center"/>
              <w:rPr>
                <w:rFonts w:ascii="Arial MT"/>
                <w:sz w:val="14"/>
              </w:rPr>
            </w:pPr>
            <w:bookmarkStart w:name="_bookmark1944" w:id="1946"/>
            <w:bookmarkEnd w:id="1946"/>
            <w:r>
              <w:rPr/>
            </w:r>
            <w:hyperlink w:history="true" w:anchor="_bookmark1893">
              <w:r>
                <w:rPr>
                  <w:rFonts w:ascii="Arial MT"/>
                  <w:color w:val="005DA1"/>
                  <w:spacing w:val="-2"/>
                  <w:sz w:val="14"/>
                  <w:u w:val="single" w:color="005DA1"/>
                </w:rPr>
                <w:t>1328</w:t>
              </w:r>
            </w:hyperlink>
            <w:r>
              <w:rPr>
                <w:rFonts w:ascii="Arial MT"/>
                <w:spacing w:val="-2"/>
                <w:sz w:val="14"/>
              </w:rPr>
              <w:t>.</w:t>
            </w:r>
          </w:p>
        </w:tc>
        <w:tc>
          <w:tcPr>
            <w:tcW w:w="8621" w:type="dxa"/>
          </w:tcPr>
          <w:p>
            <w:pPr>
              <w:pStyle w:val="TableParagraph"/>
              <w:spacing w:before="114"/>
              <w:ind w:left="94"/>
              <w:rPr>
                <w:rFonts w:ascii="Arial MT"/>
                <w:sz w:val="20"/>
              </w:rPr>
            </w:pPr>
            <w:r>
              <w:rPr>
                <w:i/>
                <w:sz w:val="20"/>
              </w:rPr>
              <w:t>Shackell v Rosier (1836) 3 Scott 59, </w:t>
            </w:r>
            <w:r>
              <w:rPr>
                <w:i/>
                <w:spacing w:val="-5"/>
                <w:sz w:val="20"/>
              </w:rPr>
              <w:t>74</w:t>
            </w:r>
            <w:r>
              <w:rPr>
                <w:rFonts w:ascii="Arial MT"/>
                <w:spacing w:val="-5"/>
                <w:sz w:val="20"/>
              </w:rPr>
              <w:t>.</w:t>
            </w:r>
          </w:p>
        </w:tc>
      </w:tr>
      <w:tr>
        <w:trPr>
          <w:trHeight w:val="465" w:hRule="atLeast"/>
        </w:trPr>
        <w:tc>
          <w:tcPr>
            <w:tcW w:w="496" w:type="dxa"/>
          </w:tcPr>
          <w:p>
            <w:pPr>
              <w:pStyle w:val="TableParagraph"/>
              <w:ind w:right="43"/>
              <w:jc w:val="center"/>
              <w:rPr>
                <w:rFonts w:ascii="Arial MT"/>
                <w:sz w:val="14"/>
              </w:rPr>
            </w:pPr>
            <w:bookmarkStart w:name="_bookmark1945" w:id="1947"/>
            <w:bookmarkEnd w:id="1947"/>
            <w:r>
              <w:rPr/>
            </w:r>
            <w:hyperlink w:history="true" w:anchor="_bookmark1894">
              <w:r>
                <w:rPr>
                  <w:rFonts w:ascii="Arial MT"/>
                  <w:color w:val="005DA1"/>
                  <w:spacing w:val="-2"/>
                  <w:sz w:val="14"/>
                  <w:u w:val="single" w:color="005DA1"/>
                </w:rPr>
                <w:t>1329</w:t>
              </w:r>
            </w:hyperlink>
            <w:r>
              <w:rPr>
                <w:rFonts w:ascii="Arial MT"/>
                <w:spacing w:val="-2"/>
                <w:sz w:val="14"/>
              </w:rPr>
              <w:t>.</w:t>
            </w:r>
          </w:p>
        </w:tc>
        <w:tc>
          <w:tcPr>
            <w:tcW w:w="8621" w:type="dxa"/>
          </w:tcPr>
          <w:p>
            <w:pPr>
              <w:pStyle w:val="TableParagraph"/>
              <w:spacing w:before="114"/>
              <w:ind w:left="94"/>
              <w:rPr>
                <w:rFonts w:ascii="Arial MT" w:hAnsi="Arial MT"/>
                <w:sz w:val="20"/>
              </w:rPr>
            </w:pPr>
            <w:r>
              <w:rPr>
                <w:i/>
                <w:sz w:val="20"/>
              </w:rPr>
              <w:t>Bennett</w:t>
            </w:r>
            <w:r>
              <w:rPr>
                <w:i/>
                <w:spacing w:val="-1"/>
                <w:sz w:val="20"/>
              </w:rPr>
              <w:t> </w:t>
            </w:r>
            <w:r>
              <w:rPr>
                <w:i/>
                <w:sz w:val="20"/>
              </w:rPr>
              <w:t>v Bennett [1952] 1 K.B. 249, 253–254</w:t>
            </w:r>
            <w:r>
              <w:rPr>
                <w:rFonts w:ascii="Arial MT" w:hAnsi="Arial MT"/>
                <w:sz w:val="20"/>
              </w:rPr>
              <w:t>; </w:t>
            </w:r>
            <w:r>
              <w:rPr>
                <w:i/>
                <w:sz w:val="20"/>
              </w:rPr>
              <w:t>Goodinson v Goodinson [1954] 2 Q.B. 118, </w:t>
            </w:r>
            <w:r>
              <w:rPr>
                <w:i/>
                <w:spacing w:val="-4"/>
                <w:sz w:val="20"/>
              </w:rPr>
              <w:t>120</w:t>
            </w:r>
            <w:r>
              <w:rPr>
                <w:rFonts w:ascii="Arial MT" w:hAnsi="Arial MT"/>
                <w:spacing w:val="-4"/>
                <w:sz w:val="20"/>
              </w:rPr>
              <w:t>.</w:t>
            </w:r>
          </w:p>
        </w:tc>
      </w:tr>
      <w:tr>
        <w:trPr>
          <w:trHeight w:val="1140" w:hRule="atLeast"/>
        </w:trPr>
        <w:tc>
          <w:tcPr>
            <w:tcW w:w="496" w:type="dxa"/>
          </w:tcPr>
          <w:p>
            <w:pPr>
              <w:pStyle w:val="TableParagraph"/>
              <w:ind w:right="43"/>
              <w:jc w:val="center"/>
              <w:rPr>
                <w:rFonts w:ascii="Arial MT"/>
                <w:sz w:val="14"/>
              </w:rPr>
            </w:pPr>
            <w:bookmarkStart w:name="_bookmark1946" w:id="1948"/>
            <w:bookmarkEnd w:id="1948"/>
            <w:r>
              <w:rPr/>
            </w:r>
            <w:hyperlink w:history="true" w:anchor="_bookmark1895">
              <w:r>
                <w:rPr>
                  <w:rFonts w:ascii="Arial MT"/>
                  <w:color w:val="005DA1"/>
                  <w:spacing w:val="-2"/>
                  <w:sz w:val="14"/>
                  <w:u w:val="single" w:color="005DA1"/>
                </w:rPr>
                <w:t>1330</w:t>
              </w:r>
            </w:hyperlink>
            <w:r>
              <w:rPr>
                <w:rFonts w:ascii="Arial MT"/>
                <w:spacing w:val="-2"/>
                <w:sz w:val="14"/>
              </w:rPr>
              <w:t>.</w:t>
            </w:r>
          </w:p>
        </w:tc>
        <w:tc>
          <w:tcPr>
            <w:tcW w:w="8621" w:type="dxa"/>
          </w:tcPr>
          <w:p>
            <w:pPr>
              <w:pStyle w:val="TableParagraph"/>
              <w:spacing w:line="227" w:lineRule="exact" w:before="114"/>
              <w:ind w:left="94"/>
              <w:rPr>
                <w:i/>
                <w:sz w:val="20"/>
              </w:rPr>
            </w:pPr>
            <w:r>
              <w:rPr>
                <w:i/>
                <w:sz w:val="20"/>
              </w:rPr>
              <w:t>Miller</w:t>
            </w:r>
            <w:r>
              <w:rPr>
                <w:i/>
                <w:spacing w:val="9"/>
                <w:sz w:val="20"/>
              </w:rPr>
              <w:t> </w:t>
            </w:r>
            <w:r>
              <w:rPr>
                <w:i/>
                <w:sz w:val="20"/>
              </w:rPr>
              <w:t>v</w:t>
            </w:r>
            <w:r>
              <w:rPr>
                <w:i/>
                <w:spacing w:val="10"/>
                <w:sz w:val="20"/>
              </w:rPr>
              <w:t> </w:t>
            </w:r>
            <w:r>
              <w:rPr>
                <w:i/>
                <w:sz w:val="20"/>
              </w:rPr>
              <w:t>Karlinski</w:t>
            </w:r>
            <w:r>
              <w:rPr>
                <w:i/>
                <w:spacing w:val="10"/>
                <w:sz w:val="20"/>
              </w:rPr>
              <w:t> </w:t>
            </w:r>
            <w:r>
              <w:rPr>
                <w:i/>
                <w:sz w:val="20"/>
              </w:rPr>
              <w:t>(1945)</w:t>
            </w:r>
            <w:r>
              <w:rPr>
                <w:i/>
                <w:spacing w:val="10"/>
                <w:sz w:val="20"/>
              </w:rPr>
              <w:t> </w:t>
            </w:r>
            <w:r>
              <w:rPr>
                <w:i/>
                <w:sz w:val="20"/>
              </w:rPr>
              <w:t>62</w:t>
            </w:r>
            <w:r>
              <w:rPr>
                <w:i/>
                <w:spacing w:val="10"/>
                <w:sz w:val="20"/>
              </w:rPr>
              <w:t> </w:t>
            </w:r>
            <w:r>
              <w:rPr>
                <w:i/>
                <w:sz w:val="20"/>
              </w:rPr>
              <w:t>T.L.R.</w:t>
            </w:r>
            <w:r>
              <w:rPr>
                <w:i/>
                <w:spacing w:val="10"/>
                <w:sz w:val="20"/>
              </w:rPr>
              <w:t> </w:t>
            </w:r>
            <w:r>
              <w:rPr>
                <w:i/>
                <w:sz w:val="20"/>
              </w:rPr>
              <w:t>85</w:t>
            </w:r>
            <w:r>
              <w:rPr>
                <w:rFonts w:ascii="Arial MT"/>
                <w:sz w:val="20"/>
              </w:rPr>
              <w:t>;</w:t>
            </w:r>
            <w:r>
              <w:rPr>
                <w:rFonts w:ascii="Arial MT"/>
                <w:spacing w:val="10"/>
                <w:sz w:val="20"/>
              </w:rPr>
              <w:t> </w:t>
            </w:r>
            <w:r>
              <w:rPr>
                <w:i/>
                <w:sz w:val="20"/>
              </w:rPr>
              <w:t>Napier</w:t>
            </w:r>
            <w:r>
              <w:rPr>
                <w:i/>
                <w:spacing w:val="10"/>
                <w:sz w:val="20"/>
              </w:rPr>
              <w:t> </w:t>
            </w:r>
            <w:r>
              <w:rPr>
                <w:i/>
                <w:sz w:val="20"/>
              </w:rPr>
              <w:t>v</w:t>
            </w:r>
            <w:r>
              <w:rPr>
                <w:i/>
                <w:spacing w:val="10"/>
                <w:sz w:val="20"/>
              </w:rPr>
              <w:t> </w:t>
            </w:r>
            <w:r>
              <w:rPr>
                <w:i/>
                <w:sz w:val="20"/>
              </w:rPr>
              <w:t>National</w:t>
            </w:r>
            <w:r>
              <w:rPr>
                <w:i/>
                <w:spacing w:val="10"/>
                <w:sz w:val="20"/>
              </w:rPr>
              <w:t> </w:t>
            </w:r>
            <w:r>
              <w:rPr>
                <w:i/>
                <w:sz w:val="20"/>
              </w:rPr>
              <w:t>Business</w:t>
            </w:r>
            <w:r>
              <w:rPr>
                <w:i/>
                <w:spacing w:val="10"/>
                <w:sz w:val="20"/>
              </w:rPr>
              <w:t> </w:t>
            </w:r>
            <w:r>
              <w:rPr>
                <w:i/>
                <w:sz w:val="20"/>
              </w:rPr>
              <w:t>Agency</w:t>
            </w:r>
            <w:r>
              <w:rPr>
                <w:i/>
                <w:spacing w:val="10"/>
                <w:sz w:val="20"/>
              </w:rPr>
              <w:t> </w:t>
            </w:r>
            <w:r>
              <w:rPr>
                <w:i/>
                <w:sz w:val="20"/>
              </w:rPr>
              <w:t>Ltd</w:t>
            </w:r>
            <w:r>
              <w:rPr>
                <w:i/>
                <w:spacing w:val="10"/>
                <w:sz w:val="20"/>
              </w:rPr>
              <w:t> </w:t>
            </w:r>
            <w:r>
              <w:rPr>
                <w:i/>
                <w:sz w:val="20"/>
              </w:rPr>
              <w:t>[1951]</w:t>
            </w:r>
            <w:r>
              <w:rPr>
                <w:i/>
                <w:spacing w:val="10"/>
                <w:sz w:val="20"/>
              </w:rPr>
              <w:t> </w:t>
            </w:r>
            <w:r>
              <w:rPr>
                <w:i/>
                <w:sz w:val="20"/>
              </w:rPr>
              <w:t>2</w:t>
            </w:r>
            <w:r>
              <w:rPr>
                <w:i/>
                <w:spacing w:val="10"/>
                <w:sz w:val="20"/>
              </w:rPr>
              <w:t> </w:t>
            </w:r>
            <w:r>
              <w:rPr>
                <w:i/>
                <w:sz w:val="20"/>
              </w:rPr>
              <w:t>All</w:t>
            </w:r>
            <w:r>
              <w:rPr>
                <w:i/>
                <w:spacing w:val="10"/>
                <w:sz w:val="20"/>
              </w:rPr>
              <w:t> </w:t>
            </w:r>
            <w:r>
              <w:rPr>
                <w:i/>
                <w:spacing w:val="-4"/>
                <w:sz w:val="20"/>
              </w:rPr>
              <w:t>E.R.</w:t>
            </w:r>
          </w:p>
          <w:p>
            <w:pPr>
              <w:pStyle w:val="TableParagraph"/>
              <w:spacing w:line="235" w:lineRule="auto" w:before="1"/>
              <w:ind w:left="94" w:right="49"/>
              <w:jc w:val="both"/>
              <w:rPr>
                <w:rFonts w:ascii="Arial MT"/>
                <w:sz w:val="20"/>
              </w:rPr>
            </w:pPr>
            <w:r>
              <w:rPr>
                <w:i/>
                <w:sz w:val="20"/>
              </w:rPr>
              <w:t>264</w:t>
            </w:r>
            <w:r>
              <w:rPr>
                <w:rFonts w:ascii="Arial MT"/>
                <w:sz w:val="20"/>
              </w:rPr>
              <w:t>. cf. </w:t>
            </w:r>
            <w:r>
              <w:rPr>
                <w:i/>
                <w:sz w:val="20"/>
              </w:rPr>
              <w:t>Lincoln v CB Richards Ellis Hotels Ltd [2009] EWHC 2344 (TCC) </w:t>
            </w:r>
            <w:r>
              <w:rPr>
                <w:rFonts w:ascii="Arial MT"/>
                <w:sz w:val="20"/>
              </w:rPr>
              <w:t>where the court did sever a term from a contract involving tax evasion in assessing damages but the evasion </w:t>
            </w:r>
            <w:r>
              <w:rPr>
                <w:rFonts w:ascii="Arial MT"/>
                <w:sz w:val="20"/>
              </w:rPr>
              <w:t>was not a central purpose of the contractual arrangement.</w:t>
            </w:r>
          </w:p>
        </w:tc>
      </w:tr>
      <w:tr>
        <w:trPr>
          <w:trHeight w:val="465" w:hRule="atLeast"/>
        </w:trPr>
        <w:tc>
          <w:tcPr>
            <w:tcW w:w="496" w:type="dxa"/>
          </w:tcPr>
          <w:p>
            <w:pPr>
              <w:pStyle w:val="TableParagraph"/>
              <w:ind w:right="43"/>
              <w:jc w:val="center"/>
              <w:rPr>
                <w:rFonts w:ascii="Arial MT"/>
                <w:sz w:val="14"/>
              </w:rPr>
            </w:pPr>
            <w:bookmarkStart w:name="_bookmark1947" w:id="1949"/>
            <w:bookmarkEnd w:id="1949"/>
            <w:r>
              <w:rPr/>
            </w:r>
            <w:hyperlink w:history="true" w:anchor="_bookmark1896">
              <w:r>
                <w:rPr>
                  <w:rFonts w:ascii="Arial MT"/>
                  <w:color w:val="005DA1"/>
                  <w:spacing w:val="-2"/>
                  <w:sz w:val="14"/>
                  <w:u w:val="single" w:color="005DA1"/>
                </w:rPr>
                <w:t>1331</w:t>
              </w:r>
            </w:hyperlink>
            <w:r>
              <w:rPr>
                <w:rFonts w:ascii="Arial MT"/>
                <w:spacing w:val="-2"/>
                <w:sz w:val="14"/>
              </w:rPr>
              <w:t>.</w:t>
            </w:r>
          </w:p>
        </w:tc>
        <w:tc>
          <w:tcPr>
            <w:tcW w:w="8621" w:type="dxa"/>
          </w:tcPr>
          <w:p>
            <w:pPr>
              <w:pStyle w:val="TableParagraph"/>
              <w:spacing w:before="114"/>
              <w:ind w:left="94"/>
              <w:rPr>
                <w:rFonts w:ascii="Arial MT"/>
                <w:sz w:val="20"/>
              </w:rPr>
            </w:pPr>
            <w:r>
              <w:rPr>
                <w:i/>
                <w:sz w:val="20"/>
              </w:rPr>
              <w:t>Kuenigl v Donnersmarck [1955] 1 Q.B. </w:t>
            </w:r>
            <w:r>
              <w:rPr>
                <w:i/>
                <w:spacing w:val="-4"/>
                <w:sz w:val="20"/>
              </w:rPr>
              <w:t>515</w:t>
            </w:r>
            <w:r>
              <w:rPr>
                <w:rFonts w:ascii="Arial MT"/>
                <w:spacing w:val="-4"/>
                <w:sz w:val="20"/>
              </w:rPr>
              <w:t>.</w:t>
            </w:r>
          </w:p>
        </w:tc>
      </w:tr>
      <w:tr>
        <w:trPr>
          <w:trHeight w:val="1140" w:hRule="atLeast"/>
        </w:trPr>
        <w:tc>
          <w:tcPr>
            <w:tcW w:w="496" w:type="dxa"/>
          </w:tcPr>
          <w:p>
            <w:pPr>
              <w:pStyle w:val="TableParagraph"/>
              <w:ind w:right="43"/>
              <w:jc w:val="center"/>
              <w:rPr>
                <w:rFonts w:ascii="Arial MT"/>
                <w:sz w:val="14"/>
              </w:rPr>
            </w:pPr>
            <w:bookmarkStart w:name="_bookmark1948" w:id="1950"/>
            <w:bookmarkEnd w:id="1950"/>
            <w:r>
              <w:rPr/>
            </w:r>
            <w:hyperlink w:history="true" w:anchor="_bookmark1896">
              <w:r>
                <w:rPr>
                  <w:rFonts w:ascii="Arial MT"/>
                  <w:color w:val="005DA1"/>
                  <w:spacing w:val="-2"/>
                  <w:sz w:val="14"/>
                  <w:u w:val="single" w:color="005DA1"/>
                </w:rPr>
                <w:t>1332</w:t>
              </w:r>
            </w:hyperlink>
            <w:r>
              <w:rPr>
                <w:rFonts w:ascii="Arial MT"/>
                <w:spacing w:val="-2"/>
                <w:sz w:val="14"/>
              </w:rPr>
              <w:t>.</w:t>
            </w:r>
          </w:p>
        </w:tc>
        <w:tc>
          <w:tcPr>
            <w:tcW w:w="8621" w:type="dxa"/>
          </w:tcPr>
          <w:p>
            <w:pPr>
              <w:pStyle w:val="TableParagraph"/>
              <w:spacing w:line="235" w:lineRule="auto" w:before="118"/>
              <w:ind w:left="94" w:right="48"/>
              <w:jc w:val="both"/>
              <w:rPr>
                <w:rFonts w:ascii="Arial MT" w:hAnsi="Arial MT"/>
                <w:sz w:val="20"/>
              </w:rPr>
            </w:pPr>
            <w:r>
              <w:rPr>
                <w:rFonts w:ascii="Arial MT" w:hAnsi="Arial MT"/>
                <w:sz w:val="20"/>
              </w:rPr>
              <w:t>This passage was cited with approval in </w:t>
            </w:r>
            <w:r>
              <w:rPr>
                <w:i/>
                <w:sz w:val="20"/>
              </w:rPr>
              <w:t>Hyland v J. H. Barker (North West) Ltd [1985] </w:t>
            </w:r>
            <w:r>
              <w:rPr>
                <w:i/>
                <w:sz w:val="20"/>
              </w:rPr>
              <w:t>I.C.R. 861, 863–864 </w:t>
            </w:r>
            <w:r>
              <w:rPr>
                <w:rFonts w:ascii="Arial MT" w:hAnsi="Arial MT"/>
                <w:sz w:val="20"/>
              </w:rPr>
              <w:t>where the court held that in determining the continuity of an employee’s contract of employment the period during which he was paid an illegal tax-free allowance could not be taken into consideration.</w:t>
            </w:r>
          </w:p>
        </w:tc>
      </w:tr>
      <w:tr>
        <w:trPr>
          <w:trHeight w:val="465" w:hRule="atLeast"/>
        </w:trPr>
        <w:tc>
          <w:tcPr>
            <w:tcW w:w="496" w:type="dxa"/>
          </w:tcPr>
          <w:p>
            <w:pPr>
              <w:pStyle w:val="TableParagraph"/>
              <w:ind w:right="43"/>
              <w:jc w:val="center"/>
              <w:rPr>
                <w:rFonts w:ascii="Arial MT"/>
                <w:sz w:val="14"/>
              </w:rPr>
            </w:pPr>
            <w:bookmarkStart w:name="_bookmark1949" w:id="1951"/>
            <w:bookmarkEnd w:id="1951"/>
            <w:r>
              <w:rPr/>
            </w:r>
            <w:hyperlink w:history="true" w:anchor="_bookmark1897">
              <w:r>
                <w:rPr>
                  <w:rFonts w:ascii="Arial MT"/>
                  <w:color w:val="005DA1"/>
                  <w:spacing w:val="-2"/>
                  <w:sz w:val="14"/>
                  <w:u w:val="single" w:color="005DA1"/>
                </w:rPr>
                <w:t>1333</w:t>
              </w:r>
            </w:hyperlink>
            <w:r>
              <w:rPr>
                <w:rFonts w:ascii="Arial MT"/>
                <w:spacing w:val="-2"/>
                <w:sz w:val="14"/>
              </w:rPr>
              <w:t>.</w:t>
            </w:r>
          </w:p>
        </w:tc>
        <w:tc>
          <w:tcPr>
            <w:tcW w:w="8621" w:type="dxa"/>
          </w:tcPr>
          <w:p>
            <w:pPr>
              <w:pStyle w:val="TableParagraph"/>
              <w:spacing w:before="114"/>
              <w:ind w:left="94"/>
              <w:rPr>
                <w:rFonts w:ascii="Arial MT"/>
                <w:sz w:val="20"/>
              </w:rPr>
            </w:pPr>
            <w:r>
              <w:rPr>
                <w:i/>
                <w:sz w:val="20"/>
              </w:rPr>
              <w:t>Czarnikow</w:t>
            </w:r>
            <w:r>
              <w:rPr>
                <w:i/>
                <w:spacing w:val="-1"/>
                <w:sz w:val="20"/>
              </w:rPr>
              <w:t> </w:t>
            </w:r>
            <w:r>
              <w:rPr>
                <w:i/>
                <w:sz w:val="20"/>
              </w:rPr>
              <w:t>v Roth, Schmidt &amp; Co [1922] 2 K.B. 478</w:t>
            </w:r>
            <w:r>
              <w:rPr>
                <w:rFonts w:ascii="Arial MT"/>
                <w:sz w:val="20"/>
              </w:rPr>
              <w:t>; </w:t>
            </w:r>
            <w:r>
              <w:rPr>
                <w:i/>
                <w:sz w:val="20"/>
              </w:rPr>
              <w:t>Goodinson v Goodinson [1954] 2 Q.B. </w:t>
            </w:r>
            <w:r>
              <w:rPr>
                <w:i/>
                <w:spacing w:val="-4"/>
                <w:sz w:val="20"/>
              </w:rPr>
              <w:t>118</w:t>
            </w:r>
            <w:r>
              <w:rPr>
                <w:rFonts w:ascii="Arial MT"/>
                <w:spacing w:val="-4"/>
                <w:sz w:val="20"/>
              </w:rPr>
              <w:t>.</w:t>
            </w:r>
          </w:p>
        </w:tc>
      </w:tr>
      <w:tr>
        <w:trPr>
          <w:trHeight w:val="690" w:hRule="atLeast"/>
        </w:trPr>
        <w:tc>
          <w:tcPr>
            <w:tcW w:w="496" w:type="dxa"/>
          </w:tcPr>
          <w:p>
            <w:pPr>
              <w:pStyle w:val="TableParagraph"/>
              <w:ind w:right="43"/>
              <w:jc w:val="center"/>
              <w:rPr>
                <w:rFonts w:ascii="Arial MT"/>
                <w:sz w:val="14"/>
              </w:rPr>
            </w:pPr>
            <w:bookmarkStart w:name="_bookmark1950" w:id="1952"/>
            <w:bookmarkEnd w:id="1952"/>
            <w:r>
              <w:rPr/>
            </w:r>
            <w:hyperlink w:history="true" w:anchor="_bookmark1897">
              <w:r>
                <w:rPr>
                  <w:rFonts w:ascii="Arial MT"/>
                  <w:color w:val="005DA1"/>
                  <w:spacing w:val="-2"/>
                  <w:sz w:val="14"/>
                  <w:u w:val="single" w:color="005DA1"/>
                </w:rPr>
                <w:t>1334</w:t>
              </w:r>
            </w:hyperlink>
            <w:r>
              <w:rPr>
                <w:rFonts w:ascii="Arial MT"/>
                <w:spacing w:val="-2"/>
                <w:sz w:val="14"/>
              </w:rPr>
              <w:t>.</w:t>
            </w:r>
          </w:p>
        </w:tc>
        <w:tc>
          <w:tcPr>
            <w:tcW w:w="8621" w:type="dxa"/>
          </w:tcPr>
          <w:p>
            <w:pPr>
              <w:pStyle w:val="TableParagraph"/>
              <w:spacing w:line="235" w:lineRule="auto" w:before="118"/>
              <w:ind w:left="94"/>
              <w:rPr>
                <w:rFonts w:ascii="Arial MT" w:hAnsi="Arial MT"/>
                <w:sz w:val="20"/>
              </w:rPr>
            </w:pPr>
            <w:r>
              <w:rPr>
                <w:rFonts w:ascii="Arial MT" w:hAnsi="Arial MT"/>
                <w:sz w:val="20"/>
              </w:rPr>
              <w:t>e.g.</w:t>
            </w:r>
            <w:r>
              <w:rPr>
                <w:rFonts w:ascii="Arial MT" w:hAnsi="Arial MT"/>
                <w:spacing w:val="40"/>
                <w:sz w:val="20"/>
              </w:rPr>
              <w:t> </w:t>
            </w:r>
            <w:r>
              <w:rPr>
                <w:i/>
                <w:sz w:val="20"/>
              </w:rPr>
              <w:t>Ronbar</w:t>
            </w:r>
            <w:r>
              <w:rPr>
                <w:i/>
                <w:spacing w:val="40"/>
                <w:sz w:val="20"/>
              </w:rPr>
              <w:t> </w:t>
            </w:r>
            <w:r>
              <w:rPr>
                <w:i/>
                <w:sz w:val="20"/>
              </w:rPr>
              <w:t>Enterprises</w:t>
            </w:r>
            <w:r>
              <w:rPr>
                <w:i/>
                <w:spacing w:val="40"/>
                <w:sz w:val="20"/>
              </w:rPr>
              <w:t> </w:t>
            </w:r>
            <w:r>
              <w:rPr>
                <w:i/>
                <w:sz w:val="20"/>
              </w:rPr>
              <w:t>Ltd</w:t>
            </w:r>
            <w:r>
              <w:rPr>
                <w:i/>
                <w:spacing w:val="40"/>
                <w:sz w:val="20"/>
              </w:rPr>
              <w:t> </w:t>
            </w:r>
            <w:r>
              <w:rPr>
                <w:i/>
                <w:sz w:val="20"/>
              </w:rPr>
              <w:t>v</w:t>
            </w:r>
            <w:r>
              <w:rPr>
                <w:i/>
                <w:spacing w:val="40"/>
                <w:sz w:val="20"/>
              </w:rPr>
              <w:t> </w:t>
            </w:r>
            <w:r>
              <w:rPr>
                <w:i/>
                <w:sz w:val="20"/>
              </w:rPr>
              <w:t>Green</w:t>
            </w:r>
            <w:r>
              <w:rPr>
                <w:i/>
                <w:spacing w:val="40"/>
                <w:sz w:val="20"/>
              </w:rPr>
              <w:t> </w:t>
            </w:r>
            <w:r>
              <w:rPr>
                <w:i/>
                <w:sz w:val="20"/>
              </w:rPr>
              <w:t>[1954]</w:t>
            </w:r>
            <w:r>
              <w:rPr>
                <w:i/>
                <w:spacing w:val="40"/>
                <w:sz w:val="20"/>
              </w:rPr>
              <w:t> </w:t>
            </w:r>
            <w:r>
              <w:rPr>
                <w:i/>
                <w:sz w:val="20"/>
              </w:rPr>
              <w:t>1</w:t>
            </w:r>
            <w:r>
              <w:rPr>
                <w:i/>
                <w:spacing w:val="40"/>
                <w:sz w:val="20"/>
              </w:rPr>
              <w:t> </w:t>
            </w:r>
            <w:r>
              <w:rPr>
                <w:i/>
                <w:sz w:val="20"/>
              </w:rPr>
              <w:t>W.L.R.</w:t>
            </w:r>
            <w:r>
              <w:rPr>
                <w:i/>
                <w:spacing w:val="40"/>
                <w:sz w:val="20"/>
              </w:rPr>
              <w:t> </w:t>
            </w:r>
            <w:r>
              <w:rPr>
                <w:i/>
                <w:sz w:val="20"/>
              </w:rPr>
              <w:t>815</w:t>
            </w:r>
            <w:r>
              <w:rPr>
                <w:rFonts w:ascii="Arial MT" w:hAnsi="Arial MT"/>
                <w:sz w:val="20"/>
              </w:rPr>
              <w:t>;</w:t>
            </w:r>
            <w:r>
              <w:rPr>
                <w:rFonts w:ascii="Arial MT" w:hAnsi="Arial MT"/>
                <w:spacing w:val="40"/>
                <w:sz w:val="20"/>
              </w:rPr>
              <w:t> </w:t>
            </w:r>
            <w:r>
              <w:rPr>
                <w:rFonts w:ascii="Arial MT" w:hAnsi="Arial MT"/>
                <w:sz w:val="20"/>
              </w:rPr>
              <w:t>and</w:t>
            </w:r>
            <w:r>
              <w:rPr>
                <w:rFonts w:ascii="Arial MT" w:hAnsi="Arial MT"/>
                <w:spacing w:val="40"/>
                <w:sz w:val="20"/>
              </w:rPr>
              <w:t> </w:t>
            </w:r>
            <w:r>
              <w:rPr>
                <w:rFonts w:ascii="Arial MT" w:hAnsi="Arial MT"/>
                <w:sz w:val="20"/>
              </w:rPr>
              <w:t>see</w:t>
            </w:r>
            <w:r>
              <w:rPr>
                <w:rFonts w:ascii="Arial MT" w:hAnsi="Arial MT"/>
                <w:spacing w:val="40"/>
                <w:sz w:val="20"/>
              </w:rPr>
              <w:t> </w:t>
            </w:r>
            <w:r>
              <w:rPr>
                <w:i/>
                <w:sz w:val="20"/>
              </w:rPr>
              <w:t>Mogul</w:t>
            </w:r>
            <w:r>
              <w:rPr>
                <w:i/>
                <w:spacing w:val="40"/>
                <w:sz w:val="20"/>
              </w:rPr>
              <w:t> </w:t>
            </w:r>
            <w:r>
              <w:rPr>
                <w:i/>
                <w:sz w:val="20"/>
              </w:rPr>
              <w:t>S.S.</w:t>
            </w:r>
            <w:r>
              <w:rPr>
                <w:i/>
                <w:spacing w:val="40"/>
                <w:sz w:val="20"/>
              </w:rPr>
              <w:t> </w:t>
            </w:r>
            <w:r>
              <w:rPr>
                <w:i/>
                <w:sz w:val="20"/>
              </w:rPr>
              <w:t>Co</w:t>
            </w:r>
            <w:r>
              <w:rPr>
                <w:i/>
                <w:spacing w:val="40"/>
                <w:sz w:val="20"/>
              </w:rPr>
              <w:t> </w:t>
            </w:r>
            <w:r>
              <w:rPr>
                <w:i/>
                <w:sz w:val="20"/>
              </w:rPr>
              <w:t>Ltd</w:t>
            </w:r>
            <w:r>
              <w:rPr>
                <w:i/>
                <w:spacing w:val="40"/>
                <w:sz w:val="20"/>
              </w:rPr>
              <w:t> </w:t>
            </w:r>
            <w:r>
              <w:rPr>
                <w:i/>
                <w:sz w:val="20"/>
              </w:rPr>
              <w:t>v McGregor, Gow &amp; Co [1892] A.C. 25, 46–47</w:t>
            </w:r>
            <w:r>
              <w:rPr>
                <w:rFonts w:ascii="Arial MT" w:hAnsi="Arial MT"/>
                <w:sz w:val="20"/>
              </w:rPr>
              <w:t>; </w:t>
            </w:r>
            <w:r>
              <w:rPr>
                <w:i/>
                <w:sz w:val="20"/>
              </w:rPr>
              <w:t>R. v Stainer (1870) L.R. 1 C.C.R. 230</w:t>
            </w:r>
            <w:r>
              <w:rPr>
                <w:rFonts w:ascii="Arial MT" w:hAnsi="Arial MT"/>
                <w:sz w:val="20"/>
              </w:rPr>
              <w:t>.</w:t>
            </w:r>
          </w:p>
        </w:tc>
      </w:tr>
      <w:tr>
        <w:trPr>
          <w:trHeight w:val="915" w:hRule="atLeast"/>
        </w:trPr>
        <w:tc>
          <w:tcPr>
            <w:tcW w:w="496" w:type="dxa"/>
          </w:tcPr>
          <w:p>
            <w:pPr>
              <w:pStyle w:val="TableParagraph"/>
              <w:ind w:right="43"/>
              <w:jc w:val="center"/>
              <w:rPr>
                <w:rFonts w:ascii="Arial MT"/>
                <w:sz w:val="14"/>
              </w:rPr>
            </w:pPr>
            <w:bookmarkStart w:name="_bookmark1951" w:id="1953"/>
            <w:bookmarkEnd w:id="1953"/>
            <w:r>
              <w:rPr/>
            </w:r>
            <w:hyperlink w:history="true" w:anchor="_bookmark1898">
              <w:r>
                <w:rPr>
                  <w:rFonts w:ascii="Arial MT"/>
                  <w:color w:val="005DA1"/>
                  <w:spacing w:val="-2"/>
                  <w:sz w:val="14"/>
                  <w:u w:val="single" w:color="005DA1"/>
                </w:rPr>
                <w:t>1335</w:t>
              </w:r>
            </w:hyperlink>
            <w:r>
              <w:rPr>
                <w:rFonts w:ascii="Arial MT"/>
                <w:spacing w:val="-2"/>
                <w:sz w:val="14"/>
              </w:rPr>
              <w:t>.</w:t>
            </w:r>
          </w:p>
        </w:tc>
        <w:tc>
          <w:tcPr>
            <w:tcW w:w="8621" w:type="dxa"/>
          </w:tcPr>
          <w:p>
            <w:pPr>
              <w:pStyle w:val="TableParagraph"/>
              <w:spacing w:line="235" w:lineRule="auto" w:before="118"/>
              <w:ind w:left="94" w:right="49"/>
              <w:jc w:val="both"/>
              <w:rPr>
                <w:rFonts w:ascii="Arial MT"/>
                <w:sz w:val="20"/>
              </w:rPr>
            </w:pPr>
            <w:r>
              <w:rPr>
                <w:rFonts w:ascii="Arial MT"/>
                <w:sz w:val="20"/>
              </w:rPr>
              <w:t>But the employee can sever on the ordinary principles so as, e.g. to sue for his whole wages during</w:t>
            </w:r>
            <w:r>
              <w:rPr>
                <w:rFonts w:ascii="Arial MT"/>
                <w:spacing w:val="-1"/>
                <w:sz w:val="20"/>
              </w:rPr>
              <w:t> </w:t>
            </w:r>
            <w:r>
              <w:rPr>
                <w:rFonts w:ascii="Arial MT"/>
                <w:sz w:val="20"/>
              </w:rPr>
              <w:t>the</w:t>
            </w:r>
            <w:r>
              <w:rPr>
                <w:rFonts w:ascii="Arial MT"/>
                <w:spacing w:val="-1"/>
                <w:sz w:val="20"/>
              </w:rPr>
              <w:t> </w:t>
            </w:r>
            <w:r>
              <w:rPr>
                <w:rFonts w:ascii="Arial MT"/>
                <w:sz w:val="20"/>
              </w:rPr>
              <w:t>continuance</w:t>
            </w:r>
            <w:r>
              <w:rPr>
                <w:rFonts w:ascii="Arial MT"/>
                <w:spacing w:val="-1"/>
                <w:sz w:val="20"/>
              </w:rPr>
              <w:t> </w:t>
            </w:r>
            <w:r>
              <w:rPr>
                <w:rFonts w:ascii="Arial MT"/>
                <w:sz w:val="20"/>
              </w:rPr>
              <w:t>of</w:t>
            </w:r>
            <w:r>
              <w:rPr>
                <w:rFonts w:ascii="Arial MT"/>
                <w:spacing w:val="-1"/>
                <w:sz w:val="20"/>
              </w:rPr>
              <w:t> </w:t>
            </w:r>
            <w:r>
              <w:rPr>
                <w:rFonts w:ascii="Arial MT"/>
                <w:sz w:val="20"/>
              </w:rPr>
              <w:t>his</w:t>
            </w:r>
            <w:r>
              <w:rPr>
                <w:rFonts w:ascii="Arial MT"/>
                <w:spacing w:val="-1"/>
                <w:sz w:val="20"/>
              </w:rPr>
              <w:t> </w:t>
            </w:r>
            <w:r>
              <w:rPr>
                <w:rFonts w:ascii="Arial MT"/>
                <w:sz w:val="20"/>
              </w:rPr>
              <w:t>employment</w:t>
            </w:r>
            <w:r>
              <w:rPr>
                <w:rFonts w:ascii="Arial MT"/>
                <w:spacing w:val="-1"/>
                <w:sz w:val="20"/>
              </w:rPr>
              <w:t> </w:t>
            </w:r>
            <w:r>
              <w:rPr>
                <w:rFonts w:ascii="Arial MT"/>
                <w:sz w:val="20"/>
              </w:rPr>
              <w:t>despite</w:t>
            </w:r>
            <w:r>
              <w:rPr>
                <w:rFonts w:ascii="Arial MT"/>
                <w:spacing w:val="-1"/>
                <w:sz w:val="20"/>
              </w:rPr>
              <w:t> </w:t>
            </w:r>
            <w:r>
              <w:rPr>
                <w:rFonts w:ascii="Arial MT"/>
                <w:sz w:val="20"/>
              </w:rPr>
              <w:t>the</w:t>
            </w:r>
            <w:r>
              <w:rPr>
                <w:rFonts w:ascii="Arial MT"/>
                <w:spacing w:val="-1"/>
                <w:sz w:val="20"/>
              </w:rPr>
              <w:t> </w:t>
            </w:r>
            <w:r>
              <w:rPr>
                <w:rFonts w:ascii="Arial MT"/>
                <w:sz w:val="20"/>
              </w:rPr>
              <w:t>fact</w:t>
            </w:r>
            <w:r>
              <w:rPr>
                <w:rFonts w:ascii="Arial MT"/>
                <w:spacing w:val="-1"/>
                <w:sz w:val="20"/>
              </w:rPr>
              <w:t> </w:t>
            </w:r>
            <w:r>
              <w:rPr>
                <w:rFonts w:ascii="Arial MT"/>
                <w:sz w:val="20"/>
              </w:rPr>
              <w:t>that</w:t>
            </w:r>
            <w:r>
              <w:rPr>
                <w:rFonts w:ascii="Arial MT"/>
                <w:spacing w:val="-1"/>
                <w:sz w:val="20"/>
              </w:rPr>
              <w:t> </w:t>
            </w:r>
            <w:r>
              <w:rPr>
                <w:rFonts w:ascii="Arial MT"/>
                <w:sz w:val="20"/>
              </w:rPr>
              <w:t>he</w:t>
            </w:r>
            <w:r>
              <w:rPr>
                <w:rFonts w:ascii="Arial MT"/>
                <w:spacing w:val="-1"/>
                <w:sz w:val="20"/>
              </w:rPr>
              <w:t> </w:t>
            </w:r>
            <w:r>
              <w:rPr>
                <w:rFonts w:ascii="Arial MT"/>
                <w:sz w:val="20"/>
              </w:rPr>
              <w:t>is</w:t>
            </w:r>
            <w:r>
              <w:rPr>
                <w:rFonts w:ascii="Arial MT"/>
                <w:spacing w:val="-1"/>
                <w:sz w:val="20"/>
              </w:rPr>
              <w:t> </w:t>
            </w:r>
            <w:r>
              <w:rPr>
                <w:rFonts w:ascii="Arial MT"/>
                <w:sz w:val="20"/>
              </w:rPr>
              <w:t>subject</w:t>
            </w:r>
            <w:r>
              <w:rPr>
                <w:rFonts w:ascii="Arial MT"/>
                <w:spacing w:val="-1"/>
                <w:sz w:val="20"/>
              </w:rPr>
              <w:t> </w:t>
            </w:r>
            <w:r>
              <w:rPr>
                <w:rFonts w:ascii="Arial MT"/>
                <w:sz w:val="20"/>
              </w:rPr>
              <w:t>to</w:t>
            </w:r>
            <w:r>
              <w:rPr>
                <w:rFonts w:ascii="Arial MT"/>
                <w:spacing w:val="-1"/>
                <w:sz w:val="20"/>
              </w:rPr>
              <w:t> </w:t>
            </w:r>
            <w:r>
              <w:rPr>
                <w:rFonts w:ascii="Arial MT"/>
                <w:sz w:val="20"/>
              </w:rPr>
              <w:t>an</w:t>
            </w:r>
            <w:r>
              <w:rPr>
                <w:rFonts w:ascii="Arial MT"/>
                <w:spacing w:val="-1"/>
                <w:sz w:val="20"/>
              </w:rPr>
              <w:t> </w:t>
            </w:r>
            <w:r>
              <w:rPr>
                <w:rFonts w:ascii="Arial MT"/>
                <w:sz w:val="20"/>
              </w:rPr>
              <w:t>unreasonable restraint: see above, paras 16-211 et seq.; and cf. above, 16-125.</w:t>
            </w:r>
          </w:p>
        </w:tc>
      </w:tr>
      <w:tr>
        <w:trPr>
          <w:trHeight w:val="465" w:hRule="atLeast"/>
        </w:trPr>
        <w:tc>
          <w:tcPr>
            <w:tcW w:w="496" w:type="dxa"/>
          </w:tcPr>
          <w:p>
            <w:pPr>
              <w:pStyle w:val="TableParagraph"/>
              <w:ind w:right="43"/>
              <w:jc w:val="center"/>
              <w:rPr>
                <w:rFonts w:ascii="Arial MT"/>
                <w:sz w:val="14"/>
              </w:rPr>
            </w:pPr>
            <w:bookmarkStart w:name="_bookmark1952" w:id="1954"/>
            <w:bookmarkEnd w:id="1954"/>
            <w:r>
              <w:rPr/>
            </w:r>
            <w:hyperlink w:history="true" w:anchor="_bookmark1899">
              <w:r>
                <w:rPr>
                  <w:rFonts w:ascii="Arial MT"/>
                  <w:color w:val="005DA1"/>
                  <w:spacing w:val="-2"/>
                  <w:sz w:val="14"/>
                  <w:u w:val="single" w:color="005DA1"/>
                </w:rPr>
                <w:t>1336</w:t>
              </w:r>
            </w:hyperlink>
            <w:r>
              <w:rPr>
                <w:rFonts w:ascii="Arial MT"/>
                <w:spacing w:val="-2"/>
                <w:sz w:val="14"/>
              </w:rPr>
              <w:t>.</w:t>
            </w:r>
          </w:p>
        </w:tc>
        <w:tc>
          <w:tcPr>
            <w:tcW w:w="8621" w:type="dxa"/>
          </w:tcPr>
          <w:p>
            <w:pPr>
              <w:pStyle w:val="TableParagraph"/>
              <w:spacing w:before="114"/>
              <w:ind w:left="94"/>
              <w:rPr>
                <w:rFonts w:ascii="Arial MT"/>
                <w:sz w:val="20"/>
              </w:rPr>
            </w:pPr>
            <w:r>
              <w:rPr>
                <w:i/>
                <w:sz w:val="20"/>
              </w:rPr>
              <w:t>[1913]</w:t>
            </w:r>
            <w:r>
              <w:rPr>
                <w:i/>
                <w:spacing w:val="-2"/>
                <w:sz w:val="20"/>
              </w:rPr>
              <w:t> </w:t>
            </w:r>
            <w:r>
              <w:rPr>
                <w:i/>
                <w:sz w:val="20"/>
              </w:rPr>
              <w:t>A.C. 724, </w:t>
            </w:r>
            <w:r>
              <w:rPr>
                <w:i/>
                <w:spacing w:val="-4"/>
                <w:sz w:val="20"/>
              </w:rPr>
              <w:t>745</w:t>
            </w:r>
            <w:r>
              <w:rPr>
                <w:rFonts w:ascii="Arial MT"/>
                <w:spacing w:val="-4"/>
                <w:sz w:val="20"/>
              </w:rPr>
              <w:t>.</w:t>
            </w:r>
          </w:p>
        </w:tc>
      </w:tr>
      <w:tr>
        <w:trPr>
          <w:trHeight w:val="569" w:hRule="atLeast"/>
        </w:trPr>
        <w:tc>
          <w:tcPr>
            <w:tcW w:w="496" w:type="dxa"/>
          </w:tcPr>
          <w:p>
            <w:pPr>
              <w:pStyle w:val="TableParagraph"/>
              <w:ind w:right="43"/>
              <w:jc w:val="center"/>
              <w:rPr>
                <w:rFonts w:ascii="Arial MT"/>
                <w:sz w:val="14"/>
              </w:rPr>
            </w:pPr>
            <w:bookmarkStart w:name="_bookmark1953" w:id="1955"/>
            <w:bookmarkEnd w:id="1955"/>
            <w:r>
              <w:rPr/>
            </w:r>
            <w:hyperlink w:history="true" w:anchor="_bookmark1900">
              <w:r>
                <w:rPr>
                  <w:rFonts w:ascii="Arial MT"/>
                  <w:color w:val="005DA1"/>
                  <w:spacing w:val="-2"/>
                  <w:sz w:val="14"/>
                  <w:u w:val="single" w:color="005DA1"/>
                </w:rPr>
                <w:t>1337</w:t>
              </w:r>
            </w:hyperlink>
            <w:r>
              <w:rPr>
                <w:rFonts w:ascii="Arial MT"/>
                <w:spacing w:val="-2"/>
                <w:sz w:val="14"/>
              </w:rPr>
              <w:t>.</w:t>
            </w:r>
          </w:p>
        </w:tc>
        <w:tc>
          <w:tcPr>
            <w:tcW w:w="8621" w:type="dxa"/>
          </w:tcPr>
          <w:p>
            <w:pPr>
              <w:pStyle w:val="TableParagraph"/>
              <w:spacing w:line="227" w:lineRule="exact" w:before="114"/>
              <w:ind w:left="94"/>
              <w:rPr>
                <w:rFonts w:ascii="Arial MT"/>
                <w:sz w:val="20"/>
              </w:rPr>
            </w:pPr>
            <w:r>
              <w:rPr>
                <w:i/>
                <w:sz w:val="20"/>
              </w:rPr>
              <w:t>Goldsoll</w:t>
            </w:r>
            <w:r>
              <w:rPr>
                <w:i/>
                <w:spacing w:val="28"/>
                <w:sz w:val="20"/>
              </w:rPr>
              <w:t> </w:t>
            </w:r>
            <w:r>
              <w:rPr>
                <w:i/>
                <w:sz w:val="20"/>
              </w:rPr>
              <w:t>v</w:t>
            </w:r>
            <w:r>
              <w:rPr>
                <w:i/>
                <w:spacing w:val="28"/>
                <w:sz w:val="20"/>
              </w:rPr>
              <w:t> </w:t>
            </w:r>
            <w:r>
              <w:rPr>
                <w:i/>
                <w:sz w:val="20"/>
              </w:rPr>
              <w:t>Goldman</w:t>
            </w:r>
            <w:r>
              <w:rPr>
                <w:i/>
                <w:spacing w:val="28"/>
                <w:sz w:val="20"/>
              </w:rPr>
              <w:t> </w:t>
            </w:r>
            <w:r>
              <w:rPr>
                <w:i/>
                <w:sz w:val="20"/>
              </w:rPr>
              <w:t>[1914]</w:t>
            </w:r>
            <w:r>
              <w:rPr>
                <w:i/>
                <w:spacing w:val="28"/>
                <w:sz w:val="20"/>
              </w:rPr>
              <w:t> </w:t>
            </w:r>
            <w:r>
              <w:rPr>
                <w:i/>
                <w:sz w:val="20"/>
              </w:rPr>
              <w:t>2</w:t>
            </w:r>
            <w:r>
              <w:rPr>
                <w:i/>
                <w:spacing w:val="28"/>
                <w:sz w:val="20"/>
              </w:rPr>
              <w:t> </w:t>
            </w:r>
            <w:r>
              <w:rPr>
                <w:i/>
                <w:sz w:val="20"/>
              </w:rPr>
              <w:t>Ch.</w:t>
            </w:r>
            <w:r>
              <w:rPr>
                <w:i/>
                <w:spacing w:val="28"/>
                <w:sz w:val="20"/>
              </w:rPr>
              <w:t> </w:t>
            </w:r>
            <w:r>
              <w:rPr>
                <w:i/>
                <w:sz w:val="20"/>
              </w:rPr>
              <w:t>603,</w:t>
            </w:r>
            <w:r>
              <w:rPr>
                <w:i/>
                <w:spacing w:val="28"/>
                <w:sz w:val="20"/>
              </w:rPr>
              <w:t> </w:t>
            </w:r>
            <w:r>
              <w:rPr>
                <w:i/>
                <w:sz w:val="20"/>
              </w:rPr>
              <w:t>613;</w:t>
            </w:r>
            <w:r>
              <w:rPr>
                <w:i/>
                <w:spacing w:val="28"/>
                <w:sz w:val="20"/>
              </w:rPr>
              <w:t> </w:t>
            </w:r>
            <w:r>
              <w:rPr>
                <w:i/>
                <w:sz w:val="20"/>
              </w:rPr>
              <w:t>affirmed</w:t>
            </w:r>
            <w:r>
              <w:rPr>
                <w:i/>
                <w:spacing w:val="28"/>
                <w:sz w:val="20"/>
              </w:rPr>
              <w:t> </w:t>
            </w:r>
            <w:r>
              <w:rPr>
                <w:i/>
                <w:sz w:val="20"/>
              </w:rPr>
              <w:t>[1915]</w:t>
            </w:r>
            <w:r>
              <w:rPr>
                <w:i/>
                <w:spacing w:val="28"/>
                <w:sz w:val="20"/>
              </w:rPr>
              <w:t> </w:t>
            </w:r>
            <w:r>
              <w:rPr>
                <w:i/>
                <w:sz w:val="20"/>
              </w:rPr>
              <w:t>1</w:t>
            </w:r>
            <w:r>
              <w:rPr>
                <w:i/>
                <w:spacing w:val="28"/>
                <w:sz w:val="20"/>
              </w:rPr>
              <w:t> </w:t>
            </w:r>
            <w:r>
              <w:rPr>
                <w:i/>
                <w:sz w:val="20"/>
              </w:rPr>
              <w:t>Ch.</w:t>
            </w:r>
            <w:r>
              <w:rPr>
                <w:i/>
                <w:spacing w:val="28"/>
                <w:sz w:val="20"/>
              </w:rPr>
              <w:t> </w:t>
            </w:r>
            <w:r>
              <w:rPr>
                <w:i/>
                <w:sz w:val="20"/>
              </w:rPr>
              <w:t>292</w:t>
            </w:r>
            <w:r>
              <w:rPr>
                <w:i/>
                <w:spacing w:val="27"/>
                <w:sz w:val="20"/>
              </w:rPr>
              <w:t> </w:t>
            </w:r>
            <w:r>
              <w:rPr>
                <w:rFonts w:ascii="Arial MT"/>
                <w:sz w:val="20"/>
              </w:rPr>
              <w:t>cited</w:t>
            </w:r>
            <w:r>
              <w:rPr>
                <w:rFonts w:ascii="Arial MT"/>
                <w:spacing w:val="28"/>
                <w:sz w:val="20"/>
              </w:rPr>
              <w:t> </w:t>
            </w:r>
            <w:r>
              <w:rPr>
                <w:rFonts w:ascii="Arial MT"/>
                <w:sz w:val="20"/>
              </w:rPr>
              <w:t>with</w:t>
            </w:r>
            <w:r>
              <w:rPr>
                <w:rFonts w:ascii="Arial MT"/>
                <w:spacing w:val="28"/>
                <w:sz w:val="20"/>
              </w:rPr>
              <w:t> </w:t>
            </w:r>
            <w:r>
              <w:rPr>
                <w:rFonts w:ascii="Arial MT"/>
                <w:sz w:val="20"/>
              </w:rPr>
              <w:t>approval</w:t>
            </w:r>
            <w:r>
              <w:rPr>
                <w:rFonts w:ascii="Arial MT"/>
                <w:spacing w:val="28"/>
                <w:sz w:val="20"/>
              </w:rPr>
              <w:t> </w:t>
            </w:r>
            <w:r>
              <w:rPr>
                <w:rFonts w:ascii="Arial MT"/>
                <w:spacing w:val="-5"/>
                <w:sz w:val="20"/>
              </w:rPr>
              <w:t>in</w:t>
            </w:r>
          </w:p>
          <w:p>
            <w:pPr>
              <w:pStyle w:val="TableParagraph"/>
              <w:spacing w:line="207" w:lineRule="exact" w:before="0"/>
              <w:ind w:left="94"/>
              <w:rPr>
                <w:rFonts w:ascii="Arial MT"/>
                <w:sz w:val="20"/>
              </w:rPr>
            </w:pPr>
            <w:r>
              <w:rPr>
                <w:i/>
                <w:sz w:val="20"/>
              </w:rPr>
              <w:t>Attwood v Lamont [1920] 3 K.B. 571, </w:t>
            </w:r>
            <w:r>
              <w:rPr>
                <w:i/>
                <w:spacing w:val="-4"/>
                <w:sz w:val="20"/>
              </w:rPr>
              <w:t>595</w:t>
            </w:r>
            <w:r>
              <w:rPr>
                <w:rFonts w:ascii="Arial MT"/>
                <w:spacing w:val="-4"/>
                <w:sz w:val="20"/>
              </w:rPr>
              <w:t>.</w:t>
            </w:r>
          </w:p>
        </w:tc>
      </w:tr>
    </w:tbl>
    <w:p>
      <w:pPr>
        <w:pStyle w:val="TableParagraph"/>
        <w:spacing w:after="0" w:line="207" w:lineRule="exact"/>
        <w:rPr>
          <w:rFonts w:ascii="Arial MT"/>
          <w:sz w:val="20"/>
        </w:rPr>
        <w:sectPr>
          <w:pgSz w:w="11900" w:h="16840"/>
          <w:pgMar w:header="971" w:footer="0" w:top="1300" w:bottom="280" w:left="1275" w:right="1275"/>
        </w:sectPr>
      </w:pPr>
    </w:p>
    <w:p>
      <w:pPr>
        <w:spacing w:line="235" w:lineRule="auto" w:before="170"/>
        <w:ind w:left="705" w:right="168" w:hanging="541"/>
        <w:jc w:val="both"/>
        <w:rPr>
          <w:sz w:val="20"/>
        </w:rPr>
      </w:pPr>
      <w:hyperlink w:history="true" w:anchor="_bookmark1901">
        <w:r>
          <w:rPr>
            <w:color w:val="005DA1"/>
            <w:position w:val="5"/>
            <w:sz w:val="14"/>
            <w:u w:val="single" w:color="005DA1"/>
          </w:rPr>
          <w:t>1338</w:t>
        </w:r>
      </w:hyperlink>
      <w:r>
        <w:rPr>
          <w:position w:val="5"/>
          <w:sz w:val="14"/>
        </w:rPr>
        <w:t>.</w:t>
      </w:r>
      <w:r>
        <w:rPr>
          <w:spacing w:val="80"/>
          <w:position w:val="5"/>
          <w:sz w:val="14"/>
        </w:rPr>
        <w:t> </w:t>
      </w:r>
      <w:r>
        <w:rPr>
          <w:rFonts w:ascii="Arial"/>
          <w:i/>
          <w:sz w:val="20"/>
        </w:rPr>
        <w:t>Francis Delzene v Klee (1968) S.J. 583</w:t>
      </w:r>
      <w:r>
        <w:rPr>
          <w:sz w:val="20"/>
        </w:rPr>
        <w:t>; </w:t>
      </w:r>
      <w:r>
        <w:rPr>
          <w:rFonts w:ascii="Arial"/>
          <w:i/>
          <w:sz w:val="20"/>
        </w:rPr>
        <w:t>Lucas &amp; Co Ltd v Mitchell [1974] Ch. 129</w:t>
      </w:r>
      <w:r>
        <w:rPr>
          <w:sz w:val="20"/>
        </w:rPr>
        <w:t>; </w:t>
      </w:r>
      <w:r>
        <w:rPr>
          <w:rFonts w:ascii="Arial"/>
          <w:i/>
          <w:sz w:val="20"/>
        </w:rPr>
        <w:t>Stenhouse Australia</w:t>
      </w:r>
      <w:r>
        <w:rPr>
          <w:rFonts w:ascii="Arial"/>
          <w:i/>
          <w:spacing w:val="-3"/>
          <w:sz w:val="20"/>
        </w:rPr>
        <w:t> </w:t>
      </w:r>
      <w:r>
        <w:rPr>
          <w:rFonts w:ascii="Arial"/>
          <w:i/>
          <w:sz w:val="20"/>
        </w:rPr>
        <w:t>Co</w:t>
      </w:r>
      <w:r>
        <w:rPr>
          <w:rFonts w:ascii="Arial"/>
          <w:i/>
          <w:spacing w:val="-3"/>
          <w:sz w:val="20"/>
        </w:rPr>
        <w:t> </w:t>
      </w:r>
      <w:r>
        <w:rPr>
          <w:rFonts w:ascii="Arial"/>
          <w:i/>
          <w:sz w:val="20"/>
        </w:rPr>
        <w:t>Ltd</w:t>
      </w:r>
      <w:r>
        <w:rPr>
          <w:rFonts w:ascii="Arial"/>
          <w:i/>
          <w:spacing w:val="-3"/>
          <w:sz w:val="20"/>
        </w:rPr>
        <w:t> </w:t>
      </w:r>
      <w:r>
        <w:rPr>
          <w:rFonts w:ascii="Arial"/>
          <w:i/>
          <w:sz w:val="20"/>
        </w:rPr>
        <w:t>v</w:t>
      </w:r>
      <w:r>
        <w:rPr>
          <w:rFonts w:ascii="Arial"/>
          <w:i/>
          <w:spacing w:val="-3"/>
          <w:sz w:val="20"/>
        </w:rPr>
        <w:t> </w:t>
      </w:r>
      <w:r>
        <w:rPr>
          <w:rFonts w:ascii="Arial"/>
          <w:i/>
          <w:sz w:val="20"/>
        </w:rPr>
        <w:t>Phillips</w:t>
      </w:r>
      <w:r>
        <w:rPr>
          <w:rFonts w:ascii="Arial"/>
          <w:i/>
          <w:spacing w:val="-3"/>
          <w:sz w:val="20"/>
        </w:rPr>
        <w:t> </w:t>
      </w:r>
      <w:r>
        <w:rPr>
          <w:rFonts w:ascii="Arial"/>
          <w:i/>
          <w:sz w:val="20"/>
        </w:rPr>
        <w:t>[1974]</w:t>
      </w:r>
      <w:r>
        <w:rPr>
          <w:rFonts w:ascii="Arial"/>
          <w:i/>
          <w:spacing w:val="-3"/>
          <w:sz w:val="20"/>
        </w:rPr>
        <w:t> </w:t>
      </w:r>
      <w:r>
        <w:rPr>
          <w:rFonts w:ascii="Arial"/>
          <w:i/>
          <w:sz w:val="20"/>
        </w:rPr>
        <w:t>A.C.</w:t>
      </w:r>
      <w:r>
        <w:rPr>
          <w:rFonts w:ascii="Arial"/>
          <w:i/>
          <w:spacing w:val="-3"/>
          <w:sz w:val="20"/>
        </w:rPr>
        <w:t> </w:t>
      </w:r>
      <w:r>
        <w:rPr>
          <w:rFonts w:ascii="Arial"/>
          <w:i/>
          <w:sz w:val="20"/>
        </w:rPr>
        <w:t>391</w:t>
      </w:r>
      <w:r>
        <w:rPr>
          <w:sz w:val="20"/>
        </w:rPr>
        <w:t>.</w:t>
      </w:r>
      <w:r>
        <w:rPr>
          <w:spacing w:val="-3"/>
          <w:sz w:val="20"/>
        </w:rPr>
        <w:t> </w:t>
      </w:r>
      <w:r>
        <w:rPr>
          <w:sz w:val="20"/>
        </w:rPr>
        <w:t>cf.</w:t>
      </w:r>
      <w:r>
        <w:rPr>
          <w:spacing w:val="-3"/>
          <w:sz w:val="20"/>
        </w:rPr>
        <w:t> </w:t>
      </w:r>
      <w:r>
        <w:rPr>
          <w:rFonts w:ascii="Arial"/>
          <w:i/>
          <w:sz w:val="20"/>
        </w:rPr>
        <w:t>Ronbar</w:t>
      </w:r>
      <w:r>
        <w:rPr>
          <w:rFonts w:ascii="Arial"/>
          <w:i/>
          <w:spacing w:val="-3"/>
          <w:sz w:val="20"/>
        </w:rPr>
        <w:t> </w:t>
      </w:r>
      <w:r>
        <w:rPr>
          <w:rFonts w:ascii="Arial"/>
          <w:i/>
          <w:sz w:val="20"/>
        </w:rPr>
        <w:t>Enterprises</w:t>
      </w:r>
      <w:r>
        <w:rPr>
          <w:rFonts w:ascii="Arial"/>
          <w:i/>
          <w:spacing w:val="-3"/>
          <w:sz w:val="20"/>
        </w:rPr>
        <w:t> </w:t>
      </w:r>
      <w:r>
        <w:rPr>
          <w:rFonts w:ascii="Arial"/>
          <w:i/>
          <w:sz w:val="20"/>
        </w:rPr>
        <w:t>v</w:t>
      </w:r>
      <w:r>
        <w:rPr>
          <w:rFonts w:ascii="Arial"/>
          <w:i/>
          <w:spacing w:val="-3"/>
          <w:sz w:val="20"/>
        </w:rPr>
        <w:t> </w:t>
      </w:r>
      <w:r>
        <w:rPr>
          <w:rFonts w:ascii="Arial"/>
          <w:i/>
          <w:sz w:val="20"/>
        </w:rPr>
        <w:t>Green</w:t>
      </w:r>
      <w:r>
        <w:rPr>
          <w:rFonts w:ascii="Arial"/>
          <w:i/>
          <w:spacing w:val="-3"/>
          <w:sz w:val="20"/>
        </w:rPr>
        <w:t> </w:t>
      </w:r>
      <w:r>
        <w:rPr>
          <w:rFonts w:ascii="Arial"/>
          <w:i/>
          <w:sz w:val="20"/>
        </w:rPr>
        <w:t>[1954]</w:t>
      </w:r>
      <w:r>
        <w:rPr>
          <w:rFonts w:ascii="Arial"/>
          <w:i/>
          <w:spacing w:val="-3"/>
          <w:sz w:val="20"/>
        </w:rPr>
        <w:t> </w:t>
      </w:r>
      <w:r>
        <w:rPr>
          <w:rFonts w:ascii="Arial"/>
          <w:i/>
          <w:sz w:val="20"/>
        </w:rPr>
        <w:t>1</w:t>
      </w:r>
      <w:r>
        <w:rPr>
          <w:rFonts w:ascii="Arial"/>
          <w:i/>
          <w:spacing w:val="-3"/>
          <w:sz w:val="20"/>
        </w:rPr>
        <w:t> </w:t>
      </w:r>
      <w:r>
        <w:rPr>
          <w:rFonts w:ascii="Arial"/>
          <w:i/>
          <w:sz w:val="20"/>
        </w:rPr>
        <w:t>W.L.R.</w:t>
      </w:r>
      <w:r>
        <w:rPr>
          <w:rFonts w:ascii="Arial"/>
          <w:i/>
          <w:spacing w:val="-3"/>
          <w:sz w:val="20"/>
        </w:rPr>
        <w:t> </w:t>
      </w:r>
      <w:r>
        <w:rPr>
          <w:rFonts w:ascii="Arial"/>
          <w:i/>
          <w:sz w:val="20"/>
        </w:rPr>
        <w:t>815, </w:t>
      </w:r>
      <w:r>
        <w:rPr>
          <w:rFonts w:ascii="Arial"/>
          <w:i/>
          <w:spacing w:val="-4"/>
          <w:sz w:val="20"/>
        </w:rPr>
        <w:t>820</w:t>
      </w:r>
      <w:r>
        <w:rPr>
          <w:spacing w:val="-4"/>
          <w:sz w:val="20"/>
        </w:rPr>
        <w:t>.</w:t>
      </w:r>
    </w:p>
    <w:p>
      <w:pPr>
        <w:pStyle w:val="BodyText"/>
        <w:spacing w:before="9"/>
      </w:pPr>
    </w:p>
    <w:p>
      <w:pPr>
        <w:spacing w:line="235" w:lineRule="auto" w:before="0"/>
        <w:ind w:left="705" w:right="167" w:hanging="541"/>
        <w:jc w:val="both"/>
        <w:rPr>
          <w:sz w:val="20"/>
        </w:rPr>
      </w:pPr>
      <w:bookmarkStart w:name="_bookmark1954" w:id="1956"/>
      <w:bookmarkEnd w:id="1956"/>
      <w:r>
        <w:rPr/>
      </w:r>
      <w:hyperlink w:history="true" w:anchor="_bookmark1902">
        <w:r>
          <w:rPr>
            <w:color w:val="005DA1"/>
            <w:position w:val="5"/>
            <w:sz w:val="14"/>
            <w:u w:val="single" w:color="005DA1"/>
          </w:rPr>
          <w:t>1339</w:t>
        </w:r>
      </w:hyperlink>
      <w:r>
        <w:rPr>
          <w:position w:val="5"/>
          <w:sz w:val="14"/>
        </w:rPr>
        <w:t>.</w:t>
      </w:r>
      <w:r>
        <w:rPr>
          <w:spacing w:val="80"/>
          <w:position w:val="5"/>
          <w:sz w:val="14"/>
        </w:rPr>
        <w:t> </w:t>
      </w:r>
      <w:r>
        <w:rPr>
          <w:rFonts w:ascii="Arial"/>
          <w:i/>
          <w:sz w:val="20"/>
        </w:rPr>
        <w:t>S. Nevanas &amp; Co v Walker and Foreman [1914] 1 Ch. 413, 423 </w:t>
      </w:r>
      <w:r>
        <w:rPr>
          <w:sz w:val="20"/>
        </w:rPr>
        <w:t>(where it was said that the remarks of Lord Moulton cited above were not intended to apply where parts of a covenant are clearly severed by the parties themselves so as to amount to separate covenants); </w:t>
      </w:r>
      <w:r>
        <w:rPr>
          <w:rFonts w:ascii="Arial"/>
          <w:i/>
          <w:sz w:val="20"/>
        </w:rPr>
        <w:t>Putsman v Taylor [1927] 1 K.B. 637, 641</w:t>
      </w:r>
      <w:r>
        <w:rPr>
          <w:sz w:val="20"/>
        </w:rPr>
        <w:t>; </w:t>
      </w:r>
      <w:r>
        <w:rPr>
          <w:rFonts w:ascii="Arial"/>
          <w:i/>
          <w:sz w:val="20"/>
        </w:rPr>
        <w:t>Spink (Bournemouth) Ltd v Spink [1936] Ch. 544</w:t>
      </w:r>
      <w:r>
        <w:rPr>
          <w:sz w:val="20"/>
        </w:rPr>
        <w:t>.</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pStyle w:val="Heading2"/>
        <w:spacing w:line="408" w:lineRule="auto" w:before="198"/>
        <w:ind w:left="939" w:right="943"/>
        <w:jc w:val="center"/>
      </w:pPr>
      <w:r>
        <w:rPr/>
        <w:t>Consolidated</w:t>
      </w:r>
      <w:r>
        <w:rPr>
          <w:spacing w:val="-10"/>
        </w:rPr>
        <w:t> </w:t>
      </w:r>
      <w:r>
        <w:rPr/>
        <w:t>Mainwork</w:t>
      </w:r>
      <w:r>
        <w:rPr>
          <w:spacing w:val="-10"/>
        </w:rPr>
        <w:t> </w:t>
      </w:r>
      <w:r>
        <w:rPr/>
        <w:t>Incorporating</w:t>
      </w:r>
      <w:r>
        <w:rPr>
          <w:spacing w:val="-10"/>
        </w:rPr>
        <w:t> </w:t>
      </w:r>
      <w:r>
        <w:rPr/>
        <w:t>Second</w:t>
      </w:r>
      <w:r>
        <w:rPr>
          <w:spacing w:val="-10"/>
        </w:rPr>
        <w:t> </w:t>
      </w:r>
      <w:r>
        <w:rPr/>
        <w:t>Supplement Volume I - General Principles</w:t>
      </w:r>
    </w:p>
    <w:p>
      <w:pPr>
        <w:spacing w:line="408" w:lineRule="auto" w:before="1"/>
        <w:ind w:left="2438" w:right="2441" w:hanging="1"/>
        <w:jc w:val="center"/>
        <w:rPr>
          <w:rFonts w:ascii="Arial"/>
          <w:b/>
          <w:sz w:val="24"/>
        </w:rPr>
      </w:pPr>
      <w:r>
        <w:rPr>
          <w:rFonts w:ascii="Arial"/>
          <w:b/>
          <w:sz w:val="24"/>
        </w:rPr>
        <w:t>Part 5 - Illegality and Public Policy Chapter</w:t>
      </w:r>
      <w:r>
        <w:rPr>
          <w:rFonts w:ascii="Arial"/>
          <w:b/>
          <w:spacing w:val="-7"/>
          <w:sz w:val="24"/>
        </w:rPr>
        <w:t> </w:t>
      </w:r>
      <w:r>
        <w:rPr>
          <w:rFonts w:ascii="Arial"/>
          <w:b/>
          <w:sz w:val="24"/>
        </w:rPr>
        <w:t>16</w:t>
      </w:r>
      <w:r>
        <w:rPr>
          <w:rFonts w:ascii="Arial"/>
          <w:b/>
          <w:spacing w:val="-7"/>
          <w:sz w:val="24"/>
        </w:rPr>
        <w:t> </w:t>
      </w:r>
      <w:r>
        <w:rPr>
          <w:rFonts w:ascii="Arial"/>
          <w:b/>
          <w:sz w:val="24"/>
        </w:rPr>
        <w:t>-</w:t>
      </w:r>
      <w:r>
        <w:rPr>
          <w:rFonts w:ascii="Arial"/>
          <w:b/>
          <w:spacing w:val="-7"/>
          <w:sz w:val="24"/>
        </w:rPr>
        <w:t> </w:t>
      </w:r>
      <w:r>
        <w:rPr>
          <w:rFonts w:ascii="Arial"/>
          <w:b/>
          <w:sz w:val="24"/>
        </w:rPr>
        <w:t>Illegality</w:t>
      </w:r>
      <w:r>
        <w:rPr>
          <w:rFonts w:ascii="Arial"/>
          <w:b/>
          <w:spacing w:val="-7"/>
          <w:sz w:val="24"/>
        </w:rPr>
        <w:t> </w:t>
      </w:r>
      <w:r>
        <w:rPr>
          <w:rFonts w:ascii="Arial"/>
          <w:b/>
          <w:sz w:val="24"/>
        </w:rPr>
        <w:t>and</w:t>
      </w:r>
      <w:r>
        <w:rPr>
          <w:rFonts w:ascii="Arial"/>
          <w:b/>
          <w:spacing w:val="-7"/>
          <w:sz w:val="24"/>
        </w:rPr>
        <w:t> </w:t>
      </w:r>
      <w:r>
        <w:rPr>
          <w:rFonts w:ascii="Arial"/>
          <w:b/>
          <w:sz w:val="24"/>
        </w:rPr>
        <w:t>Public</w:t>
      </w:r>
      <w:r>
        <w:rPr>
          <w:rFonts w:ascii="Arial"/>
          <w:b/>
          <w:spacing w:val="-7"/>
          <w:sz w:val="24"/>
        </w:rPr>
        <w:t> </w:t>
      </w:r>
      <w:r>
        <w:rPr>
          <w:rFonts w:ascii="Arial"/>
          <w:b/>
          <w:sz w:val="24"/>
        </w:rPr>
        <w:t>Policy Section 6. - Pleading and Practice</w:t>
      </w:r>
    </w:p>
    <w:p>
      <w:pPr>
        <w:pStyle w:val="BodyText"/>
        <w:spacing w:before="174"/>
        <w:rPr>
          <w:rFonts w:ascii="Arial"/>
          <w:b/>
          <w:sz w:val="24"/>
        </w:rPr>
      </w:pPr>
    </w:p>
    <w:p>
      <w:pPr>
        <w:spacing w:before="0"/>
        <w:ind w:left="164" w:right="0" w:firstLine="0"/>
        <w:jc w:val="left"/>
        <w:rPr>
          <w:rFonts w:ascii="Arial"/>
          <w:b/>
          <w:sz w:val="18"/>
        </w:rPr>
      </w:pPr>
      <w:r>
        <w:rPr>
          <w:rFonts w:ascii="Arial"/>
          <w:b/>
          <w:sz w:val="18"/>
        </w:rPr>
        <w:t>Presumption of </w:t>
      </w:r>
      <w:r>
        <w:rPr>
          <w:rFonts w:ascii="Arial"/>
          <w:b/>
          <w:spacing w:val="-2"/>
          <w:sz w:val="18"/>
        </w:rPr>
        <w:t>legality</w:t>
      </w:r>
    </w:p>
    <w:p>
      <w:pPr>
        <w:pStyle w:val="BodyText"/>
        <w:spacing w:before="41"/>
        <w:rPr>
          <w:rFonts w:ascii="Arial"/>
          <w:b/>
          <w:sz w:val="18"/>
        </w:rPr>
      </w:pPr>
    </w:p>
    <w:p>
      <w:pPr>
        <w:pStyle w:val="Heading2"/>
        <w:ind w:left="164"/>
      </w:pPr>
      <w:r>
        <w:rPr/>
        <w:t>16-</w:t>
      </w:r>
      <w:r>
        <w:rPr>
          <w:spacing w:val="-5"/>
        </w:rPr>
        <w:t>221</w:t>
      </w:r>
    </w:p>
    <w:p>
      <w:pPr>
        <w:pStyle w:val="BodyText"/>
        <w:spacing w:line="235" w:lineRule="auto" w:before="203"/>
        <w:ind w:left="165" w:right="167"/>
        <w:jc w:val="both"/>
      </w:pPr>
      <w:bookmarkStart w:name="_bookmark1955" w:id="1957"/>
      <w:bookmarkEnd w:id="1957"/>
      <w:r>
        <w:rPr/>
      </w:r>
      <w:r>
        <w:rPr/>
        <w:t>The</w:t>
      </w:r>
      <w:r>
        <w:rPr>
          <w:spacing w:val="-1"/>
        </w:rPr>
        <w:t> </w:t>
      </w:r>
      <w:r>
        <w:rPr/>
        <w:t>party</w:t>
      </w:r>
      <w:r>
        <w:rPr>
          <w:spacing w:val="-1"/>
        </w:rPr>
        <w:t> </w:t>
      </w:r>
      <w:r>
        <w:rPr/>
        <w:t>alleging</w:t>
      </w:r>
      <w:r>
        <w:rPr>
          <w:spacing w:val="-1"/>
        </w:rPr>
        <w:t> </w:t>
      </w:r>
      <w:r>
        <w:rPr/>
        <w:t>the</w:t>
      </w:r>
      <w:r>
        <w:rPr>
          <w:spacing w:val="-1"/>
        </w:rPr>
        <w:t> </w:t>
      </w:r>
      <w:r>
        <w:rPr/>
        <w:t>illegality</w:t>
      </w:r>
      <w:r>
        <w:rPr>
          <w:spacing w:val="-1"/>
        </w:rPr>
        <w:t> </w:t>
      </w:r>
      <w:r>
        <w:rPr/>
        <w:t>of</w:t>
      </w:r>
      <w:r>
        <w:rPr>
          <w:spacing w:val="-1"/>
        </w:rPr>
        <w:t> </w:t>
      </w:r>
      <w:r>
        <w:rPr/>
        <w:t>the</w:t>
      </w:r>
      <w:r>
        <w:rPr>
          <w:spacing w:val="-1"/>
        </w:rPr>
        <w:t> </w:t>
      </w:r>
      <w:r>
        <w:rPr/>
        <w:t>contract</w:t>
      </w:r>
      <w:r>
        <w:rPr>
          <w:spacing w:val="-1"/>
        </w:rPr>
        <w:t> </w:t>
      </w:r>
      <w:r>
        <w:rPr/>
        <w:t>bears</w:t>
      </w:r>
      <w:r>
        <w:rPr>
          <w:spacing w:val="-1"/>
        </w:rPr>
        <w:t> </w:t>
      </w:r>
      <w:r>
        <w:rPr/>
        <w:t>the</w:t>
      </w:r>
      <w:r>
        <w:rPr>
          <w:spacing w:val="-1"/>
        </w:rPr>
        <w:t> </w:t>
      </w:r>
      <w:r>
        <w:rPr/>
        <w:t>legal</w:t>
      </w:r>
      <w:r>
        <w:rPr>
          <w:spacing w:val="-1"/>
        </w:rPr>
        <w:t> </w:t>
      </w:r>
      <w:r>
        <w:rPr/>
        <w:t>burden</w:t>
      </w:r>
      <w:r>
        <w:rPr>
          <w:spacing w:val="-1"/>
        </w:rPr>
        <w:t> </w:t>
      </w:r>
      <w:r>
        <w:rPr/>
        <w:t>of</w:t>
      </w:r>
      <w:r>
        <w:rPr>
          <w:spacing w:val="-1"/>
        </w:rPr>
        <w:t> </w:t>
      </w:r>
      <w:r>
        <w:rPr/>
        <w:t>proving</w:t>
      </w:r>
      <w:r>
        <w:rPr>
          <w:spacing w:val="-1"/>
        </w:rPr>
        <w:t> </w:t>
      </w:r>
      <w:r>
        <w:rPr/>
        <w:t>this</w:t>
      </w:r>
      <w:r>
        <w:rPr>
          <w:spacing w:val="-1"/>
        </w:rPr>
        <w:t> </w:t>
      </w:r>
      <w:r>
        <w:rPr/>
        <w:t>fact</w:t>
      </w:r>
      <w:r>
        <w:rPr>
          <w:spacing w:val="-2"/>
        </w:rPr>
        <w:t> </w:t>
      </w:r>
      <w:r>
        <w:rPr>
          <w:color w:val="005DA1"/>
          <w:u w:val="single" w:color="005DA1"/>
          <w:vertAlign w:val="superscript"/>
        </w:rPr>
        <w:t>1340</w:t>
      </w:r>
      <w:r>
        <w:rPr>
          <w:vertAlign w:val="baseline"/>
        </w:rPr>
        <w:t>;</w:t>
      </w:r>
      <w:r>
        <w:rPr>
          <w:spacing w:val="-1"/>
          <w:vertAlign w:val="baseline"/>
        </w:rPr>
        <w:t> </w:t>
      </w:r>
      <w:r>
        <w:rPr>
          <w:vertAlign w:val="baseline"/>
        </w:rPr>
        <w:t>therefore if the contract be reasonably susceptible of two meanings or two modes of performance, one legal</w:t>
      </w:r>
      <w:r>
        <w:rPr>
          <w:spacing w:val="40"/>
          <w:vertAlign w:val="baseline"/>
        </w:rPr>
        <w:t> </w:t>
      </w:r>
      <w:bookmarkStart w:name="_bookmark1956" w:id="1958"/>
      <w:bookmarkEnd w:id="1958"/>
      <w:r>
        <w:rPr>
          <w:vertAlign w:val="baseline"/>
        </w:rPr>
        <w:t>and</w:t>
      </w:r>
      <w:r>
        <w:rPr>
          <w:vertAlign w:val="baseline"/>
        </w:rPr>
        <w:t> the other not the legal burden of proving its illegality is undischarged and that interpretation is </w:t>
      </w:r>
      <w:r>
        <w:rPr>
          <w:vertAlign w:val="baseline"/>
        </w:rPr>
        <w:t>to be put upon the contract which will support it and give it operation. </w:t>
      </w:r>
      <w:r>
        <w:rPr>
          <w:color w:val="005DA1"/>
          <w:u w:val="single" w:color="005DA1"/>
          <w:vertAlign w:val="superscript"/>
        </w:rPr>
        <w:t>1341</w:t>
      </w:r>
      <w:r>
        <w:rPr>
          <w:color w:val="005DA1"/>
          <w:vertAlign w:val="baseline"/>
        </w:rPr>
        <w:t> </w:t>
      </w:r>
      <w:r>
        <w:rPr>
          <w:vertAlign w:val="baseline"/>
        </w:rPr>
        <w:t>If the contract on the face of it </w:t>
      </w:r>
      <w:bookmarkStart w:name="_bookmark1957" w:id="1959"/>
      <w:bookmarkEnd w:id="1959"/>
      <w:r>
        <w:rPr>
          <w:vertAlign w:val="baseline"/>
        </w:rPr>
        <w:t>shows</w:t>
      </w:r>
      <w:r>
        <w:rPr>
          <w:vertAlign w:val="baseline"/>
        </w:rPr>
        <w:t> an illegal intention, an evidential burden lies upon the party supporting the contract to bring evidence reasonably capable of showing the legality of the intention. </w:t>
      </w:r>
      <w:r>
        <w:rPr>
          <w:color w:val="005DA1"/>
          <w:u w:val="single" w:color="005DA1"/>
          <w:vertAlign w:val="superscript"/>
        </w:rPr>
        <w:t>1342</w:t>
      </w:r>
    </w:p>
    <w:p>
      <w:pPr>
        <w:pStyle w:val="BodyText"/>
      </w:pPr>
    </w:p>
    <w:p>
      <w:pPr>
        <w:pStyle w:val="BodyText"/>
        <w:spacing w:before="36"/>
      </w:pPr>
    </w:p>
    <w:p>
      <w:pPr>
        <w:spacing w:before="0"/>
        <w:ind w:left="165" w:right="0" w:firstLine="0"/>
        <w:jc w:val="both"/>
        <w:rPr>
          <w:rFonts w:ascii="Arial"/>
          <w:b/>
          <w:sz w:val="18"/>
        </w:rPr>
      </w:pPr>
      <w:r>
        <w:rPr>
          <w:rFonts w:ascii="Arial"/>
          <w:b/>
          <w:sz w:val="18"/>
        </w:rPr>
        <w:t>Pleading of </w:t>
      </w:r>
      <w:r>
        <w:rPr>
          <w:rFonts w:ascii="Arial"/>
          <w:b/>
          <w:spacing w:val="-2"/>
          <w:sz w:val="18"/>
        </w:rPr>
        <w:t>illegality</w:t>
      </w:r>
    </w:p>
    <w:p>
      <w:pPr>
        <w:pStyle w:val="BodyText"/>
        <w:spacing w:before="42"/>
        <w:rPr>
          <w:rFonts w:ascii="Arial"/>
          <w:b/>
          <w:sz w:val="18"/>
        </w:rPr>
      </w:pPr>
    </w:p>
    <w:p>
      <w:pPr>
        <w:pStyle w:val="Heading2"/>
      </w:pPr>
      <w:r>
        <w:rPr/>
        <w:t>16-</w:t>
      </w:r>
      <w:r>
        <w:rPr>
          <w:spacing w:val="-5"/>
        </w:rPr>
        <w:t>222</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464" name="Image 464"/>
            <wp:cNvGraphicFramePr>
              <a:graphicFrameLocks/>
            </wp:cNvGraphicFramePr>
            <a:graphic>
              <a:graphicData uri="http://schemas.openxmlformats.org/drawingml/2006/picture">
                <pic:pic>
                  <pic:nvPicPr>
                    <pic:cNvPr id="464" name="Image 464"/>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Where a contract is ex facie illegal, the court will not enforce it, whether the illegality is pleaded </w:t>
      </w:r>
      <w:r>
        <w:rPr/>
        <w:t>or </w:t>
      </w:r>
      <w:bookmarkStart w:name="_bookmark1958" w:id="1960"/>
      <w:bookmarkEnd w:id="1960"/>
      <w:r>
        <w:rPr/>
        <w:t>not;</w:t>
      </w:r>
      <w:r>
        <w:rPr>
          <w:spacing w:val="12"/>
        </w:rPr>
        <w:t> </w:t>
      </w:r>
      <w:r>
        <w:rPr/>
        <w:t>there</w:t>
      </w:r>
      <w:r>
        <w:rPr>
          <w:spacing w:val="12"/>
        </w:rPr>
        <w:t> </w:t>
      </w:r>
      <w:r>
        <w:rPr/>
        <w:t>is</w:t>
      </w:r>
      <w:r>
        <w:rPr>
          <w:spacing w:val="12"/>
        </w:rPr>
        <w:t> </w:t>
      </w:r>
      <w:r>
        <w:rPr/>
        <w:t>no</w:t>
      </w:r>
      <w:r>
        <w:rPr>
          <w:spacing w:val="12"/>
        </w:rPr>
        <w:t> </w:t>
      </w:r>
      <w:r>
        <w:rPr/>
        <w:t>“general</w:t>
      </w:r>
      <w:r>
        <w:rPr>
          <w:spacing w:val="12"/>
        </w:rPr>
        <w:t> </w:t>
      </w:r>
      <w:r>
        <w:rPr/>
        <w:t>principle</w:t>
      </w:r>
      <w:r>
        <w:rPr>
          <w:spacing w:val="12"/>
        </w:rPr>
        <w:t> </w:t>
      </w:r>
      <w:r>
        <w:rPr/>
        <w:t>that</w:t>
      </w:r>
      <w:r>
        <w:rPr>
          <w:spacing w:val="12"/>
        </w:rPr>
        <w:t> </w:t>
      </w:r>
      <w:r>
        <w:rPr/>
        <w:t>the</w:t>
      </w:r>
      <w:r>
        <w:rPr>
          <w:spacing w:val="12"/>
        </w:rPr>
        <w:t> </w:t>
      </w:r>
      <w:r>
        <w:rPr/>
        <w:t>claimant</w:t>
      </w:r>
      <w:r>
        <w:rPr>
          <w:spacing w:val="12"/>
        </w:rPr>
        <w:t> </w:t>
      </w:r>
      <w:r>
        <w:rPr/>
        <w:t>must</w:t>
      </w:r>
      <w:r>
        <w:rPr>
          <w:spacing w:val="12"/>
        </w:rPr>
        <w:t> </w:t>
      </w:r>
      <w:r>
        <w:rPr/>
        <w:t>either</w:t>
      </w:r>
      <w:r>
        <w:rPr>
          <w:spacing w:val="12"/>
        </w:rPr>
        <w:t> </w:t>
      </w:r>
      <w:r>
        <w:rPr/>
        <w:t>plead,</w:t>
      </w:r>
      <w:r>
        <w:rPr>
          <w:spacing w:val="12"/>
        </w:rPr>
        <w:t> </w:t>
      </w:r>
      <w:r>
        <w:rPr/>
        <w:t>give</w:t>
      </w:r>
      <w:r>
        <w:rPr>
          <w:spacing w:val="12"/>
        </w:rPr>
        <w:t> </w:t>
      </w:r>
      <w:r>
        <w:rPr/>
        <w:t>evidence</w:t>
      </w:r>
      <w:r>
        <w:rPr>
          <w:spacing w:val="12"/>
        </w:rPr>
        <w:t> </w:t>
      </w:r>
      <w:r>
        <w:rPr/>
        <w:t>of</w:t>
      </w:r>
      <w:r>
        <w:rPr>
          <w:spacing w:val="12"/>
        </w:rPr>
        <w:t> </w:t>
      </w:r>
      <w:r>
        <w:rPr/>
        <w:t>or</w:t>
      </w:r>
      <w:r>
        <w:rPr>
          <w:spacing w:val="12"/>
        </w:rPr>
        <w:t> </w:t>
      </w:r>
      <w:r>
        <w:rPr/>
        <w:t>rely</w:t>
      </w:r>
      <w:r>
        <w:rPr>
          <w:spacing w:val="12"/>
        </w:rPr>
        <w:t> </w:t>
      </w:r>
      <w:r>
        <w:rPr/>
        <w:t>on</w:t>
      </w:r>
      <w:r>
        <w:rPr>
          <w:spacing w:val="12"/>
        </w:rPr>
        <w:t> </w:t>
      </w:r>
      <w:r>
        <w:rPr>
          <w:spacing w:val="-5"/>
        </w:rPr>
        <w:t>his</w:t>
      </w:r>
    </w:p>
    <w:p>
      <w:pPr>
        <w:pStyle w:val="BodyText"/>
        <w:spacing w:line="235" w:lineRule="auto" w:before="120"/>
        <w:ind w:left="165" w:right="167"/>
        <w:jc w:val="both"/>
      </w:pPr>
      <w:r>
        <w:rPr/>
        <w:t>own illegality”. </w:t>
      </w:r>
      <w:hyperlink w:history="true" w:anchor="_bookmark1969">
        <w:r>
          <w:rPr>
            <w:color w:val="005DA1"/>
            <w:u w:val="single" w:color="005DA1"/>
            <w:vertAlign w:val="superscript"/>
          </w:rPr>
          <w:t>1343</w:t>
        </w:r>
        <w:r>
          <w:rPr>
            <w:color w:val="005DA1"/>
            <w:spacing w:val="80"/>
            <w:w w:val="150"/>
            <w:vertAlign w:val="baseline"/>
          </w:rPr>
          <w:t> </w:t>
        </w:r>
        <w:r>
          <w:rPr>
            <w:color w:val="005DA1"/>
            <w:spacing w:val="24"/>
            <w:position w:val="-2"/>
            <w:vertAlign w:val="baseline"/>
          </w:rPr>
          <w:drawing>
            <wp:inline distT="0" distB="0" distL="0" distR="0">
              <wp:extent cx="107988" cy="107988"/>
              <wp:effectExtent l="0" t="0" r="0" b="0"/>
              <wp:docPr id="465" name="Image 465"/>
              <wp:cNvGraphicFramePr>
                <a:graphicFrameLocks/>
              </wp:cNvGraphicFramePr>
              <a:graphic>
                <a:graphicData uri="http://schemas.openxmlformats.org/drawingml/2006/picture">
                  <pic:pic>
                    <pic:nvPicPr>
                      <pic:cNvPr id="465" name="Image 465"/>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4"/>
            <w:position w:val="-2"/>
            <w:vertAlign w:val="baseline"/>
          </w:rPr>
        </w:r>
        <w:r>
          <w:rPr>
            <w:rFonts w:ascii="Times New Roman" w:hAnsi="Times New Roman"/>
            <w:color w:val="005DA1"/>
            <w:spacing w:val="-12"/>
            <w:vertAlign w:val="baseline"/>
          </w:rPr>
          <w:t> </w:t>
        </w:r>
        <w:r>
          <w:rPr>
            <w:vertAlign w:val="baseline"/>
          </w:rPr>
          <w:t>For the principle to apply the claim must arise out of criminal or illegal conduct </w:t>
        </w:r>
        <w:bookmarkStart w:name="_bookmark1959" w:id="1961"/>
        <w:bookmarkEnd w:id="1961"/>
        <w:r>
          <w:rPr>
            <w:vertAlign w:val="baseline"/>
          </w:rPr>
          <w:t>of</w:t>
        </w:r>
        <w:r>
          <w:rPr>
            <w:vertAlign w:val="baseline"/>
          </w:rPr>
          <w:t> the claimant and it has been held that “arises out of” clearly denotes a causal connection with </w:t>
        </w:r>
        <w:r>
          <w:rPr>
            <w:vertAlign w:val="baseline"/>
          </w:rPr>
          <w:t>the </w:t>
        </w:r>
        <w:bookmarkStart w:name="_bookmark1960" w:id="1962"/>
        <w:bookmarkEnd w:id="1962"/>
        <w:r>
          <w:rPr>
            <w:vertAlign w:val="baseline"/>
          </w:rPr>
          <w:t>conduct.</w:t>
        </w:r>
        <w:r>
          <w:rPr>
            <w:vertAlign w:val="baseline"/>
          </w:rPr>
          <w:t> </w:t>
        </w:r>
        <w:r>
          <w:rPr>
            <w:color w:val="005DA1"/>
            <w:u w:val="single" w:color="005DA1"/>
            <w:vertAlign w:val="superscript"/>
          </w:rPr>
          <w:t>1344</w:t>
        </w:r>
        <w:r>
          <w:rPr>
            <w:color w:val="005DA1"/>
            <w:vertAlign w:val="baseline"/>
          </w:rPr>
          <w:t> </w:t>
        </w:r>
        <w:r>
          <w:rPr>
            <w:vertAlign w:val="baseline"/>
          </w:rPr>
          <w:t>Illegality involves “acts which are contrary to the public law of the state and engage the public interest”, </w:t>
        </w:r>
        <w:r>
          <w:rPr>
            <w:color w:val="005DA1"/>
            <w:u w:val="single" w:color="005DA1"/>
            <w:vertAlign w:val="superscript"/>
          </w:rPr>
          <w:t>1345</w:t>
        </w:r>
        <w:r>
          <w:rPr>
            <w:color w:val="005DA1"/>
            <w:vertAlign w:val="baseline"/>
          </w:rPr>
          <w:t> </w:t>
        </w:r>
        <w:r>
          <w:rPr>
            <w:vertAlign w:val="baseline"/>
          </w:rPr>
          <w:t>and this is why the judge:</w:t>
        </w:r>
      </w:hyperlink>
    </w:p>
    <w:p>
      <w:pPr>
        <w:pStyle w:val="BodyText"/>
      </w:pPr>
    </w:p>
    <w:p>
      <w:pPr>
        <w:pStyle w:val="BodyText"/>
        <w:spacing w:before="125"/>
      </w:pPr>
    </w:p>
    <w:p>
      <w:pPr>
        <w:pStyle w:val="BodyText"/>
        <w:spacing w:line="235" w:lineRule="auto"/>
        <w:ind w:left="1245"/>
      </w:pPr>
      <w:bookmarkStart w:name="_bookmark1961" w:id="1963"/>
      <w:bookmarkEnd w:id="1963"/>
      <w:r>
        <w:rPr/>
      </w:r>
      <w:r>
        <w:rPr/>
        <w:t>“may be required to take a point on illegality of his own motion, contrary to the ordinary</w:t>
      </w:r>
      <w:r>
        <w:rPr>
          <w:spacing w:val="80"/>
        </w:rPr>
        <w:t> </w:t>
      </w:r>
      <w:r>
        <w:rPr/>
        <w:t>adversarial practice of the English courts.” </w:t>
      </w:r>
      <w:r>
        <w:rPr>
          <w:color w:val="005DA1"/>
          <w:u w:val="single" w:color="005DA1"/>
          <w:vertAlign w:val="superscript"/>
        </w:rPr>
        <w:t>1346</w:t>
      </w:r>
    </w:p>
    <w:p>
      <w:pPr>
        <w:pStyle w:val="BodyText"/>
        <w:spacing w:before="116"/>
      </w:pPr>
    </w:p>
    <w:p>
      <w:pPr>
        <w:pStyle w:val="BodyText"/>
        <w:spacing w:line="235" w:lineRule="auto"/>
        <w:ind w:left="164" w:right="167"/>
        <w:jc w:val="both"/>
      </w:pPr>
      <w:r>
        <w:rPr/>
        <w:t>Secondly, where the contract is not ex facie illegal, evidence of extraneous circumstances tending </w:t>
      </w:r>
      <w:r>
        <w:rPr/>
        <w:t>to show that it has an illegal object should not be admitted unless the circumstances relied on are pleaded. Thirdly, where unpleaded facts, which, taken by themselves, show an illegal object, have been put in evidence (because, perhaps, no objection was raised or because they were adduced for </w:t>
      </w:r>
      <w:bookmarkStart w:name="_bookmark1962" w:id="1964"/>
      <w:bookmarkEnd w:id="1964"/>
      <w:r>
        <w:rPr/>
        <w:t>some</w:t>
      </w:r>
      <w:r>
        <w:rPr/>
        <w:t> other purpose), the court should not act on them unless it is satisfied that the whole of the relevant circumstances are before it. But fourthly, where the court </w:t>
      </w:r>
      <w:r>
        <w:rPr>
          <w:color w:val="005DA1"/>
          <w:u w:val="single" w:color="005DA1"/>
          <w:vertAlign w:val="superscript"/>
        </w:rPr>
        <w:t>1347</w:t>
      </w:r>
      <w:r>
        <w:rPr>
          <w:color w:val="005DA1"/>
          <w:vertAlign w:val="baseline"/>
        </w:rPr>
        <w:t> </w:t>
      </w:r>
      <w:r>
        <w:rPr>
          <w:vertAlign w:val="baseline"/>
        </w:rPr>
        <w:t>is satisfied that all the relevant </w:t>
      </w:r>
      <w:bookmarkStart w:name="_bookmark1963" w:id="1965"/>
      <w:bookmarkEnd w:id="1965"/>
      <w:r>
        <w:rPr>
          <w:vertAlign w:val="baseline"/>
        </w:rPr>
        <w:t>facts</w:t>
      </w:r>
      <w:r>
        <w:rPr>
          <w:vertAlign w:val="baseline"/>
        </w:rPr>
        <w:t> are before it and it can clearly see from them that the contract had an illegal object, it may not enforce the contract, whether the facts were pleaded or not. </w:t>
      </w:r>
      <w:r>
        <w:rPr>
          <w:color w:val="005DA1"/>
          <w:u w:val="single" w:color="005DA1"/>
          <w:vertAlign w:val="superscript"/>
        </w:rPr>
        <w:t>1348</w:t>
      </w:r>
      <w:r>
        <w:rPr>
          <w:color w:val="005DA1"/>
          <w:vertAlign w:val="baseline"/>
        </w:rPr>
        <w:t> </w:t>
      </w:r>
      <w:r>
        <w:rPr>
          <w:vertAlign w:val="baseline"/>
        </w:rPr>
        <w:t>It has been said that counsel is not acting improperly in inviting the court to consider the possible, though unpleaded, illegality of a </w:t>
      </w:r>
      <w:bookmarkStart w:name="_bookmark1964" w:id="1966"/>
      <w:bookmarkEnd w:id="1966"/>
      <w:r>
        <w:rPr>
          <w:vertAlign w:val="baseline"/>
        </w:rPr>
        <w:t>transaction</w:t>
      </w:r>
      <w:r>
        <w:rPr>
          <w:vertAlign w:val="baseline"/>
        </w:rPr>
        <w:t> but that on the contrary counsel’s duty is to prevent the court from enforcing illegal transactions. </w:t>
      </w:r>
      <w:r>
        <w:rPr>
          <w:color w:val="005DA1"/>
          <w:u w:val="single" w:color="005DA1"/>
          <w:vertAlign w:val="superscript"/>
        </w:rPr>
        <w:t>1349</w:t>
      </w:r>
    </w:p>
    <w:p>
      <w:pPr>
        <w:pStyle w:val="BodyText"/>
      </w:pPr>
    </w:p>
    <w:p>
      <w:pPr>
        <w:pStyle w:val="BodyText"/>
        <w:spacing w:before="34"/>
      </w:pPr>
    </w:p>
    <w:p>
      <w:pPr>
        <w:spacing w:before="0"/>
        <w:ind w:left="165" w:right="0" w:firstLine="0"/>
        <w:jc w:val="left"/>
        <w:rPr>
          <w:rFonts w:ascii="Arial"/>
          <w:b/>
          <w:sz w:val="18"/>
        </w:rPr>
      </w:pPr>
      <w:r>
        <w:rPr>
          <w:rFonts w:ascii="Arial"/>
          <w:b/>
          <w:spacing w:val="-2"/>
          <w:sz w:val="18"/>
        </w:rPr>
        <w:t>Costs</w:t>
      </w:r>
    </w:p>
    <w:p>
      <w:pPr>
        <w:pStyle w:val="BodyText"/>
        <w:spacing w:before="42"/>
        <w:rPr>
          <w:rFonts w:ascii="Arial"/>
          <w:b/>
          <w:sz w:val="18"/>
        </w:rPr>
      </w:pPr>
    </w:p>
    <w:p>
      <w:pPr>
        <w:pStyle w:val="Heading2"/>
      </w:pPr>
      <w:r>
        <w:rPr/>
        <w:t>16-</w:t>
      </w:r>
      <w:r>
        <w:rPr>
          <w:spacing w:val="-5"/>
        </w:rPr>
        <w:t>223</w:t>
      </w:r>
    </w:p>
    <w:p>
      <w:pPr>
        <w:pStyle w:val="Heading2"/>
        <w:spacing w:after="0"/>
        <w:sectPr>
          <w:headerReference w:type="default" r:id="rId62"/>
          <w:headerReference w:type="even" r:id="rId63"/>
          <w:pgSz w:w="11900" w:h="16840"/>
          <w:pgMar w:header="971" w:footer="0" w:top="1300" w:bottom="280" w:left="1275" w:right="1275"/>
        </w:sectPr>
      </w:pPr>
    </w:p>
    <w:p>
      <w:pPr>
        <w:pStyle w:val="BodyText"/>
        <w:spacing w:before="206"/>
        <w:ind w:left="165"/>
      </w:pPr>
      <w:bookmarkStart w:name="_bookmark1965" w:id="1967"/>
      <w:bookmarkEnd w:id="1967"/>
      <w:r>
        <w:rPr/>
      </w:r>
      <w:r>
        <w:rPr/>
        <w:t>Where a defendant successfully raises a plea of illegality, the ordinary rules as to costs apply.</w:t>
      </w:r>
      <w:r>
        <w:rPr>
          <w:spacing w:val="-2"/>
        </w:rPr>
        <w:t> </w:t>
      </w:r>
      <w:r>
        <w:rPr>
          <w:color w:val="005DA1"/>
          <w:spacing w:val="-4"/>
          <w:u w:val="single" w:color="005DA1"/>
          <w:vertAlign w:val="superscript"/>
        </w:rPr>
        <w:t>1350</w:t>
      </w:r>
    </w:p>
    <w:p>
      <w:pPr>
        <w:pStyle w:val="BodyText"/>
      </w:pPr>
    </w:p>
    <w:p>
      <w:pPr>
        <w:pStyle w:val="BodyText"/>
        <w:spacing w:before="39"/>
      </w:pPr>
      <w:r>
        <w:rPr/>
        <mc:AlternateContent>
          <mc:Choice Requires="wps">
            <w:drawing>
              <wp:anchor distT="0" distB="0" distL="0" distR="0" allowOverlap="1" layoutInCell="1" locked="0" behindDoc="1" simplePos="0" relativeHeight="487685632">
                <wp:simplePos x="0" y="0"/>
                <wp:positionH relativeFrom="page">
                  <wp:posOffset>914400</wp:posOffset>
                </wp:positionH>
                <wp:positionV relativeFrom="paragraph">
                  <wp:posOffset>186316</wp:posOffset>
                </wp:positionV>
                <wp:extent cx="5724525" cy="1270"/>
                <wp:effectExtent l="0" t="0" r="0" b="0"/>
                <wp:wrapTopAndBottom/>
                <wp:docPr id="466" name="Graphic 466"/>
                <wp:cNvGraphicFramePr>
                  <a:graphicFrameLocks/>
                </wp:cNvGraphicFramePr>
                <a:graphic>
                  <a:graphicData uri="http://schemas.microsoft.com/office/word/2010/wordprocessingShape">
                    <wps:wsp>
                      <wps:cNvPr id="466" name="Graphic 46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70594pt;width:450.75pt;height:.1pt;mso-position-horizontal-relative:page;mso-position-vertical-relative:paragraph;z-index:-15630848;mso-wrap-distance-left:0;mso-wrap-distance-right:0" id="docshape89" coordorigin="1440,293" coordsize="9015,0" path="m1440,293l10454,293e" filled="false" stroked="true" strokeweight="1pt" strokecolor="#000000">
                <v:path arrowok="t"/>
                <v:stroke dashstyle="solid"/>
                <w10:wrap type="topAndBottom"/>
              </v:shape>
            </w:pict>
          </mc:Fallback>
        </mc:AlternateContent>
      </w:r>
    </w:p>
    <w:p>
      <w:pPr>
        <w:pStyle w:val="BodyText"/>
        <w:spacing w:before="103" w:after="1"/>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0"/>
      </w:tblGrid>
      <w:tr>
        <w:trPr>
          <w:trHeight w:val="344" w:hRule="atLeast"/>
        </w:trPr>
        <w:tc>
          <w:tcPr>
            <w:tcW w:w="496" w:type="dxa"/>
          </w:tcPr>
          <w:p>
            <w:pPr>
              <w:pStyle w:val="TableParagraph"/>
              <w:spacing w:before="0"/>
              <w:ind w:right="43"/>
              <w:jc w:val="center"/>
              <w:rPr>
                <w:rFonts w:ascii="Arial MT"/>
                <w:sz w:val="14"/>
              </w:rPr>
            </w:pPr>
            <w:bookmarkStart w:name="_bookmark1966" w:id="1968"/>
            <w:bookmarkEnd w:id="1968"/>
            <w:r>
              <w:rPr/>
            </w:r>
            <w:hyperlink w:history="true" w:anchor="_bookmark1955">
              <w:r>
                <w:rPr>
                  <w:rFonts w:ascii="Arial MT"/>
                  <w:color w:val="005DA1"/>
                  <w:spacing w:val="-2"/>
                  <w:sz w:val="14"/>
                  <w:u w:val="single" w:color="005DA1"/>
                </w:rPr>
                <w:t>1340</w:t>
              </w:r>
            </w:hyperlink>
            <w:r>
              <w:rPr>
                <w:rFonts w:ascii="Arial MT"/>
                <w:spacing w:val="-2"/>
                <w:sz w:val="14"/>
              </w:rPr>
              <w:t>.</w:t>
            </w:r>
          </w:p>
        </w:tc>
        <w:tc>
          <w:tcPr>
            <w:tcW w:w="8620" w:type="dxa"/>
          </w:tcPr>
          <w:p>
            <w:pPr>
              <w:pStyle w:val="TableParagraph"/>
              <w:spacing w:line="223" w:lineRule="exact" w:before="0"/>
              <w:ind w:left="94"/>
              <w:rPr>
                <w:rFonts w:ascii="Arial MT"/>
                <w:sz w:val="20"/>
              </w:rPr>
            </w:pPr>
            <w:r>
              <w:rPr>
                <w:i/>
                <w:sz w:val="20"/>
              </w:rPr>
              <w:t>Hire-Purchase Furnishing Co v Richens (1887) 20 Q.B.D. 387, </w:t>
            </w:r>
            <w:r>
              <w:rPr>
                <w:i/>
                <w:spacing w:val="-4"/>
                <w:sz w:val="20"/>
              </w:rPr>
              <w:t>389</w:t>
            </w:r>
            <w:r>
              <w:rPr>
                <w:rFonts w:ascii="Arial MT"/>
                <w:spacing w:val="-4"/>
                <w:sz w:val="20"/>
              </w:rPr>
              <w:t>.</w:t>
            </w:r>
          </w:p>
        </w:tc>
      </w:tr>
      <w:tr>
        <w:trPr>
          <w:trHeight w:val="1140" w:hRule="atLeast"/>
        </w:trPr>
        <w:tc>
          <w:tcPr>
            <w:tcW w:w="496" w:type="dxa"/>
          </w:tcPr>
          <w:p>
            <w:pPr>
              <w:pStyle w:val="TableParagraph"/>
              <w:ind w:right="43"/>
              <w:jc w:val="center"/>
              <w:rPr>
                <w:rFonts w:ascii="Arial MT"/>
                <w:sz w:val="14"/>
              </w:rPr>
            </w:pPr>
            <w:bookmarkStart w:name="_bookmark1967" w:id="1969"/>
            <w:bookmarkEnd w:id="1969"/>
            <w:r>
              <w:rPr/>
            </w:r>
            <w:hyperlink w:history="true" w:anchor="_bookmark1956">
              <w:r>
                <w:rPr>
                  <w:rFonts w:ascii="Arial MT"/>
                  <w:color w:val="005DA1"/>
                  <w:spacing w:val="-2"/>
                  <w:sz w:val="14"/>
                  <w:u w:val="single" w:color="005DA1"/>
                </w:rPr>
                <w:t>1341</w:t>
              </w:r>
            </w:hyperlink>
            <w:r>
              <w:rPr>
                <w:rFonts w:ascii="Arial MT"/>
                <w:spacing w:val="-2"/>
                <w:sz w:val="14"/>
              </w:rPr>
              <w:t>.</w:t>
            </w:r>
          </w:p>
        </w:tc>
        <w:tc>
          <w:tcPr>
            <w:tcW w:w="8620" w:type="dxa"/>
          </w:tcPr>
          <w:p>
            <w:pPr>
              <w:pStyle w:val="TableParagraph"/>
              <w:spacing w:line="235" w:lineRule="auto" w:before="118"/>
              <w:ind w:left="94" w:right="45"/>
              <w:rPr>
                <w:i/>
                <w:sz w:val="20"/>
              </w:rPr>
            </w:pPr>
            <w:r>
              <w:rPr>
                <w:i/>
                <w:sz w:val="20"/>
              </w:rPr>
              <w:t>R. v Inhabitants of Haslingfield (1814) 2 M. &amp; S. 558</w:t>
            </w:r>
            <w:r>
              <w:rPr>
                <w:rFonts w:ascii="Arial MT"/>
                <w:sz w:val="20"/>
              </w:rPr>
              <w:t>; </w:t>
            </w:r>
            <w:r>
              <w:rPr>
                <w:i/>
                <w:sz w:val="20"/>
              </w:rPr>
              <w:t>Bennett v Clough (1818) 1 B. &amp; Ald. 461</w:t>
            </w:r>
            <w:r>
              <w:rPr>
                <w:rFonts w:ascii="Arial MT"/>
                <w:sz w:val="20"/>
              </w:rPr>
              <w:t>; </w:t>
            </w:r>
            <w:r>
              <w:rPr>
                <w:i/>
                <w:sz w:val="20"/>
              </w:rPr>
              <w:t>Lewis</w:t>
            </w:r>
            <w:r>
              <w:rPr>
                <w:i/>
                <w:spacing w:val="4"/>
                <w:sz w:val="20"/>
              </w:rPr>
              <w:t> </w:t>
            </w:r>
            <w:r>
              <w:rPr>
                <w:i/>
                <w:sz w:val="20"/>
              </w:rPr>
              <w:t>v</w:t>
            </w:r>
            <w:r>
              <w:rPr>
                <w:i/>
                <w:spacing w:val="7"/>
                <w:sz w:val="20"/>
              </w:rPr>
              <w:t> </w:t>
            </w:r>
            <w:r>
              <w:rPr>
                <w:i/>
                <w:sz w:val="20"/>
              </w:rPr>
              <w:t>Davison</w:t>
            </w:r>
            <w:r>
              <w:rPr>
                <w:i/>
                <w:spacing w:val="7"/>
                <w:sz w:val="20"/>
              </w:rPr>
              <w:t> </w:t>
            </w:r>
            <w:r>
              <w:rPr>
                <w:i/>
                <w:sz w:val="20"/>
              </w:rPr>
              <w:t>(1839)</w:t>
            </w:r>
            <w:r>
              <w:rPr>
                <w:i/>
                <w:spacing w:val="7"/>
                <w:sz w:val="20"/>
              </w:rPr>
              <w:t> </w:t>
            </w:r>
            <w:r>
              <w:rPr>
                <w:i/>
                <w:sz w:val="20"/>
              </w:rPr>
              <w:t>4</w:t>
            </w:r>
            <w:r>
              <w:rPr>
                <w:i/>
                <w:spacing w:val="7"/>
                <w:sz w:val="20"/>
              </w:rPr>
              <w:t> </w:t>
            </w:r>
            <w:r>
              <w:rPr>
                <w:i/>
                <w:sz w:val="20"/>
              </w:rPr>
              <w:t>M.</w:t>
            </w:r>
            <w:r>
              <w:rPr>
                <w:i/>
                <w:spacing w:val="7"/>
                <w:sz w:val="20"/>
              </w:rPr>
              <w:t> </w:t>
            </w:r>
            <w:r>
              <w:rPr>
                <w:i/>
                <w:sz w:val="20"/>
              </w:rPr>
              <w:t>&amp;</w:t>
            </w:r>
            <w:r>
              <w:rPr>
                <w:i/>
                <w:spacing w:val="7"/>
                <w:sz w:val="20"/>
              </w:rPr>
              <w:t> </w:t>
            </w:r>
            <w:r>
              <w:rPr>
                <w:i/>
                <w:sz w:val="20"/>
              </w:rPr>
              <w:t>W.</w:t>
            </w:r>
            <w:r>
              <w:rPr>
                <w:i/>
                <w:spacing w:val="7"/>
                <w:sz w:val="20"/>
              </w:rPr>
              <w:t> </w:t>
            </w:r>
            <w:r>
              <w:rPr>
                <w:i/>
                <w:sz w:val="20"/>
              </w:rPr>
              <w:t>654,</w:t>
            </w:r>
            <w:r>
              <w:rPr>
                <w:i/>
                <w:spacing w:val="7"/>
                <w:sz w:val="20"/>
              </w:rPr>
              <w:t> </w:t>
            </w:r>
            <w:r>
              <w:rPr>
                <w:i/>
                <w:sz w:val="20"/>
              </w:rPr>
              <w:t>657</w:t>
            </w:r>
            <w:r>
              <w:rPr>
                <w:rFonts w:ascii="Arial MT"/>
                <w:sz w:val="20"/>
              </w:rPr>
              <w:t>:</w:t>
            </w:r>
            <w:r>
              <w:rPr>
                <w:rFonts w:ascii="Arial MT"/>
                <w:spacing w:val="6"/>
                <w:sz w:val="20"/>
              </w:rPr>
              <w:t> </w:t>
            </w:r>
            <w:r>
              <w:rPr>
                <w:i/>
                <w:sz w:val="20"/>
              </w:rPr>
              <w:t>Mittelholzer</w:t>
            </w:r>
            <w:r>
              <w:rPr>
                <w:i/>
                <w:spacing w:val="7"/>
                <w:sz w:val="20"/>
              </w:rPr>
              <w:t> </w:t>
            </w:r>
            <w:r>
              <w:rPr>
                <w:i/>
                <w:sz w:val="20"/>
              </w:rPr>
              <w:t>v</w:t>
            </w:r>
            <w:r>
              <w:rPr>
                <w:i/>
                <w:spacing w:val="7"/>
                <w:sz w:val="20"/>
              </w:rPr>
              <w:t> </w:t>
            </w:r>
            <w:r>
              <w:rPr>
                <w:i/>
                <w:sz w:val="20"/>
              </w:rPr>
              <w:t>Fullarton</w:t>
            </w:r>
            <w:r>
              <w:rPr>
                <w:i/>
                <w:spacing w:val="7"/>
                <w:sz w:val="20"/>
              </w:rPr>
              <w:t> </w:t>
            </w:r>
            <w:r>
              <w:rPr>
                <w:i/>
                <w:sz w:val="20"/>
              </w:rPr>
              <w:t>(1842)</w:t>
            </w:r>
            <w:r>
              <w:rPr>
                <w:i/>
                <w:spacing w:val="7"/>
                <w:sz w:val="20"/>
              </w:rPr>
              <w:t> </w:t>
            </w:r>
            <w:r>
              <w:rPr>
                <w:i/>
                <w:sz w:val="20"/>
              </w:rPr>
              <w:t>6</w:t>
            </w:r>
            <w:r>
              <w:rPr>
                <w:i/>
                <w:spacing w:val="7"/>
                <w:sz w:val="20"/>
              </w:rPr>
              <w:t> </w:t>
            </w:r>
            <w:r>
              <w:rPr>
                <w:i/>
                <w:sz w:val="20"/>
              </w:rPr>
              <w:t>Q.B.</w:t>
            </w:r>
            <w:r>
              <w:rPr>
                <w:i/>
                <w:spacing w:val="7"/>
                <w:sz w:val="20"/>
              </w:rPr>
              <w:t> </w:t>
            </w:r>
            <w:r>
              <w:rPr>
                <w:i/>
                <w:sz w:val="20"/>
              </w:rPr>
              <w:t>989</w:t>
            </w:r>
            <w:r>
              <w:rPr>
                <w:rFonts w:ascii="Arial MT"/>
                <w:sz w:val="20"/>
              </w:rPr>
              <w:t>;</w:t>
            </w:r>
            <w:r>
              <w:rPr>
                <w:rFonts w:ascii="Arial MT"/>
                <w:spacing w:val="7"/>
                <w:sz w:val="20"/>
              </w:rPr>
              <w:t> </w:t>
            </w:r>
            <w:r>
              <w:rPr>
                <w:i/>
                <w:sz w:val="20"/>
              </w:rPr>
              <w:t>Edler</w:t>
            </w:r>
            <w:r>
              <w:rPr>
                <w:i/>
                <w:spacing w:val="7"/>
                <w:sz w:val="20"/>
              </w:rPr>
              <w:t> </w:t>
            </w:r>
            <w:r>
              <w:rPr>
                <w:i/>
                <w:spacing w:val="-10"/>
                <w:sz w:val="20"/>
              </w:rPr>
              <w:t>v</w:t>
            </w:r>
          </w:p>
          <w:p>
            <w:pPr>
              <w:pStyle w:val="TableParagraph"/>
              <w:spacing w:line="223" w:lineRule="exact" w:before="0"/>
              <w:ind w:left="94"/>
              <w:rPr>
                <w:i/>
                <w:sz w:val="20"/>
              </w:rPr>
            </w:pPr>
            <w:r>
              <w:rPr>
                <w:i/>
                <w:sz w:val="20"/>
              </w:rPr>
              <w:t>Auerbach</w:t>
            </w:r>
            <w:r>
              <w:rPr>
                <w:i/>
                <w:spacing w:val="13"/>
                <w:sz w:val="20"/>
              </w:rPr>
              <w:t> </w:t>
            </w:r>
            <w:r>
              <w:rPr>
                <w:i/>
                <w:sz w:val="20"/>
              </w:rPr>
              <w:t>[1950]</w:t>
            </w:r>
            <w:r>
              <w:rPr>
                <w:i/>
                <w:spacing w:val="14"/>
                <w:sz w:val="20"/>
              </w:rPr>
              <w:t> </w:t>
            </w:r>
            <w:r>
              <w:rPr>
                <w:i/>
                <w:sz w:val="20"/>
              </w:rPr>
              <w:t>1</w:t>
            </w:r>
            <w:r>
              <w:rPr>
                <w:i/>
                <w:spacing w:val="14"/>
                <w:sz w:val="20"/>
              </w:rPr>
              <w:t> </w:t>
            </w:r>
            <w:r>
              <w:rPr>
                <w:i/>
                <w:sz w:val="20"/>
              </w:rPr>
              <w:t>K.B.</w:t>
            </w:r>
            <w:r>
              <w:rPr>
                <w:i/>
                <w:spacing w:val="14"/>
                <w:sz w:val="20"/>
              </w:rPr>
              <w:t> </w:t>
            </w:r>
            <w:r>
              <w:rPr>
                <w:i/>
                <w:sz w:val="20"/>
              </w:rPr>
              <w:t>359,</w:t>
            </w:r>
            <w:r>
              <w:rPr>
                <w:i/>
                <w:spacing w:val="14"/>
                <w:sz w:val="20"/>
              </w:rPr>
              <w:t> </w:t>
            </w:r>
            <w:r>
              <w:rPr>
                <w:i/>
                <w:sz w:val="20"/>
              </w:rPr>
              <w:t>368</w:t>
            </w:r>
            <w:r>
              <w:rPr>
                <w:rFonts w:ascii="Arial MT"/>
                <w:sz w:val="20"/>
              </w:rPr>
              <w:t>;</w:t>
            </w:r>
            <w:r>
              <w:rPr>
                <w:rFonts w:ascii="Arial MT"/>
                <w:spacing w:val="15"/>
                <w:sz w:val="20"/>
              </w:rPr>
              <w:t> </w:t>
            </w:r>
            <w:r>
              <w:rPr>
                <w:i/>
                <w:sz w:val="20"/>
              </w:rPr>
              <w:t>Archbolds</w:t>
            </w:r>
            <w:r>
              <w:rPr>
                <w:i/>
                <w:spacing w:val="14"/>
                <w:sz w:val="20"/>
              </w:rPr>
              <w:t> </w:t>
            </w:r>
            <w:r>
              <w:rPr>
                <w:i/>
                <w:sz w:val="20"/>
              </w:rPr>
              <w:t>(Freightage)</w:t>
            </w:r>
            <w:r>
              <w:rPr>
                <w:i/>
                <w:spacing w:val="14"/>
                <w:sz w:val="20"/>
              </w:rPr>
              <w:t> </w:t>
            </w:r>
            <w:r>
              <w:rPr>
                <w:i/>
                <w:sz w:val="20"/>
              </w:rPr>
              <w:t>Ltd</w:t>
            </w:r>
            <w:r>
              <w:rPr>
                <w:i/>
                <w:spacing w:val="14"/>
                <w:sz w:val="20"/>
              </w:rPr>
              <w:t> </w:t>
            </w:r>
            <w:r>
              <w:rPr>
                <w:i/>
                <w:sz w:val="20"/>
              </w:rPr>
              <w:t>v</w:t>
            </w:r>
            <w:r>
              <w:rPr>
                <w:i/>
                <w:spacing w:val="14"/>
                <w:sz w:val="20"/>
              </w:rPr>
              <w:t> </w:t>
            </w:r>
            <w:r>
              <w:rPr>
                <w:i/>
                <w:sz w:val="20"/>
              </w:rPr>
              <w:t>S.</w:t>
            </w:r>
            <w:r>
              <w:rPr>
                <w:i/>
                <w:spacing w:val="14"/>
                <w:sz w:val="20"/>
              </w:rPr>
              <w:t> </w:t>
            </w:r>
            <w:r>
              <w:rPr>
                <w:i/>
                <w:sz w:val="20"/>
              </w:rPr>
              <w:t>Spanglett</w:t>
            </w:r>
            <w:r>
              <w:rPr>
                <w:i/>
                <w:spacing w:val="14"/>
                <w:sz w:val="20"/>
              </w:rPr>
              <w:t> </w:t>
            </w:r>
            <w:r>
              <w:rPr>
                <w:i/>
                <w:sz w:val="20"/>
              </w:rPr>
              <w:t>Ltd</w:t>
            </w:r>
            <w:r>
              <w:rPr>
                <w:i/>
                <w:spacing w:val="14"/>
                <w:sz w:val="20"/>
              </w:rPr>
              <w:t> </w:t>
            </w:r>
            <w:r>
              <w:rPr>
                <w:i/>
                <w:sz w:val="20"/>
              </w:rPr>
              <w:t>[1961]</w:t>
            </w:r>
            <w:r>
              <w:rPr>
                <w:i/>
                <w:spacing w:val="14"/>
                <w:sz w:val="20"/>
              </w:rPr>
              <w:t> </w:t>
            </w:r>
            <w:r>
              <w:rPr>
                <w:i/>
                <w:sz w:val="20"/>
              </w:rPr>
              <w:t>1</w:t>
            </w:r>
            <w:r>
              <w:rPr>
                <w:i/>
                <w:spacing w:val="14"/>
                <w:sz w:val="20"/>
              </w:rPr>
              <w:t> </w:t>
            </w:r>
            <w:r>
              <w:rPr>
                <w:i/>
                <w:spacing w:val="-4"/>
                <w:sz w:val="20"/>
              </w:rPr>
              <w:t>Q.B.</w:t>
            </w:r>
          </w:p>
          <w:p>
            <w:pPr>
              <w:pStyle w:val="TableParagraph"/>
              <w:spacing w:line="227" w:lineRule="exact" w:before="0"/>
              <w:ind w:left="94"/>
              <w:rPr>
                <w:rFonts w:ascii="Arial MT" w:hAnsi="Arial MT"/>
                <w:sz w:val="20"/>
              </w:rPr>
            </w:pPr>
            <w:r>
              <w:rPr>
                <w:i/>
                <w:sz w:val="20"/>
              </w:rPr>
              <w:t>374,</w:t>
            </w:r>
            <w:r>
              <w:rPr>
                <w:i/>
                <w:spacing w:val="-1"/>
                <w:sz w:val="20"/>
              </w:rPr>
              <w:t> </w:t>
            </w:r>
            <w:r>
              <w:rPr>
                <w:i/>
                <w:sz w:val="20"/>
              </w:rPr>
              <w:t>391–392</w:t>
            </w:r>
            <w:r>
              <w:rPr>
                <w:rFonts w:ascii="Arial MT" w:hAnsi="Arial MT"/>
                <w:sz w:val="20"/>
              </w:rPr>
              <w:t>. See also above, paras 16-005—16-</w:t>
            </w:r>
            <w:r>
              <w:rPr>
                <w:rFonts w:ascii="Arial MT" w:hAnsi="Arial MT"/>
                <w:spacing w:val="-4"/>
                <w:sz w:val="20"/>
              </w:rPr>
              <w:t>021.</w:t>
            </w:r>
          </w:p>
        </w:tc>
      </w:tr>
      <w:tr>
        <w:trPr>
          <w:trHeight w:val="344" w:hRule="atLeast"/>
        </w:trPr>
        <w:tc>
          <w:tcPr>
            <w:tcW w:w="496" w:type="dxa"/>
          </w:tcPr>
          <w:p>
            <w:pPr>
              <w:pStyle w:val="TableParagraph"/>
              <w:ind w:right="43"/>
              <w:jc w:val="center"/>
              <w:rPr>
                <w:rFonts w:ascii="Arial MT"/>
                <w:sz w:val="14"/>
              </w:rPr>
            </w:pPr>
            <w:bookmarkStart w:name="_bookmark1968" w:id="1970"/>
            <w:bookmarkEnd w:id="1970"/>
            <w:r>
              <w:rPr/>
            </w:r>
            <w:hyperlink w:history="true" w:anchor="_bookmark1957">
              <w:r>
                <w:rPr>
                  <w:rFonts w:ascii="Arial MT"/>
                  <w:color w:val="005DA1"/>
                  <w:spacing w:val="-2"/>
                  <w:sz w:val="14"/>
                  <w:u w:val="single" w:color="005DA1"/>
                </w:rPr>
                <w:t>1342</w:t>
              </w:r>
            </w:hyperlink>
            <w:r>
              <w:rPr>
                <w:rFonts w:ascii="Arial MT"/>
                <w:spacing w:val="-2"/>
                <w:sz w:val="14"/>
              </w:rPr>
              <w:t>.</w:t>
            </w:r>
          </w:p>
        </w:tc>
        <w:tc>
          <w:tcPr>
            <w:tcW w:w="8620" w:type="dxa"/>
          </w:tcPr>
          <w:p>
            <w:pPr>
              <w:pStyle w:val="TableParagraph"/>
              <w:spacing w:line="210" w:lineRule="exact" w:before="114"/>
              <w:ind w:left="94"/>
              <w:rPr>
                <w:rFonts w:ascii="Arial MT"/>
                <w:sz w:val="20"/>
              </w:rPr>
            </w:pPr>
            <w:r>
              <w:rPr>
                <w:i/>
                <w:sz w:val="20"/>
              </w:rPr>
              <w:t>Holland v Hall (1817) 1 B. &amp; Ald. </w:t>
            </w:r>
            <w:r>
              <w:rPr>
                <w:i/>
                <w:spacing w:val="-5"/>
                <w:sz w:val="20"/>
              </w:rPr>
              <w:t>53</w:t>
            </w:r>
            <w:r>
              <w:rPr>
                <w:rFonts w:ascii="Arial MT"/>
                <w:spacing w:val="-5"/>
                <w:sz w:val="20"/>
              </w:rPr>
              <w:t>.</w:t>
            </w:r>
          </w:p>
        </w:tc>
      </w:tr>
    </w:tbl>
    <w:p>
      <w:pPr>
        <w:pStyle w:val="BodyText"/>
        <w:spacing w:before="81"/>
        <w:rPr>
          <w:sz w:val="14"/>
        </w:rPr>
      </w:pPr>
    </w:p>
    <w:p>
      <w:pPr>
        <w:spacing w:line="137" w:lineRule="exact" w:before="0"/>
        <w:ind w:left="165" w:right="0" w:firstLine="0"/>
        <w:jc w:val="left"/>
        <w:rPr>
          <w:sz w:val="14"/>
        </w:rPr>
      </w:pPr>
      <w:bookmarkStart w:name="_bookmark1969" w:id="1971"/>
      <w:bookmarkEnd w:id="1971"/>
      <w:r>
        <w:rPr/>
      </w:r>
      <w:hyperlink w:history="true" w:anchor="_bookmark1958">
        <w:r>
          <w:rPr>
            <w:color w:val="005DA1"/>
            <w:spacing w:val="-2"/>
            <w:sz w:val="14"/>
            <w:u w:val="single" w:color="005DA1"/>
          </w:rPr>
          <w:t>1343</w:t>
        </w:r>
      </w:hyperlink>
      <w:r>
        <w:rPr>
          <w:spacing w:val="-2"/>
          <w:sz w:val="14"/>
        </w:rPr>
        <w:t>.</w:t>
      </w:r>
    </w:p>
    <w:p>
      <w:pPr>
        <w:spacing w:line="203" w:lineRule="exact" w:before="0"/>
        <w:ind w:left="875" w:right="0" w:firstLine="0"/>
        <w:jc w:val="left"/>
        <w:rPr>
          <w:rFonts w:ascii="Arial"/>
          <w:i/>
          <w:sz w:val="20"/>
        </w:rPr>
      </w:pPr>
      <w:r>
        <w:rPr>
          <w:rFonts w:ascii="Arial"/>
          <w:i/>
          <w:sz w:val="20"/>
        </w:rPr>
        <w:drawing>
          <wp:anchor distT="0" distB="0" distL="0" distR="0" allowOverlap="1" layoutInCell="1" locked="0" behindDoc="0" simplePos="0" relativeHeight="15826944">
            <wp:simplePos x="0" y="0"/>
            <wp:positionH relativeFrom="page">
              <wp:posOffset>1257846</wp:posOffset>
            </wp:positionH>
            <wp:positionV relativeFrom="paragraph">
              <wp:posOffset>13065</wp:posOffset>
            </wp:positionV>
            <wp:extent cx="107988" cy="107988"/>
            <wp:effectExtent l="0" t="0" r="0" b="0"/>
            <wp:wrapNone/>
            <wp:docPr id="467" name="Image 467"/>
            <wp:cNvGraphicFramePr>
              <a:graphicFrameLocks/>
            </wp:cNvGraphicFramePr>
            <a:graphic>
              <a:graphicData uri="http://schemas.openxmlformats.org/drawingml/2006/picture">
                <pic:pic>
                  <pic:nvPicPr>
                    <pic:cNvPr id="467" name="Image 467"/>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i/>
          <w:sz w:val="20"/>
        </w:rPr>
        <w:t>Cross</w:t>
      </w:r>
      <w:r>
        <w:rPr>
          <w:rFonts w:ascii="Arial"/>
          <w:i/>
          <w:spacing w:val="1"/>
          <w:sz w:val="20"/>
        </w:rPr>
        <w:t> </w:t>
      </w:r>
      <w:r>
        <w:rPr>
          <w:rFonts w:ascii="Arial"/>
          <w:i/>
          <w:sz w:val="20"/>
        </w:rPr>
        <w:t>v</w:t>
      </w:r>
      <w:r>
        <w:rPr>
          <w:rFonts w:ascii="Arial"/>
          <w:i/>
          <w:spacing w:val="1"/>
          <w:sz w:val="20"/>
        </w:rPr>
        <w:t> </w:t>
      </w:r>
      <w:r>
        <w:rPr>
          <w:rFonts w:ascii="Arial"/>
          <w:i/>
          <w:sz w:val="20"/>
        </w:rPr>
        <w:t>Kirkley</w:t>
      </w:r>
      <w:r>
        <w:rPr>
          <w:rFonts w:ascii="Arial"/>
          <w:i/>
          <w:spacing w:val="1"/>
          <w:sz w:val="20"/>
        </w:rPr>
        <w:t> </w:t>
      </w:r>
      <w:r>
        <w:rPr>
          <w:rFonts w:ascii="Arial"/>
          <w:i/>
          <w:sz w:val="20"/>
        </w:rPr>
        <w:t>[2000]</w:t>
      </w:r>
      <w:r>
        <w:rPr>
          <w:rFonts w:ascii="Arial"/>
          <w:i/>
          <w:spacing w:val="1"/>
          <w:sz w:val="20"/>
        </w:rPr>
        <w:t> </w:t>
      </w:r>
      <w:r>
        <w:rPr>
          <w:rFonts w:ascii="Arial"/>
          <w:i/>
          <w:sz w:val="20"/>
        </w:rPr>
        <w:t>EWCA</w:t>
      </w:r>
      <w:r>
        <w:rPr>
          <w:rFonts w:ascii="Arial"/>
          <w:i/>
          <w:spacing w:val="1"/>
          <w:sz w:val="20"/>
        </w:rPr>
        <w:t> </w:t>
      </w:r>
      <w:r>
        <w:rPr>
          <w:rFonts w:ascii="Arial"/>
          <w:i/>
          <w:sz w:val="20"/>
        </w:rPr>
        <w:t>Civ</w:t>
      </w:r>
      <w:r>
        <w:rPr>
          <w:rFonts w:ascii="Arial"/>
          <w:i/>
          <w:spacing w:val="1"/>
          <w:sz w:val="20"/>
        </w:rPr>
        <w:t> </w:t>
      </w:r>
      <w:r>
        <w:rPr>
          <w:rFonts w:ascii="Arial"/>
          <w:i/>
          <w:sz w:val="20"/>
        </w:rPr>
        <w:t>426</w:t>
      </w:r>
      <w:r>
        <w:rPr>
          <w:rFonts w:ascii="Arial"/>
          <w:i/>
          <w:spacing w:val="1"/>
          <w:sz w:val="20"/>
        </w:rPr>
        <w:t> </w:t>
      </w:r>
      <w:r>
        <w:rPr>
          <w:sz w:val="20"/>
        </w:rPr>
        <w:t>at</w:t>
      </w:r>
      <w:r>
        <w:rPr>
          <w:spacing w:val="1"/>
          <w:sz w:val="20"/>
        </w:rPr>
        <w:t> </w:t>
      </w:r>
      <w:r>
        <w:rPr>
          <w:sz w:val="20"/>
        </w:rPr>
        <w:t>[76];</w:t>
      </w:r>
      <w:r>
        <w:rPr>
          <w:spacing w:val="1"/>
          <w:sz w:val="20"/>
        </w:rPr>
        <w:t> </w:t>
      </w:r>
      <w:r>
        <w:rPr>
          <w:rFonts w:ascii="Arial"/>
          <w:i/>
          <w:sz w:val="20"/>
        </w:rPr>
        <w:t>AB</w:t>
      </w:r>
      <w:r>
        <w:rPr>
          <w:rFonts w:ascii="Arial"/>
          <w:i/>
          <w:spacing w:val="1"/>
          <w:sz w:val="20"/>
        </w:rPr>
        <w:t> </w:t>
      </w:r>
      <w:r>
        <w:rPr>
          <w:rFonts w:ascii="Arial"/>
          <w:i/>
          <w:sz w:val="20"/>
        </w:rPr>
        <w:t>(by</w:t>
      </w:r>
      <w:r>
        <w:rPr>
          <w:rFonts w:ascii="Arial"/>
          <w:i/>
          <w:spacing w:val="1"/>
          <w:sz w:val="20"/>
        </w:rPr>
        <w:t> </w:t>
      </w:r>
      <w:r>
        <w:rPr>
          <w:rFonts w:ascii="Arial"/>
          <w:i/>
          <w:sz w:val="20"/>
        </w:rPr>
        <w:t>his</w:t>
      </w:r>
      <w:r>
        <w:rPr>
          <w:rFonts w:ascii="Arial"/>
          <w:i/>
          <w:spacing w:val="1"/>
          <w:sz w:val="20"/>
        </w:rPr>
        <w:t> </w:t>
      </w:r>
      <w:r>
        <w:rPr>
          <w:rFonts w:ascii="Arial"/>
          <w:i/>
          <w:sz w:val="20"/>
        </w:rPr>
        <w:t>litigation</w:t>
      </w:r>
      <w:r>
        <w:rPr>
          <w:rFonts w:ascii="Arial"/>
          <w:i/>
          <w:spacing w:val="1"/>
          <w:sz w:val="20"/>
        </w:rPr>
        <w:t> </w:t>
      </w:r>
      <w:r>
        <w:rPr>
          <w:rFonts w:ascii="Arial"/>
          <w:i/>
          <w:sz w:val="20"/>
        </w:rPr>
        <w:t>friend</w:t>
      </w:r>
      <w:r>
        <w:rPr>
          <w:rFonts w:ascii="Arial"/>
          <w:i/>
          <w:spacing w:val="1"/>
          <w:sz w:val="20"/>
        </w:rPr>
        <w:t> </w:t>
      </w:r>
      <w:r>
        <w:rPr>
          <w:rFonts w:ascii="Arial"/>
          <w:i/>
          <w:sz w:val="20"/>
        </w:rPr>
        <w:t>CD)</w:t>
      </w:r>
      <w:r>
        <w:rPr>
          <w:rFonts w:ascii="Arial"/>
          <w:i/>
          <w:spacing w:val="1"/>
          <w:sz w:val="20"/>
        </w:rPr>
        <w:t> </w:t>
      </w:r>
      <w:r>
        <w:rPr>
          <w:rFonts w:ascii="Arial"/>
          <w:i/>
          <w:sz w:val="20"/>
        </w:rPr>
        <w:t>v</w:t>
      </w:r>
      <w:r>
        <w:rPr>
          <w:rFonts w:ascii="Arial"/>
          <w:i/>
          <w:spacing w:val="1"/>
          <w:sz w:val="20"/>
        </w:rPr>
        <w:t> </w:t>
      </w:r>
      <w:r>
        <w:rPr>
          <w:rFonts w:ascii="Arial"/>
          <w:i/>
          <w:sz w:val="20"/>
        </w:rPr>
        <w:t>Royal</w:t>
      </w:r>
      <w:r>
        <w:rPr>
          <w:rFonts w:ascii="Arial"/>
          <w:i/>
          <w:spacing w:val="1"/>
          <w:sz w:val="20"/>
        </w:rPr>
        <w:t> </w:t>
      </w:r>
      <w:r>
        <w:rPr>
          <w:rFonts w:ascii="Arial"/>
          <w:i/>
          <w:sz w:val="20"/>
        </w:rPr>
        <w:t>Devon</w:t>
      </w:r>
      <w:r>
        <w:rPr>
          <w:rFonts w:ascii="Arial"/>
          <w:i/>
          <w:spacing w:val="1"/>
          <w:sz w:val="20"/>
        </w:rPr>
        <w:t> </w:t>
      </w:r>
      <w:r>
        <w:rPr>
          <w:rFonts w:ascii="Arial"/>
          <w:i/>
          <w:spacing w:val="-10"/>
          <w:sz w:val="20"/>
        </w:rPr>
        <w:t>&amp;</w:t>
      </w:r>
    </w:p>
    <w:p>
      <w:pPr>
        <w:spacing w:line="227" w:lineRule="exact" w:before="0"/>
        <w:ind w:left="705" w:right="0" w:firstLine="0"/>
        <w:jc w:val="left"/>
        <w:rPr>
          <w:sz w:val="20"/>
        </w:rPr>
      </w:pPr>
      <w:r>
        <w:rPr>
          <w:rFonts w:ascii="Arial"/>
          <w:i/>
          <w:sz w:val="20"/>
        </w:rPr>
        <w:t>Exeter NHS Foundation Trust [2016] EWHC 1024 (QB)</w:t>
      </w:r>
      <w:r>
        <w:rPr>
          <w:rFonts w:ascii="Arial"/>
          <w:i/>
          <w:spacing w:val="-1"/>
          <w:sz w:val="20"/>
        </w:rPr>
        <w:t> </w:t>
      </w:r>
      <w:r>
        <w:rPr>
          <w:sz w:val="20"/>
        </w:rPr>
        <w:t>at </w:t>
      </w:r>
      <w:r>
        <w:rPr>
          <w:spacing w:val="-2"/>
          <w:sz w:val="20"/>
        </w:rPr>
        <w:t>[81].</w:t>
      </w:r>
    </w:p>
    <w:p>
      <w:pPr>
        <w:pStyle w:val="BodyText"/>
        <w:spacing w:before="5"/>
      </w:pPr>
    </w:p>
    <w:p>
      <w:pPr>
        <w:spacing w:before="0"/>
        <w:ind w:left="165" w:right="0" w:firstLine="0"/>
        <w:jc w:val="left"/>
        <w:rPr>
          <w:sz w:val="20"/>
        </w:rPr>
      </w:pPr>
      <w:bookmarkStart w:name="_bookmark1970" w:id="1972"/>
      <w:bookmarkEnd w:id="1972"/>
      <w:r>
        <w:rPr/>
      </w:r>
      <w:hyperlink w:history="true" w:anchor="_bookmark1959">
        <w:r>
          <w:rPr>
            <w:color w:val="005DA1"/>
            <w:position w:val="5"/>
            <w:sz w:val="14"/>
            <w:u w:val="single" w:color="005DA1"/>
          </w:rPr>
          <w:t>1344</w:t>
        </w:r>
      </w:hyperlink>
      <w:r>
        <w:rPr>
          <w:position w:val="5"/>
          <w:sz w:val="14"/>
        </w:rPr>
        <w:t>.</w:t>
      </w:r>
      <w:r>
        <w:rPr>
          <w:spacing w:val="55"/>
          <w:position w:val="5"/>
          <w:sz w:val="14"/>
        </w:rPr>
        <w:t>  </w:t>
      </w:r>
      <w:r>
        <w:rPr>
          <w:rFonts w:ascii="Arial"/>
          <w:i/>
          <w:sz w:val="20"/>
        </w:rPr>
        <w:t>[2000]</w:t>
      </w:r>
      <w:r>
        <w:rPr>
          <w:rFonts w:ascii="Arial"/>
          <w:i/>
          <w:spacing w:val="1"/>
          <w:sz w:val="20"/>
        </w:rPr>
        <w:t> </w:t>
      </w:r>
      <w:r>
        <w:rPr>
          <w:rFonts w:ascii="Arial"/>
          <w:i/>
          <w:sz w:val="20"/>
        </w:rPr>
        <w:t>EWCA 426</w:t>
      </w:r>
      <w:r>
        <w:rPr>
          <w:rFonts w:ascii="Arial"/>
          <w:i/>
          <w:spacing w:val="-1"/>
          <w:sz w:val="20"/>
        </w:rPr>
        <w:t> </w:t>
      </w:r>
      <w:r>
        <w:rPr>
          <w:sz w:val="20"/>
        </w:rPr>
        <w:t>at </w:t>
      </w:r>
      <w:r>
        <w:rPr>
          <w:spacing w:val="-2"/>
          <w:sz w:val="20"/>
        </w:rPr>
        <w:t>[76].</w:t>
      </w:r>
    </w:p>
    <w:p>
      <w:pPr>
        <w:pStyle w:val="BodyText"/>
        <w:spacing w:before="5"/>
      </w:pPr>
    </w:p>
    <w:p>
      <w:pPr>
        <w:spacing w:before="0"/>
        <w:ind w:left="165" w:right="0" w:firstLine="0"/>
        <w:jc w:val="left"/>
        <w:rPr>
          <w:sz w:val="20"/>
        </w:rPr>
      </w:pPr>
      <w:bookmarkStart w:name="_bookmark1971" w:id="1973"/>
      <w:bookmarkEnd w:id="1973"/>
      <w:r>
        <w:rPr/>
      </w:r>
      <w:hyperlink w:history="true" w:anchor="_bookmark1960">
        <w:r>
          <w:rPr>
            <w:color w:val="005DA1"/>
            <w:position w:val="5"/>
            <w:sz w:val="14"/>
            <w:u w:val="single" w:color="005DA1"/>
          </w:rPr>
          <w:t>1345</w:t>
        </w:r>
      </w:hyperlink>
      <w:r>
        <w:rPr>
          <w:position w:val="5"/>
          <w:sz w:val="14"/>
        </w:rPr>
        <w:t>.</w:t>
      </w:r>
      <w:r>
        <w:rPr>
          <w:spacing w:val="55"/>
          <w:position w:val="5"/>
          <w:sz w:val="14"/>
        </w:rPr>
        <w:t>  </w:t>
      </w:r>
      <w:r>
        <w:rPr>
          <w:rFonts w:ascii="Arial"/>
          <w:i/>
          <w:sz w:val="20"/>
        </w:rPr>
        <w:t>Bilta</w:t>
      </w:r>
      <w:r>
        <w:rPr>
          <w:rFonts w:ascii="Arial"/>
          <w:i/>
          <w:spacing w:val="1"/>
          <w:sz w:val="20"/>
        </w:rPr>
        <w:t> </w:t>
      </w:r>
      <w:r>
        <w:rPr>
          <w:rFonts w:ascii="Arial"/>
          <w:i/>
          <w:sz w:val="20"/>
        </w:rPr>
        <w:t>(UK) Ltd [2015] 2 W.L.R. 1168</w:t>
      </w:r>
      <w:r>
        <w:rPr>
          <w:rFonts w:ascii="Arial"/>
          <w:i/>
          <w:spacing w:val="-1"/>
          <w:sz w:val="20"/>
        </w:rPr>
        <w:t> </w:t>
      </w:r>
      <w:r>
        <w:rPr>
          <w:sz w:val="20"/>
        </w:rPr>
        <w:t>at </w:t>
      </w:r>
      <w:r>
        <w:rPr>
          <w:spacing w:val="-2"/>
          <w:sz w:val="20"/>
        </w:rPr>
        <w:t>[100].</w:t>
      </w:r>
    </w:p>
    <w:p>
      <w:pPr>
        <w:pStyle w:val="BodyText"/>
        <w:spacing w:before="5"/>
      </w:pPr>
    </w:p>
    <w:p>
      <w:pPr>
        <w:spacing w:before="0"/>
        <w:ind w:left="165" w:right="0" w:firstLine="0"/>
        <w:jc w:val="left"/>
        <w:rPr>
          <w:sz w:val="20"/>
        </w:rPr>
      </w:pPr>
      <w:bookmarkStart w:name="_bookmark1972" w:id="1974"/>
      <w:bookmarkEnd w:id="1974"/>
      <w:r>
        <w:rPr/>
      </w:r>
      <w:hyperlink w:history="true" w:anchor="_bookmark1961">
        <w:r>
          <w:rPr>
            <w:color w:val="005DA1"/>
            <w:position w:val="5"/>
            <w:sz w:val="14"/>
            <w:u w:val="single" w:color="005DA1"/>
          </w:rPr>
          <w:t>1346</w:t>
        </w:r>
      </w:hyperlink>
      <w:r>
        <w:rPr>
          <w:position w:val="5"/>
          <w:sz w:val="14"/>
        </w:rPr>
        <w:t>.</w:t>
      </w:r>
      <w:r>
        <w:rPr>
          <w:spacing w:val="55"/>
          <w:position w:val="5"/>
          <w:sz w:val="14"/>
        </w:rPr>
        <w:t>  </w:t>
      </w:r>
      <w:r>
        <w:rPr>
          <w:rFonts w:ascii="Arial"/>
          <w:i/>
          <w:sz w:val="20"/>
        </w:rPr>
        <w:t>[2015]</w:t>
      </w:r>
      <w:r>
        <w:rPr>
          <w:rFonts w:ascii="Arial"/>
          <w:i/>
          <w:spacing w:val="1"/>
          <w:sz w:val="20"/>
        </w:rPr>
        <w:t> </w:t>
      </w:r>
      <w:r>
        <w:rPr>
          <w:rFonts w:ascii="Arial"/>
          <w:i/>
          <w:sz w:val="20"/>
        </w:rPr>
        <w:t>UKSC 23</w:t>
      </w:r>
      <w:r>
        <w:rPr>
          <w:rFonts w:ascii="Arial"/>
          <w:i/>
          <w:spacing w:val="-1"/>
          <w:sz w:val="20"/>
        </w:rPr>
        <w:t> </w:t>
      </w:r>
      <w:r>
        <w:rPr>
          <w:sz w:val="20"/>
        </w:rPr>
        <w:t>at </w:t>
      </w:r>
      <w:r>
        <w:rPr>
          <w:spacing w:val="-2"/>
          <w:sz w:val="20"/>
        </w:rPr>
        <w:t>[100].</w:t>
      </w:r>
    </w:p>
    <w:p>
      <w:pPr>
        <w:pStyle w:val="BodyText"/>
        <w:spacing w:before="9"/>
      </w:pPr>
    </w:p>
    <w:p>
      <w:pPr>
        <w:spacing w:line="235" w:lineRule="auto" w:before="0"/>
        <w:ind w:left="705" w:right="171" w:hanging="541"/>
        <w:jc w:val="left"/>
        <w:rPr>
          <w:sz w:val="20"/>
        </w:rPr>
      </w:pPr>
      <w:bookmarkStart w:name="_bookmark1973" w:id="1975"/>
      <w:bookmarkEnd w:id="1975"/>
      <w:r>
        <w:rPr/>
      </w:r>
      <w:hyperlink w:history="true" w:anchor="_bookmark1962">
        <w:r>
          <w:rPr>
            <w:color w:val="005DA1"/>
            <w:position w:val="5"/>
            <w:sz w:val="14"/>
            <w:u w:val="single" w:color="005DA1"/>
          </w:rPr>
          <w:t>1347</w:t>
        </w:r>
      </w:hyperlink>
      <w:r>
        <w:rPr>
          <w:position w:val="5"/>
          <w:sz w:val="14"/>
        </w:rPr>
        <w:t>.</w:t>
      </w:r>
      <w:r>
        <w:rPr>
          <w:spacing w:val="40"/>
          <w:position w:val="5"/>
          <w:sz w:val="14"/>
        </w:rPr>
        <w:t>  </w:t>
      </w:r>
      <w:r>
        <w:rPr>
          <w:sz w:val="20"/>
        </w:rPr>
        <w:t>The rule applies to appellate courts as well as to courts of first instance: </w:t>
      </w:r>
      <w:r>
        <w:rPr>
          <w:rFonts w:ascii="Arial"/>
          <w:i/>
          <w:sz w:val="20"/>
        </w:rPr>
        <w:t>Snell v Unity Finance</w:t>
      </w:r>
      <w:r>
        <w:rPr>
          <w:rFonts w:ascii="Arial"/>
          <w:i/>
          <w:spacing w:val="40"/>
          <w:sz w:val="20"/>
        </w:rPr>
        <w:t> </w:t>
      </w:r>
      <w:r>
        <w:rPr>
          <w:rFonts w:ascii="Arial"/>
          <w:i/>
          <w:sz w:val="20"/>
        </w:rPr>
        <w:t>Ltd [1964] 2 Q.B. 203</w:t>
      </w:r>
      <w:r>
        <w:rPr>
          <w:sz w:val="20"/>
        </w:rPr>
        <w:t>.</w:t>
      </w:r>
    </w:p>
    <w:p>
      <w:pPr>
        <w:pStyle w:val="BodyText"/>
        <w:spacing w:before="6"/>
      </w:pPr>
    </w:p>
    <w:p>
      <w:pPr>
        <w:spacing w:line="227" w:lineRule="exact" w:before="0"/>
        <w:ind w:left="165" w:right="0" w:firstLine="0"/>
        <w:jc w:val="both"/>
        <w:rPr>
          <w:rFonts w:ascii="Arial"/>
          <w:i/>
          <w:sz w:val="20"/>
        </w:rPr>
      </w:pPr>
      <w:bookmarkStart w:name="_bookmark1974" w:id="1976"/>
      <w:bookmarkEnd w:id="1976"/>
      <w:r>
        <w:rPr/>
      </w:r>
      <w:hyperlink w:history="true" w:anchor="_bookmark1963">
        <w:r>
          <w:rPr>
            <w:color w:val="005DA1"/>
            <w:position w:val="5"/>
            <w:sz w:val="14"/>
            <w:u w:val="single" w:color="005DA1"/>
          </w:rPr>
          <w:t>1348</w:t>
        </w:r>
      </w:hyperlink>
      <w:r>
        <w:rPr>
          <w:position w:val="5"/>
          <w:sz w:val="14"/>
        </w:rPr>
        <w:t>.</w:t>
      </w:r>
      <w:r>
        <w:rPr>
          <w:spacing w:val="55"/>
          <w:position w:val="5"/>
          <w:sz w:val="14"/>
        </w:rPr>
        <w:t>  </w:t>
      </w:r>
      <w:r>
        <w:rPr>
          <w:rFonts w:ascii="Arial"/>
          <w:i/>
          <w:sz w:val="20"/>
        </w:rPr>
        <w:t>Edler</w:t>
      </w:r>
      <w:r>
        <w:rPr>
          <w:rFonts w:ascii="Arial"/>
          <w:i/>
          <w:spacing w:val="5"/>
          <w:sz w:val="20"/>
        </w:rPr>
        <w:t> </w:t>
      </w:r>
      <w:r>
        <w:rPr>
          <w:rFonts w:ascii="Arial"/>
          <w:i/>
          <w:sz w:val="20"/>
        </w:rPr>
        <w:t>v</w:t>
      </w:r>
      <w:r>
        <w:rPr>
          <w:rFonts w:ascii="Arial"/>
          <w:i/>
          <w:spacing w:val="4"/>
          <w:sz w:val="20"/>
        </w:rPr>
        <w:t> </w:t>
      </w:r>
      <w:r>
        <w:rPr>
          <w:rFonts w:ascii="Arial"/>
          <w:i/>
          <w:sz w:val="20"/>
        </w:rPr>
        <w:t>Auerbach</w:t>
      </w:r>
      <w:r>
        <w:rPr>
          <w:rFonts w:ascii="Arial"/>
          <w:i/>
          <w:spacing w:val="4"/>
          <w:sz w:val="20"/>
        </w:rPr>
        <w:t> </w:t>
      </w:r>
      <w:r>
        <w:rPr>
          <w:rFonts w:ascii="Arial"/>
          <w:i/>
          <w:sz w:val="20"/>
        </w:rPr>
        <w:t>[1950]</w:t>
      </w:r>
      <w:r>
        <w:rPr>
          <w:rFonts w:ascii="Arial"/>
          <w:i/>
          <w:spacing w:val="4"/>
          <w:sz w:val="20"/>
        </w:rPr>
        <w:t> </w:t>
      </w:r>
      <w:r>
        <w:rPr>
          <w:rFonts w:ascii="Arial"/>
          <w:i/>
          <w:sz w:val="20"/>
        </w:rPr>
        <w:t>1</w:t>
      </w:r>
      <w:r>
        <w:rPr>
          <w:rFonts w:ascii="Arial"/>
          <w:i/>
          <w:spacing w:val="3"/>
          <w:sz w:val="20"/>
        </w:rPr>
        <w:t> </w:t>
      </w:r>
      <w:r>
        <w:rPr>
          <w:rFonts w:ascii="Arial"/>
          <w:i/>
          <w:sz w:val="20"/>
        </w:rPr>
        <w:t>K.B.</w:t>
      </w:r>
      <w:r>
        <w:rPr>
          <w:rFonts w:ascii="Arial"/>
          <w:i/>
          <w:spacing w:val="4"/>
          <w:sz w:val="20"/>
        </w:rPr>
        <w:t> </w:t>
      </w:r>
      <w:r>
        <w:rPr>
          <w:rFonts w:ascii="Arial"/>
          <w:i/>
          <w:sz w:val="20"/>
        </w:rPr>
        <w:t>359,</w:t>
      </w:r>
      <w:r>
        <w:rPr>
          <w:rFonts w:ascii="Arial"/>
          <w:i/>
          <w:spacing w:val="4"/>
          <w:sz w:val="20"/>
        </w:rPr>
        <w:t> </w:t>
      </w:r>
      <w:r>
        <w:rPr>
          <w:rFonts w:ascii="Arial"/>
          <w:i/>
          <w:sz w:val="20"/>
        </w:rPr>
        <w:t>371</w:t>
      </w:r>
      <w:r>
        <w:rPr>
          <w:sz w:val="20"/>
        </w:rPr>
        <w:t>.</w:t>
      </w:r>
      <w:r>
        <w:rPr>
          <w:spacing w:val="4"/>
          <w:sz w:val="20"/>
        </w:rPr>
        <w:t> </w:t>
      </w:r>
      <w:r>
        <w:rPr>
          <w:sz w:val="20"/>
        </w:rPr>
        <w:t>See</w:t>
      </w:r>
      <w:r>
        <w:rPr>
          <w:spacing w:val="4"/>
          <w:sz w:val="20"/>
        </w:rPr>
        <w:t> </w:t>
      </w:r>
      <w:r>
        <w:rPr>
          <w:rFonts w:ascii="Arial"/>
          <w:i/>
          <w:sz w:val="20"/>
        </w:rPr>
        <w:t>Holman</w:t>
      </w:r>
      <w:r>
        <w:rPr>
          <w:rFonts w:ascii="Arial"/>
          <w:i/>
          <w:spacing w:val="4"/>
          <w:sz w:val="20"/>
        </w:rPr>
        <w:t> </w:t>
      </w:r>
      <w:r>
        <w:rPr>
          <w:rFonts w:ascii="Arial"/>
          <w:i/>
          <w:sz w:val="20"/>
        </w:rPr>
        <w:t>v</w:t>
      </w:r>
      <w:r>
        <w:rPr>
          <w:rFonts w:ascii="Arial"/>
          <w:i/>
          <w:spacing w:val="4"/>
          <w:sz w:val="20"/>
        </w:rPr>
        <w:t> </w:t>
      </w:r>
      <w:r>
        <w:rPr>
          <w:rFonts w:ascii="Arial"/>
          <w:i/>
          <w:sz w:val="20"/>
        </w:rPr>
        <w:t>Johnson</w:t>
      </w:r>
      <w:r>
        <w:rPr>
          <w:rFonts w:ascii="Arial"/>
          <w:i/>
          <w:spacing w:val="3"/>
          <w:sz w:val="20"/>
        </w:rPr>
        <w:t> </w:t>
      </w:r>
      <w:r>
        <w:rPr>
          <w:rFonts w:ascii="Arial"/>
          <w:i/>
          <w:sz w:val="20"/>
        </w:rPr>
        <w:t>(1775)</w:t>
      </w:r>
      <w:r>
        <w:rPr>
          <w:rFonts w:ascii="Arial"/>
          <w:i/>
          <w:spacing w:val="4"/>
          <w:sz w:val="20"/>
        </w:rPr>
        <w:t> </w:t>
      </w:r>
      <w:r>
        <w:rPr>
          <w:rFonts w:ascii="Arial"/>
          <w:i/>
          <w:sz w:val="20"/>
        </w:rPr>
        <w:t>1</w:t>
      </w:r>
      <w:r>
        <w:rPr>
          <w:rFonts w:ascii="Arial"/>
          <w:i/>
          <w:spacing w:val="4"/>
          <w:sz w:val="20"/>
        </w:rPr>
        <w:t> </w:t>
      </w:r>
      <w:r>
        <w:rPr>
          <w:rFonts w:ascii="Arial"/>
          <w:i/>
          <w:sz w:val="20"/>
        </w:rPr>
        <w:t>Cowp.</w:t>
      </w:r>
      <w:r>
        <w:rPr>
          <w:rFonts w:ascii="Arial"/>
          <w:i/>
          <w:spacing w:val="4"/>
          <w:sz w:val="20"/>
        </w:rPr>
        <w:t> </w:t>
      </w:r>
      <w:r>
        <w:rPr>
          <w:rFonts w:ascii="Arial"/>
          <w:i/>
          <w:sz w:val="20"/>
        </w:rPr>
        <w:t>341</w:t>
      </w:r>
      <w:r>
        <w:rPr>
          <w:sz w:val="20"/>
        </w:rPr>
        <w:t>;</w:t>
      </w:r>
      <w:r>
        <w:rPr>
          <w:spacing w:val="4"/>
          <w:sz w:val="20"/>
        </w:rPr>
        <w:t> </w:t>
      </w:r>
      <w:r>
        <w:rPr>
          <w:rFonts w:ascii="Arial"/>
          <w:i/>
          <w:sz w:val="20"/>
        </w:rPr>
        <w:t>Evans</w:t>
      </w:r>
      <w:r>
        <w:rPr>
          <w:rFonts w:ascii="Arial"/>
          <w:i/>
          <w:spacing w:val="4"/>
          <w:sz w:val="20"/>
        </w:rPr>
        <w:t> </w:t>
      </w:r>
      <w:r>
        <w:rPr>
          <w:rFonts w:ascii="Arial"/>
          <w:i/>
          <w:spacing w:val="-10"/>
          <w:sz w:val="20"/>
        </w:rPr>
        <w:t>v</w:t>
      </w:r>
    </w:p>
    <w:p>
      <w:pPr>
        <w:spacing w:line="235" w:lineRule="auto" w:before="1"/>
        <w:ind w:left="705" w:right="168" w:firstLine="0"/>
        <w:jc w:val="both"/>
        <w:rPr>
          <w:rFonts w:ascii="Arial"/>
          <w:i/>
          <w:sz w:val="20"/>
        </w:rPr>
      </w:pPr>
      <w:r>
        <w:rPr>
          <w:rFonts w:ascii="Arial"/>
          <w:i/>
          <w:sz w:val="20"/>
        </w:rPr>
        <w:t>Richardson (1817) 3 Mer. 469</w:t>
      </w:r>
      <w:r>
        <w:rPr>
          <w:sz w:val="20"/>
        </w:rPr>
        <w:t>; </w:t>
      </w:r>
      <w:r>
        <w:rPr>
          <w:rFonts w:ascii="Arial"/>
          <w:i/>
          <w:sz w:val="20"/>
        </w:rPr>
        <w:t>Scott v Brown, Doering, McNab &amp; Co [1892] 2 Q.B. 724</w:t>
      </w:r>
      <w:r>
        <w:rPr>
          <w:sz w:val="20"/>
        </w:rPr>
        <w:t>; </w:t>
      </w:r>
      <w:r>
        <w:rPr>
          <w:rFonts w:ascii="Arial"/>
          <w:i/>
          <w:sz w:val="20"/>
        </w:rPr>
        <w:t>Gedge v Royal Exchange Assurance Corp [1900] 2 Q.B. 214</w:t>
      </w:r>
      <w:r>
        <w:rPr>
          <w:sz w:val="20"/>
        </w:rPr>
        <w:t>; </w:t>
      </w:r>
      <w:r>
        <w:rPr>
          <w:rFonts w:ascii="Arial"/>
          <w:i/>
          <w:sz w:val="20"/>
        </w:rPr>
        <w:t>North Western Salt Co v Electrolytic Alkali</w:t>
      </w:r>
      <w:r>
        <w:rPr>
          <w:rFonts w:ascii="Arial"/>
          <w:i/>
          <w:spacing w:val="22"/>
          <w:sz w:val="20"/>
        </w:rPr>
        <w:t> </w:t>
      </w:r>
      <w:r>
        <w:rPr>
          <w:rFonts w:ascii="Arial"/>
          <w:i/>
          <w:sz w:val="20"/>
        </w:rPr>
        <w:t>Co</w:t>
      </w:r>
      <w:r>
        <w:rPr>
          <w:rFonts w:ascii="Arial"/>
          <w:i/>
          <w:spacing w:val="23"/>
          <w:sz w:val="20"/>
        </w:rPr>
        <w:t> </w:t>
      </w:r>
      <w:r>
        <w:rPr>
          <w:rFonts w:ascii="Arial"/>
          <w:i/>
          <w:sz w:val="20"/>
        </w:rPr>
        <w:t>Ltd</w:t>
      </w:r>
      <w:r>
        <w:rPr>
          <w:rFonts w:ascii="Arial"/>
          <w:i/>
          <w:spacing w:val="23"/>
          <w:sz w:val="20"/>
        </w:rPr>
        <w:t> </w:t>
      </w:r>
      <w:r>
        <w:rPr>
          <w:rFonts w:ascii="Arial"/>
          <w:i/>
          <w:sz w:val="20"/>
        </w:rPr>
        <w:t>[1913]</w:t>
      </w:r>
      <w:r>
        <w:rPr>
          <w:rFonts w:ascii="Arial"/>
          <w:i/>
          <w:spacing w:val="23"/>
          <w:sz w:val="20"/>
        </w:rPr>
        <w:t> </w:t>
      </w:r>
      <w:r>
        <w:rPr>
          <w:rFonts w:ascii="Arial"/>
          <w:i/>
          <w:sz w:val="20"/>
        </w:rPr>
        <w:t>3</w:t>
      </w:r>
      <w:r>
        <w:rPr>
          <w:rFonts w:ascii="Arial"/>
          <w:i/>
          <w:spacing w:val="23"/>
          <w:sz w:val="20"/>
        </w:rPr>
        <w:t> </w:t>
      </w:r>
      <w:r>
        <w:rPr>
          <w:rFonts w:ascii="Arial"/>
          <w:i/>
          <w:sz w:val="20"/>
        </w:rPr>
        <w:t>K.B.</w:t>
      </w:r>
      <w:r>
        <w:rPr>
          <w:rFonts w:ascii="Arial"/>
          <w:i/>
          <w:spacing w:val="23"/>
          <w:sz w:val="20"/>
        </w:rPr>
        <w:t> </w:t>
      </w:r>
      <w:r>
        <w:rPr>
          <w:rFonts w:ascii="Arial"/>
          <w:i/>
          <w:sz w:val="20"/>
        </w:rPr>
        <w:t>422,</w:t>
      </w:r>
      <w:r>
        <w:rPr>
          <w:rFonts w:ascii="Arial"/>
          <w:i/>
          <w:spacing w:val="23"/>
          <w:sz w:val="20"/>
        </w:rPr>
        <w:t> </w:t>
      </w:r>
      <w:r>
        <w:rPr>
          <w:rFonts w:ascii="Arial"/>
          <w:i/>
          <w:sz w:val="20"/>
        </w:rPr>
        <w:t>424;</w:t>
      </w:r>
      <w:r>
        <w:rPr>
          <w:rFonts w:ascii="Arial"/>
          <w:i/>
          <w:spacing w:val="23"/>
          <w:sz w:val="20"/>
        </w:rPr>
        <w:t> </w:t>
      </w:r>
      <w:r>
        <w:rPr>
          <w:rFonts w:ascii="Arial"/>
          <w:i/>
          <w:sz w:val="20"/>
        </w:rPr>
        <w:t>[1914]</w:t>
      </w:r>
      <w:r>
        <w:rPr>
          <w:rFonts w:ascii="Arial"/>
          <w:i/>
          <w:spacing w:val="23"/>
          <w:sz w:val="20"/>
        </w:rPr>
        <w:t> </w:t>
      </w:r>
      <w:r>
        <w:rPr>
          <w:rFonts w:ascii="Arial"/>
          <w:i/>
          <w:sz w:val="20"/>
        </w:rPr>
        <w:t>A.C.</w:t>
      </w:r>
      <w:r>
        <w:rPr>
          <w:rFonts w:ascii="Arial"/>
          <w:i/>
          <w:spacing w:val="23"/>
          <w:sz w:val="20"/>
        </w:rPr>
        <w:t> </w:t>
      </w:r>
      <w:r>
        <w:rPr>
          <w:rFonts w:ascii="Arial"/>
          <w:i/>
          <w:sz w:val="20"/>
        </w:rPr>
        <w:t>461,</w:t>
      </w:r>
      <w:r>
        <w:rPr>
          <w:rFonts w:ascii="Arial"/>
          <w:i/>
          <w:spacing w:val="23"/>
          <w:sz w:val="20"/>
        </w:rPr>
        <w:t> </w:t>
      </w:r>
      <w:r>
        <w:rPr>
          <w:rFonts w:ascii="Arial"/>
          <w:i/>
          <w:sz w:val="20"/>
        </w:rPr>
        <w:t>476,</w:t>
      </w:r>
      <w:r>
        <w:rPr>
          <w:rFonts w:ascii="Arial"/>
          <w:i/>
          <w:spacing w:val="23"/>
          <w:sz w:val="20"/>
        </w:rPr>
        <w:t> </w:t>
      </w:r>
      <w:r>
        <w:rPr>
          <w:rFonts w:ascii="Arial"/>
          <w:i/>
          <w:sz w:val="20"/>
        </w:rPr>
        <w:t>477</w:t>
      </w:r>
      <w:r>
        <w:rPr>
          <w:sz w:val="20"/>
        </w:rPr>
        <w:t>;</w:t>
      </w:r>
      <w:r>
        <w:rPr>
          <w:spacing w:val="23"/>
          <w:sz w:val="20"/>
        </w:rPr>
        <w:t> </w:t>
      </w:r>
      <w:r>
        <w:rPr>
          <w:rFonts w:ascii="Arial"/>
          <w:i/>
          <w:sz w:val="20"/>
        </w:rPr>
        <w:t>Montefiore</w:t>
      </w:r>
      <w:r>
        <w:rPr>
          <w:rFonts w:ascii="Arial"/>
          <w:i/>
          <w:spacing w:val="23"/>
          <w:sz w:val="20"/>
        </w:rPr>
        <w:t> </w:t>
      </w:r>
      <w:r>
        <w:rPr>
          <w:rFonts w:ascii="Arial"/>
          <w:i/>
          <w:sz w:val="20"/>
        </w:rPr>
        <w:t>v</w:t>
      </w:r>
      <w:r>
        <w:rPr>
          <w:rFonts w:ascii="Arial"/>
          <w:i/>
          <w:spacing w:val="23"/>
          <w:sz w:val="20"/>
        </w:rPr>
        <w:t> </w:t>
      </w:r>
      <w:r>
        <w:rPr>
          <w:rFonts w:ascii="Arial"/>
          <w:i/>
          <w:sz w:val="20"/>
        </w:rPr>
        <w:t>Menday</w:t>
      </w:r>
      <w:r>
        <w:rPr>
          <w:rFonts w:ascii="Arial"/>
          <w:i/>
          <w:spacing w:val="23"/>
          <w:sz w:val="20"/>
        </w:rPr>
        <w:t> </w:t>
      </w:r>
      <w:r>
        <w:rPr>
          <w:rFonts w:ascii="Arial"/>
          <w:i/>
          <w:spacing w:val="-2"/>
          <w:sz w:val="20"/>
        </w:rPr>
        <w:t>Motor</w:t>
      </w:r>
    </w:p>
    <w:p>
      <w:pPr>
        <w:spacing w:line="235" w:lineRule="auto" w:before="0"/>
        <w:ind w:left="705" w:right="168" w:firstLine="0"/>
        <w:jc w:val="both"/>
        <w:rPr>
          <w:sz w:val="20"/>
        </w:rPr>
      </w:pPr>
      <w:r>
        <w:rPr>
          <w:rFonts w:ascii="Arial"/>
          <w:i/>
          <w:sz w:val="20"/>
        </w:rPr>
        <w:t>Components Co Ltd [1918] 2 K.B. 241</w:t>
      </w:r>
      <w:r>
        <w:rPr>
          <w:sz w:val="20"/>
        </w:rPr>
        <w:t>; </w:t>
      </w:r>
      <w:r>
        <w:rPr>
          <w:rFonts w:ascii="Arial"/>
          <w:i/>
          <w:sz w:val="20"/>
        </w:rPr>
        <w:t>Alexander v Rayson [1936] 1 K.B. 169, 190</w:t>
      </w:r>
      <w:r>
        <w:rPr>
          <w:sz w:val="20"/>
        </w:rPr>
        <w:t>;</w:t>
      </w:r>
      <w:r>
        <w:rPr>
          <w:spacing w:val="40"/>
          <w:sz w:val="20"/>
        </w:rPr>
        <w:t> </w:t>
      </w:r>
      <w:r>
        <w:rPr>
          <w:rFonts w:ascii="Arial"/>
          <w:i/>
          <w:sz w:val="20"/>
        </w:rPr>
        <w:t>Commercial Air Hire Ltd v Wrightways Ltd [1938] 1 All E.R. 89</w:t>
      </w:r>
      <w:r>
        <w:rPr>
          <w:sz w:val="20"/>
        </w:rPr>
        <w:t>; </w:t>
      </w:r>
      <w:r>
        <w:rPr>
          <w:rFonts w:ascii="Arial"/>
          <w:i/>
          <w:sz w:val="20"/>
        </w:rPr>
        <w:t>Palaniappa Chettiar v Arunasalam</w:t>
      </w:r>
      <w:r>
        <w:rPr>
          <w:rFonts w:ascii="Arial"/>
          <w:i/>
          <w:spacing w:val="62"/>
          <w:sz w:val="20"/>
        </w:rPr>
        <w:t> </w:t>
      </w:r>
      <w:r>
        <w:rPr>
          <w:rFonts w:ascii="Arial"/>
          <w:i/>
          <w:sz w:val="20"/>
        </w:rPr>
        <w:t>Chettiar</w:t>
      </w:r>
      <w:r>
        <w:rPr>
          <w:rFonts w:ascii="Arial"/>
          <w:i/>
          <w:spacing w:val="63"/>
          <w:sz w:val="20"/>
        </w:rPr>
        <w:t> </w:t>
      </w:r>
      <w:r>
        <w:rPr>
          <w:rFonts w:ascii="Arial"/>
          <w:i/>
          <w:sz w:val="20"/>
        </w:rPr>
        <w:t>[1962]</w:t>
      </w:r>
      <w:r>
        <w:rPr>
          <w:rFonts w:ascii="Arial"/>
          <w:i/>
          <w:spacing w:val="63"/>
          <w:sz w:val="20"/>
        </w:rPr>
        <w:t> </w:t>
      </w:r>
      <w:r>
        <w:rPr>
          <w:rFonts w:ascii="Arial"/>
          <w:i/>
          <w:sz w:val="20"/>
        </w:rPr>
        <w:t>A.C.</w:t>
      </w:r>
      <w:r>
        <w:rPr>
          <w:rFonts w:ascii="Arial"/>
          <w:i/>
          <w:spacing w:val="63"/>
          <w:sz w:val="20"/>
        </w:rPr>
        <w:t> </w:t>
      </w:r>
      <w:r>
        <w:rPr>
          <w:rFonts w:ascii="Arial"/>
          <w:i/>
          <w:sz w:val="20"/>
        </w:rPr>
        <w:t>294</w:t>
      </w:r>
      <w:r>
        <w:rPr>
          <w:sz w:val="20"/>
        </w:rPr>
        <w:t>;</w:t>
      </w:r>
      <w:r>
        <w:rPr>
          <w:spacing w:val="63"/>
          <w:sz w:val="20"/>
        </w:rPr>
        <w:t> </w:t>
      </w:r>
      <w:r>
        <w:rPr>
          <w:rFonts w:ascii="Arial"/>
          <w:i/>
          <w:sz w:val="20"/>
        </w:rPr>
        <w:t>Snell</w:t>
      </w:r>
      <w:r>
        <w:rPr>
          <w:rFonts w:ascii="Arial"/>
          <w:i/>
          <w:spacing w:val="63"/>
          <w:sz w:val="20"/>
        </w:rPr>
        <w:t> </w:t>
      </w:r>
      <w:r>
        <w:rPr>
          <w:rFonts w:ascii="Arial"/>
          <w:i/>
          <w:sz w:val="20"/>
        </w:rPr>
        <w:t>v</w:t>
      </w:r>
      <w:r>
        <w:rPr>
          <w:rFonts w:ascii="Arial"/>
          <w:i/>
          <w:spacing w:val="63"/>
          <w:sz w:val="20"/>
        </w:rPr>
        <w:t> </w:t>
      </w:r>
      <w:r>
        <w:rPr>
          <w:rFonts w:ascii="Arial"/>
          <w:i/>
          <w:sz w:val="20"/>
        </w:rPr>
        <w:t>Unity</w:t>
      </w:r>
      <w:r>
        <w:rPr>
          <w:rFonts w:ascii="Arial"/>
          <w:i/>
          <w:spacing w:val="63"/>
          <w:sz w:val="20"/>
        </w:rPr>
        <w:t> </w:t>
      </w:r>
      <w:r>
        <w:rPr>
          <w:rFonts w:ascii="Arial"/>
          <w:i/>
          <w:sz w:val="20"/>
        </w:rPr>
        <w:t>Finance</w:t>
      </w:r>
      <w:r>
        <w:rPr>
          <w:rFonts w:ascii="Arial"/>
          <w:i/>
          <w:spacing w:val="63"/>
          <w:sz w:val="20"/>
        </w:rPr>
        <w:t> </w:t>
      </w:r>
      <w:r>
        <w:rPr>
          <w:rFonts w:ascii="Arial"/>
          <w:i/>
          <w:sz w:val="20"/>
        </w:rPr>
        <w:t>Co</w:t>
      </w:r>
      <w:r>
        <w:rPr>
          <w:rFonts w:ascii="Arial"/>
          <w:i/>
          <w:spacing w:val="63"/>
          <w:sz w:val="20"/>
        </w:rPr>
        <w:t> </w:t>
      </w:r>
      <w:r>
        <w:rPr>
          <w:rFonts w:ascii="Arial"/>
          <w:i/>
          <w:sz w:val="20"/>
        </w:rPr>
        <w:t>Ltd</w:t>
      </w:r>
      <w:r>
        <w:rPr>
          <w:rFonts w:ascii="Arial"/>
          <w:i/>
          <w:spacing w:val="63"/>
          <w:sz w:val="20"/>
        </w:rPr>
        <w:t> </w:t>
      </w:r>
      <w:r>
        <w:rPr>
          <w:rFonts w:ascii="Arial"/>
          <w:i/>
          <w:sz w:val="20"/>
        </w:rPr>
        <w:t>[1964]</w:t>
      </w:r>
      <w:r>
        <w:rPr>
          <w:rFonts w:ascii="Arial"/>
          <w:i/>
          <w:spacing w:val="63"/>
          <w:sz w:val="20"/>
        </w:rPr>
        <w:t> </w:t>
      </w:r>
      <w:r>
        <w:rPr>
          <w:rFonts w:ascii="Arial"/>
          <w:i/>
          <w:sz w:val="20"/>
        </w:rPr>
        <w:t>2</w:t>
      </w:r>
      <w:r>
        <w:rPr>
          <w:rFonts w:ascii="Arial"/>
          <w:i/>
          <w:spacing w:val="63"/>
          <w:sz w:val="20"/>
        </w:rPr>
        <w:t> </w:t>
      </w:r>
      <w:r>
        <w:rPr>
          <w:rFonts w:ascii="Arial"/>
          <w:i/>
          <w:sz w:val="20"/>
        </w:rPr>
        <w:t>Q.B.</w:t>
      </w:r>
      <w:r>
        <w:rPr>
          <w:rFonts w:ascii="Arial"/>
          <w:i/>
          <w:spacing w:val="63"/>
          <w:sz w:val="20"/>
        </w:rPr>
        <w:t> </w:t>
      </w:r>
      <w:r>
        <w:rPr>
          <w:rFonts w:ascii="Arial"/>
          <w:i/>
          <w:spacing w:val="-4"/>
          <w:sz w:val="20"/>
        </w:rPr>
        <w:t>203</w:t>
      </w:r>
      <w:r>
        <w:rPr>
          <w:spacing w:val="-4"/>
          <w:sz w:val="20"/>
        </w:rPr>
        <w:t>;</w:t>
      </w:r>
    </w:p>
    <w:p>
      <w:pPr>
        <w:spacing w:line="223" w:lineRule="exact" w:before="0"/>
        <w:ind w:left="705" w:right="0" w:firstLine="0"/>
        <w:jc w:val="both"/>
        <w:rPr>
          <w:rFonts w:ascii="Arial" w:hAnsi="Arial"/>
          <w:i/>
          <w:sz w:val="20"/>
        </w:rPr>
      </w:pPr>
      <w:r>
        <w:rPr>
          <w:rFonts w:ascii="Arial" w:hAnsi="Arial"/>
          <w:i/>
          <w:sz w:val="20"/>
        </w:rPr>
        <w:t>Mercantile</w:t>
      </w:r>
      <w:r>
        <w:rPr>
          <w:rFonts w:ascii="Arial" w:hAnsi="Arial"/>
          <w:i/>
          <w:spacing w:val="40"/>
          <w:sz w:val="20"/>
        </w:rPr>
        <w:t> </w:t>
      </w:r>
      <w:r>
        <w:rPr>
          <w:rFonts w:ascii="Arial" w:hAnsi="Arial"/>
          <w:i/>
          <w:sz w:val="20"/>
        </w:rPr>
        <w:t>Credit</w:t>
      </w:r>
      <w:r>
        <w:rPr>
          <w:rFonts w:ascii="Arial" w:hAnsi="Arial"/>
          <w:i/>
          <w:spacing w:val="41"/>
          <w:sz w:val="20"/>
        </w:rPr>
        <w:t> </w:t>
      </w:r>
      <w:r>
        <w:rPr>
          <w:rFonts w:ascii="Arial" w:hAnsi="Arial"/>
          <w:i/>
          <w:sz w:val="20"/>
        </w:rPr>
        <w:t>Co</w:t>
      </w:r>
      <w:r>
        <w:rPr>
          <w:rFonts w:ascii="Arial" w:hAnsi="Arial"/>
          <w:i/>
          <w:spacing w:val="41"/>
          <w:sz w:val="20"/>
        </w:rPr>
        <w:t> </w:t>
      </w:r>
      <w:r>
        <w:rPr>
          <w:rFonts w:ascii="Arial" w:hAnsi="Arial"/>
          <w:i/>
          <w:sz w:val="20"/>
        </w:rPr>
        <w:t>Ltd</w:t>
      </w:r>
      <w:r>
        <w:rPr>
          <w:rFonts w:ascii="Arial" w:hAnsi="Arial"/>
          <w:i/>
          <w:spacing w:val="41"/>
          <w:sz w:val="20"/>
        </w:rPr>
        <w:t> </w:t>
      </w:r>
      <w:r>
        <w:rPr>
          <w:rFonts w:ascii="Arial" w:hAnsi="Arial"/>
          <w:i/>
          <w:sz w:val="20"/>
        </w:rPr>
        <w:t>v</w:t>
      </w:r>
      <w:r>
        <w:rPr>
          <w:rFonts w:ascii="Arial" w:hAnsi="Arial"/>
          <w:i/>
          <w:spacing w:val="41"/>
          <w:sz w:val="20"/>
        </w:rPr>
        <w:t> </w:t>
      </w:r>
      <w:r>
        <w:rPr>
          <w:rFonts w:ascii="Arial" w:hAnsi="Arial"/>
          <w:i/>
          <w:sz w:val="20"/>
        </w:rPr>
        <w:t>Hamblin</w:t>
      </w:r>
      <w:r>
        <w:rPr>
          <w:rFonts w:ascii="Arial" w:hAnsi="Arial"/>
          <w:i/>
          <w:spacing w:val="41"/>
          <w:sz w:val="20"/>
        </w:rPr>
        <w:t> </w:t>
      </w:r>
      <w:r>
        <w:rPr>
          <w:rFonts w:ascii="Arial" w:hAnsi="Arial"/>
          <w:i/>
          <w:sz w:val="20"/>
        </w:rPr>
        <w:t>[1965]</w:t>
      </w:r>
      <w:r>
        <w:rPr>
          <w:rFonts w:ascii="Arial" w:hAnsi="Arial"/>
          <w:i/>
          <w:spacing w:val="41"/>
          <w:sz w:val="20"/>
        </w:rPr>
        <w:t> </w:t>
      </w:r>
      <w:r>
        <w:rPr>
          <w:rFonts w:ascii="Arial" w:hAnsi="Arial"/>
          <w:i/>
          <w:sz w:val="20"/>
        </w:rPr>
        <w:t>2</w:t>
      </w:r>
      <w:r>
        <w:rPr>
          <w:rFonts w:ascii="Arial" w:hAnsi="Arial"/>
          <w:i/>
          <w:spacing w:val="41"/>
          <w:sz w:val="20"/>
        </w:rPr>
        <w:t> </w:t>
      </w:r>
      <w:r>
        <w:rPr>
          <w:rFonts w:ascii="Arial" w:hAnsi="Arial"/>
          <w:i/>
          <w:sz w:val="20"/>
        </w:rPr>
        <w:t>Q.B.</w:t>
      </w:r>
      <w:r>
        <w:rPr>
          <w:rFonts w:ascii="Arial" w:hAnsi="Arial"/>
          <w:i/>
          <w:spacing w:val="41"/>
          <w:sz w:val="20"/>
        </w:rPr>
        <w:t> </w:t>
      </w:r>
      <w:r>
        <w:rPr>
          <w:rFonts w:ascii="Arial" w:hAnsi="Arial"/>
          <w:i/>
          <w:sz w:val="20"/>
        </w:rPr>
        <w:t>242,</w:t>
      </w:r>
      <w:r>
        <w:rPr>
          <w:rFonts w:ascii="Arial" w:hAnsi="Arial"/>
          <w:i/>
          <w:spacing w:val="41"/>
          <w:sz w:val="20"/>
        </w:rPr>
        <w:t> </w:t>
      </w:r>
      <w:r>
        <w:rPr>
          <w:rFonts w:ascii="Arial" w:hAnsi="Arial"/>
          <w:i/>
          <w:sz w:val="20"/>
        </w:rPr>
        <w:t>261–262,</w:t>
      </w:r>
      <w:r>
        <w:rPr>
          <w:rFonts w:ascii="Arial" w:hAnsi="Arial"/>
          <w:i/>
          <w:spacing w:val="41"/>
          <w:sz w:val="20"/>
        </w:rPr>
        <w:t> </w:t>
      </w:r>
      <w:r>
        <w:rPr>
          <w:rFonts w:ascii="Arial" w:hAnsi="Arial"/>
          <w:i/>
          <w:sz w:val="20"/>
        </w:rPr>
        <w:t>276</w:t>
      </w:r>
      <w:r>
        <w:rPr>
          <w:sz w:val="20"/>
        </w:rPr>
        <w:t>;</w:t>
      </w:r>
      <w:r>
        <w:rPr>
          <w:spacing w:val="41"/>
          <w:sz w:val="20"/>
        </w:rPr>
        <w:t> </w:t>
      </w:r>
      <w:r>
        <w:rPr>
          <w:rFonts w:ascii="Arial" w:hAnsi="Arial"/>
          <w:i/>
          <w:sz w:val="20"/>
        </w:rPr>
        <w:t>Crouch</w:t>
      </w:r>
      <w:r>
        <w:rPr>
          <w:rFonts w:ascii="Arial" w:hAnsi="Arial"/>
          <w:i/>
          <w:spacing w:val="41"/>
          <w:sz w:val="20"/>
        </w:rPr>
        <w:t> </w:t>
      </w:r>
      <w:r>
        <w:rPr>
          <w:rFonts w:ascii="Arial" w:hAnsi="Arial"/>
          <w:i/>
          <w:sz w:val="20"/>
        </w:rPr>
        <w:t>and</w:t>
      </w:r>
      <w:r>
        <w:rPr>
          <w:rFonts w:ascii="Arial" w:hAnsi="Arial"/>
          <w:i/>
          <w:spacing w:val="41"/>
          <w:sz w:val="20"/>
        </w:rPr>
        <w:t> </w:t>
      </w:r>
      <w:r>
        <w:rPr>
          <w:rFonts w:ascii="Arial" w:hAnsi="Arial"/>
          <w:i/>
          <w:sz w:val="20"/>
        </w:rPr>
        <w:t>Lees</w:t>
      </w:r>
      <w:r>
        <w:rPr>
          <w:rFonts w:ascii="Arial" w:hAnsi="Arial"/>
          <w:i/>
          <w:spacing w:val="41"/>
          <w:sz w:val="20"/>
        </w:rPr>
        <w:t> </w:t>
      </w:r>
      <w:r>
        <w:rPr>
          <w:rFonts w:ascii="Arial" w:hAnsi="Arial"/>
          <w:i/>
          <w:spacing w:val="-10"/>
          <w:sz w:val="20"/>
        </w:rPr>
        <w:t>v</w:t>
      </w:r>
    </w:p>
    <w:p>
      <w:pPr>
        <w:spacing w:line="235" w:lineRule="auto" w:before="0"/>
        <w:ind w:left="705" w:right="167" w:firstLine="0"/>
        <w:jc w:val="both"/>
        <w:rPr>
          <w:sz w:val="20"/>
        </w:rPr>
      </w:pPr>
      <w:r>
        <w:rPr>
          <w:rFonts w:ascii="Arial" w:hAnsi="Arial"/>
          <w:i/>
          <w:sz w:val="20"/>
        </w:rPr>
        <w:t>Haridas [1972] 1 Q.B. 158</w:t>
      </w:r>
      <w:r>
        <w:rPr>
          <w:sz w:val="20"/>
        </w:rPr>
        <w:t>; </w:t>
      </w:r>
      <w:r>
        <w:rPr>
          <w:rFonts w:ascii="Arial" w:hAnsi="Arial"/>
          <w:i/>
          <w:sz w:val="20"/>
        </w:rPr>
        <w:t>U.C.M. v Royal Bank of Canada [1983] 1 A.C. 168, 169</w:t>
      </w:r>
      <w:r>
        <w:rPr>
          <w:sz w:val="20"/>
        </w:rPr>
        <w:t>; the law is summarised in </w:t>
      </w:r>
      <w:r>
        <w:rPr>
          <w:rFonts w:ascii="Arial" w:hAnsi="Arial"/>
          <w:i/>
          <w:sz w:val="20"/>
        </w:rPr>
        <w:t>Bank of India v Trans Continental Commodity Merchants Ltd [1982] 1 </w:t>
      </w:r>
      <w:r>
        <w:rPr>
          <w:rFonts w:ascii="Arial" w:hAnsi="Arial"/>
          <w:i/>
          <w:sz w:val="20"/>
        </w:rPr>
        <w:t>Lloyd’s Rep. 427, 429</w:t>
      </w:r>
      <w:r>
        <w:rPr>
          <w:sz w:val="20"/>
        </w:rPr>
        <w:t>; </w:t>
      </w:r>
      <w:r>
        <w:rPr>
          <w:rFonts w:ascii="Arial" w:hAnsi="Arial"/>
          <w:i/>
          <w:sz w:val="20"/>
        </w:rPr>
        <w:t>Birkett v Acorn Mechanics Ltd [1999] 2 All E.R. (Comm) 429</w:t>
      </w:r>
      <w:r>
        <w:rPr>
          <w:sz w:val="20"/>
        </w:rPr>
        <w:t>; </w:t>
      </w:r>
      <w:r>
        <w:rPr>
          <w:rFonts w:ascii="Arial" w:hAnsi="Arial"/>
          <w:i/>
          <w:sz w:val="20"/>
        </w:rPr>
        <w:t>Pickering v JA McConville [2003] EWCA Civ 554</w:t>
      </w:r>
      <w:r>
        <w:rPr>
          <w:sz w:val="20"/>
        </w:rPr>
        <w:t>; </w:t>
      </w:r>
      <w:r>
        <w:rPr>
          <w:rFonts w:ascii="Arial" w:hAnsi="Arial"/>
          <w:i/>
          <w:sz w:val="20"/>
        </w:rPr>
        <w:t>Bim Kemi AB v Blackburn Chemicals Ltd [2004] EWHC 166 (Comm), [2004] EWCA Civ 1490 </w:t>
      </w:r>
      <w:r>
        <w:rPr>
          <w:sz w:val="20"/>
        </w:rPr>
        <w:t>(court could take notice that agreement was illegal under art.81 of the EC Treaty); </w:t>
      </w:r>
      <w:r>
        <w:rPr>
          <w:rFonts w:ascii="Arial" w:hAnsi="Arial"/>
          <w:i/>
          <w:sz w:val="20"/>
        </w:rPr>
        <w:t>Western Power Investment Ltd v Teeside Power Ltd Unreported February 18, 2005</w:t>
      </w:r>
      <w:r>
        <w:rPr>
          <w:sz w:val="20"/>
        </w:rPr>
        <w:t>.</w:t>
      </w:r>
    </w:p>
    <w:p>
      <w:pPr>
        <w:pStyle w:val="BodyText"/>
        <w:spacing w:before="4"/>
      </w:pPr>
    </w:p>
    <w:p>
      <w:pPr>
        <w:spacing w:line="227" w:lineRule="exact" w:before="0"/>
        <w:ind w:left="165" w:right="0" w:firstLine="0"/>
        <w:jc w:val="left"/>
        <w:rPr>
          <w:rFonts w:ascii="Arial"/>
          <w:i/>
          <w:sz w:val="20"/>
        </w:rPr>
      </w:pPr>
      <w:bookmarkStart w:name="_bookmark1975" w:id="1977"/>
      <w:bookmarkEnd w:id="1977"/>
      <w:r>
        <w:rPr/>
      </w:r>
      <w:hyperlink w:history="true" w:anchor="_bookmark1964">
        <w:r>
          <w:rPr>
            <w:color w:val="005DA1"/>
            <w:position w:val="5"/>
            <w:sz w:val="14"/>
            <w:u w:val="single" w:color="005DA1"/>
          </w:rPr>
          <w:t>1349</w:t>
        </w:r>
      </w:hyperlink>
      <w:r>
        <w:rPr>
          <w:position w:val="5"/>
          <w:sz w:val="14"/>
        </w:rPr>
        <w:t>.</w:t>
      </w:r>
      <w:r>
        <w:rPr>
          <w:spacing w:val="55"/>
          <w:position w:val="5"/>
          <w:sz w:val="14"/>
        </w:rPr>
        <w:t>  </w:t>
      </w:r>
      <w:r>
        <w:rPr>
          <w:rFonts w:ascii="Arial"/>
          <w:i/>
          <w:sz w:val="20"/>
        </w:rPr>
        <w:t>Mercantile</w:t>
      </w:r>
      <w:r>
        <w:rPr>
          <w:rFonts w:ascii="Arial"/>
          <w:i/>
          <w:spacing w:val="24"/>
          <w:sz w:val="20"/>
        </w:rPr>
        <w:t> </w:t>
      </w:r>
      <w:r>
        <w:rPr>
          <w:rFonts w:ascii="Arial"/>
          <w:i/>
          <w:sz w:val="20"/>
        </w:rPr>
        <w:t>Credit</w:t>
      </w:r>
      <w:r>
        <w:rPr>
          <w:rFonts w:ascii="Arial"/>
          <w:i/>
          <w:spacing w:val="23"/>
          <w:sz w:val="20"/>
        </w:rPr>
        <w:t> </w:t>
      </w:r>
      <w:r>
        <w:rPr>
          <w:rFonts w:ascii="Arial"/>
          <w:i/>
          <w:sz w:val="20"/>
        </w:rPr>
        <w:t>Co</w:t>
      </w:r>
      <w:r>
        <w:rPr>
          <w:rFonts w:ascii="Arial"/>
          <w:i/>
          <w:spacing w:val="23"/>
          <w:sz w:val="20"/>
        </w:rPr>
        <w:t> </w:t>
      </w:r>
      <w:r>
        <w:rPr>
          <w:rFonts w:ascii="Arial"/>
          <w:i/>
          <w:sz w:val="20"/>
        </w:rPr>
        <w:t>Ltd</w:t>
      </w:r>
      <w:r>
        <w:rPr>
          <w:rFonts w:ascii="Arial"/>
          <w:i/>
          <w:spacing w:val="23"/>
          <w:sz w:val="20"/>
        </w:rPr>
        <w:t> </w:t>
      </w:r>
      <w:r>
        <w:rPr>
          <w:rFonts w:ascii="Arial"/>
          <w:i/>
          <w:sz w:val="20"/>
        </w:rPr>
        <w:t>v</w:t>
      </w:r>
      <w:r>
        <w:rPr>
          <w:rFonts w:ascii="Arial"/>
          <w:i/>
          <w:spacing w:val="23"/>
          <w:sz w:val="20"/>
        </w:rPr>
        <w:t> </w:t>
      </w:r>
      <w:r>
        <w:rPr>
          <w:rFonts w:ascii="Arial"/>
          <w:i/>
          <w:sz w:val="20"/>
        </w:rPr>
        <w:t>Hamblin</w:t>
      </w:r>
      <w:r>
        <w:rPr>
          <w:rFonts w:ascii="Arial"/>
          <w:i/>
          <w:spacing w:val="23"/>
          <w:sz w:val="20"/>
        </w:rPr>
        <w:t> </w:t>
      </w:r>
      <w:r>
        <w:rPr>
          <w:rFonts w:ascii="Arial"/>
          <w:i/>
          <w:sz w:val="20"/>
        </w:rPr>
        <w:t>[1964]</w:t>
      </w:r>
      <w:r>
        <w:rPr>
          <w:rFonts w:ascii="Arial"/>
          <w:i/>
          <w:spacing w:val="23"/>
          <w:sz w:val="20"/>
        </w:rPr>
        <w:t> </w:t>
      </w:r>
      <w:r>
        <w:rPr>
          <w:rFonts w:ascii="Arial"/>
          <w:i/>
          <w:sz w:val="20"/>
        </w:rPr>
        <w:t>1</w:t>
      </w:r>
      <w:r>
        <w:rPr>
          <w:rFonts w:ascii="Arial"/>
          <w:i/>
          <w:spacing w:val="23"/>
          <w:sz w:val="20"/>
        </w:rPr>
        <w:t> </w:t>
      </w:r>
      <w:r>
        <w:rPr>
          <w:rFonts w:ascii="Arial"/>
          <w:i/>
          <w:sz w:val="20"/>
        </w:rPr>
        <w:t>W.L.R.</w:t>
      </w:r>
      <w:r>
        <w:rPr>
          <w:rFonts w:ascii="Arial"/>
          <w:i/>
          <w:spacing w:val="23"/>
          <w:sz w:val="20"/>
        </w:rPr>
        <w:t> </w:t>
      </w:r>
      <w:r>
        <w:rPr>
          <w:rFonts w:ascii="Arial"/>
          <w:i/>
          <w:sz w:val="20"/>
        </w:rPr>
        <w:t>423;</w:t>
      </w:r>
      <w:r>
        <w:rPr>
          <w:rFonts w:ascii="Arial"/>
          <w:i/>
          <w:spacing w:val="23"/>
          <w:sz w:val="20"/>
        </w:rPr>
        <w:t> </w:t>
      </w:r>
      <w:r>
        <w:rPr>
          <w:rFonts w:ascii="Arial"/>
          <w:i/>
          <w:sz w:val="20"/>
        </w:rPr>
        <w:t>affirmed</w:t>
      </w:r>
      <w:r>
        <w:rPr>
          <w:rFonts w:ascii="Arial"/>
          <w:i/>
          <w:spacing w:val="23"/>
          <w:sz w:val="20"/>
        </w:rPr>
        <w:t> </w:t>
      </w:r>
      <w:r>
        <w:rPr>
          <w:rFonts w:ascii="Arial"/>
          <w:i/>
          <w:sz w:val="20"/>
        </w:rPr>
        <w:t>on</w:t>
      </w:r>
      <w:r>
        <w:rPr>
          <w:rFonts w:ascii="Arial"/>
          <w:i/>
          <w:spacing w:val="23"/>
          <w:sz w:val="20"/>
        </w:rPr>
        <w:t> </w:t>
      </w:r>
      <w:r>
        <w:rPr>
          <w:rFonts w:ascii="Arial"/>
          <w:i/>
          <w:sz w:val="20"/>
        </w:rPr>
        <w:t>other</w:t>
      </w:r>
      <w:r>
        <w:rPr>
          <w:rFonts w:ascii="Arial"/>
          <w:i/>
          <w:spacing w:val="23"/>
          <w:sz w:val="20"/>
        </w:rPr>
        <w:t> </w:t>
      </w:r>
      <w:r>
        <w:rPr>
          <w:rFonts w:ascii="Arial"/>
          <w:i/>
          <w:sz w:val="20"/>
        </w:rPr>
        <w:t>grounds</w:t>
      </w:r>
      <w:r>
        <w:rPr>
          <w:rFonts w:ascii="Arial"/>
          <w:i/>
          <w:spacing w:val="23"/>
          <w:sz w:val="20"/>
        </w:rPr>
        <w:t> </w:t>
      </w:r>
      <w:r>
        <w:rPr>
          <w:rFonts w:ascii="Arial"/>
          <w:i/>
          <w:sz w:val="20"/>
        </w:rPr>
        <w:t>[1965]</w:t>
      </w:r>
      <w:r>
        <w:rPr>
          <w:rFonts w:ascii="Arial"/>
          <w:i/>
          <w:spacing w:val="23"/>
          <w:sz w:val="20"/>
        </w:rPr>
        <w:t> </w:t>
      </w:r>
      <w:r>
        <w:rPr>
          <w:rFonts w:ascii="Arial"/>
          <w:i/>
          <w:spacing w:val="-10"/>
          <w:sz w:val="20"/>
        </w:rPr>
        <w:t>2</w:t>
      </w:r>
    </w:p>
    <w:p>
      <w:pPr>
        <w:spacing w:line="227" w:lineRule="exact" w:before="0"/>
        <w:ind w:left="705" w:right="0" w:firstLine="0"/>
        <w:jc w:val="left"/>
        <w:rPr>
          <w:sz w:val="20"/>
        </w:rPr>
      </w:pPr>
      <w:r>
        <w:rPr>
          <w:rFonts w:ascii="Arial"/>
          <w:i/>
          <w:sz w:val="20"/>
        </w:rPr>
        <w:t>Q.B.</w:t>
      </w:r>
      <w:r>
        <w:rPr>
          <w:rFonts w:ascii="Arial"/>
          <w:i/>
          <w:spacing w:val="-2"/>
          <w:sz w:val="20"/>
        </w:rPr>
        <w:t> </w:t>
      </w:r>
      <w:r>
        <w:rPr>
          <w:rFonts w:ascii="Arial"/>
          <w:i/>
          <w:spacing w:val="-4"/>
          <w:sz w:val="20"/>
        </w:rPr>
        <w:t>242</w:t>
      </w:r>
      <w:r>
        <w:rPr>
          <w:spacing w:val="-4"/>
          <w:sz w:val="20"/>
        </w:rPr>
        <w:t>.</w:t>
      </w:r>
    </w:p>
    <w:p>
      <w:pPr>
        <w:pStyle w:val="BodyText"/>
        <w:spacing w:before="5"/>
      </w:pPr>
    </w:p>
    <w:p>
      <w:pPr>
        <w:spacing w:before="0"/>
        <w:ind w:left="165" w:right="0" w:firstLine="0"/>
        <w:jc w:val="left"/>
        <w:rPr>
          <w:sz w:val="20"/>
        </w:rPr>
      </w:pPr>
      <w:bookmarkStart w:name="_bookmark1976" w:id="1978"/>
      <w:bookmarkEnd w:id="1978"/>
      <w:r>
        <w:rPr/>
      </w:r>
      <w:hyperlink w:history="true" w:anchor="_bookmark1965">
        <w:r>
          <w:rPr>
            <w:color w:val="005DA1"/>
            <w:position w:val="5"/>
            <w:sz w:val="14"/>
            <w:u w:val="single" w:color="005DA1"/>
          </w:rPr>
          <w:t>1350</w:t>
        </w:r>
      </w:hyperlink>
      <w:r>
        <w:rPr>
          <w:position w:val="5"/>
          <w:sz w:val="14"/>
        </w:rPr>
        <w:t>.</w:t>
      </w:r>
      <w:r>
        <w:rPr>
          <w:spacing w:val="55"/>
          <w:position w:val="5"/>
          <w:sz w:val="14"/>
        </w:rPr>
        <w:t>  </w:t>
      </w:r>
      <w:r>
        <w:rPr>
          <w:rFonts w:ascii="Arial"/>
          <w:i/>
          <w:sz w:val="20"/>
        </w:rPr>
        <w:t>Sphinx</w:t>
      </w:r>
      <w:r>
        <w:rPr>
          <w:rFonts w:ascii="Arial"/>
          <w:i/>
          <w:spacing w:val="1"/>
          <w:sz w:val="20"/>
        </w:rPr>
        <w:t> </w:t>
      </w:r>
      <w:r>
        <w:rPr>
          <w:rFonts w:ascii="Arial"/>
          <w:i/>
          <w:sz w:val="20"/>
        </w:rPr>
        <w:t>Export Co v Specialist Shippers [1954] C.L.Y. </w:t>
      </w:r>
      <w:r>
        <w:rPr>
          <w:rFonts w:ascii="Arial"/>
          <w:i/>
          <w:spacing w:val="-2"/>
          <w:sz w:val="20"/>
        </w:rPr>
        <w:t>1440</w:t>
      </w:r>
      <w:r>
        <w:rPr>
          <w:spacing w:val="-2"/>
          <w:sz w:val="20"/>
        </w:rPr>
        <w:t>.</w:t>
      </w:r>
    </w:p>
    <w:p>
      <w:pPr>
        <w:pStyle w:val="BodyText"/>
        <w:spacing w:before="192"/>
      </w:pPr>
    </w:p>
    <w:p>
      <w:pPr>
        <w:spacing w:before="0"/>
        <w:ind w:left="940" w:right="943" w:firstLine="0"/>
        <w:jc w:val="center"/>
        <w:rPr>
          <w:sz w:val="14"/>
        </w:rPr>
      </w:pPr>
      <w:r>
        <w:rPr>
          <w:sz w:val="14"/>
        </w:rPr>
        <w:t>© 2018 Sweet &amp; </w:t>
      </w:r>
      <w:r>
        <w:rPr>
          <w:spacing w:val="-2"/>
          <w:sz w:val="14"/>
        </w:rPr>
        <w:t>Maxwell</w:t>
      </w:r>
    </w:p>
    <w:sectPr>
      <w:pgSz w:w="11900" w:h="16840"/>
      <w:pgMar w:header="971" w:footer="0" w:top="1300" w:bottom="280" w:left="1275" w:right="127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789952">
              <wp:simplePos x="0" y="0"/>
              <wp:positionH relativeFrom="page">
                <wp:posOffset>6278473</wp:posOffset>
              </wp:positionH>
              <wp:positionV relativeFrom="page">
                <wp:posOffset>617496</wp:posOffset>
              </wp:positionV>
              <wp:extent cx="347980" cy="1390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94.368011pt;margin-top:48.621811pt;width:27.4pt;height:10.95pt;mso-position-horizontal-relative:page;mso-position-vertical-relative:page;z-index:-21526528" type="#_x0000_t202" id="docshape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794560">
              <wp:simplePos x="0" y="0"/>
              <wp:positionH relativeFrom="page">
                <wp:posOffset>6278473</wp:posOffset>
              </wp:positionH>
              <wp:positionV relativeFrom="page">
                <wp:posOffset>617496</wp:posOffset>
              </wp:positionV>
              <wp:extent cx="386080" cy="139065"/>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521920" type="#_x0000_t202" id="docshape14"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795072">
              <wp:simplePos x="0" y="0"/>
              <wp:positionH relativeFrom="page">
                <wp:posOffset>6278473</wp:posOffset>
              </wp:positionH>
              <wp:positionV relativeFrom="page">
                <wp:posOffset>617496</wp:posOffset>
              </wp:positionV>
              <wp:extent cx="386080" cy="139065"/>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521408" type="#_x0000_t202" id="docshape16"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795584">
              <wp:simplePos x="0" y="0"/>
              <wp:positionH relativeFrom="page">
                <wp:posOffset>6278473</wp:posOffset>
              </wp:positionH>
              <wp:positionV relativeFrom="page">
                <wp:posOffset>617496</wp:posOffset>
              </wp:positionV>
              <wp:extent cx="386080" cy="139065"/>
              <wp:effectExtent l="0" t="0" r="0" b="0"/>
              <wp:wrapNone/>
              <wp:docPr id="248" name="Textbox 248"/>
              <wp:cNvGraphicFramePr>
                <a:graphicFrameLocks/>
              </wp:cNvGraphicFramePr>
              <a:graphic>
                <a:graphicData uri="http://schemas.microsoft.com/office/word/2010/wordprocessingShape">
                  <wps:wsp>
                    <wps:cNvPr id="248" name="Textbox 248"/>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520896" type="#_x0000_t202" id="docshape1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796096">
              <wp:simplePos x="0" y="0"/>
              <wp:positionH relativeFrom="page">
                <wp:posOffset>6278473</wp:posOffset>
              </wp:positionH>
              <wp:positionV relativeFrom="page">
                <wp:posOffset>617496</wp:posOffset>
              </wp:positionV>
              <wp:extent cx="386080" cy="139065"/>
              <wp:effectExtent l="0" t="0" r="0" b="0"/>
              <wp:wrapNone/>
              <wp:docPr id="259" name="Textbox 259"/>
              <wp:cNvGraphicFramePr>
                <a:graphicFrameLocks/>
              </wp:cNvGraphicFramePr>
              <a:graphic>
                <a:graphicData uri="http://schemas.microsoft.com/office/word/2010/wordprocessingShape">
                  <wps:wsp>
                    <wps:cNvPr id="259" name="Textbox 259"/>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520384" type="#_x0000_t202" id="docshape19"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796608">
              <wp:simplePos x="0" y="0"/>
              <wp:positionH relativeFrom="page">
                <wp:posOffset>6278473</wp:posOffset>
              </wp:positionH>
              <wp:positionV relativeFrom="page">
                <wp:posOffset>617496</wp:posOffset>
              </wp:positionV>
              <wp:extent cx="386080" cy="139065"/>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519872" type="#_x0000_t202" id="docshape20"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797120">
              <wp:simplePos x="0" y="0"/>
              <wp:positionH relativeFrom="page">
                <wp:posOffset>6278473</wp:posOffset>
              </wp:positionH>
              <wp:positionV relativeFrom="page">
                <wp:posOffset>617496</wp:posOffset>
              </wp:positionV>
              <wp:extent cx="386080" cy="139065"/>
              <wp:effectExtent l="0" t="0" r="0" b="0"/>
              <wp:wrapNone/>
              <wp:docPr id="265" name="Textbox 265"/>
              <wp:cNvGraphicFramePr>
                <a:graphicFrameLocks/>
              </wp:cNvGraphicFramePr>
              <a:graphic>
                <a:graphicData uri="http://schemas.microsoft.com/office/word/2010/wordprocessingShape">
                  <wps:wsp>
                    <wps:cNvPr id="265" name="Textbox 265"/>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519360" type="#_x0000_t202" id="docshape22"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797632">
              <wp:simplePos x="0" y="0"/>
              <wp:positionH relativeFrom="page">
                <wp:posOffset>6278473</wp:posOffset>
              </wp:positionH>
              <wp:positionV relativeFrom="page">
                <wp:posOffset>617496</wp:posOffset>
              </wp:positionV>
              <wp:extent cx="347980" cy="139065"/>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2</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1518848" type="#_x0000_t202" id="docshape2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2</w:t>
                    </w:r>
                  </w:p>
                </w:txbxContent>
              </v:textbox>
              <w10:wrap type="none"/>
            </v:shape>
          </w:pict>
        </mc:Fallback>
      </mc:AlternateContent>
    </w: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798144">
              <wp:simplePos x="0" y="0"/>
              <wp:positionH relativeFrom="page">
                <wp:posOffset>6278473</wp:posOffset>
              </wp:positionH>
              <wp:positionV relativeFrom="page">
                <wp:posOffset>617496</wp:posOffset>
              </wp:positionV>
              <wp:extent cx="386080" cy="139065"/>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518336" type="#_x0000_t202" id="docshape2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798656">
              <wp:simplePos x="0" y="0"/>
              <wp:positionH relativeFrom="page">
                <wp:posOffset>6278473</wp:posOffset>
              </wp:positionH>
              <wp:positionV relativeFrom="page">
                <wp:posOffset>617496</wp:posOffset>
              </wp:positionV>
              <wp:extent cx="347980" cy="139065"/>
              <wp:effectExtent l="0" t="0" r="0" b="0"/>
              <wp:wrapNone/>
              <wp:docPr id="269" name="Textbox 269"/>
              <wp:cNvGraphicFramePr>
                <a:graphicFrameLocks/>
              </wp:cNvGraphicFramePr>
              <a:graphic>
                <a:graphicData uri="http://schemas.microsoft.com/office/word/2010/wordprocessingShape">
                  <wps:wsp>
                    <wps:cNvPr id="269" name="Textbox 269"/>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2</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1517824" type="#_x0000_t202" id="docshape26"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2</w:t>
                    </w:r>
                  </w:p>
                </w:txbxContent>
              </v:textbox>
              <w10:wrap type="none"/>
            </v:shape>
          </w:pict>
        </mc:Fallback>
      </mc:AlternateContent>
    </w: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799168">
              <wp:simplePos x="0" y="0"/>
              <wp:positionH relativeFrom="page">
                <wp:posOffset>6278473</wp:posOffset>
              </wp:positionH>
              <wp:positionV relativeFrom="page">
                <wp:posOffset>617496</wp:posOffset>
              </wp:positionV>
              <wp:extent cx="386080" cy="139065"/>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517312" type="#_x0000_t202" id="docshape28"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790464">
              <wp:simplePos x="0" y="0"/>
              <wp:positionH relativeFrom="page">
                <wp:posOffset>6278473</wp:posOffset>
              </wp:positionH>
              <wp:positionV relativeFrom="page">
                <wp:posOffset>617496</wp:posOffset>
              </wp:positionV>
              <wp:extent cx="347980" cy="13906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2</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1526016" type="#_x0000_t202" id="docshape2"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2</w:t>
                    </w:r>
                  </w:p>
                </w:txbxContent>
              </v:textbox>
              <w10:wrap type="none"/>
            </v:shape>
          </w:pict>
        </mc:Fallback>
      </mc:AlternateContent>
    </w: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799680">
              <wp:simplePos x="0" y="0"/>
              <wp:positionH relativeFrom="page">
                <wp:posOffset>6278473</wp:posOffset>
              </wp:positionH>
              <wp:positionV relativeFrom="page">
                <wp:posOffset>617496</wp:posOffset>
              </wp:positionV>
              <wp:extent cx="347980" cy="139065"/>
              <wp:effectExtent l="0" t="0" r="0" b="0"/>
              <wp:wrapNone/>
              <wp:docPr id="272" name="Textbox 272"/>
              <wp:cNvGraphicFramePr>
                <a:graphicFrameLocks/>
              </wp:cNvGraphicFramePr>
              <a:graphic>
                <a:graphicData uri="http://schemas.microsoft.com/office/word/2010/wordprocessingShape">
                  <wps:wsp>
                    <wps:cNvPr id="272" name="Textbox 272"/>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2</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1516800" type="#_x0000_t202" id="docshape29"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2</w:t>
                    </w:r>
                  </w:p>
                </w:txbxContent>
              </v:textbox>
              <w10:wrap type="none"/>
            </v:shape>
          </w:pict>
        </mc:Fallback>
      </mc:AlternateContent>
    </w: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800192">
              <wp:simplePos x="0" y="0"/>
              <wp:positionH relativeFrom="page">
                <wp:posOffset>6221984</wp:posOffset>
              </wp:positionH>
              <wp:positionV relativeFrom="page">
                <wp:posOffset>617496</wp:posOffset>
              </wp:positionV>
              <wp:extent cx="442595" cy="139065"/>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11</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21516288" type="#_x0000_t202" id="docshape3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11</w:t>
                    </w:r>
                    <w:r>
                      <w:rPr>
                        <w:rFonts w:ascii="Arial"/>
                        <w:i/>
                        <w:spacing w:val="-5"/>
                        <w:sz w:val="16"/>
                      </w:rPr>
                      <w:fldChar w:fldCharType="end"/>
                    </w:r>
                  </w:p>
                </w:txbxContent>
              </v:textbox>
              <w10:wrap type="none"/>
            </v:shape>
          </w:pict>
        </mc:Fallback>
      </mc:AlternateContent>
    </w:r>
  </w:p>
</w:hdr>
</file>

<file path=word/header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800704">
              <wp:simplePos x="0" y="0"/>
              <wp:positionH relativeFrom="page">
                <wp:posOffset>6221984</wp:posOffset>
              </wp:positionH>
              <wp:positionV relativeFrom="page">
                <wp:posOffset>617496</wp:posOffset>
              </wp:positionV>
              <wp:extent cx="442595" cy="139065"/>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21515776" type="#_x0000_t202" id="docshape32"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801216">
              <wp:simplePos x="0" y="0"/>
              <wp:positionH relativeFrom="page">
                <wp:posOffset>6278473</wp:posOffset>
              </wp:positionH>
              <wp:positionV relativeFrom="page">
                <wp:posOffset>617496</wp:posOffset>
              </wp:positionV>
              <wp:extent cx="386080" cy="139065"/>
              <wp:effectExtent l="0" t="0" r="0" b="0"/>
              <wp:wrapNone/>
              <wp:docPr id="282" name="Textbox 282"/>
              <wp:cNvGraphicFramePr>
                <a:graphicFrameLocks/>
              </wp:cNvGraphicFramePr>
              <a:graphic>
                <a:graphicData uri="http://schemas.microsoft.com/office/word/2010/wordprocessingShape">
                  <wps:wsp>
                    <wps:cNvPr id="282" name="Textbox 282"/>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515264" type="#_x0000_t202" id="docshape34"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801728">
              <wp:simplePos x="0" y="0"/>
              <wp:positionH relativeFrom="page">
                <wp:posOffset>6278473</wp:posOffset>
              </wp:positionH>
              <wp:positionV relativeFrom="page">
                <wp:posOffset>617496</wp:posOffset>
              </wp:positionV>
              <wp:extent cx="347980" cy="139065"/>
              <wp:effectExtent l="0" t="0" r="0" b="0"/>
              <wp:wrapNone/>
              <wp:docPr id="283" name="Textbox 283"/>
              <wp:cNvGraphicFramePr>
                <a:graphicFrameLocks/>
              </wp:cNvGraphicFramePr>
              <a:graphic>
                <a:graphicData uri="http://schemas.microsoft.com/office/word/2010/wordprocessingShape">
                  <wps:wsp>
                    <wps:cNvPr id="283" name="Textbox 283"/>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2</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1514752" type="#_x0000_t202" id="docshape3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2</w:t>
                    </w:r>
                  </w:p>
                </w:txbxContent>
              </v:textbox>
              <w10:wrap type="none"/>
            </v:shape>
          </w:pict>
        </mc:Fallback>
      </mc:AlternateContent>
    </w:r>
  </w:p>
</w:hdr>
</file>

<file path=word/header2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802240">
              <wp:simplePos x="0" y="0"/>
              <wp:positionH relativeFrom="page">
                <wp:posOffset>6278473</wp:posOffset>
              </wp:positionH>
              <wp:positionV relativeFrom="page">
                <wp:posOffset>617496</wp:posOffset>
              </wp:positionV>
              <wp:extent cx="386080" cy="139065"/>
              <wp:effectExtent l="0" t="0" r="0" b="0"/>
              <wp:wrapNone/>
              <wp:docPr id="285" name="Textbox 285"/>
              <wp:cNvGraphicFramePr>
                <a:graphicFrameLocks/>
              </wp:cNvGraphicFramePr>
              <a:graphic>
                <a:graphicData uri="http://schemas.microsoft.com/office/word/2010/wordprocessingShape">
                  <wps:wsp>
                    <wps:cNvPr id="285" name="Textbox 285"/>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514240" type="#_x0000_t202" id="docshape3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802752">
              <wp:simplePos x="0" y="0"/>
              <wp:positionH relativeFrom="page">
                <wp:posOffset>6278473</wp:posOffset>
              </wp:positionH>
              <wp:positionV relativeFrom="page">
                <wp:posOffset>617496</wp:posOffset>
              </wp:positionV>
              <wp:extent cx="347980" cy="139065"/>
              <wp:effectExtent l="0" t="0" r="0" b="0"/>
              <wp:wrapNone/>
              <wp:docPr id="286" name="Textbox 286"/>
              <wp:cNvGraphicFramePr>
                <a:graphicFrameLocks/>
              </wp:cNvGraphicFramePr>
              <a:graphic>
                <a:graphicData uri="http://schemas.microsoft.com/office/word/2010/wordprocessingShape">
                  <wps:wsp>
                    <wps:cNvPr id="286" name="Textbox 286"/>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2</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1513728" type="#_x0000_t202" id="docshape38"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2</w:t>
                    </w:r>
                  </w:p>
                </w:txbxContent>
              </v:textbox>
              <w10:wrap type="none"/>
            </v:shape>
          </w:pict>
        </mc:Fallback>
      </mc:AlternateContent>
    </w:r>
  </w:p>
</w:hdr>
</file>

<file path=word/header2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803264">
              <wp:simplePos x="0" y="0"/>
              <wp:positionH relativeFrom="page">
                <wp:posOffset>6221984</wp:posOffset>
              </wp:positionH>
              <wp:positionV relativeFrom="page">
                <wp:posOffset>617496</wp:posOffset>
              </wp:positionV>
              <wp:extent cx="442595" cy="139065"/>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11</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21513216" type="#_x0000_t202" id="docshape40"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11</w:t>
                    </w:r>
                    <w:r>
                      <w:rPr>
                        <w:rFonts w:ascii="Arial"/>
                        <w:i/>
                        <w:spacing w:val="-5"/>
                        <w:sz w:val="16"/>
                      </w:rPr>
                      <w:fldChar w:fldCharType="end"/>
                    </w:r>
                  </w:p>
                </w:txbxContent>
              </v:textbox>
              <w10:wrap type="none"/>
            </v:shape>
          </w:pict>
        </mc:Fallback>
      </mc:AlternateContent>
    </w:r>
  </w:p>
</w:hdr>
</file>

<file path=word/header2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803776">
              <wp:simplePos x="0" y="0"/>
              <wp:positionH relativeFrom="page">
                <wp:posOffset>6221984</wp:posOffset>
              </wp:positionH>
              <wp:positionV relativeFrom="page">
                <wp:posOffset>617496</wp:posOffset>
              </wp:positionV>
              <wp:extent cx="442595" cy="139065"/>
              <wp:effectExtent l="0" t="0" r="0" b="0"/>
              <wp:wrapNone/>
              <wp:docPr id="289" name="Textbox 289"/>
              <wp:cNvGraphicFramePr>
                <a:graphicFrameLocks/>
              </wp:cNvGraphicFramePr>
              <a:graphic>
                <a:graphicData uri="http://schemas.microsoft.com/office/word/2010/wordprocessingShape">
                  <wps:wsp>
                    <wps:cNvPr id="289" name="Textbox 289"/>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21512704" type="#_x0000_t202" id="docshape4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2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804288">
              <wp:simplePos x="0" y="0"/>
              <wp:positionH relativeFrom="page">
                <wp:posOffset>6221984</wp:posOffset>
              </wp:positionH>
              <wp:positionV relativeFrom="page">
                <wp:posOffset>617496</wp:posOffset>
              </wp:positionV>
              <wp:extent cx="442595" cy="139065"/>
              <wp:effectExtent l="0" t="0" r="0" b="0"/>
              <wp:wrapNone/>
              <wp:docPr id="298" name="Textbox 298"/>
              <wp:cNvGraphicFramePr>
                <a:graphicFrameLocks/>
              </wp:cNvGraphicFramePr>
              <a:graphic>
                <a:graphicData uri="http://schemas.microsoft.com/office/word/2010/wordprocessingShape">
                  <wps:wsp>
                    <wps:cNvPr id="298" name="Textbox 298"/>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11</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21512192" type="#_x0000_t202" id="docshape4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11</w:t>
                    </w:r>
                    <w:r>
                      <w:rPr>
                        <w:rFonts w:ascii="Arial"/>
                        <w:i/>
                        <w:spacing w:val="-5"/>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790976">
              <wp:simplePos x="0" y="0"/>
              <wp:positionH relativeFrom="page">
                <wp:posOffset>6278473</wp:posOffset>
              </wp:positionH>
              <wp:positionV relativeFrom="page">
                <wp:posOffset>617496</wp:posOffset>
              </wp:positionV>
              <wp:extent cx="347980" cy="13906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3</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1525504" type="#_x0000_t202" id="docshape4"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3</w:t>
                    </w:r>
                  </w:p>
                </w:txbxContent>
              </v:textbox>
              <w10:wrap type="none"/>
            </v:shape>
          </w:pict>
        </mc:Fallback>
      </mc:AlternateContent>
    </w:r>
  </w:p>
</w:hdr>
</file>

<file path=word/header3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804800">
              <wp:simplePos x="0" y="0"/>
              <wp:positionH relativeFrom="page">
                <wp:posOffset>6221984</wp:posOffset>
              </wp:positionH>
              <wp:positionV relativeFrom="page">
                <wp:posOffset>617496</wp:posOffset>
              </wp:positionV>
              <wp:extent cx="442595" cy="139065"/>
              <wp:effectExtent l="0" t="0" r="0" b="0"/>
              <wp:wrapNone/>
              <wp:docPr id="299" name="Textbox 299"/>
              <wp:cNvGraphicFramePr>
                <a:graphicFrameLocks/>
              </wp:cNvGraphicFramePr>
              <a:graphic>
                <a:graphicData uri="http://schemas.microsoft.com/office/word/2010/wordprocessingShape">
                  <wps:wsp>
                    <wps:cNvPr id="299" name="Textbox 299"/>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21511680" type="#_x0000_t202" id="docshape44"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3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805312">
              <wp:simplePos x="0" y="0"/>
              <wp:positionH relativeFrom="page">
                <wp:posOffset>6278473</wp:posOffset>
              </wp:positionH>
              <wp:positionV relativeFrom="page">
                <wp:posOffset>617496</wp:posOffset>
              </wp:positionV>
              <wp:extent cx="386080" cy="139065"/>
              <wp:effectExtent l="0" t="0" r="0" b="0"/>
              <wp:wrapNone/>
              <wp:docPr id="348" name="Textbox 348"/>
              <wp:cNvGraphicFramePr>
                <a:graphicFrameLocks/>
              </wp:cNvGraphicFramePr>
              <a:graphic>
                <a:graphicData uri="http://schemas.microsoft.com/office/word/2010/wordprocessingShape">
                  <wps:wsp>
                    <wps:cNvPr id="348" name="Textbox 348"/>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511168" type="#_x0000_t202" id="docshape46"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3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805824">
              <wp:simplePos x="0" y="0"/>
              <wp:positionH relativeFrom="page">
                <wp:posOffset>6278473</wp:posOffset>
              </wp:positionH>
              <wp:positionV relativeFrom="page">
                <wp:posOffset>617496</wp:posOffset>
              </wp:positionV>
              <wp:extent cx="386080" cy="139065"/>
              <wp:effectExtent l="0" t="0" r="0" b="0"/>
              <wp:wrapNone/>
              <wp:docPr id="349" name="Textbox 349"/>
              <wp:cNvGraphicFramePr>
                <a:graphicFrameLocks/>
              </wp:cNvGraphicFramePr>
              <a:graphic>
                <a:graphicData uri="http://schemas.microsoft.com/office/word/2010/wordprocessingShape">
                  <wps:wsp>
                    <wps:cNvPr id="349" name="Textbox 349"/>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510656" type="#_x0000_t202" id="docshape4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v:textbox>
              <w10:wrap type="none"/>
            </v:shape>
          </w:pict>
        </mc:Fallback>
      </mc:AlternateContent>
    </w:r>
  </w:p>
</w:hdr>
</file>

<file path=word/header3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806336">
              <wp:simplePos x="0" y="0"/>
              <wp:positionH relativeFrom="page">
                <wp:posOffset>6278473</wp:posOffset>
              </wp:positionH>
              <wp:positionV relativeFrom="page">
                <wp:posOffset>617496</wp:posOffset>
              </wp:positionV>
              <wp:extent cx="386080" cy="139065"/>
              <wp:effectExtent l="0" t="0" r="0" b="0"/>
              <wp:wrapNone/>
              <wp:docPr id="354" name="Textbox 354"/>
              <wp:cNvGraphicFramePr>
                <a:graphicFrameLocks/>
              </wp:cNvGraphicFramePr>
              <a:graphic>
                <a:graphicData uri="http://schemas.microsoft.com/office/word/2010/wordprocessingShape">
                  <wps:wsp>
                    <wps:cNvPr id="354" name="Textbox 354"/>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510144" type="#_x0000_t202" id="docshape49"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3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806848">
              <wp:simplePos x="0" y="0"/>
              <wp:positionH relativeFrom="page">
                <wp:posOffset>6278473</wp:posOffset>
              </wp:positionH>
              <wp:positionV relativeFrom="page">
                <wp:posOffset>617496</wp:posOffset>
              </wp:positionV>
              <wp:extent cx="347980" cy="139065"/>
              <wp:effectExtent l="0" t="0" r="0" b="0"/>
              <wp:wrapNone/>
              <wp:docPr id="355" name="Textbox 355"/>
              <wp:cNvGraphicFramePr>
                <a:graphicFrameLocks/>
              </wp:cNvGraphicFramePr>
              <a:graphic>
                <a:graphicData uri="http://schemas.microsoft.com/office/word/2010/wordprocessingShape">
                  <wps:wsp>
                    <wps:cNvPr id="355" name="Textbox 355"/>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2</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1509632" type="#_x0000_t202" id="docshape50"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2</w:t>
                    </w:r>
                  </w:p>
                </w:txbxContent>
              </v:textbox>
              <w10:wrap type="none"/>
            </v:shape>
          </w:pict>
        </mc:Fallback>
      </mc:AlternateContent>
    </w:r>
  </w:p>
</w:hdr>
</file>

<file path=word/header3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807360">
              <wp:simplePos x="0" y="0"/>
              <wp:positionH relativeFrom="page">
                <wp:posOffset>6278473</wp:posOffset>
              </wp:positionH>
              <wp:positionV relativeFrom="page">
                <wp:posOffset>617496</wp:posOffset>
              </wp:positionV>
              <wp:extent cx="386080" cy="139065"/>
              <wp:effectExtent l="0" t="0" r="0" b="0"/>
              <wp:wrapNone/>
              <wp:docPr id="357" name="Textbox 357"/>
              <wp:cNvGraphicFramePr>
                <a:graphicFrameLocks/>
              </wp:cNvGraphicFramePr>
              <a:graphic>
                <a:graphicData uri="http://schemas.microsoft.com/office/word/2010/wordprocessingShape">
                  <wps:wsp>
                    <wps:cNvPr id="357" name="Textbox 357"/>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509120" type="#_x0000_t202" id="docshape52"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3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807872">
              <wp:simplePos x="0" y="0"/>
              <wp:positionH relativeFrom="page">
                <wp:posOffset>6278473</wp:posOffset>
              </wp:positionH>
              <wp:positionV relativeFrom="page">
                <wp:posOffset>617496</wp:posOffset>
              </wp:positionV>
              <wp:extent cx="386080" cy="139065"/>
              <wp:effectExtent l="0" t="0" r="0" b="0"/>
              <wp:wrapNone/>
              <wp:docPr id="358" name="Textbox 358"/>
              <wp:cNvGraphicFramePr>
                <a:graphicFrameLocks/>
              </wp:cNvGraphicFramePr>
              <a:graphic>
                <a:graphicData uri="http://schemas.microsoft.com/office/word/2010/wordprocessingShape">
                  <wps:wsp>
                    <wps:cNvPr id="358" name="Textbox 358"/>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508608" type="#_x0000_t202" id="docshape5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v:textbox>
              <w10:wrap type="none"/>
            </v:shape>
          </w:pict>
        </mc:Fallback>
      </mc:AlternateContent>
    </w:r>
  </w:p>
</w:hdr>
</file>

<file path=word/header3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808384">
              <wp:simplePos x="0" y="0"/>
              <wp:positionH relativeFrom="page">
                <wp:posOffset>6278473</wp:posOffset>
              </wp:positionH>
              <wp:positionV relativeFrom="page">
                <wp:posOffset>617496</wp:posOffset>
              </wp:positionV>
              <wp:extent cx="347980" cy="139065"/>
              <wp:effectExtent l="0" t="0" r="0" b="0"/>
              <wp:wrapNone/>
              <wp:docPr id="360" name="Textbox 360"/>
              <wp:cNvGraphicFramePr>
                <a:graphicFrameLocks/>
              </wp:cNvGraphicFramePr>
              <a:graphic>
                <a:graphicData uri="http://schemas.microsoft.com/office/word/2010/wordprocessingShape">
                  <wps:wsp>
                    <wps:cNvPr id="360" name="Textbox 360"/>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1508096" type="#_x0000_t202" id="docshape5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v:textbox>
              <w10:wrap type="none"/>
            </v:shape>
          </w:pict>
        </mc:Fallback>
      </mc:AlternateContent>
    </w:r>
  </w:p>
</w:hdr>
</file>

<file path=word/header3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808896">
              <wp:simplePos x="0" y="0"/>
              <wp:positionH relativeFrom="page">
                <wp:posOffset>6278473</wp:posOffset>
              </wp:positionH>
              <wp:positionV relativeFrom="page">
                <wp:posOffset>617496</wp:posOffset>
              </wp:positionV>
              <wp:extent cx="347980" cy="139065"/>
              <wp:effectExtent l="0" t="0" r="0" b="0"/>
              <wp:wrapNone/>
              <wp:docPr id="361" name="Textbox 361"/>
              <wp:cNvGraphicFramePr>
                <a:graphicFrameLocks/>
              </wp:cNvGraphicFramePr>
              <a:graphic>
                <a:graphicData uri="http://schemas.microsoft.com/office/word/2010/wordprocessingShape">
                  <wps:wsp>
                    <wps:cNvPr id="361" name="Textbox 361"/>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2</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1507584" type="#_x0000_t202" id="docshape56"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2</w:t>
                    </w:r>
                  </w:p>
                </w:txbxContent>
              </v:textbox>
              <w10:wrap type="none"/>
            </v:shape>
          </w:pict>
        </mc:Fallback>
      </mc:AlternateContent>
    </w:r>
  </w:p>
</w:hdr>
</file>

<file path=word/header3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809408">
              <wp:simplePos x="0" y="0"/>
              <wp:positionH relativeFrom="page">
                <wp:posOffset>6278473</wp:posOffset>
              </wp:positionH>
              <wp:positionV relativeFrom="page">
                <wp:posOffset>617496</wp:posOffset>
              </wp:positionV>
              <wp:extent cx="347980" cy="139065"/>
              <wp:effectExtent l="0" t="0" r="0" b="0"/>
              <wp:wrapNone/>
              <wp:docPr id="364" name="Textbox 364"/>
              <wp:cNvGraphicFramePr>
                <a:graphicFrameLocks/>
              </wp:cNvGraphicFramePr>
              <a:graphic>
                <a:graphicData uri="http://schemas.microsoft.com/office/word/2010/wordprocessingShape">
                  <wps:wsp>
                    <wps:cNvPr id="364" name="Textbox 364"/>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3</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1507072" type="#_x0000_t202" id="docshape59"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3</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791488">
              <wp:simplePos x="0" y="0"/>
              <wp:positionH relativeFrom="page">
                <wp:posOffset>6278473</wp:posOffset>
              </wp:positionH>
              <wp:positionV relativeFrom="page">
                <wp:posOffset>617496</wp:posOffset>
              </wp:positionV>
              <wp:extent cx="347980" cy="13906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4</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1524992" type="#_x0000_t202" id="docshape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4</w:t>
                    </w:r>
                  </w:p>
                </w:txbxContent>
              </v:textbox>
              <w10:wrap type="none"/>
            </v:shape>
          </w:pict>
        </mc:Fallback>
      </mc:AlternateContent>
    </w:r>
  </w:p>
</w:hdr>
</file>

<file path=word/header4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809920">
              <wp:simplePos x="0" y="0"/>
              <wp:positionH relativeFrom="page">
                <wp:posOffset>6278473</wp:posOffset>
              </wp:positionH>
              <wp:positionV relativeFrom="page">
                <wp:posOffset>617496</wp:posOffset>
              </wp:positionV>
              <wp:extent cx="386080" cy="139065"/>
              <wp:effectExtent l="0" t="0" r="0" b="0"/>
              <wp:wrapNone/>
              <wp:docPr id="365" name="Textbox 365"/>
              <wp:cNvGraphicFramePr>
                <a:graphicFrameLocks/>
              </wp:cNvGraphicFramePr>
              <a:graphic>
                <a:graphicData uri="http://schemas.microsoft.com/office/word/2010/wordprocessingShape">
                  <wps:wsp>
                    <wps:cNvPr id="365" name="Textbox 365"/>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506560" type="#_x0000_t202" id="docshape60"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4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810432">
              <wp:simplePos x="0" y="0"/>
              <wp:positionH relativeFrom="page">
                <wp:posOffset>6278473</wp:posOffset>
              </wp:positionH>
              <wp:positionV relativeFrom="page">
                <wp:posOffset>617496</wp:posOffset>
              </wp:positionV>
              <wp:extent cx="347980" cy="139065"/>
              <wp:effectExtent l="0" t="0" r="0" b="0"/>
              <wp:wrapNone/>
              <wp:docPr id="366" name="Textbox 366"/>
              <wp:cNvGraphicFramePr>
                <a:graphicFrameLocks/>
              </wp:cNvGraphicFramePr>
              <a:graphic>
                <a:graphicData uri="http://schemas.microsoft.com/office/word/2010/wordprocessingShape">
                  <wps:wsp>
                    <wps:cNvPr id="366" name="Textbox 366"/>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2</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1506048" type="#_x0000_t202" id="docshape6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2</w:t>
                    </w:r>
                  </w:p>
                </w:txbxContent>
              </v:textbox>
              <w10:wrap type="none"/>
            </v:shape>
          </w:pict>
        </mc:Fallback>
      </mc:AlternateContent>
    </w:r>
  </w:p>
</w:hdr>
</file>

<file path=word/header4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810944">
              <wp:simplePos x="0" y="0"/>
              <wp:positionH relativeFrom="page">
                <wp:posOffset>6278473</wp:posOffset>
              </wp:positionH>
              <wp:positionV relativeFrom="page">
                <wp:posOffset>617496</wp:posOffset>
              </wp:positionV>
              <wp:extent cx="386080" cy="139065"/>
              <wp:effectExtent l="0" t="0" r="0" b="0"/>
              <wp:wrapNone/>
              <wp:docPr id="367" name="Textbox 367"/>
              <wp:cNvGraphicFramePr>
                <a:graphicFrameLocks/>
              </wp:cNvGraphicFramePr>
              <a:graphic>
                <a:graphicData uri="http://schemas.microsoft.com/office/word/2010/wordprocessingShape">
                  <wps:wsp>
                    <wps:cNvPr id="367" name="Textbox 367"/>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3</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505536" type="#_x0000_t202" id="docshape62"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3</w:t>
                    </w:r>
                    <w:r>
                      <w:rPr>
                        <w:rFonts w:ascii="Arial"/>
                        <w:i/>
                        <w:spacing w:val="-10"/>
                        <w:sz w:val="16"/>
                      </w:rPr>
                      <w:fldChar w:fldCharType="end"/>
                    </w:r>
                  </w:p>
                </w:txbxContent>
              </v:textbox>
              <w10:wrap type="none"/>
            </v:shape>
          </w:pict>
        </mc:Fallback>
      </mc:AlternateContent>
    </w:r>
  </w:p>
</w:hdr>
</file>

<file path=word/header4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811456">
              <wp:simplePos x="0" y="0"/>
              <wp:positionH relativeFrom="page">
                <wp:posOffset>6278473</wp:posOffset>
              </wp:positionH>
              <wp:positionV relativeFrom="page">
                <wp:posOffset>617496</wp:posOffset>
              </wp:positionV>
              <wp:extent cx="347980" cy="139065"/>
              <wp:effectExtent l="0" t="0" r="0" b="0"/>
              <wp:wrapNone/>
              <wp:docPr id="369" name="Textbox 369"/>
              <wp:cNvGraphicFramePr>
                <a:graphicFrameLocks/>
              </wp:cNvGraphicFramePr>
              <a:graphic>
                <a:graphicData uri="http://schemas.microsoft.com/office/word/2010/wordprocessingShape">
                  <wps:wsp>
                    <wps:cNvPr id="369" name="Textbox 369"/>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1505024" type="#_x0000_t202" id="docshape64"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v:textbox>
              <w10:wrap type="none"/>
            </v:shape>
          </w:pict>
        </mc:Fallback>
      </mc:AlternateContent>
    </w:r>
  </w:p>
</w:hdr>
</file>

<file path=word/header4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811968">
              <wp:simplePos x="0" y="0"/>
              <wp:positionH relativeFrom="page">
                <wp:posOffset>6278473</wp:posOffset>
              </wp:positionH>
              <wp:positionV relativeFrom="page">
                <wp:posOffset>617496</wp:posOffset>
              </wp:positionV>
              <wp:extent cx="386080" cy="139065"/>
              <wp:effectExtent l="0" t="0" r="0" b="0"/>
              <wp:wrapNone/>
              <wp:docPr id="370" name="Textbox 370"/>
              <wp:cNvGraphicFramePr>
                <a:graphicFrameLocks/>
              </wp:cNvGraphicFramePr>
              <a:graphic>
                <a:graphicData uri="http://schemas.microsoft.com/office/word/2010/wordprocessingShape">
                  <wps:wsp>
                    <wps:cNvPr id="370" name="Textbox 370"/>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504512" type="#_x0000_t202" id="docshape6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4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812480">
              <wp:simplePos x="0" y="0"/>
              <wp:positionH relativeFrom="page">
                <wp:posOffset>6278473</wp:posOffset>
              </wp:positionH>
              <wp:positionV relativeFrom="page">
                <wp:posOffset>617496</wp:posOffset>
              </wp:positionV>
              <wp:extent cx="386080" cy="139065"/>
              <wp:effectExtent l="0" t="0" r="0" b="0"/>
              <wp:wrapNone/>
              <wp:docPr id="372" name="Textbox 372"/>
              <wp:cNvGraphicFramePr>
                <a:graphicFrameLocks/>
              </wp:cNvGraphicFramePr>
              <a:graphic>
                <a:graphicData uri="http://schemas.microsoft.com/office/word/2010/wordprocessingShape">
                  <wps:wsp>
                    <wps:cNvPr id="372" name="Textbox 372"/>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504000" type="#_x0000_t202" id="docshape6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v:textbox>
              <w10:wrap type="none"/>
            </v:shape>
          </w:pict>
        </mc:Fallback>
      </mc:AlternateContent>
    </w:r>
  </w:p>
</w:hdr>
</file>

<file path=word/header4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812992">
              <wp:simplePos x="0" y="0"/>
              <wp:positionH relativeFrom="page">
                <wp:posOffset>6278473</wp:posOffset>
              </wp:positionH>
              <wp:positionV relativeFrom="page">
                <wp:posOffset>617496</wp:posOffset>
              </wp:positionV>
              <wp:extent cx="386080" cy="139065"/>
              <wp:effectExtent l="0" t="0" r="0" b="0"/>
              <wp:wrapNone/>
              <wp:docPr id="373" name="Textbox 373"/>
              <wp:cNvGraphicFramePr>
                <a:graphicFrameLocks/>
              </wp:cNvGraphicFramePr>
              <a:graphic>
                <a:graphicData uri="http://schemas.microsoft.com/office/word/2010/wordprocessingShape">
                  <wps:wsp>
                    <wps:cNvPr id="373" name="Textbox 373"/>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3</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503488" type="#_x0000_t202" id="docshape68"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3</w:t>
                    </w:r>
                    <w:r>
                      <w:rPr>
                        <w:rFonts w:ascii="Arial"/>
                        <w:i/>
                        <w:spacing w:val="-10"/>
                        <w:sz w:val="16"/>
                      </w:rPr>
                      <w:fldChar w:fldCharType="end"/>
                    </w:r>
                  </w:p>
                </w:txbxContent>
              </v:textbox>
              <w10:wrap type="none"/>
            </v:shape>
          </w:pict>
        </mc:Fallback>
      </mc:AlternateContent>
    </w:r>
  </w:p>
</w:hdr>
</file>

<file path=word/header4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813504">
              <wp:simplePos x="0" y="0"/>
              <wp:positionH relativeFrom="page">
                <wp:posOffset>6278473</wp:posOffset>
              </wp:positionH>
              <wp:positionV relativeFrom="page">
                <wp:posOffset>617496</wp:posOffset>
              </wp:positionV>
              <wp:extent cx="386080" cy="139065"/>
              <wp:effectExtent l="0" t="0" r="0" b="0"/>
              <wp:wrapNone/>
              <wp:docPr id="375" name="Textbox 375"/>
              <wp:cNvGraphicFramePr>
                <a:graphicFrameLocks/>
              </wp:cNvGraphicFramePr>
              <a:graphic>
                <a:graphicData uri="http://schemas.microsoft.com/office/word/2010/wordprocessingShape">
                  <wps:wsp>
                    <wps:cNvPr id="375" name="Textbox 375"/>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502976" type="#_x0000_t202" id="docshape70"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4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814016">
              <wp:simplePos x="0" y="0"/>
              <wp:positionH relativeFrom="page">
                <wp:posOffset>6278473</wp:posOffset>
              </wp:positionH>
              <wp:positionV relativeFrom="page">
                <wp:posOffset>617496</wp:posOffset>
              </wp:positionV>
              <wp:extent cx="347980" cy="139065"/>
              <wp:effectExtent l="0" t="0" r="0" b="0"/>
              <wp:wrapNone/>
              <wp:docPr id="376" name="Textbox 376"/>
              <wp:cNvGraphicFramePr>
                <a:graphicFrameLocks/>
              </wp:cNvGraphicFramePr>
              <a:graphic>
                <a:graphicData uri="http://schemas.microsoft.com/office/word/2010/wordprocessingShape">
                  <wps:wsp>
                    <wps:cNvPr id="376" name="Textbox 376"/>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2</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1502464" type="#_x0000_t202" id="docshape7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2</w:t>
                    </w:r>
                  </w:p>
                </w:txbxContent>
              </v:textbox>
              <w10:wrap type="none"/>
            </v:shape>
          </w:pict>
        </mc:Fallback>
      </mc:AlternateContent>
    </w:r>
  </w:p>
</w:hdr>
</file>

<file path=word/header4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814528">
              <wp:simplePos x="0" y="0"/>
              <wp:positionH relativeFrom="page">
                <wp:posOffset>6221984</wp:posOffset>
              </wp:positionH>
              <wp:positionV relativeFrom="page">
                <wp:posOffset>617496</wp:posOffset>
              </wp:positionV>
              <wp:extent cx="442595" cy="139065"/>
              <wp:effectExtent l="0" t="0" r="0" b="0"/>
              <wp:wrapNone/>
              <wp:docPr id="378" name="Textbox 378"/>
              <wp:cNvGraphicFramePr>
                <a:graphicFrameLocks/>
              </wp:cNvGraphicFramePr>
              <a:graphic>
                <a:graphicData uri="http://schemas.microsoft.com/office/word/2010/wordprocessingShape">
                  <wps:wsp>
                    <wps:cNvPr id="378" name="Textbox 378"/>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11</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21501952" type="#_x0000_t202" id="docshape7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11</w:t>
                    </w:r>
                    <w:r>
                      <w:rPr>
                        <w:rFonts w:ascii="Arial"/>
                        <w:i/>
                        <w:spacing w:val="-5"/>
                        <w:sz w:val="16"/>
                      </w:rPr>
                      <w:fldChar w:fldCharType="end"/>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792000">
              <wp:simplePos x="0" y="0"/>
              <wp:positionH relativeFrom="page">
                <wp:posOffset>6278473</wp:posOffset>
              </wp:positionH>
              <wp:positionV relativeFrom="page">
                <wp:posOffset>617496</wp:posOffset>
              </wp:positionV>
              <wp:extent cx="347980" cy="13906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1524480" type="#_x0000_t202" id="docshape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v:textbox>
              <w10:wrap type="none"/>
            </v:shape>
          </w:pict>
        </mc:Fallback>
      </mc:AlternateContent>
    </w:r>
  </w:p>
</w:hdr>
</file>

<file path=word/header5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815040">
              <wp:simplePos x="0" y="0"/>
              <wp:positionH relativeFrom="page">
                <wp:posOffset>6221984</wp:posOffset>
              </wp:positionH>
              <wp:positionV relativeFrom="page">
                <wp:posOffset>617496</wp:posOffset>
              </wp:positionV>
              <wp:extent cx="442595" cy="139065"/>
              <wp:effectExtent l="0" t="0" r="0" b="0"/>
              <wp:wrapNone/>
              <wp:docPr id="379" name="Textbox 379"/>
              <wp:cNvGraphicFramePr>
                <a:graphicFrameLocks/>
              </wp:cNvGraphicFramePr>
              <a:graphic>
                <a:graphicData uri="http://schemas.microsoft.com/office/word/2010/wordprocessingShape">
                  <wps:wsp>
                    <wps:cNvPr id="379" name="Textbox 379"/>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21501440" type="#_x0000_t202" id="docshape74"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5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815552">
              <wp:simplePos x="0" y="0"/>
              <wp:positionH relativeFrom="page">
                <wp:posOffset>6278473</wp:posOffset>
              </wp:positionH>
              <wp:positionV relativeFrom="page">
                <wp:posOffset>617496</wp:posOffset>
              </wp:positionV>
              <wp:extent cx="347980" cy="139065"/>
              <wp:effectExtent l="0" t="0" r="0" b="0"/>
              <wp:wrapNone/>
              <wp:docPr id="394" name="Textbox 394"/>
              <wp:cNvGraphicFramePr>
                <a:graphicFrameLocks/>
              </wp:cNvGraphicFramePr>
              <a:graphic>
                <a:graphicData uri="http://schemas.microsoft.com/office/word/2010/wordprocessingShape">
                  <wps:wsp>
                    <wps:cNvPr id="394" name="Textbox 394"/>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1500928" type="#_x0000_t202" id="docshape76"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v:textbox>
              <w10:wrap type="none"/>
            </v:shape>
          </w:pict>
        </mc:Fallback>
      </mc:AlternateContent>
    </w:r>
  </w:p>
</w:hdr>
</file>

<file path=word/header5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816064">
              <wp:simplePos x="0" y="0"/>
              <wp:positionH relativeFrom="page">
                <wp:posOffset>6278473</wp:posOffset>
              </wp:positionH>
              <wp:positionV relativeFrom="page">
                <wp:posOffset>617496</wp:posOffset>
              </wp:positionV>
              <wp:extent cx="347980" cy="139065"/>
              <wp:effectExtent l="0" t="0" r="0" b="0"/>
              <wp:wrapNone/>
              <wp:docPr id="395" name="Textbox 395"/>
              <wp:cNvGraphicFramePr>
                <a:graphicFrameLocks/>
              </wp:cNvGraphicFramePr>
              <a:graphic>
                <a:graphicData uri="http://schemas.microsoft.com/office/word/2010/wordprocessingShape">
                  <wps:wsp>
                    <wps:cNvPr id="395" name="Textbox 395"/>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2</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1500416" type="#_x0000_t202" id="docshape7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2</w:t>
                    </w:r>
                  </w:p>
                </w:txbxContent>
              </v:textbox>
              <w10:wrap type="none"/>
            </v:shape>
          </w:pict>
        </mc:Fallback>
      </mc:AlternateContent>
    </w:r>
  </w:p>
</w:hdr>
</file>

<file path=word/header5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816576">
              <wp:simplePos x="0" y="0"/>
              <wp:positionH relativeFrom="page">
                <wp:posOffset>6221984</wp:posOffset>
              </wp:positionH>
              <wp:positionV relativeFrom="page">
                <wp:posOffset>617496</wp:posOffset>
              </wp:positionV>
              <wp:extent cx="442595" cy="139065"/>
              <wp:effectExtent l="0" t="0" r="0" b="0"/>
              <wp:wrapNone/>
              <wp:docPr id="407" name="Textbox 407"/>
              <wp:cNvGraphicFramePr>
                <a:graphicFrameLocks/>
              </wp:cNvGraphicFramePr>
              <a:graphic>
                <a:graphicData uri="http://schemas.microsoft.com/office/word/2010/wordprocessingShape">
                  <wps:wsp>
                    <wps:cNvPr id="407" name="Textbox 407"/>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11</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21499904" type="#_x0000_t202" id="docshape79"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11</w:t>
                    </w:r>
                    <w:r>
                      <w:rPr>
                        <w:rFonts w:ascii="Arial"/>
                        <w:i/>
                        <w:spacing w:val="-5"/>
                        <w:sz w:val="16"/>
                      </w:rPr>
                      <w:fldChar w:fldCharType="end"/>
                    </w:r>
                  </w:p>
                </w:txbxContent>
              </v:textbox>
              <w10:wrap type="none"/>
            </v:shape>
          </w:pict>
        </mc:Fallback>
      </mc:AlternateContent>
    </w:r>
  </w:p>
</w:hdr>
</file>

<file path=word/header5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817088">
              <wp:simplePos x="0" y="0"/>
              <wp:positionH relativeFrom="page">
                <wp:posOffset>6221984</wp:posOffset>
              </wp:positionH>
              <wp:positionV relativeFrom="page">
                <wp:posOffset>617496</wp:posOffset>
              </wp:positionV>
              <wp:extent cx="442595" cy="139065"/>
              <wp:effectExtent l="0" t="0" r="0" b="0"/>
              <wp:wrapNone/>
              <wp:docPr id="408" name="Textbox 408"/>
              <wp:cNvGraphicFramePr>
                <a:graphicFrameLocks/>
              </wp:cNvGraphicFramePr>
              <a:graphic>
                <a:graphicData uri="http://schemas.microsoft.com/office/word/2010/wordprocessingShape">
                  <wps:wsp>
                    <wps:cNvPr id="408" name="Textbox 408"/>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21499392" type="#_x0000_t202" id="docshape80"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5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817600">
              <wp:simplePos x="0" y="0"/>
              <wp:positionH relativeFrom="page">
                <wp:posOffset>6278473</wp:posOffset>
              </wp:positionH>
              <wp:positionV relativeFrom="page">
                <wp:posOffset>617496</wp:posOffset>
              </wp:positionV>
              <wp:extent cx="386080" cy="139065"/>
              <wp:effectExtent l="0" t="0" r="0" b="0"/>
              <wp:wrapNone/>
              <wp:docPr id="459" name="Textbox 459"/>
              <wp:cNvGraphicFramePr>
                <a:graphicFrameLocks/>
              </wp:cNvGraphicFramePr>
              <a:graphic>
                <a:graphicData uri="http://schemas.microsoft.com/office/word/2010/wordprocessingShape">
                  <wps:wsp>
                    <wps:cNvPr id="459" name="Textbox 459"/>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498880" type="#_x0000_t202" id="docshape84"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5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818112">
              <wp:simplePos x="0" y="0"/>
              <wp:positionH relativeFrom="page">
                <wp:posOffset>6278473</wp:posOffset>
              </wp:positionH>
              <wp:positionV relativeFrom="page">
                <wp:posOffset>617496</wp:posOffset>
              </wp:positionV>
              <wp:extent cx="386080" cy="139065"/>
              <wp:effectExtent l="0" t="0" r="0" b="0"/>
              <wp:wrapNone/>
              <wp:docPr id="460" name="Textbox 460"/>
              <wp:cNvGraphicFramePr>
                <a:graphicFrameLocks/>
              </wp:cNvGraphicFramePr>
              <a:graphic>
                <a:graphicData uri="http://schemas.microsoft.com/office/word/2010/wordprocessingShape">
                  <wps:wsp>
                    <wps:cNvPr id="460" name="Textbox 460"/>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498368" type="#_x0000_t202" id="docshape8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v:textbox>
              <w10:wrap type="none"/>
            </v:shape>
          </w:pict>
        </mc:Fallback>
      </mc:AlternateContent>
    </w:r>
  </w:p>
</w:hdr>
</file>

<file path=word/header5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818624">
              <wp:simplePos x="0" y="0"/>
              <wp:positionH relativeFrom="page">
                <wp:posOffset>6278473</wp:posOffset>
              </wp:positionH>
              <wp:positionV relativeFrom="page">
                <wp:posOffset>617496</wp:posOffset>
              </wp:positionV>
              <wp:extent cx="347980" cy="139065"/>
              <wp:effectExtent l="0" t="0" r="0" b="0"/>
              <wp:wrapNone/>
              <wp:docPr id="462" name="Textbox 462"/>
              <wp:cNvGraphicFramePr>
                <a:graphicFrameLocks/>
              </wp:cNvGraphicFramePr>
              <a:graphic>
                <a:graphicData uri="http://schemas.microsoft.com/office/word/2010/wordprocessingShape">
                  <wps:wsp>
                    <wps:cNvPr id="462" name="Textbox 462"/>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1497856" type="#_x0000_t202" id="docshape8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v:textbox>
              <w10:wrap type="none"/>
            </v:shape>
          </w:pict>
        </mc:Fallback>
      </mc:AlternateContent>
    </w:r>
  </w:p>
</w:hdr>
</file>

<file path=word/header5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819136">
              <wp:simplePos x="0" y="0"/>
              <wp:positionH relativeFrom="page">
                <wp:posOffset>6278473</wp:posOffset>
              </wp:positionH>
              <wp:positionV relativeFrom="page">
                <wp:posOffset>617496</wp:posOffset>
              </wp:positionV>
              <wp:extent cx="347980" cy="139065"/>
              <wp:effectExtent l="0" t="0" r="0" b="0"/>
              <wp:wrapNone/>
              <wp:docPr id="463" name="Textbox 463"/>
              <wp:cNvGraphicFramePr>
                <a:graphicFrameLocks/>
              </wp:cNvGraphicFramePr>
              <a:graphic>
                <a:graphicData uri="http://schemas.microsoft.com/office/word/2010/wordprocessingShape">
                  <wps:wsp>
                    <wps:cNvPr id="463" name="Textbox 463"/>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2</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1497344" type="#_x0000_t202" id="docshape88"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2</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792512">
              <wp:simplePos x="0" y="0"/>
              <wp:positionH relativeFrom="page">
                <wp:posOffset>6221984</wp:posOffset>
              </wp:positionH>
              <wp:positionV relativeFrom="page">
                <wp:posOffset>617496</wp:posOffset>
              </wp:positionV>
              <wp:extent cx="442595" cy="13906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11</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21523968" type="#_x0000_t202" id="docshape8"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11</w:t>
                    </w:r>
                    <w:r>
                      <w:rPr>
                        <w:rFonts w:ascii="Arial"/>
                        <w:i/>
                        <w:spacing w:val="-5"/>
                        <w:sz w:val="16"/>
                      </w:rPr>
                      <w:fldChar w:fldCharType="end"/>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793024">
              <wp:simplePos x="0" y="0"/>
              <wp:positionH relativeFrom="page">
                <wp:posOffset>6221984</wp:posOffset>
              </wp:positionH>
              <wp:positionV relativeFrom="page">
                <wp:posOffset>617496</wp:posOffset>
              </wp:positionV>
              <wp:extent cx="442595" cy="13906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21523456" type="#_x0000_t202" id="docshape10"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793536">
              <wp:simplePos x="0" y="0"/>
              <wp:positionH relativeFrom="page">
                <wp:posOffset>6278473</wp:posOffset>
              </wp:positionH>
              <wp:positionV relativeFrom="page">
                <wp:posOffset>617496</wp:posOffset>
              </wp:positionV>
              <wp:extent cx="386080" cy="13906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3</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522944" type="#_x0000_t202" id="docshape1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3</w:t>
                    </w:r>
                    <w:r>
                      <w:rPr>
                        <w:rFonts w:ascii="Arial"/>
                        <w:i/>
                        <w:spacing w:val="-10"/>
                        <w:sz w:val="16"/>
                      </w:rPr>
                      <w:fldChar w:fldCharType="end"/>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794048">
              <wp:simplePos x="0" y="0"/>
              <wp:positionH relativeFrom="page">
                <wp:posOffset>6278473</wp:posOffset>
              </wp:positionH>
              <wp:positionV relativeFrom="page">
                <wp:posOffset>617496</wp:posOffset>
              </wp:positionV>
              <wp:extent cx="386080" cy="139065"/>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522432" type="#_x0000_t202" id="docshape1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Roman"/>
      <w:lvlText w:val="(%1)"/>
      <w:lvlJc w:val="left"/>
      <w:pPr>
        <w:ind w:left="1778" w:hanging="294"/>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2537" w:hanging="294"/>
      </w:pPr>
      <w:rPr>
        <w:rFonts w:hint="default"/>
        <w:lang w:val="en-US" w:eastAsia="en-US" w:bidi="ar-SA"/>
      </w:rPr>
    </w:lvl>
    <w:lvl w:ilvl="2">
      <w:start w:val="0"/>
      <w:numFmt w:val="bullet"/>
      <w:lvlText w:val="•"/>
      <w:lvlJc w:val="left"/>
      <w:pPr>
        <w:ind w:left="3294" w:hanging="294"/>
      </w:pPr>
      <w:rPr>
        <w:rFonts w:hint="default"/>
        <w:lang w:val="en-US" w:eastAsia="en-US" w:bidi="ar-SA"/>
      </w:rPr>
    </w:lvl>
    <w:lvl w:ilvl="3">
      <w:start w:val="0"/>
      <w:numFmt w:val="bullet"/>
      <w:lvlText w:val="•"/>
      <w:lvlJc w:val="left"/>
      <w:pPr>
        <w:ind w:left="4051" w:hanging="294"/>
      </w:pPr>
      <w:rPr>
        <w:rFonts w:hint="default"/>
        <w:lang w:val="en-US" w:eastAsia="en-US" w:bidi="ar-SA"/>
      </w:rPr>
    </w:lvl>
    <w:lvl w:ilvl="4">
      <w:start w:val="0"/>
      <w:numFmt w:val="bullet"/>
      <w:lvlText w:val="•"/>
      <w:lvlJc w:val="left"/>
      <w:pPr>
        <w:ind w:left="4808" w:hanging="294"/>
      </w:pPr>
      <w:rPr>
        <w:rFonts w:hint="default"/>
        <w:lang w:val="en-US" w:eastAsia="en-US" w:bidi="ar-SA"/>
      </w:rPr>
    </w:lvl>
    <w:lvl w:ilvl="5">
      <w:start w:val="0"/>
      <w:numFmt w:val="bullet"/>
      <w:lvlText w:val="•"/>
      <w:lvlJc w:val="left"/>
      <w:pPr>
        <w:ind w:left="5565" w:hanging="294"/>
      </w:pPr>
      <w:rPr>
        <w:rFonts w:hint="default"/>
        <w:lang w:val="en-US" w:eastAsia="en-US" w:bidi="ar-SA"/>
      </w:rPr>
    </w:lvl>
    <w:lvl w:ilvl="6">
      <w:start w:val="0"/>
      <w:numFmt w:val="bullet"/>
      <w:lvlText w:val="•"/>
      <w:lvlJc w:val="left"/>
      <w:pPr>
        <w:ind w:left="6322" w:hanging="294"/>
      </w:pPr>
      <w:rPr>
        <w:rFonts w:hint="default"/>
        <w:lang w:val="en-US" w:eastAsia="en-US" w:bidi="ar-SA"/>
      </w:rPr>
    </w:lvl>
    <w:lvl w:ilvl="7">
      <w:start w:val="0"/>
      <w:numFmt w:val="bullet"/>
      <w:lvlText w:val="•"/>
      <w:lvlJc w:val="left"/>
      <w:pPr>
        <w:ind w:left="7079" w:hanging="294"/>
      </w:pPr>
      <w:rPr>
        <w:rFonts w:hint="default"/>
        <w:lang w:val="en-US" w:eastAsia="en-US" w:bidi="ar-SA"/>
      </w:rPr>
    </w:lvl>
    <w:lvl w:ilvl="8">
      <w:start w:val="0"/>
      <w:numFmt w:val="bullet"/>
      <w:lvlText w:val="•"/>
      <w:lvlJc w:val="left"/>
      <w:pPr>
        <w:ind w:left="7836" w:hanging="294"/>
      </w:pPr>
      <w:rPr>
        <w:rFonts w:hint="default"/>
        <w:lang w:val="en-US" w:eastAsia="en-US" w:bidi="ar-SA"/>
      </w:rPr>
    </w:lvl>
  </w:abstractNum>
  <w:abstractNum w:abstractNumId="7">
    <w:multiLevelType w:val="hybridMultilevel"/>
    <w:lvl w:ilvl="0">
      <w:start w:val="3"/>
      <w:numFmt w:val="lowerRoman"/>
      <w:lvlText w:val="(%1)"/>
      <w:lvlJc w:val="left"/>
      <w:pPr>
        <w:ind w:left="2818" w:hanging="427"/>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3473" w:hanging="427"/>
      </w:pPr>
      <w:rPr>
        <w:rFonts w:hint="default"/>
        <w:lang w:val="en-US" w:eastAsia="en-US" w:bidi="ar-SA"/>
      </w:rPr>
    </w:lvl>
    <w:lvl w:ilvl="2">
      <w:start w:val="0"/>
      <w:numFmt w:val="bullet"/>
      <w:lvlText w:val="•"/>
      <w:lvlJc w:val="left"/>
      <w:pPr>
        <w:ind w:left="4126" w:hanging="427"/>
      </w:pPr>
      <w:rPr>
        <w:rFonts w:hint="default"/>
        <w:lang w:val="en-US" w:eastAsia="en-US" w:bidi="ar-SA"/>
      </w:rPr>
    </w:lvl>
    <w:lvl w:ilvl="3">
      <w:start w:val="0"/>
      <w:numFmt w:val="bullet"/>
      <w:lvlText w:val="•"/>
      <w:lvlJc w:val="left"/>
      <w:pPr>
        <w:ind w:left="4779" w:hanging="427"/>
      </w:pPr>
      <w:rPr>
        <w:rFonts w:hint="default"/>
        <w:lang w:val="en-US" w:eastAsia="en-US" w:bidi="ar-SA"/>
      </w:rPr>
    </w:lvl>
    <w:lvl w:ilvl="4">
      <w:start w:val="0"/>
      <w:numFmt w:val="bullet"/>
      <w:lvlText w:val="•"/>
      <w:lvlJc w:val="left"/>
      <w:pPr>
        <w:ind w:left="5432" w:hanging="427"/>
      </w:pPr>
      <w:rPr>
        <w:rFonts w:hint="default"/>
        <w:lang w:val="en-US" w:eastAsia="en-US" w:bidi="ar-SA"/>
      </w:rPr>
    </w:lvl>
    <w:lvl w:ilvl="5">
      <w:start w:val="0"/>
      <w:numFmt w:val="bullet"/>
      <w:lvlText w:val="•"/>
      <w:lvlJc w:val="left"/>
      <w:pPr>
        <w:ind w:left="6085" w:hanging="427"/>
      </w:pPr>
      <w:rPr>
        <w:rFonts w:hint="default"/>
        <w:lang w:val="en-US" w:eastAsia="en-US" w:bidi="ar-SA"/>
      </w:rPr>
    </w:lvl>
    <w:lvl w:ilvl="6">
      <w:start w:val="0"/>
      <w:numFmt w:val="bullet"/>
      <w:lvlText w:val="•"/>
      <w:lvlJc w:val="left"/>
      <w:pPr>
        <w:ind w:left="6738" w:hanging="427"/>
      </w:pPr>
      <w:rPr>
        <w:rFonts w:hint="default"/>
        <w:lang w:val="en-US" w:eastAsia="en-US" w:bidi="ar-SA"/>
      </w:rPr>
    </w:lvl>
    <w:lvl w:ilvl="7">
      <w:start w:val="0"/>
      <w:numFmt w:val="bullet"/>
      <w:lvlText w:val="•"/>
      <w:lvlJc w:val="left"/>
      <w:pPr>
        <w:ind w:left="7391" w:hanging="427"/>
      </w:pPr>
      <w:rPr>
        <w:rFonts w:hint="default"/>
        <w:lang w:val="en-US" w:eastAsia="en-US" w:bidi="ar-SA"/>
      </w:rPr>
    </w:lvl>
    <w:lvl w:ilvl="8">
      <w:start w:val="0"/>
      <w:numFmt w:val="bullet"/>
      <w:lvlText w:val="•"/>
      <w:lvlJc w:val="left"/>
      <w:pPr>
        <w:ind w:left="8044" w:hanging="427"/>
      </w:pPr>
      <w:rPr>
        <w:rFonts w:hint="default"/>
        <w:lang w:val="en-US" w:eastAsia="en-US" w:bidi="ar-SA"/>
      </w:rPr>
    </w:lvl>
  </w:abstractNum>
  <w:abstractNum w:abstractNumId="6">
    <w:multiLevelType w:val="hybridMultilevel"/>
    <w:lvl w:ilvl="0">
      <w:start w:val="1"/>
      <w:numFmt w:val="decimal"/>
      <w:lvlText w:val="(%1)"/>
      <w:lvlJc w:val="left"/>
      <w:pPr>
        <w:ind w:left="165" w:hanging="314"/>
        <w:jc w:val="left"/>
      </w:pPr>
      <w:rPr>
        <w:rFonts w:hint="default" w:ascii="Arial MT" w:hAnsi="Arial MT" w:eastAsia="Arial MT" w:cs="Arial MT"/>
        <w:b w:val="0"/>
        <w:bCs w:val="0"/>
        <w:i w:val="0"/>
        <w:iCs w:val="0"/>
        <w:spacing w:val="0"/>
        <w:w w:val="100"/>
        <w:sz w:val="20"/>
        <w:szCs w:val="20"/>
        <w:lang w:val="en-US" w:eastAsia="en-US" w:bidi="ar-SA"/>
      </w:rPr>
    </w:lvl>
    <w:lvl w:ilvl="1">
      <w:start w:val="0"/>
      <w:numFmt w:val="bullet"/>
      <w:lvlText w:val="•"/>
      <w:lvlJc w:val="left"/>
      <w:pPr>
        <w:ind w:left="1079" w:hanging="314"/>
      </w:pPr>
      <w:rPr>
        <w:rFonts w:hint="default"/>
        <w:lang w:val="en-US" w:eastAsia="en-US" w:bidi="ar-SA"/>
      </w:rPr>
    </w:lvl>
    <w:lvl w:ilvl="2">
      <w:start w:val="0"/>
      <w:numFmt w:val="bullet"/>
      <w:lvlText w:val="•"/>
      <w:lvlJc w:val="left"/>
      <w:pPr>
        <w:ind w:left="1998" w:hanging="314"/>
      </w:pPr>
      <w:rPr>
        <w:rFonts w:hint="default"/>
        <w:lang w:val="en-US" w:eastAsia="en-US" w:bidi="ar-SA"/>
      </w:rPr>
    </w:lvl>
    <w:lvl w:ilvl="3">
      <w:start w:val="0"/>
      <w:numFmt w:val="bullet"/>
      <w:lvlText w:val="•"/>
      <w:lvlJc w:val="left"/>
      <w:pPr>
        <w:ind w:left="2917" w:hanging="314"/>
      </w:pPr>
      <w:rPr>
        <w:rFonts w:hint="default"/>
        <w:lang w:val="en-US" w:eastAsia="en-US" w:bidi="ar-SA"/>
      </w:rPr>
    </w:lvl>
    <w:lvl w:ilvl="4">
      <w:start w:val="0"/>
      <w:numFmt w:val="bullet"/>
      <w:lvlText w:val="•"/>
      <w:lvlJc w:val="left"/>
      <w:pPr>
        <w:ind w:left="3836" w:hanging="314"/>
      </w:pPr>
      <w:rPr>
        <w:rFonts w:hint="default"/>
        <w:lang w:val="en-US" w:eastAsia="en-US" w:bidi="ar-SA"/>
      </w:rPr>
    </w:lvl>
    <w:lvl w:ilvl="5">
      <w:start w:val="0"/>
      <w:numFmt w:val="bullet"/>
      <w:lvlText w:val="•"/>
      <w:lvlJc w:val="left"/>
      <w:pPr>
        <w:ind w:left="4755" w:hanging="314"/>
      </w:pPr>
      <w:rPr>
        <w:rFonts w:hint="default"/>
        <w:lang w:val="en-US" w:eastAsia="en-US" w:bidi="ar-SA"/>
      </w:rPr>
    </w:lvl>
    <w:lvl w:ilvl="6">
      <w:start w:val="0"/>
      <w:numFmt w:val="bullet"/>
      <w:lvlText w:val="•"/>
      <w:lvlJc w:val="left"/>
      <w:pPr>
        <w:ind w:left="5674" w:hanging="314"/>
      </w:pPr>
      <w:rPr>
        <w:rFonts w:hint="default"/>
        <w:lang w:val="en-US" w:eastAsia="en-US" w:bidi="ar-SA"/>
      </w:rPr>
    </w:lvl>
    <w:lvl w:ilvl="7">
      <w:start w:val="0"/>
      <w:numFmt w:val="bullet"/>
      <w:lvlText w:val="•"/>
      <w:lvlJc w:val="left"/>
      <w:pPr>
        <w:ind w:left="6593" w:hanging="314"/>
      </w:pPr>
      <w:rPr>
        <w:rFonts w:hint="default"/>
        <w:lang w:val="en-US" w:eastAsia="en-US" w:bidi="ar-SA"/>
      </w:rPr>
    </w:lvl>
    <w:lvl w:ilvl="8">
      <w:start w:val="0"/>
      <w:numFmt w:val="bullet"/>
      <w:lvlText w:val="•"/>
      <w:lvlJc w:val="left"/>
      <w:pPr>
        <w:ind w:left="7512" w:hanging="314"/>
      </w:pPr>
      <w:rPr>
        <w:rFonts w:hint="default"/>
        <w:lang w:val="en-US" w:eastAsia="en-US" w:bidi="ar-SA"/>
      </w:rPr>
    </w:lvl>
  </w:abstractNum>
  <w:abstractNum w:abstractNumId="5">
    <w:multiLevelType w:val="hybridMultilevel"/>
    <w:lvl w:ilvl="0">
      <w:start w:val="5"/>
      <w:numFmt w:val="lowerLetter"/>
      <w:lvlText w:val="(%1)"/>
      <w:lvlJc w:val="left"/>
      <w:pPr>
        <w:ind w:left="2378" w:hanging="361"/>
        <w:jc w:val="right"/>
      </w:pPr>
      <w:rPr>
        <w:rFonts w:hint="default" w:ascii="Arial" w:hAnsi="Arial" w:eastAsia="Arial" w:cs="Arial"/>
        <w:b/>
        <w:bCs/>
        <w:i w:val="0"/>
        <w:iCs w:val="0"/>
        <w:spacing w:val="0"/>
        <w:w w:val="100"/>
        <w:sz w:val="24"/>
        <w:szCs w:val="24"/>
        <w:lang w:val="en-US" w:eastAsia="en-US" w:bidi="ar-SA"/>
      </w:rPr>
    </w:lvl>
    <w:lvl w:ilvl="1">
      <w:start w:val="1"/>
      <w:numFmt w:val="lowerRoman"/>
      <w:lvlText w:val="(%2)"/>
      <w:lvlJc w:val="left"/>
      <w:pPr>
        <w:ind w:left="3505" w:hanging="294"/>
        <w:jc w:val="left"/>
      </w:pPr>
      <w:rPr>
        <w:rFonts w:hint="default" w:ascii="Arial" w:hAnsi="Arial" w:eastAsia="Arial" w:cs="Arial"/>
        <w:b/>
        <w:bCs/>
        <w:i w:val="0"/>
        <w:iCs w:val="0"/>
        <w:spacing w:val="0"/>
        <w:w w:val="100"/>
        <w:sz w:val="24"/>
        <w:szCs w:val="24"/>
        <w:lang w:val="en-US" w:eastAsia="en-US" w:bidi="ar-SA"/>
      </w:rPr>
    </w:lvl>
    <w:lvl w:ilvl="2">
      <w:start w:val="0"/>
      <w:numFmt w:val="bullet"/>
      <w:lvlText w:val="•"/>
      <w:lvlJc w:val="left"/>
      <w:pPr>
        <w:ind w:left="4150" w:hanging="294"/>
      </w:pPr>
      <w:rPr>
        <w:rFonts w:hint="default"/>
        <w:lang w:val="en-US" w:eastAsia="en-US" w:bidi="ar-SA"/>
      </w:rPr>
    </w:lvl>
    <w:lvl w:ilvl="3">
      <w:start w:val="0"/>
      <w:numFmt w:val="bullet"/>
      <w:lvlText w:val="•"/>
      <w:lvlJc w:val="left"/>
      <w:pPr>
        <w:ind w:left="4800" w:hanging="294"/>
      </w:pPr>
      <w:rPr>
        <w:rFonts w:hint="default"/>
        <w:lang w:val="en-US" w:eastAsia="en-US" w:bidi="ar-SA"/>
      </w:rPr>
    </w:lvl>
    <w:lvl w:ilvl="4">
      <w:start w:val="0"/>
      <w:numFmt w:val="bullet"/>
      <w:lvlText w:val="•"/>
      <w:lvlJc w:val="left"/>
      <w:pPr>
        <w:ind w:left="5450" w:hanging="294"/>
      </w:pPr>
      <w:rPr>
        <w:rFonts w:hint="default"/>
        <w:lang w:val="en-US" w:eastAsia="en-US" w:bidi="ar-SA"/>
      </w:rPr>
    </w:lvl>
    <w:lvl w:ilvl="5">
      <w:start w:val="0"/>
      <w:numFmt w:val="bullet"/>
      <w:lvlText w:val="•"/>
      <w:lvlJc w:val="left"/>
      <w:pPr>
        <w:ind w:left="6100" w:hanging="294"/>
      </w:pPr>
      <w:rPr>
        <w:rFonts w:hint="default"/>
        <w:lang w:val="en-US" w:eastAsia="en-US" w:bidi="ar-SA"/>
      </w:rPr>
    </w:lvl>
    <w:lvl w:ilvl="6">
      <w:start w:val="0"/>
      <w:numFmt w:val="bullet"/>
      <w:lvlText w:val="•"/>
      <w:lvlJc w:val="left"/>
      <w:pPr>
        <w:ind w:left="6750" w:hanging="294"/>
      </w:pPr>
      <w:rPr>
        <w:rFonts w:hint="default"/>
        <w:lang w:val="en-US" w:eastAsia="en-US" w:bidi="ar-SA"/>
      </w:rPr>
    </w:lvl>
    <w:lvl w:ilvl="7">
      <w:start w:val="0"/>
      <w:numFmt w:val="bullet"/>
      <w:lvlText w:val="•"/>
      <w:lvlJc w:val="left"/>
      <w:pPr>
        <w:ind w:left="7400" w:hanging="294"/>
      </w:pPr>
      <w:rPr>
        <w:rFonts w:hint="default"/>
        <w:lang w:val="en-US" w:eastAsia="en-US" w:bidi="ar-SA"/>
      </w:rPr>
    </w:lvl>
    <w:lvl w:ilvl="8">
      <w:start w:val="0"/>
      <w:numFmt w:val="bullet"/>
      <w:lvlText w:val="•"/>
      <w:lvlJc w:val="left"/>
      <w:pPr>
        <w:ind w:left="8050" w:hanging="294"/>
      </w:pPr>
      <w:rPr>
        <w:rFonts w:hint="default"/>
        <w:lang w:val="en-US" w:eastAsia="en-US" w:bidi="ar-SA"/>
      </w:rPr>
    </w:lvl>
  </w:abstractNum>
  <w:abstractNum w:abstractNumId="4">
    <w:multiLevelType w:val="hybridMultilevel"/>
    <w:lvl w:ilvl="0">
      <w:start w:val="389"/>
      <w:numFmt w:val="decimal"/>
      <w:lvlText w:val="%1."/>
      <w:lvlJc w:val="left"/>
      <w:pPr>
        <w:ind w:left="705" w:hanging="541"/>
        <w:jc w:val="left"/>
      </w:pPr>
      <w:rPr>
        <w:rFonts w:hint="default" w:ascii="Arial MT" w:hAnsi="Arial MT" w:eastAsia="Arial MT" w:cs="Arial MT"/>
        <w:b w:val="0"/>
        <w:bCs w:val="0"/>
        <w:i w:val="0"/>
        <w:iCs w:val="0"/>
        <w:color w:val="005DA1"/>
        <w:spacing w:val="-1"/>
        <w:w w:val="100"/>
        <w:position w:val="5"/>
        <w:sz w:val="14"/>
        <w:szCs w:val="14"/>
        <w:u w:val="single" w:color="005DA1"/>
        <w:lang w:val="en-US" w:eastAsia="en-US" w:bidi="ar-SA"/>
      </w:rPr>
    </w:lvl>
    <w:lvl w:ilvl="1">
      <w:start w:val="0"/>
      <w:numFmt w:val="bullet"/>
      <w:lvlText w:val="•"/>
      <w:lvlJc w:val="left"/>
      <w:pPr>
        <w:ind w:left="1565" w:hanging="541"/>
      </w:pPr>
      <w:rPr>
        <w:rFonts w:hint="default"/>
        <w:lang w:val="en-US" w:eastAsia="en-US" w:bidi="ar-SA"/>
      </w:rPr>
    </w:lvl>
    <w:lvl w:ilvl="2">
      <w:start w:val="0"/>
      <w:numFmt w:val="bullet"/>
      <w:lvlText w:val="•"/>
      <w:lvlJc w:val="left"/>
      <w:pPr>
        <w:ind w:left="2430" w:hanging="541"/>
      </w:pPr>
      <w:rPr>
        <w:rFonts w:hint="default"/>
        <w:lang w:val="en-US" w:eastAsia="en-US" w:bidi="ar-SA"/>
      </w:rPr>
    </w:lvl>
    <w:lvl w:ilvl="3">
      <w:start w:val="0"/>
      <w:numFmt w:val="bullet"/>
      <w:lvlText w:val="•"/>
      <w:lvlJc w:val="left"/>
      <w:pPr>
        <w:ind w:left="3295" w:hanging="541"/>
      </w:pPr>
      <w:rPr>
        <w:rFonts w:hint="default"/>
        <w:lang w:val="en-US" w:eastAsia="en-US" w:bidi="ar-SA"/>
      </w:rPr>
    </w:lvl>
    <w:lvl w:ilvl="4">
      <w:start w:val="0"/>
      <w:numFmt w:val="bullet"/>
      <w:lvlText w:val="•"/>
      <w:lvlJc w:val="left"/>
      <w:pPr>
        <w:ind w:left="4160" w:hanging="541"/>
      </w:pPr>
      <w:rPr>
        <w:rFonts w:hint="default"/>
        <w:lang w:val="en-US" w:eastAsia="en-US" w:bidi="ar-SA"/>
      </w:rPr>
    </w:lvl>
    <w:lvl w:ilvl="5">
      <w:start w:val="0"/>
      <w:numFmt w:val="bullet"/>
      <w:lvlText w:val="•"/>
      <w:lvlJc w:val="left"/>
      <w:pPr>
        <w:ind w:left="5025" w:hanging="541"/>
      </w:pPr>
      <w:rPr>
        <w:rFonts w:hint="default"/>
        <w:lang w:val="en-US" w:eastAsia="en-US" w:bidi="ar-SA"/>
      </w:rPr>
    </w:lvl>
    <w:lvl w:ilvl="6">
      <w:start w:val="0"/>
      <w:numFmt w:val="bullet"/>
      <w:lvlText w:val="•"/>
      <w:lvlJc w:val="left"/>
      <w:pPr>
        <w:ind w:left="5890" w:hanging="541"/>
      </w:pPr>
      <w:rPr>
        <w:rFonts w:hint="default"/>
        <w:lang w:val="en-US" w:eastAsia="en-US" w:bidi="ar-SA"/>
      </w:rPr>
    </w:lvl>
    <w:lvl w:ilvl="7">
      <w:start w:val="0"/>
      <w:numFmt w:val="bullet"/>
      <w:lvlText w:val="•"/>
      <w:lvlJc w:val="left"/>
      <w:pPr>
        <w:ind w:left="6755" w:hanging="541"/>
      </w:pPr>
      <w:rPr>
        <w:rFonts w:hint="default"/>
        <w:lang w:val="en-US" w:eastAsia="en-US" w:bidi="ar-SA"/>
      </w:rPr>
    </w:lvl>
    <w:lvl w:ilvl="8">
      <w:start w:val="0"/>
      <w:numFmt w:val="bullet"/>
      <w:lvlText w:val="•"/>
      <w:lvlJc w:val="left"/>
      <w:pPr>
        <w:ind w:left="7620" w:hanging="541"/>
      </w:pPr>
      <w:rPr>
        <w:rFonts w:hint="default"/>
        <w:lang w:val="en-US" w:eastAsia="en-US" w:bidi="ar-SA"/>
      </w:rPr>
    </w:lvl>
  </w:abstractNum>
  <w:abstractNum w:abstractNumId="2">
    <w:multiLevelType w:val="hybridMultilevel"/>
    <w:lvl w:ilvl="0">
      <w:start w:val="2"/>
      <w:numFmt w:val="lowerLetter"/>
      <w:lvlText w:val="(%1)"/>
      <w:lvlJc w:val="left"/>
      <w:pPr>
        <w:ind w:left="1771" w:hanging="374"/>
        <w:jc w:val="right"/>
      </w:pPr>
      <w:rPr>
        <w:rFonts w:hint="default" w:ascii="Arial" w:hAnsi="Arial" w:eastAsia="Arial" w:cs="Arial"/>
        <w:b/>
        <w:bCs/>
        <w:i w:val="0"/>
        <w:iCs w:val="0"/>
        <w:spacing w:val="0"/>
        <w:w w:val="100"/>
        <w:sz w:val="24"/>
        <w:szCs w:val="24"/>
        <w:lang w:val="en-US" w:eastAsia="en-US" w:bidi="ar-SA"/>
      </w:rPr>
    </w:lvl>
    <w:lvl w:ilvl="1">
      <w:start w:val="1"/>
      <w:numFmt w:val="lowerRoman"/>
      <w:lvlText w:val="(%2)"/>
      <w:lvlJc w:val="left"/>
      <w:pPr>
        <w:ind w:left="3791" w:hanging="294"/>
        <w:jc w:val="right"/>
      </w:pPr>
      <w:rPr>
        <w:rFonts w:hint="default" w:ascii="Arial" w:hAnsi="Arial" w:eastAsia="Arial" w:cs="Arial"/>
        <w:b/>
        <w:bCs/>
        <w:i w:val="0"/>
        <w:iCs w:val="0"/>
        <w:spacing w:val="0"/>
        <w:w w:val="100"/>
        <w:sz w:val="24"/>
        <w:szCs w:val="24"/>
        <w:lang w:val="en-US" w:eastAsia="en-US" w:bidi="ar-SA"/>
      </w:rPr>
    </w:lvl>
    <w:lvl w:ilvl="2">
      <w:start w:val="0"/>
      <w:numFmt w:val="bullet"/>
      <w:lvlText w:val="•"/>
      <w:lvlJc w:val="left"/>
      <w:pPr>
        <w:ind w:left="4416" w:hanging="294"/>
      </w:pPr>
      <w:rPr>
        <w:rFonts w:hint="default"/>
        <w:lang w:val="en-US" w:eastAsia="en-US" w:bidi="ar-SA"/>
      </w:rPr>
    </w:lvl>
    <w:lvl w:ilvl="3">
      <w:start w:val="0"/>
      <w:numFmt w:val="bullet"/>
      <w:lvlText w:val="•"/>
      <w:lvlJc w:val="left"/>
      <w:pPr>
        <w:ind w:left="5033" w:hanging="294"/>
      </w:pPr>
      <w:rPr>
        <w:rFonts w:hint="default"/>
        <w:lang w:val="en-US" w:eastAsia="en-US" w:bidi="ar-SA"/>
      </w:rPr>
    </w:lvl>
    <w:lvl w:ilvl="4">
      <w:start w:val="0"/>
      <w:numFmt w:val="bullet"/>
      <w:lvlText w:val="•"/>
      <w:lvlJc w:val="left"/>
      <w:pPr>
        <w:ind w:left="5650" w:hanging="294"/>
      </w:pPr>
      <w:rPr>
        <w:rFonts w:hint="default"/>
        <w:lang w:val="en-US" w:eastAsia="en-US" w:bidi="ar-SA"/>
      </w:rPr>
    </w:lvl>
    <w:lvl w:ilvl="5">
      <w:start w:val="0"/>
      <w:numFmt w:val="bullet"/>
      <w:lvlText w:val="•"/>
      <w:lvlJc w:val="left"/>
      <w:pPr>
        <w:ind w:left="6266" w:hanging="294"/>
      </w:pPr>
      <w:rPr>
        <w:rFonts w:hint="default"/>
        <w:lang w:val="en-US" w:eastAsia="en-US" w:bidi="ar-SA"/>
      </w:rPr>
    </w:lvl>
    <w:lvl w:ilvl="6">
      <w:start w:val="0"/>
      <w:numFmt w:val="bullet"/>
      <w:lvlText w:val="•"/>
      <w:lvlJc w:val="left"/>
      <w:pPr>
        <w:ind w:left="6883" w:hanging="294"/>
      </w:pPr>
      <w:rPr>
        <w:rFonts w:hint="default"/>
        <w:lang w:val="en-US" w:eastAsia="en-US" w:bidi="ar-SA"/>
      </w:rPr>
    </w:lvl>
    <w:lvl w:ilvl="7">
      <w:start w:val="0"/>
      <w:numFmt w:val="bullet"/>
      <w:lvlText w:val="•"/>
      <w:lvlJc w:val="left"/>
      <w:pPr>
        <w:ind w:left="7500" w:hanging="294"/>
      </w:pPr>
      <w:rPr>
        <w:rFonts w:hint="default"/>
        <w:lang w:val="en-US" w:eastAsia="en-US" w:bidi="ar-SA"/>
      </w:rPr>
    </w:lvl>
    <w:lvl w:ilvl="8">
      <w:start w:val="0"/>
      <w:numFmt w:val="bullet"/>
      <w:lvlText w:val="•"/>
      <w:lvlJc w:val="left"/>
      <w:pPr>
        <w:ind w:left="8116" w:hanging="294"/>
      </w:pPr>
      <w:rPr>
        <w:rFonts w:hint="default"/>
        <w:lang w:val="en-US" w:eastAsia="en-US" w:bidi="ar-SA"/>
      </w:rPr>
    </w:lvl>
  </w:abstractNum>
  <w:abstractNum w:abstractNumId="1">
    <w:multiLevelType w:val="hybridMultilevel"/>
    <w:lvl w:ilvl="0">
      <w:start w:val="2"/>
      <w:numFmt w:val="lowerLetter"/>
      <w:lvlText w:val="(%1)"/>
      <w:lvlJc w:val="left"/>
      <w:pPr>
        <w:ind w:left="1771" w:hanging="374"/>
        <w:jc w:val="left"/>
      </w:pPr>
      <w:rPr>
        <w:rFonts w:hint="default" w:ascii="Arial" w:hAnsi="Arial" w:eastAsia="Arial" w:cs="Arial"/>
        <w:b/>
        <w:bCs/>
        <w:i w:val="0"/>
        <w:iCs w:val="0"/>
        <w:spacing w:val="0"/>
        <w:w w:val="100"/>
        <w:sz w:val="24"/>
        <w:szCs w:val="24"/>
        <w:lang w:val="en-US" w:eastAsia="en-US" w:bidi="ar-SA"/>
      </w:rPr>
    </w:lvl>
    <w:lvl w:ilvl="1">
      <w:start w:val="1"/>
      <w:numFmt w:val="lowerRoman"/>
      <w:lvlText w:val="(%2)"/>
      <w:lvlJc w:val="left"/>
      <w:pPr>
        <w:ind w:left="4045" w:hanging="294"/>
        <w:jc w:val="right"/>
      </w:pPr>
      <w:rPr>
        <w:rFonts w:hint="default" w:ascii="Arial" w:hAnsi="Arial" w:eastAsia="Arial" w:cs="Arial"/>
        <w:b/>
        <w:bCs/>
        <w:i w:val="0"/>
        <w:iCs w:val="0"/>
        <w:spacing w:val="0"/>
        <w:w w:val="100"/>
        <w:sz w:val="24"/>
        <w:szCs w:val="24"/>
        <w:lang w:val="en-US" w:eastAsia="en-US" w:bidi="ar-SA"/>
      </w:rPr>
    </w:lvl>
    <w:lvl w:ilvl="2">
      <w:start w:val="0"/>
      <w:numFmt w:val="bullet"/>
      <w:lvlText w:val="•"/>
      <w:lvlJc w:val="left"/>
      <w:pPr>
        <w:ind w:left="4630" w:hanging="294"/>
      </w:pPr>
      <w:rPr>
        <w:rFonts w:hint="default"/>
        <w:lang w:val="en-US" w:eastAsia="en-US" w:bidi="ar-SA"/>
      </w:rPr>
    </w:lvl>
    <w:lvl w:ilvl="3">
      <w:start w:val="0"/>
      <w:numFmt w:val="bullet"/>
      <w:lvlText w:val="•"/>
      <w:lvlJc w:val="left"/>
      <w:pPr>
        <w:ind w:left="5220" w:hanging="294"/>
      </w:pPr>
      <w:rPr>
        <w:rFonts w:hint="default"/>
        <w:lang w:val="en-US" w:eastAsia="en-US" w:bidi="ar-SA"/>
      </w:rPr>
    </w:lvl>
    <w:lvl w:ilvl="4">
      <w:start w:val="0"/>
      <w:numFmt w:val="bullet"/>
      <w:lvlText w:val="•"/>
      <w:lvlJc w:val="left"/>
      <w:pPr>
        <w:ind w:left="5810" w:hanging="294"/>
      </w:pPr>
      <w:rPr>
        <w:rFonts w:hint="default"/>
        <w:lang w:val="en-US" w:eastAsia="en-US" w:bidi="ar-SA"/>
      </w:rPr>
    </w:lvl>
    <w:lvl w:ilvl="5">
      <w:start w:val="0"/>
      <w:numFmt w:val="bullet"/>
      <w:lvlText w:val="•"/>
      <w:lvlJc w:val="left"/>
      <w:pPr>
        <w:ind w:left="6400" w:hanging="294"/>
      </w:pPr>
      <w:rPr>
        <w:rFonts w:hint="default"/>
        <w:lang w:val="en-US" w:eastAsia="en-US" w:bidi="ar-SA"/>
      </w:rPr>
    </w:lvl>
    <w:lvl w:ilvl="6">
      <w:start w:val="0"/>
      <w:numFmt w:val="bullet"/>
      <w:lvlText w:val="•"/>
      <w:lvlJc w:val="left"/>
      <w:pPr>
        <w:ind w:left="6990" w:hanging="294"/>
      </w:pPr>
      <w:rPr>
        <w:rFonts w:hint="default"/>
        <w:lang w:val="en-US" w:eastAsia="en-US" w:bidi="ar-SA"/>
      </w:rPr>
    </w:lvl>
    <w:lvl w:ilvl="7">
      <w:start w:val="0"/>
      <w:numFmt w:val="bullet"/>
      <w:lvlText w:val="•"/>
      <w:lvlJc w:val="left"/>
      <w:pPr>
        <w:ind w:left="7580" w:hanging="294"/>
      </w:pPr>
      <w:rPr>
        <w:rFonts w:hint="default"/>
        <w:lang w:val="en-US" w:eastAsia="en-US" w:bidi="ar-SA"/>
      </w:rPr>
    </w:lvl>
    <w:lvl w:ilvl="8">
      <w:start w:val="0"/>
      <w:numFmt w:val="bullet"/>
      <w:lvlText w:val="•"/>
      <w:lvlJc w:val="left"/>
      <w:pPr>
        <w:ind w:left="8170" w:hanging="294"/>
      </w:pPr>
      <w:rPr>
        <w:rFonts w:hint="default"/>
        <w:lang w:val="en-US" w:eastAsia="en-US" w:bidi="ar-SA"/>
      </w:rPr>
    </w:lvl>
  </w:abstractNum>
  <w:abstractNum w:abstractNumId="0">
    <w:multiLevelType w:val="hybridMultilevel"/>
    <w:lvl w:ilvl="0">
      <w:start w:val="1"/>
      <w:numFmt w:val="lowerLetter"/>
      <w:lvlText w:val="(%1)"/>
      <w:lvlJc w:val="left"/>
      <w:pPr>
        <w:ind w:left="4231" w:hanging="361"/>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4751" w:hanging="361"/>
      </w:pPr>
      <w:rPr>
        <w:rFonts w:hint="default"/>
        <w:lang w:val="en-US" w:eastAsia="en-US" w:bidi="ar-SA"/>
      </w:rPr>
    </w:lvl>
    <w:lvl w:ilvl="2">
      <w:start w:val="0"/>
      <w:numFmt w:val="bullet"/>
      <w:lvlText w:val="•"/>
      <w:lvlJc w:val="left"/>
      <w:pPr>
        <w:ind w:left="5262" w:hanging="361"/>
      </w:pPr>
      <w:rPr>
        <w:rFonts w:hint="default"/>
        <w:lang w:val="en-US" w:eastAsia="en-US" w:bidi="ar-SA"/>
      </w:rPr>
    </w:lvl>
    <w:lvl w:ilvl="3">
      <w:start w:val="0"/>
      <w:numFmt w:val="bullet"/>
      <w:lvlText w:val="•"/>
      <w:lvlJc w:val="left"/>
      <w:pPr>
        <w:ind w:left="5773" w:hanging="361"/>
      </w:pPr>
      <w:rPr>
        <w:rFonts w:hint="default"/>
        <w:lang w:val="en-US" w:eastAsia="en-US" w:bidi="ar-SA"/>
      </w:rPr>
    </w:lvl>
    <w:lvl w:ilvl="4">
      <w:start w:val="0"/>
      <w:numFmt w:val="bullet"/>
      <w:lvlText w:val="•"/>
      <w:lvlJc w:val="left"/>
      <w:pPr>
        <w:ind w:left="6284" w:hanging="361"/>
      </w:pPr>
      <w:rPr>
        <w:rFonts w:hint="default"/>
        <w:lang w:val="en-US" w:eastAsia="en-US" w:bidi="ar-SA"/>
      </w:rPr>
    </w:lvl>
    <w:lvl w:ilvl="5">
      <w:start w:val="0"/>
      <w:numFmt w:val="bullet"/>
      <w:lvlText w:val="•"/>
      <w:lvlJc w:val="left"/>
      <w:pPr>
        <w:ind w:left="6795" w:hanging="361"/>
      </w:pPr>
      <w:rPr>
        <w:rFonts w:hint="default"/>
        <w:lang w:val="en-US" w:eastAsia="en-US" w:bidi="ar-SA"/>
      </w:rPr>
    </w:lvl>
    <w:lvl w:ilvl="6">
      <w:start w:val="0"/>
      <w:numFmt w:val="bullet"/>
      <w:lvlText w:val="•"/>
      <w:lvlJc w:val="left"/>
      <w:pPr>
        <w:ind w:left="7306" w:hanging="361"/>
      </w:pPr>
      <w:rPr>
        <w:rFonts w:hint="default"/>
        <w:lang w:val="en-US" w:eastAsia="en-US" w:bidi="ar-SA"/>
      </w:rPr>
    </w:lvl>
    <w:lvl w:ilvl="7">
      <w:start w:val="0"/>
      <w:numFmt w:val="bullet"/>
      <w:lvlText w:val="•"/>
      <w:lvlJc w:val="left"/>
      <w:pPr>
        <w:ind w:left="7817" w:hanging="361"/>
      </w:pPr>
      <w:rPr>
        <w:rFonts w:hint="default"/>
        <w:lang w:val="en-US" w:eastAsia="en-US" w:bidi="ar-SA"/>
      </w:rPr>
    </w:lvl>
    <w:lvl w:ilvl="8">
      <w:start w:val="0"/>
      <w:numFmt w:val="bullet"/>
      <w:lvlText w:val="•"/>
      <w:lvlJc w:val="left"/>
      <w:pPr>
        <w:ind w:left="8328" w:hanging="361"/>
      </w:pPr>
      <w:rPr>
        <w:rFonts w:hint="default"/>
        <w:lang w:val="en-US" w:eastAsia="en-US" w:bidi="ar-SA"/>
      </w:rPr>
    </w:lvl>
  </w:abstractNum>
  <w:num w:numId="4">
    <w:abstractNumId w:val="3"/>
  </w:num>
  <w:num w:numId="8">
    <w:abstractNumId w:val="7"/>
  </w:num>
  <w:num w:numId="7">
    <w:abstractNumId w:val="6"/>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0"/>
      <w:szCs w:val="20"/>
      <w:lang w:val="en-US" w:eastAsia="en-US" w:bidi="ar-SA"/>
    </w:rPr>
  </w:style>
  <w:style w:styleId="Heading1" w:type="paragraph">
    <w:name w:val="Heading 1"/>
    <w:basedOn w:val="Normal"/>
    <w:uiPriority w:val="1"/>
    <w:qFormat/>
    <w:pPr>
      <w:spacing w:before="257"/>
      <w:ind w:left="940" w:right="943"/>
      <w:jc w:val="center"/>
      <w:outlineLvl w:val="1"/>
    </w:pPr>
    <w:rPr>
      <w:rFonts w:ascii="Arial" w:hAnsi="Arial" w:eastAsia="Arial" w:cs="Arial"/>
      <w:b/>
      <w:bCs/>
      <w:sz w:val="28"/>
      <w:szCs w:val="28"/>
      <w:lang w:val="en-US" w:eastAsia="en-US" w:bidi="ar-SA"/>
    </w:rPr>
  </w:style>
  <w:style w:styleId="Heading2" w:type="paragraph">
    <w:name w:val="Heading 2"/>
    <w:basedOn w:val="Normal"/>
    <w:uiPriority w:val="1"/>
    <w:qFormat/>
    <w:pPr>
      <w:ind w:left="165"/>
      <w:outlineLvl w:val="2"/>
    </w:pPr>
    <w:rPr>
      <w:rFonts w:ascii="Arial" w:hAnsi="Arial" w:eastAsia="Arial" w:cs="Arial"/>
      <w:b/>
      <w:bCs/>
      <w:sz w:val="24"/>
      <w:szCs w:val="24"/>
      <w:lang w:val="en-US" w:eastAsia="en-US" w:bidi="ar-SA"/>
    </w:rPr>
  </w:style>
  <w:style w:styleId="ListParagraph" w:type="paragraph">
    <w:name w:val="List Paragraph"/>
    <w:basedOn w:val="Normal"/>
    <w:uiPriority w:val="1"/>
    <w:qFormat/>
    <w:pPr>
      <w:spacing w:before="194"/>
      <w:ind w:left="165"/>
    </w:pPr>
    <w:rPr>
      <w:rFonts w:ascii="Arial MT" w:hAnsi="Arial MT" w:eastAsia="Arial MT" w:cs="Arial MT"/>
      <w:lang w:val="en-US" w:eastAsia="en-US" w:bidi="ar-SA"/>
    </w:rPr>
  </w:style>
  <w:style w:styleId="TableParagraph" w:type="paragraph">
    <w:name w:val="Table Paragraph"/>
    <w:basedOn w:val="Normal"/>
    <w:uiPriority w:val="1"/>
    <w:qFormat/>
    <w:pPr>
      <w:spacing w:before="121"/>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header" Target="header8.xml"/><Relationship Id="rId14" Type="http://schemas.openxmlformats.org/officeDocument/2006/relationships/header" Target="header9.xml"/><Relationship Id="rId15" Type="http://schemas.openxmlformats.org/officeDocument/2006/relationships/header" Target="header10.xml"/><Relationship Id="rId16" Type="http://schemas.openxmlformats.org/officeDocument/2006/relationships/header" Target="header11.xml"/><Relationship Id="rId17" Type="http://schemas.openxmlformats.org/officeDocument/2006/relationships/header" Target="header12.xml"/><Relationship Id="rId18" Type="http://schemas.openxmlformats.org/officeDocument/2006/relationships/header" Target="header13.xml"/><Relationship Id="rId19" Type="http://schemas.openxmlformats.org/officeDocument/2006/relationships/header" Target="header14.xml"/><Relationship Id="rId20" Type="http://schemas.openxmlformats.org/officeDocument/2006/relationships/header" Target="header15.xml"/><Relationship Id="rId21" Type="http://schemas.openxmlformats.org/officeDocument/2006/relationships/header" Target="header16.xml"/><Relationship Id="rId22" Type="http://schemas.openxmlformats.org/officeDocument/2006/relationships/header" Target="header17.xml"/><Relationship Id="rId23" Type="http://schemas.openxmlformats.org/officeDocument/2006/relationships/header" Target="header18.xml"/><Relationship Id="rId24" Type="http://schemas.openxmlformats.org/officeDocument/2006/relationships/header" Target="header19.xml"/><Relationship Id="rId25" Type="http://schemas.openxmlformats.org/officeDocument/2006/relationships/header" Target="header20.xml"/><Relationship Id="rId26" Type="http://schemas.openxmlformats.org/officeDocument/2006/relationships/header" Target="header21.xml"/><Relationship Id="rId27" Type="http://schemas.openxmlformats.org/officeDocument/2006/relationships/header" Target="header22.xml"/><Relationship Id="rId28" Type="http://schemas.openxmlformats.org/officeDocument/2006/relationships/header" Target="header23.xml"/><Relationship Id="rId29" Type="http://schemas.openxmlformats.org/officeDocument/2006/relationships/header" Target="header24.xml"/><Relationship Id="rId30" Type="http://schemas.openxmlformats.org/officeDocument/2006/relationships/header" Target="header25.xml"/><Relationship Id="rId31" Type="http://schemas.openxmlformats.org/officeDocument/2006/relationships/header" Target="header26.xml"/><Relationship Id="rId32" Type="http://schemas.openxmlformats.org/officeDocument/2006/relationships/header" Target="header27.xml"/><Relationship Id="rId33" Type="http://schemas.openxmlformats.org/officeDocument/2006/relationships/header" Target="header28.xml"/><Relationship Id="rId34" Type="http://schemas.openxmlformats.org/officeDocument/2006/relationships/header" Target="header29.xml"/><Relationship Id="rId35" Type="http://schemas.openxmlformats.org/officeDocument/2006/relationships/header" Target="header30.xml"/><Relationship Id="rId36" Type="http://schemas.openxmlformats.org/officeDocument/2006/relationships/header" Target="header31.xml"/><Relationship Id="rId37" Type="http://schemas.openxmlformats.org/officeDocument/2006/relationships/header" Target="header32.xml"/><Relationship Id="rId38" Type="http://schemas.openxmlformats.org/officeDocument/2006/relationships/header" Target="header33.xml"/><Relationship Id="rId39" Type="http://schemas.openxmlformats.org/officeDocument/2006/relationships/header" Target="header34.xml"/><Relationship Id="rId40" Type="http://schemas.openxmlformats.org/officeDocument/2006/relationships/header" Target="header35.xml"/><Relationship Id="rId41" Type="http://schemas.openxmlformats.org/officeDocument/2006/relationships/header" Target="header36.xml"/><Relationship Id="rId42" Type="http://schemas.openxmlformats.org/officeDocument/2006/relationships/header" Target="header37.xml"/><Relationship Id="rId43" Type="http://schemas.openxmlformats.org/officeDocument/2006/relationships/header" Target="header38.xml"/><Relationship Id="rId44" Type="http://schemas.openxmlformats.org/officeDocument/2006/relationships/header" Target="header39.xml"/><Relationship Id="rId45" Type="http://schemas.openxmlformats.org/officeDocument/2006/relationships/header" Target="header40.xml"/><Relationship Id="rId46" Type="http://schemas.openxmlformats.org/officeDocument/2006/relationships/header" Target="header41.xml"/><Relationship Id="rId47" Type="http://schemas.openxmlformats.org/officeDocument/2006/relationships/header" Target="header42.xml"/><Relationship Id="rId48" Type="http://schemas.openxmlformats.org/officeDocument/2006/relationships/header" Target="header43.xml"/><Relationship Id="rId49" Type="http://schemas.openxmlformats.org/officeDocument/2006/relationships/header" Target="header44.xml"/><Relationship Id="rId50" Type="http://schemas.openxmlformats.org/officeDocument/2006/relationships/header" Target="header45.xml"/><Relationship Id="rId51" Type="http://schemas.openxmlformats.org/officeDocument/2006/relationships/header" Target="header46.xml"/><Relationship Id="rId52" Type="http://schemas.openxmlformats.org/officeDocument/2006/relationships/header" Target="header47.xml"/><Relationship Id="rId53" Type="http://schemas.openxmlformats.org/officeDocument/2006/relationships/header" Target="header48.xml"/><Relationship Id="rId54" Type="http://schemas.openxmlformats.org/officeDocument/2006/relationships/header" Target="header49.xml"/><Relationship Id="rId55" Type="http://schemas.openxmlformats.org/officeDocument/2006/relationships/header" Target="header50.xml"/><Relationship Id="rId56" Type="http://schemas.openxmlformats.org/officeDocument/2006/relationships/header" Target="header51.xml"/><Relationship Id="rId57" Type="http://schemas.openxmlformats.org/officeDocument/2006/relationships/header" Target="header52.xml"/><Relationship Id="rId58" Type="http://schemas.openxmlformats.org/officeDocument/2006/relationships/header" Target="header53.xml"/><Relationship Id="rId59" Type="http://schemas.openxmlformats.org/officeDocument/2006/relationships/header" Target="header54.xml"/><Relationship Id="rId60" Type="http://schemas.openxmlformats.org/officeDocument/2006/relationships/header" Target="header55.xml"/><Relationship Id="rId61" Type="http://schemas.openxmlformats.org/officeDocument/2006/relationships/header" Target="header56.xml"/><Relationship Id="rId62" Type="http://schemas.openxmlformats.org/officeDocument/2006/relationships/header" Target="header57.xml"/><Relationship Id="rId63" Type="http://schemas.openxmlformats.org/officeDocument/2006/relationships/header" Target="header58.xml"/><Relationship Id="rId6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2025-03-18T09:17:34Z</dcterms:created>
  <dcterms:modified xsi:type="dcterms:W3CDTF">2025-03-18T09:17:34Z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2025-03-18T00:00:00Z</vt:filetime>
  </property>
  <property fmtid="{D5CDD505-2E9C-101B-9397-08002B2CF9AE}" pid="3" name="LastSaved">
    <vt:filetime>2025-03-18T00:00:00Z</vt:filetime>
  </property>
  <property fmtid="{D5CDD505-2E9C-101B-9397-08002B2CF9AE}" pid="4" name="Producer">
    <vt:lpwstr>iLovePDF</vt:lpwstr>
  </property>
</Properties>
</file>